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5F2B6" w14:textId="77777777" w:rsidR="00134DDB" w:rsidRPr="00FE59E2" w:rsidRDefault="00134DDB" w:rsidP="00C10B04">
      <w:pPr>
        <w:ind w:left="567"/>
        <w:jc w:val="both"/>
        <w:rPr>
          <w:rFonts w:cs="Arial"/>
          <w:b/>
        </w:rPr>
      </w:pPr>
      <w:bookmarkStart w:id="0" w:name="_Toc392503950"/>
    </w:p>
    <w:p w14:paraId="029CE7CB" w14:textId="77777777" w:rsidR="00134DDB" w:rsidRPr="00FE59E2" w:rsidRDefault="00134DDB" w:rsidP="00C10B04">
      <w:pPr>
        <w:ind w:left="567"/>
        <w:jc w:val="both"/>
        <w:rPr>
          <w:rFonts w:cs="Arial"/>
          <w:b/>
        </w:rPr>
      </w:pPr>
    </w:p>
    <w:p w14:paraId="587508A6" w14:textId="77777777" w:rsidR="00134DDB" w:rsidRPr="00FE59E2" w:rsidRDefault="00134DDB" w:rsidP="00C10B04">
      <w:pPr>
        <w:ind w:left="567"/>
        <w:jc w:val="both"/>
        <w:rPr>
          <w:rFonts w:cs="Arial"/>
          <w:b/>
        </w:rPr>
      </w:pPr>
    </w:p>
    <w:p w14:paraId="1CD9A119" w14:textId="77777777" w:rsidR="00134DDB" w:rsidRPr="00FE59E2" w:rsidRDefault="00134DDB" w:rsidP="00C10B04">
      <w:pPr>
        <w:ind w:left="567"/>
        <w:jc w:val="both"/>
        <w:rPr>
          <w:rFonts w:cs="Arial"/>
          <w:b/>
        </w:rPr>
      </w:pPr>
    </w:p>
    <w:p w14:paraId="64060FED" w14:textId="77777777" w:rsidR="00134DDB" w:rsidRPr="00FE59E2" w:rsidRDefault="00134DDB" w:rsidP="00C10B04">
      <w:pPr>
        <w:ind w:left="567"/>
        <w:jc w:val="both"/>
        <w:rPr>
          <w:rFonts w:cs="Arial"/>
          <w:b/>
        </w:rPr>
      </w:pPr>
    </w:p>
    <w:p w14:paraId="579DDAC0" w14:textId="77777777" w:rsidR="00134DDB" w:rsidRPr="00FE59E2" w:rsidRDefault="003377EB" w:rsidP="00CC4224">
      <w:pPr>
        <w:ind w:left="567"/>
        <w:jc w:val="center"/>
        <w:rPr>
          <w:rFonts w:cs="Arial"/>
          <w:b/>
        </w:rPr>
      </w:pPr>
      <w:r>
        <w:rPr>
          <w:rFonts w:cs="Arial"/>
          <w:b/>
          <w:noProof/>
          <w:lang w:eastAsia="en-GB"/>
        </w:rPr>
        <w:drawing>
          <wp:inline distT="0" distB="0" distL="0" distR="0" wp14:anchorId="013B2A91" wp14:editId="55DCA1C4">
            <wp:extent cx="2689860" cy="1356360"/>
            <wp:effectExtent l="0" t="0" r="0" b="0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DE7EB" w14:textId="77777777" w:rsidR="00134DDB" w:rsidRPr="00FE59E2" w:rsidRDefault="00134DDB" w:rsidP="00CC4224">
      <w:pPr>
        <w:ind w:left="567"/>
        <w:jc w:val="center"/>
        <w:rPr>
          <w:rFonts w:cs="Arial"/>
          <w:b/>
        </w:rPr>
      </w:pPr>
    </w:p>
    <w:p w14:paraId="2516F8FD" w14:textId="77777777" w:rsidR="00134DDB" w:rsidRPr="00797A05" w:rsidRDefault="003377EB" w:rsidP="00CC4224">
      <w:pPr>
        <w:ind w:left="567"/>
        <w:jc w:val="center"/>
        <w:rPr>
          <w:rFonts w:cs="Arial"/>
          <w:b/>
          <w:color w:val="17365D"/>
        </w:rPr>
      </w:pPr>
      <w:r>
        <w:rPr>
          <w:rFonts w:eastAsia="Verdana" w:cs="Arial"/>
          <w:b/>
          <w:bCs/>
          <w:color w:val="17365D"/>
          <w:lang w:val="cy-GB"/>
        </w:rPr>
        <w:t>Comisiynydd</w:t>
      </w:r>
    </w:p>
    <w:p w14:paraId="7D5ADAD9" w14:textId="77777777" w:rsidR="00134DDB" w:rsidRPr="00797A05" w:rsidRDefault="003377EB" w:rsidP="00CC4224">
      <w:pPr>
        <w:ind w:left="567"/>
        <w:jc w:val="center"/>
        <w:rPr>
          <w:rFonts w:cs="Arial"/>
          <w:b/>
          <w:color w:val="17365D"/>
        </w:rPr>
      </w:pPr>
      <w:r>
        <w:rPr>
          <w:rFonts w:eastAsia="Verdana" w:cs="Arial"/>
          <w:b/>
          <w:bCs/>
          <w:color w:val="17365D"/>
          <w:lang w:val="cy-GB"/>
        </w:rPr>
        <w:t>Heddlu a Throseddu Dyfed-Powys</w:t>
      </w:r>
    </w:p>
    <w:p w14:paraId="218AA7FA" w14:textId="77777777" w:rsidR="00134DDB" w:rsidRPr="00FE59E2" w:rsidRDefault="00134DDB" w:rsidP="00CC4224">
      <w:pPr>
        <w:ind w:left="567"/>
        <w:jc w:val="center"/>
        <w:rPr>
          <w:rFonts w:cs="Arial"/>
          <w:b/>
        </w:rPr>
      </w:pPr>
    </w:p>
    <w:p w14:paraId="5F5AE016" w14:textId="77777777" w:rsidR="008122F0" w:rsidRDefault="003377EB" w:rsidP="00CC4224">
      <w:pPr>
        <w:ind w:left="567"/>
        <w:jc w:val="center"/>
        <w:rPr>
          <w:rFonts w:cs="Arial"/>
          <w:b/>
          <w:color w:val="548DD4"/>
        </w:rPr>
      </w:pPr>
      <w:r>
        <w:rPr>
          <w:rFonts w:eastAsia="Verdana" w:cs="Arial"/>
          <w:b/>
          <w:bCs/>
          <w:color w:val="548DD4"/>
          <w:lang w:val="cy-GB"/>
        </w:rPr>
        <w:t>Panel Craffu</w:t>
      </w:r>
    </w:p>
    <w:p w14:paraId="3C5383A9" w14:textId="506BC1D9" w:rsidR="00134DDB" w:rsidRDefault="003377EB" w:rsidP="00CC4224">
      <w:pPr>
        <w:ind w:left="567"/>
        <w:jc w:val="center"/>
        <w:rPr>
          <w:rFonts w:cs="Arial"/>
          <w:b/>
          <w:color w:val="548DD4"/>
        </w:rPr>
      </w:pPr>
      <w:r>
        <w:rPr>
          <w:rFonts w:eastAsia="Verdana" w:cs="Arial"/>
          <w:b/>
          <w:bCs/>
          <w:color w:val="548DD4"/>
          <w:lang w:val="cy-GB"/>
        </w:rPr>
        <w:t xml:space="preserve">Ymarfer </w:t>
      </w:r>
      <w:r w:rsidR="00027183">
        <w:rPr>
          <w:rFonts w:eastAsia="Verdana" w:cs="Arial"/>
          <w:b/>
          <w:bCs/>
          <w:color w:val="548DD4"/>
          <w:lang w:val="cy-GB"/>
        </w:rPr>
        <w:t xml:space="preserve">Hap </w:t>
      </w:r>
      <w:r>
        <w:rPr>
          <w:rFonts w:eastAsia="Verdana" w:cs="Arial"/>
          <w:b/>
          <w:bCs/>
          <w:color w:val="548DD4"/>
          <w:lang w:val="cy-GB"/>
        </w:rPr>
        <w:t xml:space="preserve">Samplu </w:t>
      </w:r>
    </w:p>
    <w:p w14:paraId="6AEEB1CD" w14:textId="7AC76FB7" w:rsidR="008033FA" w:rsidRDefault="003377EB" w:rsidP="00CC4224">
      <w:pPr>
        <w:ind w:left="567"/>
        <w:jc w:val="center"/>
        <w:rPr>
          <w:rFonts w:cs="Arial"/>
          <w:b/>
          <w:color w:val="548DD4"/>
        </w:rPr>
      </w:pPr>
      <w:r>
        <w:rPr>
          <w:rFonts w:eastAsia="Verdana" w:cs="Arial"/>
          <w:b/>
          <w:bCs/>
          <w:color w:val="548DD4"/>
          <w:lang w:val="cy-GB"/>
        </w:rPr>
        <w:t>Digwyddiadau Trosedd Casineb</w:t>
      </w:r>
    </w:p>
    <w:p w14:paraId="6227E348" w14:textId="77777777" w:rsidR="008122F0" w:rsidRDefault="008122F0" w:rsidP="00CC4224">
      <w:pPr>
        <w:ind w:left="567"/>
        <w:jc w:val="center"/>
        <w:rPr>
          <w:rFonts w:cs="Arial"/>
          <w:b/>
          <w:color w:val="548DD4"/>
        </w:rPr>
      </w:pPr>
    </w:p>
    <w:p w14:paraId="2F472AE2" w14:textId="77777777" w:rsidR="00D33758" w:rsidRDefault="00D33758" w:rsidP="00CC4224">
      <w:pPr>
        <w:ind w:left="567"/>
        <w:jc w:val="center"/>
        <w:rPr>
          <w:rFonts w:cs="Arial"/>
          <w:b/>
          <w:color w:val="548DD4"/>
        </w:rPr>
      </w:pPr>
    </w:p>
    <w:p w14:paraId="5844DEE4" w14:textId="77777777" w:rsidR="008122F0" w:rsidRPr="00797A05" w:rsidRDefault="003377EB" w:rsidP="00CC4224">
      <w:pPr>
        <w:ind w:left="567"/>
        <w:jc w:val="center"/>
        <w:rPr>
          <w:rFonts w:cs="Arial"/>
          <w:b/>
          <w:color w:val="548DD4"/>
        </w:rPr>
      </w:pPr>
      <w:r>
        <w:rPr>
          <w:rFonts w:eastAsia="Verdana" w:cs="Arial"/>
          <w:b/>
          <w:bCs/>
          <w:color w:val="548DD4"/>
          <w:lang w:val="cy-GB"/>
        </w:rPr>
        <w:t>Canfyddiadau ac Adborth Aelodau’r Panel</w:t>
      </w:r>
    </w:p>
    <w:p w14:paraId="6527B2E8" w14:textId="77777777" w:rsidR="00134DDB" w:rsidRPr="00797A05" w:rsidRDefault="00134DDB" w:rsidP="00CC4224">
      <w:pPr>
        <w:ind w:left="567"/>
        <w:jc w:val="center"/>
        <w:rPr>
          <w:rFonts w:cs="Arial"/>
          <w:b/>
          <w:color w:val="17365D"/>
        </w:rPr>
      </w:pPr>
    </w:p>
    <w:p w14:paraId="3F076591" w14:textId="77777777" w:rsidR="00E64596" w:rsidRPr="00C13AFE" w:rsidRDefault="003377EB" w:rsidP="00C13AFE">
      <w:pPr>
        <w:ind w:left="567"/>
        <w:jc w:val="center"/>
        <w:rPr>
          <w:rFonts w:cs="Arial"/>
          <w:b/>
          <w:color w:val="17365D"/>
        </w:rPr>
        <w:sectPr w:rsidR="00E64596" w:rsidRPr="00C13AFE" w:rsidSect="00FE59E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eastAsia="Verdana" w:cs="Arial"/>
          <w:b/>
          <w:bCs/>
          <w:color w:val="17365D"/>
          <w:lang w:val="cy-GB"/>
        </w:rPr>
        <w:t>Medi 2021</w:t>
      </w:r>
    </w:p>
    <w:bookmarkEnd w:id="0"/>
    <w:p w14:paraId="19D04C1C" w14:textId="77777777" w:rsidR="00653B1B" w:rsidRDefault="003377EB" w:rsidP="004B0E4B">
      <w:pPr>
        <w:pStyle w:val="Heading1"/>
        <w:spacing w:before="0" w:after="240"/>
      </w:pPr>
      <w:r>
        <w:rPr>
          <w:rFonts w:eastAsia="Verdana"/>
          <w:lang w:val="cy-GB"/>
        </w:rPr>
        <w:lastRenderedPageBreak/>
        <w:t>1.0 Cefndir</w:t>
      </w:r>
    </w:p>
    <w:p w14:paraId="67049F3E" w14:textId="5F8E17BA" w:rsidR="00301FA8" w:rsidRPr="00BA0C57" w:rsidRDefault="003377EB" w:rsidP="00301FA8">
      <w:r>
        <w:rPr>
          <w:rFonts w:eastAsia="Verdana"/>
          <w:lang w:val="cy-GB"/>
        </w:rPr>
        <w:t>Roedd disgwyl i aelodau ymgynnull mewn cyfarfod rhithwir ar Skype ar 29 Medi 2021 i adolygu 16 o Ddigwyddiadau Trosedd Casineb. Yn anffodus, oherwydd y nifer isel oedd yn bresen</w:t>
      </w:r>
      <w:r w:rsidR="003210E9">
        <w:rPr>
          <w:rFonts w:eastAsia="Verdana"/>
          <w:lang w:val="cy-GB"/>
        </w:rPr>
        <w:t>n</w:t>
      </w:r>
      <w:r>
        <w:rPr>
          <w:rFonts w:eastAsia="Verdana"/>
          <w:lang w:val="cy-GB"/>
        </w:rPr>
        <w:t>o</w:t>
      </w:r>
      <w:r w:rsidR="003210E9">
        <w:rPr>
          <w:rFonts w:eastAsia="Verdana"/>
          <w:lang w:val="cy-GB"/>
        </w:rPr>
        <w:t>l</w:t>
      </w:r>
      <w:r>
        <w:rPr>
          <w:rFonts w:eastAsia="Verdana"/>
          <w:lang w:val="cy-GB"/>
        </w:rPr>
        <w:t xml:space="preserve">, ac </w:t>
      </w:r>
      <w:r w:rsidR="003C0266">
        <w:rPr>
          <w:rFonts w:eastAsia="Verdana"/>
          <w:lang w:val="cy-GB"/>
        </w:rPr>
        <w:t>am</w:t>
      </w:r>
      <w:r>
        <w:rPr>
          <w:rFonts w:eastAsia="Verdana"/>
          <w:lang w:val="cy-GB"/>
        </w:rPr>
        <w:t xml:space="preserve"> nad oedd y Panel yn gworwm, penderfynwyd canslo’r cyfarfod rhithwir ac i aelodau adolygu’r achosion yn annibynnol o bell a r</w:t>
      </w:r>
      <w:r w:rsidR="003C0266">
        <w:rPr>
          <w:rFonts w:eastAsia="Verdana"/>
          <w:lang w:val="cy-GB"/>
        </w:rPr>
        <w:t>h</w:t>
      </w:r>
      <w:r>
        <w:rPr>
          <w:rFonts w:eastAsia="Verdana"/>
          <w:lang w:val="cy-GB"/>
        </w:rPr>
        <w:t xml:space="preserve">oi adborth i SCHTh drwy e-bost yn lle.  </w:t>
      </w:r>
    </w:p>
    <w:p w14:paraId="375DFBE5" w14:textId="4F8BA7CD" w:rsidR="00DD5C8A" w:rsidRPr="00BA0C57" w:rsidRDefault="003377EB" w:rsidP="00DD5C8A">
      <w:pPr>
        <w:spacing w:after="0"/>
      </w:pPr>
      <w:r>
        <w:rPr>
          <w:rFonts w:eastAsia="Verdana"/>
          <w:lang w:val="cy-GB"/>
        </w:rPr>
        <w:t>Nod</w:t>
      </w:r>
      <w:r w:rsidR="003210E9">
        <w:rPr>
          <w:rFonts w:eastAsia="Verdana"/>
          <w:lang w:val="cy-GB"/>
        </w:rPr>
        <w:t>ir</w:t>
      </w:r>
      <w:r>
        <w:rPr>
          <w:rFonts w:eastAsia="Verdana"/>
          <w:lang w:val="cy-GB"/>
        </w:rPr>
        <w:t xml:space="preserve"> y diffiniad o Drosedd Casineb yn y Canllawiau Craffu ar Droseddau Casineb</w:t>
      </w:r>
      <w:r w:rsidR="003210E9">
        <w:rPr>
          <w:rFonts w:eastAsia="Verdana"/>
          <w:lang w:val="cy-GB"/>
        </w:rPr>
        <w:t xml:space="preserve"> fel a ganlyn</w:t>
      </w:r>
      <w:r>
        <w:rPr>
          <w:rFonts w:eastAsia="Verdana"/>
          <w:lang w:val="cy-GB"/>
        </w:rPr>
        <w:t xml:space="preserve">: </w:t>
      </w:r>
    </w:p>
    <w:p w14:paraId="2B954906" w14:textId="77777777" w:rsidR="00C84B49" w:rsidRPr="00BA0C57" w:rsidRDefault="003377EB" w:rsidP="005D76F6">
      <w:pPr>
        <w:spacing w:after="0"/>
        <w:ind w:left="720"/>
        <w:rPr>
          <w:rFonts w:eastAsiaTheme="minorHAnsi" w:cstheme="minorBidi"/>
        </w:rPr>
      </w:pPr>
      <w:r>
        <w:rPr>
          <w:rFonts w:eastAsia="Verdana"/>
          <w:lang w:val="cy-GB"/>
        </w:rPr>
        <w:t xml:space="preserve">“Diffinnir Trosedd Casineb fel ‘unrhyw drosedd sy’n cael ei ystyried, gan y dioddefwr neu unrhyw un arall, yn un a gaiff ei symbylu gan elyniaeth neu ragfarn tuag at rywun yn seiliedig ar nodwedd bersonol.’ </w:t>
      </w:r>
    </w:p>
    <w:p w14:paraId="191F33F0" w14:textId="77777777" w:rsidR="00634831" w:rsidRDefault="003377EB" w:rsidP="00634831">
      <w:pPr>
        <w:spacing w:after="0"/>
        <w:ind w:left="720"/>
        <w:rPr>
          <w:rFonts w:eastAsiaTheme="minorHAnsi" w:cstheme="minorBidi"/>
        </w:rPr>
      </w:pPr>
      <w:r>
        <w:rPr>
          <w:rFonts w:eastAsia="Verdana"/>
          <w:lang w:val="cy-GB"/>
        </w:rPr>
        <w:t>Cytunwyd ar y diffiniad cyffredinol hwn yn 2007 gan yr heddlu, Gwasanaeth Erlyn y Goron, y Gwasanaeth Carchardai (y Gwasanaeth Cenedlaethol Rheoli Troseddwyr erbyn hyn) ac asiantaethau eraill sy’n ffurfio’r system cyfiawnder troseddol.”</w:t>
      </w:r>
    </w:p>
    <w:p w14:paraId="5D183FF9" w14:textId="77777777" w:rsidR="00C84B49" w:rsidRPr="00BA0C57" w:rsidRDefault="003377EB" w:rsidP="005D76F6">
      <w:pPr>
        <w:spacing w:after="0"/>
        <w:ind w:left="720"/>
        <w:rPr>
          <w:rFonts w:eastAsiaTheme="minorHAnsi" w:cstheme="minorBidi"/>
        </w:rPr>
      </w:pPr>
      <w:r w:rsidRPr="00BA0C57">
        <w:rPr>
          <w:rFonts w:eastAsiaTheme="minorHAnsi" w:cstheme="minorBidi"/>
        </w:rPr>
        <w:t xml:space="preserve"> </w:t>
      </w:r>
    </w:p>
    <w:p w14:paraId="065B1FBB" w14:textId="4E47D896" w:rsidR="00DD5C8A" w:rsidRPr="00BA0C57" w:rsidRDefault="003377EB" w:rsidP="00DD5C8A">
      <w:pPr>
        <w:spacing w:after="0"/>
      </w:pPr>
      <w:r>
        <w:rPr>
          <w:rFonts w:eastAsia="Verdana"/>
          <w:lang w:val="cy-GB"/>
        </w:rPr>
        <w:t>Mae</w:t>
      </w:r>
      <w:r w:rsidR="003210E9">
        <w:rPr>
          <w:rFonts w:eastAsia="Verdana"/>
          <w:lang w:val="cy-GB"/>
        </w:rPr>
        <w:t xml:space="preserve"> yna</w:t>
      </w:r>
      <w:r>
        <w:rPr>
          <w:rFonts w:eastAsia="Verdana"/>
          <w:lang w:val="cy-GB"/>
        </w:rPr>
        <w:t xml:space="preserve"> </w:t>
      </w:r>
      <w:r w:rsidR="003210E9">
        <w:rPr>
          <w:rFonts w:eastAsia="Verdana"/>
          <w:lang w:val="cy-GB"/>
        </w:rPr>
        <w:t>b</w:t>
      </w:r>
      <w:r>
        <w:rPr>
          <w:rFonts w:eastAsia="Verdana"/>
          <w:lang w:val="cy-GB"/>
        </w:rPr>
        <w:t xml:space="preserve">um llinyn </w:t>
      </w:r>
      <w:r w:rsidR="003C0266">
        <w:rPr>
          <w:rFonts w:eastAsia="Verdana"/>
          <w:lang w:val="cy-GB"/>
        </w:rPr>
        <w:t xml:space="preserve">(ffactorau ysgogol) </w:t>
      </w:r>
      <w:r>
        <w:rPr>
          <w:rFonts w:eastAsia="Verdana"/>
          <w:lang w:val="cy-GB"/>
        </w:rPr>
        <w:t>o Droseddau Casineb a gaiff eu monitro’n ganolo</w:t>
      </w:r>
      <w:r w:rsidR="003C0266">
        <w:rPr>
          <w:rFonts w:eastAsia="Verdana"/>
          <w:lang w:val="cy-GB"/>
        </w:rPr>
        <w:t>g:</w:t>
      </w:r>
    </w:p>
    <w:p w14:paraId="70DD0E77" w14:textId="77777777" w:rsidR="00DD5C8A" w:rsidRPr="00BA0C57" w:rsidRDefault="00DD5C8A" w:rsidP="00DD5C8A">
      <w:pPr>
        <w:spacing w:after="0" w:line="240" w:lineRule="auto"/>
        <w:jc w:val="both"/>
        <w:rPr>
          <w:rFonts w:eastAsiaTheme="minorHAnsi" w:cstheme="minorBidi"/>
        </w:rPr>
      </w:pPr>
    </w:p>
    <w:p w14:paraId="6B80DAA6" w14:textId="77777777" w:rsidR="00DD5C8A" w:rsidRPr="00BA0C57" w:rsidRDefault="003377EB" w:rsidP="00DD5C8A">
      <w:pPr>
        <w:spacing w:after="0" w:line="240" w:lineRule="auto"/>
        <w:ind w:left="851" w:hanging="425"/>
        <w:jc w:val="both"/>
        <w:rPr>
          <w:rFonts w:eastAsiaTheme="minorHAnsi" w:cstheme="minorBidi"/>
        </w:rPr>
      </w:pPr>
      <w:r>
        <w:rPr>
          <w:rFonts w:eastAsia="Verdana"/>
          <w:lang w:val="cy-GB"/>
        </w:rPr>
        <w:t>•</w:t>
      </w:r>
      <w:r>
        <w:rPr>
          <w:rFonts w:eastAsia="Verdana"/>
          <w:lang w:val="cy-GB"/>
        </w:rPr>
        <w:tab/>
        <w:t>hil neu ethnigrwydd;</w:t>
      </w:r>
    </w:p>
    <w:p w14:paraId="4950F00A" w14:textId="77777777" w:rsidR="00DD5C8A" w:rsidRPr="00BA0C57" w:rsidRDefault="003377EB" w:rsidP="00DD5C8A">
      <w:pPr>
        <w:spacing w:after="0" w:line="240" w:lineRule="auto"/>
        <w:ind w:left="851" w:hanging="425"/>
        <w:jc w:val="both"/>
        <w:rPr>
          <w:rFonts w:eastAsiaTheme="minorHAnsi" w:cstheme="minorBidi"/>
        </w:rPr>
      </w:pPr>
      <w:r>
        <w:rPr>
          <w:rFonts w:eastAsia="Verdana"/>
          <w:lang w:val="cy-GB"/>
        </w:rPr>
        <w:t>•</w:t>
      </w:r>
      <w:r>
        <w:rPr>
          <w:rFonts w:eastAsia="Verdana"/>
          <w:lang w:val="cy-GB"/>
        </w:rPr>
        <w:tab/>
        <w:t>crefydd neu gredoau;</w:t>
      </w:r>
    </w:p>
    <w:p w14:paraId="41159277" w14:textId="77777777" w:rsidR="00DD5C8A" w:rsidRPr="00BA0C57" w:rsidRDefault="003377EB" w:rsidP="00DD5C8A">
      <w:pPr>
        <w:spacing w:after="0" w:line="240" w:lineRule="auto"/>
        <w:ind w:left="851" w:hanging="425"/>
        <w:jc w:val="both"/>
        <w:rPr>
          <w:rFonts w:eastAsiaTheme="minorHAnsi" w:cstheme="minorBidi"/>
        </w:rPr>
      </w:pPr>
      <w:r>
        <w:rPr>
          <w:rFonts w:eastAsia="Verdana"/>
          <w:lang w:val="cy-GB"/>
        </w:rPr>
        <w:t>•</w:t>
      </w:r>
      <w:r>
        <w:rPr>
          <w:rFonts w:eastAsia="Verdana"/>
          <w:lang w:val="cy-GB"/>
        </w:rPr>
        <w:tab/>
        <w:t>cyfeiriadedd rhywiol;</w:t>
      </w:r>
    </w:p>
    <w:p w14:paraId="73A0A91B" w14:textId="77777777" w:rsidR="00DD5C8A" w:rsidRPr="00BA0C57" w:rsidRDefault="003377EB" w:rsidP="00DD5C8A">
      <w:pPr>
        <w:spacing w:after="0" w:line="240" w:lineRule="auto"/>
        <w:ind w:left="851" w:hanging="425"/>
        <w:jc w:val="both"/>
        <w:rPr>
          <w:rFonts w:eastAsiaTheme="minorHAnsi" w:cstheme="minorBidi"/>
        </w:rPr>
      </w:pPr>
      <w:r>
        <w:rPr>
          <w:rFonts w:eastAsia="Verdana"/>
          <w:lang w:val="cy-GB"/>
        </w:rPr>
        <w:t>•</w:t>
      </w:r>
      <w:r>
        <w:rPr>
          <w:rFonts w:eastAsia="Verdana"/>
          <w:lang w:val="cy-GB"/>
        </w:rPr>
        <w:tab/>
        <w:t>anabledd; a</w:t>
      </w:r>
    </w:p>
    <w:p w14:paraId="758474C1" w14:textId="77777777" w:rsidR="00DD5C8A" w:rsidRPr="00BA0C57" w:rsidRDefault="003377EB" w:rsidP="00DD5C8A">
      <w:pPr>
        <w:spacing w:after="0" w:line="240" w:lineRule="auto"/>
        <w:ind w:left="851" w:hanging="425"/>
        <w:jc w:val="both"/>
        <w:rPr>
          <w:rFonts w:eastAsiaTheme="minorHAnsi" w:cstheme="minorBidi"/>
        </w:rPr>
      </w:pPr>
      <w:r>
        <w:rPr>
          <w:rFonts w:eastAsia="Verdana"/>
          <w:lang w:val="cy-GB"/>
        </w:rPr>
        <w:t>•</w:t>
      </w:r>
      <w:r>
        <w:rPr>
          <w:rFonts w:eastAsia="Verdana"/>
          <w:lang w:val="cy-GB"/>
        </w:rPr>
        <w:tab/>
        <w:t>hunaniaeth drawsryweddol</w:t>
      </w:r>
    </w:p>
    <w:p w14:paraId="75800B5E" w14:textId="77777777" w:rsidR="00DD5C8A" w:rsidRPr="00BA0C57" w:rsidRDefault="00DD5C8A" w:rsidP="00DD5C8A">
      <w:pPr>
        <w:spacing w:after="0" w:line="240" w:lineRule="auto"/>
        <w:jc w:val="both"/>
        <w:rPr>
          <w:rFonts w:eastAsiaTheme="minorHAnsi" w:cstheme="minorBidi"/>
        </w:rPr>
      </w:pPr>
    </w:p>
    <w:p w14:paraId="4C410DB5" w14:textId="77777777" w:rsidR="00DD5C8A" w:rsidRPr="00BA0C57" w:rsidRDefault="003377EB" w:rsidP="00DD5C8A">
      <w:pPr>
        <w:spacing w:after="0" w:line="240" w:lineRule="auto"/>
        <w:jc w:val="both"/>
        <w:rPr>
          <w:rFonts w:eastAsiaTheme="minorHAnsi" w:cstheme="minorBidi"/>
        </w:rPr>
      </w:pPr>
      <w:r>
        <w:rPr>
          <w:rFonts w:eastAsia="Verdana"/>
          <w:lang w:val="cy-GB"/>
        </w:rPr>
        <w:t>Gall trosedd gael ei symbylu gan ragfarn neu elyniaeth tuag at nodwedd bersonol arall nad yw'n cael ei monitro'n ganolog; byddai'r rhain yn cael eu cofnodi hefyd, er y byddai'r llinyn yn cael ei nodi fel 'heb ei gofnodi'. Mae'r categori hwn o gasineb yn ein galluogi i ganfod a oes tueddiadau a phatrymau sy'n dod i'r amlwg nad ydynt o reidrwydd yn gyffredin yn genedlaethol.</w:t>
      </w:r>
    </w:p>
    <w:p w14:paraId="76B7BCA1" w14:textId="77777777" w:rsidR="00DD5C8A" w:rsidRPr="00BA0C57" w:rsidRDefault="00DD5C8A" w:rsidP="00301FA8"/>
    <w:p w14:paraId="01CC7191" w14:textId="77777777" w:rsidR="00DD5C8A" w:rsidRPr="00BA0C57" w:rsidRDefault="003377EB" w:rsidP="00DD5C8A">
      <w:pPr>
        <w:jc w:val="both"/>
        <w:rPr>
          <w:rFonts w:eastAsiaTheme="minorHAnsi" w:cstheme="minorBidi"/>
        </w:rPr>
      </w:pPr>
      <w:r>
        <w:rPr>
          <w:rFonts w:eastAsia="Verdana"/>
          <w:lang w:val="cy-GB"/>
        </w:rPr>
        <w:t xml:space="preserve">Mae Cynllun Cydraddoldeb Strategol Heddlu Dyfed-Powys 2020-2024 yn cynnwys amcan sy'n ymwneud â Throseddau Casineb: </w:t>
      </w:r>
    </w:p>
    <w:p w14:paraId="1B2D6B92" w14:textId="77777777" w:rsidR="00DD5C8A" w:rsidRPr="00BA0C57" w:rsidRDefault="003377EB" w:rsidP="00DD5C8A">
      <w:pPr>
        <w:jc w:val="both"/>
        <w:rPr>
          <w:rFonts w:eastAsiaTheme="minorHAnsi" w:cstheme="minorBidi"/>
        </w:rPr>
      </w:pPr>
      <w:r>
        <w:rPr>
          <w:rFonts w:eastAsia="Verdana"/>
          <w:b/>
          <w:bCs/>
          <w:lang w:val="cy-GB"/>
        </w:rPr>
        <w:t>Amcan 1:</w:t>
      </w:r>
      <w:r>
        <w:rPr>
          <w:rFonts w:eastAsia="Verdana"/>
          <w:lang w:val="cy-GB"/>
        </w:rPr>
        <w:t xml:space="preserve"> Codi ymwybyddiaeth o beth yw Troseddau Casineb a Digwyddiadau Casineb a sut i'w hadrodd mewn ymgais i gynyddu hyder aelodau o'r gymuned i roi gwybod i ni am Droseddau a Digwyddiadau Casineb.</w:t>
      </w:r>
    </w:p>
    <w:p w14:paraId="388473BE" w14:textId="77777777" w:rsidR="00BA0C57" w:rsidRDefault="00BA0C57" w:rsidP="00DD5C8A">
      <w:pPr>
        <w:jc w:val="both"/>
        <w:rPr>
          <w:rFonts w:eastAsiaTheme="minorHAnsi" w:cstheme="minorBidi"/>
        </w:rPr>
      </w:pPr>
    </w:p>
    <w:p w14:paraId="4C59173D" w14:textId="77777777" w:rsidR="00BA0C57" w:rsidRDefault="00BA0C57" w:rsidP="00DD5C8A">
      <w:pPr>
        <w:jc w:val="both"/>
        <w:rPr>
          <w:rFonts w:eastAsiaTheme="minorHAnsi" w:cstheme="minorBidi"/>
        </w:rPr>
      </w:pPr>
    </w:p>
    <w:p w14:paraId="10DD697D" w14:textId="77777777" w:rsidR="00BA0C57" w:rsidRDefault="00BA0C57" w:rsidP="00DD5C8A">
      <w:pPr>
        <w:jc w:val="both"/>
        <w:rPr>
          <w:rFonts w:eastAsiaTheme="minorHAnsi" w:cstheme="minorBidi"/>
        </w:rPr>
      </w:pPr>
    </w:p>
    <w:p w14:paraId="19248A39" w14:textId="77777777" w:rsidR="005D76F6" w:rsidRDefault="005D76F6" w:rsidP="00DD5C8A">
      <w:pPr>
        <w:jc w:val="both"/>
        <w:rPr>
          <w:rFonts w:eastAsiaTheme="minorHAnsi" w:cstheme="minorBidi"/>
        </w:rPr>
      </w:pPr>
    </w:p>
    <w:p w14:paraId="29D76DD2" w14:textId="77777777" w:rsidR="00DD5C8A" w:rsidRPr="00BA0C57" w:rsidRDefault="003377EB" w:rsidP="00DD5C8A">
      <w:pPr>
        <w:jc w:val="both"/>
        <w:rPr>
          <w:rFonts w:eastAsiaTheme="minorHAnsi" w:cstheme="minorBidi"/>
        </w:rPr>
      </w:pPr>
      <w:r>
        <w:rPr>
          <w:rFonts w:eastAsia="Verdana"/>
          <w:lang w:val="cy-GB"/>
        </w:rPr>
        <w:lastRenderedPageBreak/>
        <w:t>Mae Strategaeth Troseddau Casineb Heddlu Dyfed-Powys yn nodi 9 amcan:</w:t>
      </w:r>
    </w:p>
    <w:tbl>
      <w:tblPr>
        <w:tblStyle w:val="TableGrid11"/>
        <w:tblW w:w="9072" w:type="dxa"/>
        <w:tblInd w:w="108" w:type="dxa"/>
        <w:tblLook w:val="04A0" w:firstRow="1" w:lastRow="0" w:firstColumn="1" w:lastColumn="0" w:noHBand="0" w:noVBand="1"/>
      </w:tblPr>
      <w:tblGrid>
        <w:gridCol w:w="2235"/>
        <w:gridCol w:w="6837"/>
      </w:tblGrid>
      <w:tr w:rsidR="00825C93" w14:paraId="3D84D96C" w14:textId="77777777" w:rsidTr="00F6107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489CE535" w14:textId="77777777" w:rsidR="00DD5C8A" w:rsidRPr="00BA0C57" w:rsidRDefault="003377EB" w:rsidP="00DD5C8A">
            <w:pPr>
              <w:jc w:val="both"/>
              <w:rPr>
                <w:rFonts w:cs="Arial"/>
                <w:b/>
                <w:color w:val="17365D" w:themeColor="text2" w:themeShade="BF"/>
              </w:rPr>
            </w:pPr>
            <w:r>
              <w:rPr>
                <w:rFonts w:eastAsia="Verdana" w:cs="Arial"/>
                <w:b/>
                <w:bCs/>
                <w:color w:val="17365D"/>
                <w:lang w:val="cy-GB"/>
              </w:rPr>
              <w:t>Amcan 1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0CE0" w14:textId="77777777" w:rsidR="00DD5C8A" w:rsidRPr="00BA0C57" w:rsidRDefault="003377EB" w:rsidP="00DD5C8A">
            <w:pPr>
              <w:tabs>
                <w:tab w:val="left" w:pos="6552"/>
              </w:tabs>
              <w:spacing w:after="0"/>
              <w:jc w:val="both"/>
              <w:rPr>
                <w:rFonts w:cstheme="minorBidi"/>
              </w:rPr>
            </w:pPr>
            <w:r>
              <w:rPr>
                <w:rFonts w:eastAsia="Verdana"/>
                <w:lang w:val="cy-GB"/>
              </w:rPr>
              <w:t>Sicrhau ein bod yn deall ein cymunedau'n llawn o ran Troseddau a Digwyddiadau Casineb a brofir</w:t>
            </w:r>
          </w:p>
        </w:tc>
      </w:tr>
      <w:tr w:rsidR="00825C93" w14:paraId="2D2D38F3" w14:textId="77777777" w:rsidTr="00F6107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C95DB3A" w14:textId="77777777" w:rsidR="00DD5C8A" w:rsidRPr="00BA0C57" w:rsidRDefault="003377EB" w:rsidP="00DD5C8A">
            <w:pPr>
              <w:jc w:val="both"/>
              <w:rPr>
                <w:rFonts w:cs="Arial"/>
                <w:b/>
                <w:color w:val="17365D" w:themeColor="text2" w:themeShade="BF"/>
              </w:rPr>
            </w:pPr>
            <w:r>
              <w:rPr>
                <w:rFonts w:eastAsia="Verdana" w:cs="Arial"/>
                <w:b/>
                <w:bCs/>
                <w:color w:val="17365D"/>
                <w:lang w:val="cy-GB"/>
              </w:rPr>
              <w:t>Amcan 2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8157E" w14:textId="77777777" w:rsidR="00DD5C8A" w:rsidRPr="00BA0C57" w:rsidRDefault="003377EB" w:rsidP="00DD5C8A">
            <w:pPr>
              <w:spacing w:after="0"/>
              <w:jc w:val="both"/>
              <w:rPr>
                <w:rFonts w:cstheme="minorBidi"/>
              </w:rPr>
            </w:pPr>
            <w:r>
              <w:rPr>
                <w:rFonts w:eastAsia="Verdana"/>
                <w:lang w:val="cy-GB"/>
              </w:rPr>
              <w:t>Sicrhau ein bod yn diogelu yn unol â hynny, yn cael ein cefnogi gan bartneriaid, ac yn amddiffyn dioddefwyr Troseddau a Digwyddiadau Casineb sy'n agored i niwed</w:t>
            </w:r>
          </w:p>
        </w:tc>
      </w:tr>
      <w:tr w:rsidR="00825C93" w14:paraId="37EC9227" w14:textId="77777777" w:rsidTr="00F6107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3AEE8244" w14:textId="77777777" w:rsidR="00DD5C8A" w:rsidRPr="00BA0C57" w:rsidRDefault="003377EB" w:rsidP="00DD5C8A">
            <w:pPr>
              <w:jc w:val="both"/>
              <w:rPr>
                <w:rFonts w:cs="Arial"/>
                <w:b/>
                <w:color w:val="17365D" w:themeColor="text2" w:themeShade="BF"/>
              </w:rPr>
            </w:pPr>
            <w:r>
              <w:rPr>
                <w:rFonts w:eastAsia="Verdana" w:cs="Arial"/>
                <w:b/>
                <w:bCs/>
                <w:color w:val="17365D"/>
                <w:lang w:val="cy-GB"/>
              </w:rPr>
              <w:t>Amcan 3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8492F" w14:textId="77777777" w:rsidR="00DD5C8A" w:rsidRPr="00BA0C57" w:rsidRDefault="003377EB" w:rsidP="00DD5C8A">
            <w:pPr>
              <w:spacing w:after="0"/>
              <w:jc w:val="both"/>
              <w:rPr>
                <w:rFonts w:cstheme="minorBidi"/>
              </w:rPr>
            </w:pPr>
            <w:r>
              <w:rPr>
                <w:rFonts w:eastAsia="Verdana"/>
                <w:lang w:val="cy-GB"/>
              </w:rPr>
              <w:t>Rheoli disgwyliadau a chynyddu boddhad dioddefwyr drwy barhau i ddatblygu'r cymorth a'r wybodaeth sydd ar gael i ddioddefwyr Troseddau a Digwyddiadau Casineb gyda'n partneriaid</w:t>
            </w:r>
          </w:p>
        </w:tc>
      </w:tr>
      <w:tr w:rsidR="00825C93" w14:paraId="4F7C5A0E" w14:textId="77777777" w:rsidTr="00F6107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09AFA23C" w14:textId="77777777" w:rsidR="00DD5C8A" w:rsidRPr="00BA0C57" w:rsidRDefault="003377EB" w:rsidP="00DD5C8A">
            <w:pPr>
              <w:jc w:val="both"/>
              <w:rPr>
                <w:rFonts w:cs="Arial"/>
                <w:b/>
                <w:color w:val="17365D" w:themeColor="text2" w:themeShade="BF"/>
              </w:rPr>
            </w:pPr>
            <w:r>
              <w:rPr>
                <w:rFonts w:eastAsia="Verdana" w:cs="Arial"/>
                <w:b/>
                <w:bCs/>
                <w:color w:val="17365D"/>
                <w:lang w:val="cy-GB"/>
              </w:rPr>
              <w:t>Amcan 4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F96E3" w14:textId="77777777" w:rsidR="00DD5C8A" w:rsidRPr="00BA0C57" w:rsidRDefault="003377EB" w:rsidP="00DD5C8A">
            <w:pPr>
              <w:spacing w:after="0"/>
              <w:jc w:val="both"/>
              <w:rPr>
                <w:rFonts w:cstheme="minorBidi"/>
              </w:rPr>
            </w:pPr>
            <w:r>
              <w:rPr>
                <w:rFonts w:eastAsia="Verdana"/>
                <w:lang w:val="cy-GB"/>
              </w:rPr>
              <w:t>Dileu rhwystrau i adrodd am Droseddau a Digwyddiadau Casineb drwy gynyddu hygyrchedd mecanweithiau ar gyfer adrodd am Droseddau Casineb, gan gynnwys cyflwyno canolfannau adrodd a reolir gan drydydd parti</w:t>
            </w:r>
          </w:p>
        </w:tc>
      </w:tr>
      <w:tr w:rsidR="00825C93" w14:paraId="6510931D" w14:textId="77777777" w:rsidTr="00F6107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7097B1E3" w14:textId="77777777" w:rsidR="00DD5C8A" w:rsidRPr="00BA0C57" w:rsidRDefault="003377EB" w:rsidP="00DD5C8A">
            <w:pPr>
              <w:jc w:val="both"/>
              <w:rPr>
                <w:rFonts w:cs="Arial"/>
                <w:b/>
                <w:color w:val="17365D" w:themeColor="text2" w:themeShade="BF"/>
              </w:rPr>
            </w:pPr>
            <w:r>
              <w:rPr>
                <w:rFonts w:eastAsia="Verdana" w:cs="Arial"/>
                <w:b/>
                <w:bCs/>
                <w:color w:val="17365D"/>
                <w:lang w:val="cy-GB"/>
              </w:rPr>
              <w:t>Amcan 5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03366" w14:textId="77777777" w:rsidR="00DD5C8A" w:rsidRPr="00BA0C57" w:rsidRDefault="003377EB" w:rsidP="00DD5C8A">
            <w:pPr>
              <w:spacing w:after="0"/>
              <w:jc w:val="both"/>
              <w:rPr>
                <w:rFonts w:cstheme="minorBidi"/>
              </w:rPr>
            </w:pPr>
            <w:r>
              <w:rPr>
                <w:rFonts w:eastAsia="Verdana"/>
                <w:lang w:val="cy-GB"/>
              </w:rPr>
              <w:t>Sicrhau bod gennym fesurau a phrosesau digonol ar waith ar gyfer nodi tensiynau cymunedol, a bod gennym adnoddau digonol a chymwysedig ar waith wedyn i gynorthwyo Timau Plismona yn y Gymdogaeth</w:t>
            </w:r>
          </w:p>
        </w:tc>
      </w:tr>
      <w:tr w:rsidR="00825C93" w14:paraId="2D5B376F" w14:textId="77777777" w:rsidTr="00F6107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47E8AF2E" w14:textId="77777777" w:rsidR="00DD5C8A" w:rsidRPr="00BA0C57" w:rsidRDefault="003377EB" w:rsidP="00DD5C8A">
            <w:pPr>
              <w:jc w:val="both"/>
              <w:rPr>
                <w:rFonts w:cs="Arial"/>
                <w:b/>
                <w:color w:val="17365D" w:themeColor="text2" w:themeShade="BF"/>
              </w:rPr>
            </w:pPr>
            <w:r>
              <w:rPr>
                <w:rFonts w:eastAsia="Verdana" w:cs="Arial"/>
                <w:b/>
                <w:bCs/>
                <w:color w:val="17365D"/>
                <w:lang w:val="cy-GB"/>
              </w:rPr>
              <w:t>Amcan 6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543EA" w14:textId="77777777" w:rsidR="00DD5C8A" w:rsidRPr="00BA0C57" w:rsidRDefault="003377EB" w:rsidP="00DD5C8A">
            <w:pPr>
              <w:spacing w:after="0"/>
              <w:jc w:val="both"/>
              <w:rPr>
                <w:rFonts w:cstheme="minorBidi"/>
              </w:rPr>
            </w:pPr>
            <w:r>
              <w:rPr>
                <w:rFonts w:eastAsia="Verdana"/>
                <w:lang w:val="cy-GB"/>
              </w:rPr>
              <w:t>Sicrhau bod yr holl droseddau a digwyddiadau sy'n gysylltiedig â chasineb yn cael eu nodi felly, a'r camau perthnasol a gymerir drwy gynnal archwiliadau rheolaidd</w:t>
            </w:r>
          </w:p>
        </w:tc>
      </w:tr>
      <w:tr w:rsidR="00825C93" w14:paraId="2BD280A8" w14:textId="77777777" w:rsidTr="00F6107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1F6A657C" w14:textId="77777777" w:rsidR="00DD5C8A" w:rsidRPr="00BA0C57" w:rsidRDefault="003377EB" w:rsidP="00DD5C8A">
            <w:pPr>
              <w:spacing w:after="0"/>
              <w:jc w:val="both"/>
              <w:rPr>
                <w:rFonts w:cs="Arial"/>
                <w:b/>
                <w:color w:val="17365D" w:themeColor="text2" w:themeShade="BF"/>
              </w:rPr>
            </w:pPr>
            <w:r>
              <w:rPr>
                <w:rFonts w:eastAsia="Verdana" w:cs="Arial"/>
                <w:b/>
                <w:bCs/>
                <w:color w:val="17365D"/>
                <w:lang w:val="cy-GB"/>
              </w:rPr>
              <w:t>Amcan 7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3F673" w14:textId="77777777" w:rsidR="00DD5C8A" w:rsidRPr="00BA0C57" w:rsidRDefault="003377EB" w:rsidP="00DD5C8A">
            <w:pPr>
              <w:spacing w:after="0"/>
              <w:jc w:val="both"/>
              <w:rPr>
                <w:rFonts w:cstheme="minorBidi"/>
              </w:rPr>
            </w:pPr>
            <w:r>
              <w:rPr>
                <w:rFonts w:eastAsia="Verdana"/>
                <w:lang w:val="cy-GB"/>
              </w:rPr>
              <w:t>Deall cyflawnwyr a chymhellion Troseddau Casineb yn well gyda'r bwriad o ddatblygu menter atal leol sy'n herio agweddau a chredoau</w:t>
            </w:r>
          </w:p>
        </w:tc>
      </w:tr>
      <w:tr w:rsidR="00825C93" w14:paraId="0CB570F9" w14:textId="77777777" w:rsidTr="00F6107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459E6F91" w14:textId="77777777" w:rsidR="00DD5C8A" w:rsidRPr="00BA0C57" w:rsidRDefault="003377EB" w:rsidP="00DD5C8A">
            <w:pPr>
              <w:spacing w:after="0"/>
              <w:jc w:val="both"/>
              <w:rPr>
                <w:rFonts w:cs="Arial"/>
                <w:b/>
                <w:color w:val="17365D" w:themeColor="text2" w:themeShade="BF"/>
              </w:rPr>
            </w:pPr>
            <w:r>
              <w:rPr>
                <w:rFonts w:eastAsia="Verdana" w:cs="Arial"/>
                <w:b/>
                <w:bCs/>
                <w:color w:val="17365D"/>
                <w:lang w:val="cy-GB"/>
              </w:rPr>
              <w:t>Amcan 8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F2E7" w14:textId="77777777" w:rsidR="00DD5C8A" w:rsidRPr="00BA0C57" w:rsidRDefault="003377EB" w:rsidP="00DD5C8A">
            <w:pPr>
              <w:spacing w:after="0"/>
              <w:jc w:val="both"/>
              <w:rPr>
                <w:rFonts w:cstheme="minorBidi"/>
              </w:rPr>
            </w:pPr>
            <w:r>
              <w:rPr>
                <w:rFonts w:eastAsia="Verdana"/>
                <w:lang w:val="cy-GB"/>
              </w:rPr>
              <w:t>Cynyddu hyder dioddefwyr i roi gwybod i'r heddlu am ddigwyddiadau drwy hyrwyddo canlyniadau cadarnhaol, gan gynnwys y rhai sy’n cael eu nodi fel seiberfwlio</w:t>
            </w:r>
          </w:p>
        </w:tc>
      </w:tr>
      <w:tr w:rsidR="00825C93" w14:paraId="12814D8E" w14:textId="77777777" w:rsidTr="00F6107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7BBA6E6" w14:textId="77777777" w:rsidR="00DD5C8A" w:rsidRPr="00BA0C57" w:rsidRDefault="003377EB" w:rsidP="00DD5C8A">
            <w:pPr>
              <w:spacing w:after="0"/>
              <w:jc w:val="both"/>
              <w:rPr>
                <w:rFonts w:cs="Arial"/>
                <w:b/>
                <w:color w:val="17365D" w:themeColor="text2" w:themeShade="BF"/>
              </w:rPr>
            </w:pPr>
            <w:r>
              <w:rPr>
                <w:rFonts w:eastAsia="Verdana" w:cs="Arial"/>
                <w:b/>
                <w:bCs/>
                <w:color w:val="17365D"/>
                <w:lang w:val="cy-GB"/>
              </w:rPr>
              <w:t>Amcan 9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E7FFF" w14:textId="77777777" w:rsidR="00DD5C8A" w:rsidRPr="00BA0C57" w:rsidRDefault="003377EB" w:rsidP="00DD5C8A">
            <w:pPr>
              <w:spacing w:after="0"/>
              <w:jc w:val="both"/>
              <w:rPr>
                <w:rFonts w:cstheme="minorBidi"/>
              </w:rPr>
            </w:pPr>
            <w:r>
              <w:rPr>
                <w:rFonts w:eastAsia="Verdana"/>
                <w:lang w:val="cy-GB"/>
              </w:rPr>
              <w:t xml:space="preserve">Adolygu prosesau sy'n ymwneud â gwaredu Troseddau Casineb er mwyn sicrhau y cyflawnir canlyniadau cadarnhaol lle bo hynny'n bosibl a lleihau nifer y troseddau lle nad yw'r dioddefwr yn cefnogi camau pellach </w:t>
            </w:r>
          </w:p>
        </w:tc>
      </w:tr>
    </w:tbl>
    <w:p w14:paraId="0588F3FE" w14:textId="77777777" w:rsidR="007D290A" w:rsidRPr="00BA0C57" w:rsidRDefault="003377EB" w:rsidP="00BA0C57">
      <w:pPr>
        <w:pStyle w:val="Heading1"/>
        <w:rPr>
          <w:sz w:val="22"/>
          <w:szCs w:val="22"/>
        </w:rPr>
      </w:pPr>
      <w:bookmarkStart w:id="1" w:name="_Toc46174750"/>
      <w:r>
        <w:rPr>
          <w:rFonts w:eastAsia="Verdana"/>
          <w:sz w:val="22"/>
          <w:szCs w:val="22"/>
          <w:lang w:val="cy-GB"/>
        </w:rPr>
        <w:t>2.0 Canfyddiadau</w:t>
      </w:r>
    </w:p>
    <w:p w14:paraId="7204FB9C" w14:textId="77777777" w:rsidR="00425E56" w:rsidRPr="00BA0C57" w:rsidRDefault="003377EB" w:rsidP="00C56D15">
      <w:pPr>
        <w:pStyle w:val="Subtitle"/>
        <w:numPr>
          <w:ilvl w:val="0"/>
          <w:numId w:val="0"/>
        </w:numPr>
        <w:ind w:left="360"/>
        <w:rPr>
          <w:sz w:val="22"/>
          <w:szCs w:val="22"/>
        </w:rPr>
      </w:pPr>
      <w:r>
        <w:rPr>
          <w:rFonts w:eastAsia="Verdana"/>
          <w:sz w:val="22"/>
          <w:szCs w:val="22"/>
          <w:lang w:val="cy-GB"/>
        </w:rPr>
        <w:t>Achos 1</w:t>
      </w:r>
    </w:p>
    <w:p w14:paraId="4435938C" w14:textId="70733F15" w:rsidR="008438FA" w:rsidRPr="00BA0C57" w:rsidRDefault="003377EB" w:rsidP="008438FA">
      <w:pPr>
        <w:pStyle w:val="ListParagraph"/>
        <w:numPr>
          <w:ilvl w:val="0"/>
          <w:numId w:val="14"/>
        </w:numPr>
      </w:pPr>
      <w:r>
        <w:rPr>
          <w:rFonts w:eastAsia="Verdana"/>
          <w:lang w:val="cy-GB"/>
        </w:rPr>
        <w:t xml:space="preserve">Nododd yr </w:t>
      </w:r>
      <w:r w:rsidR="00BE6117">
        <w:rPr>
          <w:rFonts w:eastAsia="Verdana"/>
          <w:lang w:val="cy-GB"/>
        </w:rPr>
        <w:t>a</w:t>
      </w:r>
      <w:r>
        <w:rPr>
          <w:rFonts w:eastAsia="Verdana"/>
          <w:lang w:val="cy-GB"/>
        </w:rPr>
        <w:t>elodau fod y risg yn yr achos hwn wedi'i nodi a'i chofnodi’n gywir fel aflonyddwch domestig.</w:t>
      </w:r>
    </w:p>
    <w:p w14:paraId="566A2FB5" w14:textId="46322E4C" w:rsidR="008438FA" w:rsidRPr="00BA0C57" w:rsidRDefault="003377EB" w:rsidP="005D76F6">
      <w:pPr>
        <w:pStyle w:val="ListParagraph"/>
        <w:numPr>
          <w:ilvl w:val="0"/>
          <w:numId w:val="14"/>
        </w:numPr>
      </w:pPr>
      <w:r>
        <w:rPr>
          <w:rFonts w:eastAsia="Verdana"/>
          <w:lang w:val="cy-GB"/>
        </w:rPr>
        <w:t xml:space="preserve">Roedd dryswch ymhlith yr aelodau ynghylch a gynhaliwyd asesiad risg ai peidio, gan nad oedd tystiolaeth glir yn y ddogfennaeth. Nodwyd bod gan y ddogfen DASH (asesiad risg Cam-drin Domestig, Stelcio ac Aflonyddu = </w:t>
      </w:r>
      <w:r>
        <w:rPr>
          <w:rFonts w:eastAsia="Verdana"/>
          <w:i/>
          <w:iCs/>
          <w:lang w:val="cy-GB"/>
        </w:rPr>
        <w:t>Domestic Abuse, Sta</w:t>
      </w:r>
      <w:r w:rsidR="00F435CF">
        <w:rPr>
          <w:rFonts w:eastAsia="Verdana"/>
          <w:i/>
          <w:iCs/>
          <w:lang w:val="cy-GB"/>
        </w:rPr>
        <w:t>l</w:t>
      </w:r>
      <w:r>
        <w:rPr>
          <w:rFonts w:eastAsia="Verdana"/>
          <w:i/>
          <w:iCs/>
          <w:lang w:val="cy-GB"/>
        </w:rPr>
        <w:t>king and Harassment</w:t>
      </w:r>
      <w:r>
        <w:rPr>
          <w:rFonts w:eastAsia="Verdana"/>
          <w:lang w:val="cy-GB"/>
        </w:rPr>
        <w:t xml:space="preserve">) "ni chadwyd unrhyw ddata" ar gyfer y rhan fwyaf o feysydd. Arweiniodd hyn at ddryswch a diffyg dealltwriaeth. </w:t>
      </w:r>
    </w:p>
    <w:p w14:paraId="42B52864" w14:textId="31CD7BA6" w:rsidR="008438FA" w:rsidRPr="00BA0C57" w:rsidRDefault="003377EB" w:rsidP="008438FA">
      <w:pPr>
        <w:pStyle w:val="ListParagraph"/>
        <w:numPr>
          <w:ilvl w:val="0"/>
          <w:numId w:val="14"/>
        </w:numPr>
      </w:pPr>
      <w:r>
        <w:rPr>
          <w:rFonts w:eastAsia="Verdana"/>
          <w:lang w:val="cy-GB"/>
        </w:rPr>
        <w:lastRenderedPageBreak/>
        <w:t xml:space="preserve">Roedd yr </w:t>
      </w:r>
      <w:r w:rsidR="00BE6117">
        <w:rPr>
          <w:rFonts w:eastAsia="Verdana"/>
          <w:lang w:val="cy-GB"/>
        </w:rPr>
        <w:t>a</w:t>
      </w:r>
      <w:r>
        <w:rPr>
          <w:rFonts w:eastAsia="Verdana"/>
          <w:lang w:val="cy-GB"/>
        </w:rPr>
        <w:t xml:space="preserve">elodau'n fodlon bod natur fregus y dioddefwr wedi'i </w:t>
      </w:r>
      <w:r w:rsidR="00BE6117">
        <w:rPr>
          <w:rFonts w:eastAsia="Verdana"/>
          <w:lang w:val="cy-GB"/>
        </w:rPr>
        <w:t>h</w:t>
      </w:r>
      <w:r>
        <w:rPr>
          <w:rFonts w:eastAsia="Verdana"/>
          <w:lang w:val="cy-GB"/>
        </w:rPr>
        <w:t>asesu a bod yr heddlu wedi ystyried eu dymuniadau personol i beidio â chyflwyno unrhyw gyhuddiadau.</w:t>
      </w:r>
    </w:p>
    <w:p w14:paraId="3ADB64E9" w14:textId="2217BE2E" w:rsidR="000B1ADF" w:rsidRPr="00BA0C57" w:rsidRDefault="003377EB" w:rsidP="008438FA">
      <w:pPr>
        <w:pStyle w:val="ListParagraph"/>
        <w:numPr>
          <w:ilvl w:val="0"/>
          <w:numId w:val="14"/>
        </w:numPr>
      </w:pPr>
      <w:r>
        <w:rPr>
          <w:rFonts w:eastAsia="Verdana"/>
          <w:lang w:val="cy-GB"/>
        </w:rPr>
        <w:t xml:space="preserve">Ni allai'r </w:t>
      </w:r>
      <w:r w:rsidR="00BE6117">
        <w:rPr>
          <w:rFonts w:eastAsia="Verdana"/>
          <w:lang w:val="cy-GB"/>
        </w:rPr>
        <w:t>a</w:t>
      </w:r>
      <w:r>
        <w:rPr>
          <w:rFonts w:eastAsia="Verdana"/>
          <w:lang w:val="cy-GB"/>
        </w:rPr>
        <w:t>elodau ddod o hyd i dystiolaeth bod y person dan amheuaeth a'r tyst wedi cael gwybod bod y digwyddiad yn cael ei drin fel aflonyddwch domestig yn hytrach na digwyddiad Trosedd Casineb.</w:t>
      </w:r>
    </w:p>
    <w:p w14:paraId="0DBB1DA8" w14:textId="77777777" w:rsidR="000B1ADF" w:rsidRPr="00BA0C57" w:rsidRDefault="003377EB" w:rsidP="008438FA">
      <w:pPr>
        <w:pStyle w:val="ListParagraph"/>
        <w:numPr>
          <w:ilvl w:val="0"/>
          <w:numId w:val="14"/>
        </w:numPr>
      </w:pPr>
      <w:r>
        <w:rPr>
          <w:rFonts w:eastAsia="Verdana"/>
          <w:lang w:val="cy-GB"/>
        </w:rPr>
        <w:t>At ei gilydd, roedd yr aelodau’n fodlon a theimlent fod y canlyniad priodol wedi'i gymhwyso ar gyfer yr achos.</w:t>
      </w:r>
    </w:p>
    <w:p w14:paraId="5E6D75CB" w14:textId="69643552" w:rsidR="00337942" w:rsidRPr="00BA0C57" w:rsidRDefault="003377EB" w:rsidP="008438FA">
      <w:pPr>
        <w:pStyle w:val="ListParagraph"/>
        <w:numPr>
          <w:ilvl w:val="0"/>
          <w:numId w:val="14"/>
        </w:numPr>
      </w:pPr>
      <w:r>
        <w:rPr>
          <w:rFonts w:eastAsia="Verdana"/>
          <w:lang w:val="cy-GB"/>
        </w:rPr>
        <w:t xml:space="preserve">Nododd yr </w:t>
      </w:r>
      <w:r w:rsidR="00BE6117">
        <w:rPr>
          <w:rFonts w:eastAsia="Verdana"/>
          <w:lang w:val="cy-GB"/>
        </w:rPr>
        <w:t>a</w:t>
      </w:r>
      <w:r>
        <w:rPr>
          <w:rFonts w:eastAsia="Verdana"/>
          <w:lang w:val="cy-GB"/>
        </w:rPr>
        <w:t xml:space="preserve">elodau nad oedd unrhyw dystiolaeth o ymchwiliad pellach i'r difrod troseddol a ddigwyddodd. </w:t>
      </w:r>
    </w:p>
    <w:p w14:paraId="284CDCB1" w14:textId="77777777" w:rsidR="0008765E" w:rsidRPr="00BA0C57" w:rsidRDefault="0008765E" w:rsidP="0046294C">
      <w:pPr>
        <w:pStyle w:val="Subtitle"/>
        <w:numPr>
          <w:ilvl w:val="0"/>
          <w:numId w:val="0"/>
        </w:numPr>
        <w:ind w:left="360"/>
        <w:rPr>
          <w:sz w:val="22"/>
          <w:szCs w:val="22"/>
        </w:rPr>
      </w:pPr>
    </w:p>
    <w:p w14:paraId="27BB3404" w14:textId="77777777" w:rsidR="00C10793" w:rsidRPr="00BA0C57" w:rsidRDefault="003377EB" w:rsidP="0046294C">
      <w:pPr>
        <w:pStyle w:val="Subtitle"/>
        <w:numPr>
          <w:ilvl w:val="0"/>
          <w:numId w:val="0"/>
        </w:numPr>
        <w:ind w:left="360"/>
        <w:rPr>
          <w:sz w:val="22"/>
          <w:szCs w:val="22"/>
        </w:rPr>
      </w:pPr>
      <w:r>
        <w:rPr>
          <w:rFonts w:eastAsia="Verdana"/>
          <w:sz w:val="22"/>
          <w:szCs w:val="22"/>
          <w:lang w:val="cy-GB"/>
        </w:rPr>
        <w:t>Achos 2</w:t>
      </w:r>
    </w:p>
    <w:p w14:paraId="53C73C64" w14:textId="7ECD659E" w:rsidR="00337942" w:rsidRPr="00BA0C57" w:rsidRDefault="003377EB" w:rsidP="00337942">
      <w:pPr>
        <w:pStyle w:val="ListParagraph"/>
        <w:numPr>
          <w:ilvl w:val="0"/>
          <w:numId w:val="15"/>
        </w:numPr>
      </w:pPr>
      <w:r>
        <w:rPr>
          <w:rFonts w:eastAsia="Verdana"/>
          <w:lang w:val="cy-GB"/>
        </w:rPr>
        <w:t>Roedd yr aelodau'n fodlon bod y risg wedi'i nodi'n gywir</w:t>
      </w:r>
      <w:r w:rsidR="00412458">
        <w:rPr>
          <w:rFonts w:eastAsia="Verdana"/>
          <w:lang w:val="cy-GB"/>
        </w:rPr>
        <w:t xml:space="preserve"> ac yr ymdriniwyd â hi’n</w:t>
      </w:r>
      <w:r>
        <w:rPr>
          <w:rFonts w:eastAsia="Verdana"/>
          <w:lang w:val="cy-GB"/>
        </w:rPr>
        <w:t xml:space="preserve"> gywir.</w:t>
      </w:r>
    </w:p>
    <w:p w14:paraId="1D64B859" w14:textId="77777777" w:rsidR="005630A7" w:rsidRPr="00BA0C57" w:rsidRDefault="003377EB" w:rsidP="005630A7">
      <w:pPr>
        <w:pStyle w:val="ListParagraph"/>
        <w:numPr>
          <w:ilvl w:val="0"/>
          <w:numId w:val="15"/>
        </w:numPr>
      </w:pPr>
      <w:r>
        <w:rPr>
          <w:rFonts w:eastAsia="Verdana"/>
          <w:lang w:val="cy-GB"/>
        </w:rPr>
        <w:t xml:space="preserve">Nododd yr aelodau'n gadarnhaol fod asesiad risg wedi'i gynnal a bod tystiolaeth amlwg o hynny.  </w:t>
      </w:r>
    </w:p>
    <w:p w14:paraId="3C00F703" w14:textId="495BCD4D" w:rsidR="005630A7" w:rsidRPr="00BA0C57" w:rsidRDefault="003377EB" w:rsidP="005630A7">
      <w:pPr>
        <w:pStyle w:val="ListParagraph"/>
        <w:numPr>
          <w:ilvl w:val="0"/>
          <w:numId w:val="15"/>
        </w:numPr>
      </w:pPr>
      <w:r>
        <w:rPr>
          <w:rFonts w:eastAsia="Verdana"/>
          <w:lang w:val="cy-GB"/>
        </w:rPr>
        <w:t>Nododd aelodau'r panel fod Swyddog Cymorth Trosedd</w:t>
      </w:r>
      <w:r w:rsidR="001332AB">
        <w:rPr>
          <w:rFonts w:eastAsia="Verdana"/>
          <w:lang w:val="cy-GB"/>
        </w:rPr>
        <w:t>au</w:t>
      </w:r>
      <w:r>
        <w:rPr>
          <w:rFonts w:eastAsia="Verdana"/>
          <w:lang w:val="cy-GB"/>
        </w:rPr>
        <w:t xml:space="preserve"> Casineb (SCTC) wedi'</w:t>
      </w:r>
      <w:r w:rsidR="004926D5">
        <w:rPr>
          <w:rFonts w:eastAsia="Verdana"/>
          <w:lang w:val="cy-GB"/>
        </w:rPr>
        <w:t>u</w:t>
      </w:r>
      <w:r>
        <w:rPr>
          <w:rFonts w:eastAsia="Verdana"/>
          <w:lang w:val="cy-GB"/>
        </w:rPr>
        <w:t xml:space="preserve"> </w:t>
      </w:r>
      <w:r w:rsidR="004926D5">
        <w:rPr>
          <w:rFonts w:eastAsia="Verdana"/>
          <w:lang w:val="cy-GB"/>
        </w:rPr>
        <w:t>p</w:t>
      </w:r>
      <w:r>
        <w:rPr>
          <w:rFonts w:eastAsia="Verdana"/>
          <w:lang w:val="cy-GB"/>
        </w:rPr>
        <w:t>enodi a'</w:t>
      </w:r>
      <w:r w:rsidR="004926D5">
        <w:rPr>
          <w:rFonts w:eastAsia="Verdana"/>
          <w:lang w:val="cy-GB"/>
        </w:rPr>
        <w:t>u b</w:t>
      </w:r>
      <w:r>
        <w:rPr>
          <w:rFonts w:eastAsia="Verdana"/>
          <w:lang w:val="cy-GB"/>
        </w:rPr>
        <w:t>od wedi cysylltu â'r dioddefwr o fewn 48 awr i'r digwyddiad gael ei gofnodi.</w:t>
      </w:r>
    </w:p>
    <w:p w14:paraId="0C110F46" w14:textId="37D77F55" w:rsidR="00B11DCE" w:rsidRPr="00BA0C57" w:rsidRDefault="003377EB" w:rsidP="00B11DCE">
      <w:pPr>
        <w:pStyle w:val="ListParagraph"/>
        <w:numPr>
          <w:ilvl w:val="0"/>
          <w:numId w:val="15"/>
        </w:numPr>
      </w:pPr>
      <w:r>
        <w:rPr>
          <w:rFonts w:eastAsia="Verdana"/>
          <w:lang w:val="cy-GB"/>
        </w:rPr>
        <w:t>Nodwyd yn yr achos fod y dioddefwr yn hapus iawn gyda chamau gweithredu’r heddlu. Cafodd y dioddefwr e</w:t>
      </w:r>
      <w:r w:rsidR="003E4ECB">
        <w:rPr>
          <w:rFonts w:eastAsia="Verdana"/>
          <w:lang w:val="cy-GB"/>
        </w:rPr>
        <w:t>u</w:t>
      </w:r>
      <w:r>
        <w:rPr>
          <w:rFonts w:eastAsia="Verdana"/>
          <w:lang w:val="cy-GB"/>
        </w:rPr>
        <w:t xml:space="preserve"> diweddaru ynglŷn â'r achos, hyd yn oed ar ôl gwrthod cyswllt pellach gan swyddogion cymorth.</w:t>
      </w:r>
    </w:p>
    <w:p w14:paraId="0583BA76" w14:textId="77777777" w:rsidR="00B11DCE" w:rsidRPr="00BA0C57" w:rsidRDefault="003377EB" w:rsidP="00B11DCE">
      <w:pPr>
        <w:pStyle w:val="ListParagraph"/>
        <w:numPr>
          <w:ilvl w:val="0"/>
          <w:numId w:val="15"/>
        </w:numPr>
      </w:pPr>
      <w:r>
        <w:rPr>
          <w:rFonts w:eastAsia="Verdana"/>
          <w:lang w:val="cy-GB"/>
        </w:rPr>
        <w:t>Roedd yr aelodau'n fodlon ar y canlyniad a gymhwyswyd i'r achos.</w:t>
      </w:r>
    </w:p>
    <w:p w14:paraId="29950607" w14:textId="77777777" w:rsidR="00B11DCE" w:rsidRPr="00BA0C57" w:rsidRDefault="003377EB" w:rsidP="00B11DCE">
      <w:pPr>
        <w:pStyle w:val="ListParagraph"/>
        <w:numPr>
          <w:ilvl w:val="0"/>
          <w:numId w:val="15"/>
        </w:numPr>
      </w:pPr>
      <w:r>
        <w:rPr>
          <w:rFonts w:eastAsia="Verdana"/>
          <w:lang w:val="cy-GB"/>
        </w:rPr>
        <w:t xml:space="preserve">Dywedodd yr aelodau yr ymdriniwyd â’r achos hwn yn dda. </w:t>
      </w:r>
    </w:p>
    <w:p w14:paraId="5515071E" w14:textId="77777777" w:rsidR="00222316" w:rsidRPr="00BA0C57" w:rsidRDefault="00222316" w:rsidP="00222316"/>
    <w:bookmarkEnd w:id="1"/>
    <w:p w14:paraId="22BEFC2B" w14:textId="77777777" w:rsidR="00DA4807" w:rsidRPr="00BA0C57" w:rsidRDefault="003377EB" w:rsidP="00DA4807">
      <w:pPr>
        <w:pStyle w:val="Subtitle"/>
        <w:numPr>
          <w:ilvl w:val="0"/>
          <w:numId w:val="0"/>
        </w:numPr>
        <w:rPr>
          <w:sz w:val="22"/>
          <w:szCs w:val="22"/>
        </w:rPr>
      </w:pPr>
      <w:r>
        <w:rPr>
          <w:rFonts w:eastAsia="Verdana"/>
          <w:sz w:val="22"/>
          <w:szCs w:val="22"/>
          <w:lang w:val="cy-GB"/>
        </w:rPr>
        <w:t>Achos 3</w:t>
      </w:r>
    </w:p>
    <w:p w14:paraId="13DCB12D" w14:textId="7774C18F" w:rsidR="00915647" w:rsidRPr="00BA0C57" w:rsidRDefault="003377EB" w:rsidP="00915647">
      <w:pPr>
        <w:pStyle w:val="ListParagraph"/>
        <w:numPr>
          <w:ilvl w:val="0"/>
          <w:numId w:val="16"/>
        </w:numPr>
      </w:pPr>
      <w:r>
        <w:rPr>
          <w:rFonts w:eastAsia="Verdana"/>
          <w:lang w:val="cy-GB"/>
        </w:rPr>
        <w:t xml:space="preserve">Dywedodd yr </w:t>
      </w:r>
      <w:r w:rsidR="00BE6117">
        <w:rPr>
          <w:rFonts w:eastAsia="Verdana"/>
          <w:lang w:val="cy-GB"/>
        </w:rPr>
        <w:t>a</w:t>
      </w:r>
      <w:r>
        <w:rPr>
          <w:rFonts w:eastAsia="Verdana"/>
          <w:lang w:val="cy-GB"/>
        </w:rPr>
        <w:t xml:space="preserve">elodau fod angen eglurhad mewn perthynas â'r diffiniad o Drosedd Casineb ar gyfer yr achos hwn. Teimlai'r Panel nad oedd yn glir a oedd y digwyddiad hwn yn ddigwyddiad Trosedd Casineb ai peidio. </w:t>
      </w:r>
    </w:p>
    <w:p w14:paraId="1485BDA1" w14:textId="77777777" w:rsidR="00C64071" w:rsidRPr="00BA0C57" w:rsidRDefault="003377EB" w:rsidP="00915647">
      <w:pPr>
        <w:pStyle w:val="ListParagraph"/>
        <w:numPr>
          <w:ilvl w:val="0"/>
          <w:numId w:val="16"/>
        </w:numPr>
      </w:pPr>
      <w:r>
        <w:rPr>
          <w:rFonts w:eastAsia="Verdana"/>
          <w:lang w:val="cy-GB"/>
        </w:rPr>
        <w:t>Cynhaliwyd asesiad risg, a chofnodwyd tystiolaeth yn glir.</w:t>
      </w:r>
    </w:p>
    <w:p w14:paraId="69C87864" w14:textId="66D5EA53" w:rsidR="00C64071" w:rsidRPr="00BA0C57" w:rsidRDefault="003377EB" w:rsidP="006D0EA0">
      <w:pPr>
        <w:pStyle w:val="ListParagraph"/>
      </w:pPr>
      <w:r>
        <w:rPr>
          <w:rFonts w:eastAsia="Verdana"/>
          <w:lang w:val="cy-GB"/>
        </w:rPr>
        <w:t>Crëwyd cynllun 13 pwynt a diweddarwyd hwn gan y Swyddog yn yr achos a'r Swyddog Cymorth Trosedd</w:t>
      </w:r>
      <w:r w:rsidR="004926D5">
        <w:rPr>
          <w:rFonts w:eastAsia="Verdana"/>
          <w:lang w:val="cy-GB"/>
        </w:rPr>
        <w:t>au</w:t>
      </w:r>
      <w:r>
        <w:rPr>
          <w:rFonts w:eastAsia="Verdana"/>
          <w:lang w:val="cy-GB"/>
        </w:rPr>
        <w:t xml:space="preserve"> Casineb. </w:t>
      </w:r>
    </w:p>
    <w:p w14:paraId="4ABF894A" w14:textId="1C778EAD" w:rsidR="007C6F0F" w:rsidRPr="00BA0C57" w:rsidRDefault="003377EB" w:rsidP="00915647">
      <w:pPr>
        <w:pStyle w:val="ListParagraph"/>
        <w:numPr>
          <w:ilvl w:val="0"/>
          <w:numId w:val="16"/>
        </w:numPr>
      </w:pPr>
      <w:r>
        <w:rPr>
          <w:rFonts w:eastAsia="Verdana"/>
          <w:lang w:val="cy-GB"/>
        </w:rPr>
        <w:t>Nodwyd bod SCTC wedi'</w:t>
      </w:r>
      <w:r w:rsidR="00C753F0">
        <w:rPr>
          <w:rFonts w:eastAsia="Verdana"/>
          <w:lang w:val="cy-GB"/>
        </w:rPr>
        <w:t>u p</w:t>
      </w:r>
      <w:r>
        <w:rPr>
          <w:rFonts w:eastAsia="Verdana"/>
          <w:lang w:val="cy-GB"/>
        </w:rPr>
        <w:t xml:space="preserve">enodi, fodd bynnag, cysylltwyd â'r dioddefwr drwy e-bost. Nid oedd hyn o fewn y canllawiau. </w:t>
      </w:r>
    </w:p>
    <w:p w14:paraId="3102CA7A" w14:textId="4655E610" w:rsidR="007C6F0F" w:rsidRPr="00BA0C57" w:rsidRDefault="003377EB" w:rsidP="007C6F0F">
      <w:pPr>
        <w:pStyle w:val="ListParagraph"/>
        <w:numPr>
          <w:ilvl w:val="0"/>
          <w:numId w:val="16"/>
        </w:numPr>
      </w:pPr>
      <w:r>
        <w:rPr>
          <w:rFonts w:eastAsia="Verdana"/>
          <w:lang w:val="cy-GB"/>
        </w:rPr>
        <w:t>Nodwyd bod SCTC wedi ceisio cysylltu o fewn y 48 awr</w:t>
      </w:r>
      <w:r w:rsidR="00412458">
        <w:rPr>
          <w:rFonts w:eastAsia="Verdana"/>
          <w:lang w:val="cy-GB"/>
        </w:rPr>
        <w:t xml:space="preserve"> fel</w:t>
      </w:r>
      <w:r>
        <w:rPr>
          <w:rFonts w:eastAsia="Verdana"/>
          <w:lang w:val="cy-GB"/>
        </w:rPr>
        <w:t xml:space="preserve"> sy</w:t>
      </w:r>
      <w:r w:rsidR="00412458">
        <w:rPr>
          <w:rFonts w:eastAsia="Verdana"/>
          <w:lang w:val="cy-GB"/>
        </w:rPr>
        <w:t>’n ofynnol</w:t>
      </w:r>
      <w:r>
        <w:rPr>
          <w:rFonts w:eastAsia="Verdana"/>
          <w:lang w:val="cy-GB"/>
        </w:rPr>
        <w:t xml:space="preserve"> yn</w:t>
      </w:r>
      <w:r w:rsidR="00412458">
        <w:rPr>
          <w:rFonts w:eastAsia="Verdana"/>
          <w:lang w:val="cy-GB"/>
        </w:rPr>
        <w:t xml:space="preserve"> ôl</w:t>
      </w:r>
      <w:r>
        <w:rPr>
          <w:rFonts w:eastAsia="Verdana"/>
          <w:lang w:val="cy-GB"/>
        </w:rPr>
        <w:t xml:space="preserve"> y canllawiau, ond nid oedd y dioddefwr ar gael. Nododd yr aelodau fod SCTC, yn dilyn ail ymgais, wedi llwyddo i gysylltu â'r dioddefwr a bod cymorth wedi cael ei gynnig a'i dderbyn.</w:t>
      </w:r>
    </w:p>
    <w:p w14:paraId="531E880E" w14:textId="77777777" w:rsidR="007C6F0F" w:rsidRPr="00BA0C57" w:rsidRDefault="003377EB" w:rsidP="00915647">
      <w:pPr>
        <w:pStyle w:val="ListParagraph"/>
        <w:numPr>
          <w:ilvl w:val="0"/>
          <w:numId w:val="16"/>
        </w:numPr>
      </w:pPr>
      <w:r>
        <w:rPr>
          <w:rFonts w:eastAsia="Verdana"/>
          <w:lang w:val="cy-GB"/>
        </w:rPr>
        <w:t>Dywedodd yr aelodau yr ymdriniwyd â'r achos hwn yn drylwyr a bod y cofnodion wedi'u dogfennu'n fanwl ac yn dda.</w:t>
      </w:r>
    </w:p>
    <w:p w14:paraId="555663D7" w14:textId="13F7792C" w:rsidR="00747294" w:rsidRPr="00BA0C57" w:rsidRDefault="003377EB" w:rsidP="00915647">
      <w:pPr>
        <w:pStyle w:val="ListParagraph"/>
        <w:numPr>
          <w:ilvl w:val="0"/>
          <w:numId w:val="16"/>
        </w:numPr>
      </w:pPr>
      <w:r>
        <w:rPr>
          <w:rFonts w:eastAsia="Verdana"/>
          <w:lang w:val="cy-GB"/>
        </w:rPr>
        <w:lastRenderedPageBreak/>
        <w:t>At ei gilydd, roedd yr aelodau'n hapus â'r achos a’r canlyniad a roddwyd, gan nodi bod y canllawiau</w:t>
      </w:r>
      <w:r w:rsidR="00412458">
        <w:rPr>
          <w:rFonts w:eastAsia="Verdana"/>
          <w:lang w:val="cy-GB"/>
        </w:rPr>
        <w:t xml:space="preserve"> mewn perthynas â</w:t>
      </w:r>
      <w:r>
        <w:rPr>
          <w:rFonts w:eastAsia="Verdana"/>
          <w:lang w:val="cy-GB"/>
        </w:rPr>
        <w:t xml:space="preserve"> T</w:t>
      </w:r>
      <w:r w:rsidR="00412458">
        <w:rPr>
          <w:rFonts w:eastAsia="Verdana"/>
          <w:lang w:val="cy-GB"/>
        </w:rPr>
        <w:t>h</w:t>
      </w:r>
      <w:r>
        <w:rPr>
          <w:rFonts w:eastAsia="Verdana"/>
          <w:lang w:val="cy-GB"/>
        </w:rPr>
        <w:t xml:space="preserve">rosedd Casineb wedi'u dilyn yn gywir. </w:t>
      </w:r>
    </w:p>
    <w:p w14:paraId="6E411861" w14:textId="77777777" w:rsidR="005C34A8" w:rsidRPr="00BA0C57" w:rsidRDefault="005C34A8" w:rsidP="005C34A8">
      <w:pPr>
        <w:pStyle w:val="ListParagraph"/>
      </w:pPr>
    </w:p>
    <w:p w14:paraId="525122F2" w14:textId="77777777" w:rsidR="00DA4807" w:rsidRPr="00BA0C57" w:rsidRDefault="003377EB" w:rsidP="00DA4807">
      <w:pPr>
        <w:pStyle w:val="Subtitle"/>
        <w:numPr>
          <w:ilvl w:val="0"/>
          <w:numId w:val="0"/>
        </w:numPr>
        <w:rPr>
          <w:sz w:val="22"/>
          <w:szCs w:val="22"/>
        </w:rPr>
      </w:pPr>
      <w:r>
        <w:rPr>
          <w:rFonts w:eastAsia="Verdana"/>
          <w:sz w:val="22"/>
          <w:szCs w:val="22"/>
          <w:lang w:val="cy-GB"/>
        </w:rPr>
        <w:t>Achos 4</w:t>
      </w:r>
    </w:p>
    <w:p w14:paraId="0DB6725D" w14:textId="77777777" w:rsidR="00747294" w:rsidRPr="00BA0C57" w:rsidRDefault="003377EB" w:rsidP="00747294">
      <w:pPr>
        <w:pStyle w:val="ListParagraph"/>
        <w:numPr>
          <w:ilvl w:val="0"/>
          <w:numId w:val="17"/>
        </w:numPr>
      </w:pPr>
      <w:r>
        <w:rPr>
          <w:rFonts w:eastAsia="Verdana"/>
          <w:lang w:val="cy-GB"/>
        </w:rPr>
        <w:t xml:space="preserve">Roedd yr aelodau'n fodlon bod asesiad risg wedi'i gynnal a bod y risg wedi'i nodi'n gywir. Nodwyd hefyd yn gadarnhaol fod yr asesiad Trosedd Casineb wedi'i adolygu. </w:t>
      </w:r>
    </w:p>
    <w:p w14:paraId="2B4E0219" w14:textId="77777777" w:rsidR="00926A04" w:rsidRPr="00BA0C57" w:rsidRDefault="003377EB" w:rsidP="00747294">
      <w:pPr>
        <w:pStyle w:val="ListParagraph"/>
        <w:numPr>
          <w:ilvl w:val="0"/>
          <w:numId w:val="17"/>
        </w:numPr>
      </w:pPr>
      <w:r>
        <w:rPr>
          <w:rFonts w:eastAsia="Verdana"/>
          <w:lang w:val="cy-GB"/>
        </w:rPr>
        <w:t>Teimlai'r aelodau nad oedd yn glir a oedd canlyniad yr asesiad Trosedd Casineb yn cael ei adrodd fel isel neu ganolig.</w:t>
      </w:r>
    </w:p>
    <w:p w14:paraId="6AB34847" w14:textId="496ECBD9" w:rsidR="00926A04" w:rsidRPr="00BA0C57" w:rsidRDefault="00F435CF" w:rsidP="00747294">
      <w:pPr>
        <w:pStyle w:val="ListParagraph"/>
        <w:numPr>
          <w:ilvl w:val="0"/>
          <w:numId w:val="17"/>
        </w:numPr>
      </w:pPr>
      <w:r>
        <w:rPr>
          <w:rFonts w:cs="Verdana"/>
          <w:lang w:val="cy-GB" w:eastAsia="en-GB"/>
        </w:rPr>
        <w:t xml:space="preserve">Nodwyd bod asesiad risg System Gwybodaeth </w:t>
      </w:r>
      <w:r w:rsidR="00C753F0">
        <w:rPr>
          <w:rFonts w:cs="Verdana"/>
          <w:lang w:val="cy-GB" w:eastAsia="en-GB"/>
        </w:rPr>
        <w:t xml:space="preserve">Bregusrwydd </w:t>
      </w:r>
      <w:r>
        <w:rPr>
          <w:rFonts w:cs="Verdana"/>
          <w:lang w:val="cy-GB" w:eastAsia="en-GB"/>
        </w:rPr>
        <w:t>Amlasiantaeth</w:t>
      </w:r>
      <w:r w:rsidR="00C753F0">
        <w:rPr>
          <w:rFonts w:cs="Verdana"/>
          <w:lang w:val="cy-GB" w:eastAsia="en-GB"/>
        </w:rPr>
        <w:t xml:space="preserve"> </w:t>
      </w:r>
      <w:r>
        <w:rPr>
          <w:rFonts w:cs="Verdana"/>
          <w:lang w:val="cy-GB" w:eastAsia="en-GB"/>
        </w:rPr>
        <w:t>(MAVIS) wedi'i gwblhau. Fodd bynnag, holodd rhai aelodau a oedd cwblhau MAVIS yn berthnasol pe bai'r achos yn cael ei nodi fel risg isel. Dywedir mai dim ond ar</w:t>
      </w:r>
      <w:r w:rsidR="00412458">
        <w:rPr>
          <w:rFonts w:cs="Verdana"/>
          <w:lang w:val="cy-GB" w:eastAsia="en-GB"/>
        </w:rPr>
        <w:t xml:space="preserve"> gyfer</w:t>
      </w:r>
      <w:r>
        <w:rPr>
          <w:rFonts w:cs="Verdana"/>
          <w:lang w:val="cy-GB" w:eastAsia="en-GB"/>
        </w:rPr>
        <w:t xml:space="preserve"> achosion risg ganolig ac uchel y dylid defnyddio MAVIS.  </w:t>
      </w:r>
    </w:p>
    <w:p w14:paraId="7AE8CBC4" w14:textId="77777777" w:rsidR="00926A04" w:rsidRPr="00BA0C57" w:rsidRDefault="003377EB" w:rsidP="00747294">
      <w:pPr>
        <w:pStyle w:val="ListParagraph"/>
        <w:numPr>
          <w:ilvl w:val="0"/>
          <w:numId w:val="17"/>
        </w:numPr>
      </w:pPr>
      <w:r>
        <w:rPr>
          <w:rFonts w:eastAsia="Verdana"/>
          <w:lang w:val="cy-GB"/>
        </w:rPr>
        <w:t xml:space="preserve">Gwelwyd cynnydd clir yn erbyn camau gweithredu yn erbyn y cynllun 13 pwynt. </w:t>
      </w:r>
    </w:p>
    <w:p w14:paraId="4FDE27B2" w14:textId="77777777" w:rsidR="00926A04" w:rsidRPr="00BA0C57" w:rsidRDefault="003377EB" w:rsidP="00747294">
      <w:pPr>
        <w:pStyle w:val="ListParagraph"/>
        <w:numPr>
          <w:ilvl w:val="0"/>
          <w:numId w:val="17"/>
        </w:numPr>
      </w:pPr>
      <w:r>
        <w:rPr>
          <w:rFonts w:eastAsia="Verdana"/>
          <w:lang w:val="cy-GB"/>
        </w:rPr>
        <w:t>Nodwyd bod dyddiad geni'r dioddefwr yn anghywir ar y cofnodion.</w:t>
      </w:r>
    </w:p>
    <w:p w14:paraId="18A5BD7F" w14:textId="3A8F19ED" w:rsidR="00F66CB1" w:rsidRPr="00BA0C57" w:rsidRDefault="003377EB" w:rsidP="00F66CB1">
      <w:pPr>
        <w:pStyle w:val="ListParagraph"/>
        <w:numPr>
          <w:ilvl w:val="0"/>
          <w:numId w:val="17"/>
        </w:numPr>
      </w:pPr>
      <w:r>
        <w:rPr>
          <w:rFonts w:eastAsia="Verdana"/>
          <w:lang w:val="cy-GB"/>
        </w:rPr>
        <w:t xml:space="preserve">Roedd y dioddefwr wedi gwrthod y daflen cymorth i ddioddefwr a chyswllt y SCTC, ond roedd yr aelodau'n fodlon bod y rhain wedi'u cynnig a bod cymorth ar gael i'r dioddefwr pe baent yn dymuno. </w:t>
      </w:r>
    </w:p>
    <w:p w14:paraId="29635ED8" w14:textId="6EAE2663" w:rsidR="00F66CB1" w:rsidRPr="00BA0C57" w:rsidRDefault="003377EB" w:rsidP="00F66CB1">
      <w:pPr>
        <w:pStyle w:val="ListParagraph"/>
        <w:numPr>
          <w:ilvl w:val="0"/>
          <w:numId w:val="17"/>
        </w:numPr>
      </w:pPr>
      <w:r>
        <w:rPr>
          <w:rFonts w:eastAsia="Verdana"/>
          <w:lang w:val="cy-GB"/>
        </w:rPr>
        <w:t>Er bod cyswllt cychwynnol y SCTC wedi'i wrthod, nododd cofnodion fod SCTC yn bresennol ar y safle. Canmolodd yr aelodau hynny.</w:t>
      </w:r>
    </w:p>
    <w:p w14:paraId="643A56AA" w14:textId="77777777" w:rsidR="00716815" w:rsidRPr="00BA0C57" w:rsidRDefault="003377EB" w:rsidP="00747294">
      <w:pPr>
        <w:pStyle w:val="ListParagraph"/>
        <w:numPr>
          <w:ilvl w:val="0"/>
          <w:numId w:val="17"/>
        </w:numPr>
      </w:pPr>
      <w:r>
        <w:rPr>
          <w:rFonts w:eastAsia="Verdana"/>
          <w:lang w:val="cy-GB"/>
        </w:rPr>
        <w:t>At ei gilydd, roedd yr aelodau’n fodlon a theimlent fod y canlyniad yn briodol.</w:t>
      </w:r>
    </w:p>
    <w:p w14:paraId="2D1B9B90" w14:textId="77777777" w:rsidR="00DA4807" w:rsidRDefault="00DA4807" w:rsidP="00DA4807">
      <w:pPr>
        <w:pStyle w:val="Subtitle"/>
        <w:numPr>
          <w:ilvl w:val="0"/>
          <w:numId w:val="0"/>
        </w:numPr>
        <w:rPr>
          <w:sz w:val="22"/>
          <w:szCs w:val="22"/>
        </w:rPr>
      </w:pPr>
    </w:p>
    <w:p w14:paraId="172BBB0E" w14:textId="77777777" w:rsidR="00DA4807" w:rsidRPr="00BA0C57" w:rsidRDefault="003377EB" w:rsidP="00DA4807">
      <w:pPr>
        <w:pStyle w:val="Subtitle"/>
        <w:numPr>
          <w:ilvl w:val="0"/>
          <w:numId w:val="0"/>
        </w:numPr>
        <w:rPr>
          <w:sz w:val="22"/>
          <w:szCs w:val="22"/>
        </w:rPr>
      </w:pPr>
      <w:r>
        <w:rPr>
          <w:rFonts w:eastAsia="Verdana"/>
          <w:sz w:val="22"/>
          <w:szCs w:val="22"/>
          <w:lang w:val="cy-GB"/>
        </w:rPr>
        <w:t>Achos 5</w:t>
      </w:r>
    </w:p>
    <w:p w14:paraId="03B3D677" w14:textId="77777777" w:rsidR="006271BF" w:rsidRPr="00BA0C57" w:rsidRDefault="003377EB" w:rsidP="006271BF">
      <w:pPr>
        <w:pStyle w:val="ListParagraph"/>
        <w:numPr>
          <w:ilvl w:val="0"/>
          <w:numId w:val="19"/>
        </w:numPr>
      </w:pPr>
      <w:r>
        <w:rPr>
          <w:rFonts w:eastAsia="Verdana"/>
          <w:lang w:val="cy-GB"/>
        </w:rPr>
        <w:t>Cofnodwyd yr achos hwn fel aflonyddu/amddiffyn rhag trosedd aflonyddu ac nid fel Trosedd Casineb. Roedd yr aelodau'n fodlon bod y risgiau wedi’u nodi'n gywir ac yr ymdriniwyd â hwy’n briodol.</w:t>
      </w:r>
    </w:p>
    <w:p w14:paraId="2537468F" w14:textId="77777777" w:rsidR="00B01476" w:rsidRPr="00BA0C57" w:rsidRDefault="003377EB" w:rsidP="006271BF">
      <w:pPr>
        <w:pStyle w:val="ListParagraph"/>
        <w:numPr>
          <w:ilvl w:val="0"/>
          <w:numId w:val="19"/>
        </w:numPr>
      </w:pPr>
      <w:r>
        <w:rPr>
          <w:rFonts w:eastAsia="Verdana"/>
          <w:lang w:val="cy-GB"/>
        </w:rPr>
        <w:t>Nododd yr aelodau fod contract dioddefwr wedi'i greu a bod diweddariadau wedi'u gwneud yn unol â'r cytundeb, gan roi cymorth boddhaol i'r dioddefwr.</w:t>
      </w:r>
    </w:p>
    <w:p w14:paraId="549A9FAF" w14:textId="77777777" w:rsidR="00B01476" w:rsidRPr="00BA0C57" w:rsidRDefault="003377EB" w:rsidP="006271BF">
      <w:pPr>
        <w:pStyle w:val="ListParagraph"/>
        <w:numPr>
          <w:ilvl w:val="0"/>
          <w:numId w:val="19"/>
        </w:numPr>
      </w:pPr>
      <w:r>
        <w:rPr>
          <w:rFonts w:eastAsia="Verdana"/>
          <w:lang w:val="cy-GB"/>
        </w:rPr>
        <w:t>Roedd yr aelodau'n fodlon bod asesiad risg Trosedd Casineb wedi'i gwblhau a bod materion yn ymwneud â bod yn agored i niwed wedi’u hasesu.</w:t>
      </w:r>
    </w:p>
    <w:p w14:paraId="4AECDE35" w14:textId="77777777" w:rsidR="007B236D" w:rsidRPr="00BA0C57" w:rsidRDefault="003377EB" w:rsidP="006271BF">
      <w:pPr>
        <w:pStyle w:val="ListParagraph"/>
        <w:numPr>
          <w:ilvl w:val="0"/>
          <w:numId w:val="19"/>
        </w:numPr>
      </w:pPr>
      <w:r>
        <w:rPr>
          <w:rFonts w:eastAsia="Verdana"/>
          <w:lang w:val="cy-GB"/>
        </w:rPr>
        <w:t xml:space="preserve">Sylwyd bod Goruchwyliwr wedi gofyn am y cynllun 13 pwynt a phresenoldeb SCTC ar ddau achlysur. Fodd bynnag, cadarnhawyd gan y swyddog yn yr achos mai camgymeriad oedd yr ail gofnod, ond ni chafodd hyn ei gymeradwyo gan y Goruchwyliwr. </w:t>
      </w:r>
    </w:p>
    <w:p w14:paraId="7C1564BA" w14:textId="7620ACCB" w:rsidR="00FB12E0" w:rsidRPr="00BA0C57" w:rsidRDefault="003377EB" w:rsidP="006271BF">
      <w:pPr>
        <w:pStyle w:val="ListParagraph"/>
        <w:numPr>
          <w:ilvl w:val="0"/>
          <w:numId w:val="19"/>
        </w:numPr>
      </w:pPr>
      <w:r>
        <w:rPr>
          <w:rFonts w:eastAsia="Verdana"/>
          <w:lang w:val="cy-GB"/>
        </w:rPr>
        <w:lastRenderedPageBreak/>
        <w:t xml:space="preserve">Teimlai’r aelodau fod yr achos, yn ôl pob golwg, wedi dilyn y broses Trosedd Casineb </w:t>
      </w:r>
      <w:r w:rsidR="009878C3">
        <w:rPr>
          <w:rFonts w:eastAsia="Verdana"/>
          <w:lang w:val="cy-GB"/>
        </w:rPr>
        <w:t>i ddechrau</w:t>
      </w:r>
      <w:r>
        <w:rPr>
          <w:rFonts w:eastAsia="Verdana"/>
          <w:lang w:val="cy-GB"/>
        </w:rPr>
        <w:t xml:space="preserve">. Fodd bynnag, wrth i'r achos ddatblygu, nid oedd unrhyw dystiolaeth bod y broses Trosedd Casineb wedi’i dilyn. </w:t>
      </w:r>
    </w:p>
    <w:p w14:paraId="5BC62CBA" w14:textId="77777777" w:rsidR="007B236D" w:rsidRPr="00BA0C57" w:rsidRDefault="003377EB" w:rsidP="006271BF">
      <w:pPr>
        <w:pStyle w:val="ListParagraph"/>
        <w:numPr>
          <w:ilvl w:val="0"/>
          <w:numId w:val="19"/>
        </w:numPr>
      </w:pPr>
      <w:r>
        <w:rPr>
          <w:rFonts w:eastAsia="Verdana"/>
          <w:lang w:val="cy-GB"/>
        </w:rPr>
        <w:t>At ei gilydd, nodai adborth gan yr aelodau eu bod yn credu bod y canlyniad yn briodol.</w:t>
      </w:r>
    </w:p>
    <w:p w14:paraId="5CAED0D5" w14:textId="77777777" w:rsidR="00247037" w:rsidRPr="00BA0C57" w:rsidRDefault="00247037" w:rsidP="00247037">
      <w:pPr>
        <w:ind w:left="360"/>
      </w:pPr>
    </w:p>
    <w:p w14:paraId="398E5F7C" w14:textId="77777777" w:rsidR="00DA4807" w:rsidRPr="00BA0C57" w:rsidRDefault="003377EB" w:rsidP="00DA4807">
      <w:pPr>
        <w:pStyle w:val="Subtitle"/>
        <w:numPr>
          <w:ilvl w:val="0"/>
          <w:numId w:val="0"/>
        </w:numPr>
        <w:rPr>
          <w:sz w:val="22"/>
          <w:szCs w:val="22"/>
        </w:rPr>
      </w:pPr>
      <w:r>
        <w:rPr>
          <w:rFonts w:eastAsia="Verdana"/>
          <w:sz w:val="22"/>
          <w:szCs w:val="22"/>
          <w:lang w:val="cy-GB"/>
        </w:rPr>
        <w:t>Achos 6</w:t>
      </w:r>
    </w:p>
    <w:p w14:paraId="25F1E54D" w14:textId="77777777" w:rsidR="00247037" w:rsidRPr="00BA0C57" w:rsidRDefault="003377EB" w:rsidP="00247037">
      <w:pPr>
        <w:pStyle w:val="ListParagraph"/>
        <w:numPr>
          <w:ilvl w:val="0"/>
          <w:numId w:val="20"/>
        </w:numPr>
      </w:pPr>
      <w:r>
        <w:rPr>
          <w:rFonts w:eastAsia="Verdana"/>
          <w:lang w:val="cy-GB"/>
        </w:rPr>
        <w:t xml:space="preserve">Roedd aelodau'r panel yn hapus bod y risgiau wedi'u nodi. </w:t>
      </w:r>
    </w:p>
    <w:p w14:paraId="4BF678DD" w14:textId="77777777" w:rsidR="0077567E" w:rsidRPr="00BA0C57" w:rsidRDefault="003377EB" w:rsidP="00247037">
      <w:pPr>
        <w:pStyle w:val="ListParagraph"/>
        <w:numPr>
          <w:ilvl w:val="0"/>
          <w:numId w:val="20"/>
        </w:numPr>
      </w:pPr>
      <w:r>
        <w:rPr>
          <w:rFonts w:eastAsia="Verdana"/>
          <w:lang w:val="cy-GB"/>
        </w:rPr>
        <w:t>Nododd yr aelodau nad oedd unrhyw dystiolaeth bod cynllun 13 pwynt trosedd casineb wedi’i greu.</w:t>
      </w:r>
    </w:p>
    <w:p w14:paraId="49879179" w14:textId="77777777" w:rsidR="005819CC" w:rsidRPr="00BA0C57" w:rsidRDefault="003377EB" w:rsidP="00247037">
      <w:pPr>
        <w:pStyle w:val="ListParagraph"/>
        <w:numPr>
          <w:ilvl w:val="0"/>
          <w:numId w:val="20"/>
        </w:numPr>
      </w:pPr>
      <w:r>
        <w:rPr>
          <w:rFonts w:eastAsia="Verdana"/>
          <w:lang w:val="cy-GB"/>
        </w:rPr>
        <w:t>Nododd yr Aelodau fod y cofnod yn cynnwys gwybodaeth anghyson mewn perthynas ag oedran y dioddefwr.</w:t>
      </w:r>
    </w:p>
    <w:p w14:paraId="70E4AAF7" w14:textId="77777777" w:rsidR="008D6ADE" w:rsidRPr="00BA0C57" w:rsidRDefault="003377EB" w:rsidP="00247037">
      <w:pPr>
        <w:pStyle w:val="ListParagraph"/>
        <w:numPr>
          <w:ilvl w:val="0"/>
          <w:numId w:val="20"/>
        </w:numPr>
      </w:pPr>
      <w:r>
        <w:rPr>
          <w:rFonts w:eastAsia="Verdana"/>
          <w:lang w:val="cy-GB"/>
        </w:rPr>
        <w:t>Roedd tystiolaeth bod asesiad risg Trosedd Casineb wedi'i gwblhau a bod materion yn ymwneud â bod yn agored i niwed wedi’u hasesu a'u trin.</w:t>
      </w:r>
    </w:p>
    <w:p w14:paraId="0F7FC809" w14:textId="77777777" w:rsidR="005819CC" w:rsidRPr="00BA0C57" w:rsidRDefault="003377EB" w:rsidP="00247037">
      <w:pPr>
        <w:pStyle w:val="ListParagraph"/>
        <w:numPr>
          <w:ilvl w:val="0"/>
          <w:numId w:val="20"/>
        </w:numPr>
      </w:pPr>
      <w:r>
        <w:rPr>
          <w:rFonts w:eastAsia="Verdana"/>
          <w:lang w:val="cy-GB"/>
        </w:rPr>
        <w:t>Roedd yr aelodau’n fodlon a gallent weld bod contract dioddefwr wedi’i greu a phecyn gwybodaeth i ddioddefwr wedi’i roi.</w:t>
      </w:r>
    </w:p>
    <w:p w14:paraId="3429AFF3" w14:textId="77777777" w:rsidR="0077567E" w:rsidRPr="00BA0C57" w:rsidRDefault="003377EB" w:rsidP="00247037">
      <w:pPr>
        <w:pStyle w:val="ListParagraph"/>
        <w:numPr>
          <w:ilvl w:val="0"/>
          <w:numId w:val="20"/>
        </w:numPr>
      </w:pPr>
      <w:r>
        <w:rPr>
          <w:rFonts w:eastAsia="Verdana"/>
          <w:lang w:val="cy-GB"/>
        </w:rPr>
        <w:t xml:space="preserve">Diweddarwyd y dioddefwr drwy e-bost yn unol â’r math o gyswllt y cytunwyd arno. </w:t>
      </w:r>
    </w:p>
    <w:p w14:paraId="3E4FDD56" w14:textId="32FECE73" w:rsidR="0077567E" w:rsidRPr="00BA0C57" w:rsidRDefault="003377EB" w:rsidP="004B7D3B">
      <w:pPr>
        <w:pStyle w:val="ListParagraph"/>
        <w:numPr>
          <w:ilvl w:val="0"/>
          <w:numId w:val="20"/>
        </w:numPr>
      </w:pPr>
      <w:r>
        <w:rPr>
          <w:rFonts w:eastAsia="Verdana"/>
          <w:lang w:val="cy-GB"/>
        </w:rPr>
        <w:t>Teimlai'r aelodau fod yr atgyfeiriad i SCTC yn araf, gydag SCTC yn cael e</w:t>
      </w:r>
      <w:r w:rsidR="00E14F9D">
        <w:rPr>
          <w:rFonts w:eastAsia="Verdana"/>
          <w:lang w:val="cy-GB"/>
        </w:rPr>
        <w:t>u</w:t>
      </w:r>
      <w:r>
        <w:rPr>
          <w:rFonts w:eastAsia="Verdana"/>
          <w:lang w:val="cy-GB"/>
        </w:rPr>
        <w:t xml:space="preserve"> </w:t>
      </w:r>
      <w:r w:rsidR="00E14F9D">
        <w:rPr>
          <w:rFonts w:eastAsia="Verdana"/>
          <w:lang w:val="cy-GB"/>
        </w:rPr>
        <w:t>p</w:t>
      </w:r>
      <w:r>
        <w:rPr>
          <w:rFonts w:eastAsia="Verdana"/>
          <w:lang w:val="cy-GB"/>
        </w:rPr>
        <w:t>enodi ar ôl y</w:t>
      </w:r>
      <w:r w:rsidR="00E14F9D">
        <w:rPr>
          <w:rFonts w:eastAsia="Verdana"/>
          <w:lang w:val="cy-GB"/>
        </w:rPr>
        <w:t xml:space="preserve"> cyfnod</w:t>
      </w:r>
      <w:r>
        <w:rPr>
          <w:rFonts w:eastAsia="Verdana"/>
          <w:lang w:val="cy-GB"/>
        </w:rPr>
        <w:t xml:space="preserve"> 48 awr. Teimlwyd hefyd ei bod yn aneglur a oedd SCTC wedi cysylltu â’r dioddefwr ai peidio. </w:t>
      </w:r>
    </w:p>
    <w:p w14:paraId="18EB00D7" w14:textId="421D8C13" w:rsidR="0077567E" w:rsidRPr="00BA0C57" w:rsidRDefault="003377EB" w:rsidP="00973311">
      <w:pPr>
        <w:pStyle w:val="ListParagraph"/>
        <w:numPr>
          <w:ilvl w:val="0"/>
          <w:numId w:val="20"/>
        </w:numPr>
      </w:pPr>
      <w:r>
        <w:rPr>
          <w:rFonts w:eastAsia="Verdana"/>
          <w:lang w:val="cy-GB"/>
        </w:rPr>
        <w:t xml:space="preserve">Cododd yr aelodau bryder ynglŷn â'r iaith a ddefnyddir gan y Rhingyll mewn cymeradwyaeth. Gellid </w:t>
      </w:r>
      <w:r w:rsidR="00E14F9D">
        <w:rPr>
          <w:rFonts w:eastAsia="Verdana"/>
          <w:lang w:val="cy-GB"/>
        </w:rPr>
        <w:t>ystyried</w:t>
      </w:r>
      <w:r>
        <w:rPr>
          <w:rFonts w:eastAsia="Verdana"/>
          <w:lang w:val="cy-GB"/>
        </w:rPr>
        <w:t xml:space="preserve"> bod yr iaith a ddefnyddi</w:t>
      </w:r>
      <w:r w:rsidR="00E14F9D">
        <w:rPr>
          <w:rFonts w:eastAsia="Verdana"/>
          <w:lang w:val="cy-GB"/>
        </w:rPr>
        <w:t>wyd</w:t>
      </w:r>
      <w:r>
        <w:rPr>
          <w:rFonts w:eastAsia="Verdana"/>
          <w:lang w:val="cy-GB"/>
        </w:rPr>
        <w:t xml:space="preserve"> gan y Rhingyll yn</w:t>
      </w:r>
      <w:r w:rsidR="00E14F9D">
        <w:rPr>
          <w:rFonts w:eastAsia="Verdana"/>
          <w:lang w:val="cy-GB"/>
        </w:rPr>
        <w:t xml:space="preserve"> ymddangos i fod yn</w:t>
      </w:r>
      <w:r>
        <w:rPr>
          <w:rFonts w:eastAsia="Verdana"/>
          <w:lang w:val="cy-GB"/>
        </w:rPr>
        <w:t xml:space="preserve"> cwestiynu anabledd y dioddefwr. </w:t>
      </w:r>
    </w:p>
    <w:p w14:paraId="0A8BEE5B" w14:textId="612099A8" w:rsidR="00496D04" w:rsidRPr="00BA0C57" w:rsidRDefault="003377EB" w:rsidP="00BA0C57">
      <w:pPr>
        <w:pStyle w:val="ListParagraph"/>
        <w:numPr>
          <w:ilvl w:val="0"/>
          <w:numId w:val="20"/>
        </w:numPr>
      </w:pPr>
      <w:r>
        <w:rPr>
          <w:rFonts w:eastAsia="Verdana"/>
          <w:lang w:val="cy-GB"/>
        </w:rPr>
        <w:t>Er bod yr achos hwn yn cael ei gofnodi fel Trosedd Casineb, teimlai'r aelodau nad oedd y broses wedi'i dilyn a'i chofnodi'n drylwyr gan ei bod yn ymddangos bod y rhestr wirio</w:t>
      </w:r>
      <w:r w:rsidR="00D66E09">
        <w:rPr>
          <w:rFonts w:eastAsia="Verdana"/>
          <w:lang w:val="cy-GB"/>
        </w:rPr>
        <w:t xml:space="preserve"> ar gyfer</w:t>
      </w:r>
      <w:r>
        <w:rPr>
          <w:rFonts w:eastAsia="Verdana"/>
          <w:lang w:val="cy-GB"/>
        </w:rPr>
        <w:t xml:space="preserve"> Trosedd Casineb yn anghyflawn.</w:t>
      </w:r>
    </w:p>
    <w:p w14:paraId="3543E004" w14:textId="77777777" w:rsidR="000F20B6" w:rsidRPr="00BA0C57" w:rsidRDefault="000F20B6" w:rsidP="00AA0AE2">
      <w:pPr>
        <w:pStyle w:val="Subtitle"/>
        <w:numPr>
          <w:ilvl w:val="0"/>
          <w:numId w:val="0"/>
        </w:numPr>
        <w:ind w:left="360"/>
        <w:rPr>
          <w:sz w:val="22"/>
          <w:szCs w:val="22"/>
        </w:rPr>
      </w:pPr>
    </w:p>
    <w:p w14:paraId="07F5D3D2" w14:textId="77777777" w:rsidR="00DA4807" w:rsidRPr="00BA0C57" w:rsidRDefault="003377EB" w:rsidP="00DA4807">
      <w:pPr>
        <w:pStyle w:val="Subtitle"/>
        <w:numPr>
          <w:ilvl w:val="0"/>
          <w:numId w:val="0"/>
        </w:numPr>
        <w:rPr>
          <w:sz w:val="22"/>
          <w:szCs w:val="22"/>
        </w:rPr>
      </w:pPr>
      <w:r>
        <w:rPr>
          <w:rFonts w:eastAsia="Verdana"/>
          <w:sz w:val="22"/>
          <w:szCs w:val="22"/>
          <w:lang w:val="cy-GB"/>
        </w:rPr>
        <w:t>Achos 7</w:t>
      </w:r>
    </w:p>
    <w:p w14:paraId="7CCBD502" w14:textId="77777777" w:rsidR="0049539B" w:rsidRPr="00BA0C57" w:rsidRDefault="003377EB" w:rsidP="0049539B">
      <w:pPr>
        <w:pStyle w:val="ListParagraph"/>
        <w:numPr>
          <w:ilvl w:val="0"/>
          <w:numId w:val="21"/>
        </w:numPr>
      </w:pPr>
      <w:r>
        <w:rPr>
          <w:rFonts w:eastAsia="Verdana"/>
          <w:lang w:val="cy-GB"/>
        </w:rPr>
        <w:t xml:space="preserve">Nid oedd yr aelodau'n gallu cytuno a oeddent yn fodlon bod y risgiau wedi'u nodi a'u trin yn briodol. </w:t>
      </w:r>
    </w:p>
    <w:p w14:paraId="32B7B6FF" w14:textId="71A259D0" w:rsidR="00245138" w:rsidRPr="00BA0C57" w:rsidRDefault="003377EB" w:rsidP="0049539B">
      <w:pPr>
        <w:pStyle w:val="ListParagraph"/>
        <w:numPr>
          <w:ilvl w:val="0"/>
          <w:numId w:val="21"/>
        </w:numPr>
      </w:pPr>
      <w:r>
        <w:rPr>
          <w:rFonts w:eastAsia="Verdana"/>
          <w:lang w:val="cy-GB"/>
        </w:rPr>
        <w:t xml:space="preserve">Teimlai'r </w:t>
      </w:r>
      <w:r w:rsidR="00BE6117">
        <w:rPr>
          <w:rFonts w:eastAsia="Verdana"/>
          <w:lang w:val="cy-GB"/>
        </w:rPr>
        <w:t>a</w:t>
      </w:r>
      <w:r>
        <w:rPr>
          <w:rFonts w:eastAsia="Verdana"/>
          <w:lang w:val="cy-GB"/>
        </w:rPr>
        <w:t xml:space="preserve">elodau nad oedd natur fregus y dioddefwr wedi'i </w:t>
      </w:r>
      <w:r w:rsidR="000547C9">
        <w:rPr>
          <w:rFonts w:eastAsia="Verdana"/>
          <w:lang w:val="cy-GB"/>
        </w:rPr>
        <w:t>h</w:t>
      </w:r>
      <w:r>
        <w:rPr>
          <w:rFonts w:eastAsia="Verdana"/>
          <w:lang w:val="cy-GB"/>
        </w:rPr>
        <w:t xml:space="preserve">asesu'n drylwyr gan nad oedd unrhyw dystiolaeth o hyn yn y log. </w:t>
      </w:r>
    </w:p>
    <w:p w14:paraId="4CF4257C" w14:textId="77777777" w:rsidR="00245138" w:rsidRPr="00BA0C57" w:rsidRDefault="003377EB" w:rsidP="00245138">
      <w:pPr>
        <w:pStyle w:val="ListParagraph"/>
        <w:numPr>
          <w:ilvl w:val="0"/>
          <w:numId w:val="21"/>
        </w:numPr>
      </w:pPr>
      <w:r>
        <w:rPr>
          <w:rFonts w:eastAsia="Verdana"/>
          <w:lang w:val="cy-GB"/>
        </w:rPr>
        <w:t>Canfuwyd nad oedd unrhyw gontract dioddefwr wedi'i greu.</w:t>
      </w:r>
    </w:p>
    <w:p w14:paraId="4D4EDF83" w14:textId="5A13205D" w:rsidR="00245138" w:rsidRPr="00BA0C57" w:rsidRDefault="003377EB" w:rsidP="003426D6">
      <w:pPr>
        <w:pStyle w:val="ListParagraph"/>
        <w:numPr>
          <w:ilvl w:val="0"/>
          <w:numId w:val="21"/>
        </w:numPr>
      </w:pPr>
      <w:r>
        <w:rPr>
          <w:rFonts w:eastAsia="Verdana"/>
          <w:lang w:val="cy-GB"/>
        </w:rPr>
        <w:t xml:space="preserve">Darganfu'r </w:t>
      </w:r>
      <w:r w:rsidR="00BE6117">
        <w:rPr>
          <w:rFonts w:eastAsia="Verdana"/>
          <w:lang w:val="cy-GB"/>
        </w:rPr>
        <w:t>a</w:t>
      </w:r>
      <w:r>
        <w:rPr>
          <w:rFonts w:eastAsia="Verdana"/>
          <w:lang w:val="cy-GB"/>
        </w:rPr>
        <w:t>elodau nad oedd unrhyw gymeradwyaeth gan Oruchwyliwr o fewn y log, ac eithrio'r adolygiad a gynhaliwyd gan y Tîm Archwilio Trosedd</w:t>
      </w:r>
      <w:r w:rsidR="00527550">
        <w:rPr>
          <w:rFonts w:eastAsia="Verdana"/>
          <w:lang w:val="cy-GB"/>
        </w:rPr>
        <w:t>a</w:t>
      </w:r>
      <w:r>
        <w:rPr>
          <w:rFonts w:eastAsia="Verdana"/>
          <w:lang w:val="cy-GB"/>
        </w:rPr>
        <w:t>u. Fodd bynnag, nodwyd bod tystiolaeth o gwestiynu da gan Oruchwyliwr yn yr achos, gyda rhan plant yn cael e</w:t>
      </w:r>
      <w:r w:rsidR="00D66E09">
        <w:rPr>
          <w:rFonts w:eastAsia="Verdana"/>
          <w:lang w:val="cy-GB"/>
        </w:rPr>
        <w:t>i</w:t>
      </w:r>
      <w:r>
        <w:rPr>
          <w:rFonts w:eastAsia="Verdana"/>
          <w:lang w:val="cy-GB"/>
        </w:rPr>
        <w:t xml:space="preserve"> hystyried. </w:t>
      </w:r>
    </w:p>
    <w:p w14:paraId="65E179C8" w14:textId="77777777" w:rsidR="0050612E" w:rsidRPr="00BA0C57" w:rsidRDefault="003377EB" w:rsidP="00245138">
      <w:pPr>
        <w:pStyle w:val="ListParagraph"/>
        <w:numPr>
          <w:ilvl w:val="0"/>
          <w:numId w:val="21"/>
        </w:numPr>
      </w:pPr>
      <w:r>
        <w:rPr>
          <w:rFonts w:eastAsia="Verdana"/>
          <w:lang w:val="cy-GB"/>
        </w:rPr>
        <w:t>Tynnodd yr aelodau sylw at ddryswch ynghylch y ffaith bod yr un unigolyn yn yr achos wedi'i restru fel y dioddefwr ac fel y tyst hefyd.</w:t>
      </w:r>
    </w:p>
    <w:p w14:paraId="1609DBA7" w14:textId="77777777" w:rsidR="006D4BBA" w:rsidRPr="00BA0C57" w:rsidRDefault="003377EB" w:rsidP="00245138">
      <w:pPr>
        <w:pStyle w:val="ListParagraph"/>
        <w:numPr>
          <w:ilvl w:val="0"/>
          <w:numId w:val="21"/>
        </w:numPr>
      </w:pPr>
      <w:r>
        <w:rPr>
          <w:rFonts w:eastAsia="Verdana"/>
          <w:lang w:val="cy-GB"/>
        </w:rPr>
        <w:lastRenderedPageBreak/>
        <w:t xml:space="preserve">Teimlai'r aelodau fod canlyniad yr achos yn aneglur ac nid oedd yn amlwg bod y canlyniad wedi'i gyfleu'n glir i'r dioddefwr. </w:t>
      </w:r>
    </w:p>
    <w:p w14:paraId="133C6206" w14:textId="77777777" w:rsidR="00BA0C57" w:rsidRPr="00BA0C57" w:rsidRDefault="003377EB" w:rsidP="00DA4807">
      <w:pPr>
        <w:pStyle w:val="ListParagraph"/>
      </w:pPr>
      <w:r w:rsidRPr="00BA0C57">
        <w:t xml:space="preserve"> </w:t>
      </w:r>
    </w:p>
    <w:p w14:paraId="0E89372E" w14:textId="77777777" w:rsidR="00DA4807" w:rsidRPr="00BA0C57" w:rsidRDefault="003377EB" w:rsidP="00DA4807">
      <w:pPr>
        <w:pStyle w:val="Subtitle"/>
        <w:numPr>
          <w:ilvl w:val="0"/>
          <w:numId w:val="0"/>
        </w:numPr>
        <w:rPr>
          <w:sz w:val="22"/>
          <w:szCs w:val="22"/>
        </w:rPr>
      </w:pPr>
      <w:r>
        <w:rPr>
          <w:rFonts w:eastAsia="Verdana"/>
          <w:sz w:val="22"/>
          <w:szCs w:val="22"/>
          <w:lang w:val="cy-GB"/>
        </w:rPr>
        <w:t>Achos 8</w:t>
      </w:r>
    </w:p>
    <w:p w14:paraId="41169FA0" w14:textId="77777777" w:rsidR="007D2716" w:rsidRPr="00BA0C57" w:rsidRDefault="003377EB" w:rsidP="003426D6">
      <w:pPr>
        <w:pStyle w:val="ListParagraph"/>
        <w:numPr>
          <w:ilvl w:val="0"/>
          <w:numId w:val="22"/>
        </w:numPr>
      </w:pPr>
      <w:r>
        <w:rPr>
          <w:rFonts w:eastAsia="Verdana"/>
          <w:lang w:val="cy-GB"/>
        </w:rPr>
        <w:t>Nid oedd yr aelodau'n fodlon bod y risg wedi'i hasesu a'i chofnodi'n gywir. Cofnodwyd yr achos fel aflonyddu, ofn cyhoeddus, braw neu ofid, gan arwain felly at beidio â thrin y mater yn gywir nac yn briodol. Roedd dryswch ynghylch sut y dylid bod wedi dosbarthu'r digwyddiad hwn.</w:t>
      </w:r>
    </w:p>
    <w:p w14:paraId="1BF694A5" w14:textId="77777777" w:rsidR="007D2716" w:rsidRPr="00BA0C57" w:rsidRDefault="003377EB" w:rsidP="006715D0">
      <w:pPr>
        <w:pStyle w:val="ListParagraph"/>
        <w:numPr>
          <w:ilvl w:val="0"/>
          <w:numId w:val="22"/>
        </w:numPr>
      </w:pPr>
      <w:r>
        <w:rPr>
          <w:rFonts w:eastAsia="Verdana"/>
          <w:lang w:val="cy-GB"/>
        </w:rPr>
        <w:t xml:space="preserve">Mynegodd aelod y dylai'r digwyddiad Trosedd Casineb yn yr achos hwn fod wedi'i gofnodi a'i drin ar wahân i'r digwyddiadau eraill yn yr achos. </w:t>
      </w:r>
    </w:p>
    <w:p w14:paraId="5DB13769" w14:textId="77777777" w:rsidR="00133277" w:rsidRPr="00BA0C57" w:rsidRDefault="003377EB" w:rsidP="006715D0">
      <w:pPr>
        <w:pStyle w:val="ListParagraph"/>
        <w:numPr>
          <w:ilvl w:val="0"/>
          <w:numId w:val="22"/>
        </w:numPr>
      </w:pPr>
      <w:r>
        <w:rPr>
          <w:rFonts w:eastAsia="Verdana"/>
          <w:lang w:val="cy-GB"/>
        </w:rPr>
        <w:t xml:space="preserve">Nododd aelodau'r panel fod dwy "restr wirio" wedi'u hychwanegu at y logiau ond nad oedd y naill na'r llall wedi'u cwblhau. </w:t>
      </w:r>
    </w:p>
    <w:p w14:paraId="72A79D32" w14:textId="4FE9A492" w:rsidR="00DB075B" w:rsidRPr="00BA0C57" w:rsidRDefault="003377EB" w:rsidP="006715D0">
      <w:pPr>
        <w:pStyle w:val="ListParagraph"/>
        <w:numPr>
          <w:ilvl w:val="0"/>
          <w:numId w:val="22"/>
        </w:numPr>
      </w:pPr>
      <w:r>
        <w:rPr>
          <w:rFonts w:eastAsia="Verdana"/>
          <w:lang w:val="cy-GB"/>
        </w:rPr>
        <w:t xml:space="preserve">Dywedodd yr aelodau </w:t>
      </w:r>
      <w:r w:rsidR="00D66E09">
        <w:rPr>
          <w:rFonts w:eastAsia="Verdana"/>
          <w:lang w:val="cy-GB"/>
        </w:rPr>
        <w:t>fod</w:t>
      </w:r>
      <w:r>
        <w:rPr>
          <w:rFonts w:eastAsia="Verdana"/>
          <w:lang w:val="cy-GB"/>
        </w:rPr>
        <w:t xml:space="preserve"> canlyniad yr achos yr hyn yr oeddent yn ei ddisgwyl. </w:t>
      </w:r>
    </w:p>
    <w:p w14:paraId="23467024" w14:textId="77777777" w:rsidR="001D1372" w:rsidRPr="00BA0C57" w:rsidRDefault="001D1372" w:rsidP="001D1372">
      <w:pPr>
        <w:pStyle w:val="Subtitle"/>
        <w:numPr>
          <w:ilvl w:val="0"/>
          <w:numId w:val="0"/>
        </w:numPr>
        <w:ind w:left="720"/>
        <w:rPr>
          <w:sz w:val="22"/>
          <w:szCs w:val="22"/>
        </w:rPr>
      </w:pPr>
    </w:p>
    <w:p w14:paraId="6048DAFC" w14:textId="77777777" w:rsidR="00DA4807" w:rsidRPr="00BA0C57" w:rsidRDefault="003377EB" w:rsidP="00DA4807">
      <w:pPr>
        <w:pStyle w:val="Subtitle"/>
        <w:numPr>
          <w:ilvl w:val="0"/>
          <w:numId w:val="0"/>
        </w:numPr>
        <w:rPr>
          <w:sz w:val="22"/>
          <w:szCs w:val="22"/>
        </w:rPr>
      </w:pPr>
      <w:r>
        <w:rPr>
          <w:rFonts w:eastAsia="Verdana"/>
          <w:sz w:val="22"/>
          <w:szCs w:val="22"/>
          <w:lang w:val="cy-GB"/>
        </w:rPr>
        <w:t>Achos 9</w:t>
      </w:r>
    </w:p>
    <w:p w14:paraId="6605E171" w14:textId="022D5EF3" w:rsidR="00DB075B" w:rsidRPr="00BA0C57" w:rsidRDefault="003377EB" w:rsidP="00DB075B">
      <w:pPr>
        <w:pStyle w:val="ListParagraph"/>
        <w:numPr>
          <w:ilvl w:val="0"/>
          <w:numId w:val="23"/>
        </w:numPr>
      </w:pPr>
      <w:r>
        <w:rPr>
          <w:rFonts w:eastAsia="Verdana"/>
          <w:lang w:val="cy-GB"/>
        </w:rPr>
        <w:t>Nododd Aelod wall yn y dogfennau. Cofnodwyd y dioddefwr fel Mr ond benyw ydoedd.</w:t>
      </w:r>
    </w:p>
    <w:p w14:paraId="0AA69B79" w14:textId="77777777" w:rsidR="00DB075B" w:rsidRPr="00BA0C57" w:rsidRDefault="003377EB" w:rsidP="00DB075B">
      <w:pPr>
        <w:pStyle w:val="ListParagraph"/>
        <w:numPr>
          <w:ilvl w:val="0"/>
          <w:numId w:val="23"/>
        </w:numPr>
      </w:pPr>
      <w:r>
        <w:rPr>
          <w:rFonts w:eastAsia="Verdana"/>
          <w:lang w:val="cy-GB"/>
        </w:rPr>
        <w:t xml:space="preserve">Roedd yr aelodau'n fodlon bod y risgiau wedi’u nodi ac yr ymdriniwyd â hwy’n briodol. </w:t>
      </w:r>
    </w:p>
    <w:p w14:paraId="34A72841" w14:textId="06A51388" w:rsidR="002B3A12" w:rsidRPr="00BA0C57" w:rsidRDefault="003377EB" w:rsidP="00DB075B">
      <w:pPr>
        <w:pStyle w:val="ListParagraph"/>
        <w:numPr>
          <w:ilvl w:val="0"/>
          <w:numId w:val="23"/>
        </w:numPr>
      </w:pPr>
      <w:r>
        <w:rPr>
          <w:rFonts w:eastAsia="Verdana"/>
          <w:lang w:val="cy-GB"/>
        </w:rPr>
        <w:t xml:space="preserve">Roedd y digwyddiad yn gysylltiedig â chofnod a fodolai’n barod, felly nid oedd gan yr aelodau fynediad i'r wybodaeth gefndir. Roedd hi’n anodd penderfynu a ddilynwyd y </w:t>
      </w:r>
      <w:r w:rsidR="00D66E09">
        <w:rPr>
          <w:rFonts w:eastAsia="Verdana"/>
          <w:lang w:val="cy-GB"/>
        </w:rPr>
        <w:t>b</w:t>
      </w:r>
      <w:r>
        <w:rPr>
          <w:rFonts w:eastAsia="Verdana"/>
          <w:lang w:val="cy-GB"/>
        </w:rPr>
        <w:t>roses Trosedd Casineb lawn wrth adolygu’r achos hwn fel cofnod annibynnol.</w:t>
      </w:r>
    </w:p>
    <w:p w14:paraId="0BC02167" w14:textId="77777777" w:rsidR="00EE0454" w:rsidRPr="00BA0C57" w:rsidRDefault="003377EB" w:rsidP="00A33B7F">
      <w:pPr>
        <w:pStyle w:val="ListParagraph"/>
        <w:numPr>
          <w:ilvl w:val="0"/>
          <w:numId w:val="23"/>
        </w:numPr>
      </w:pPr>
      <w:r>
        <w:rPr>
          <w:rFonts w:eastAsia="Verdana"/>
          <w:lang w:val="cy-GB"/>
        </w:rPr>
        <w:t>Cynhaliwyd asesiad risg, ond ni allai’r aelodau nodi cynllun 13 pwynt. Gallai hyn fod o ganlyniad i'r wybodaeth gefndir sydd ar goll, gan y gallai'r cynllun 13 pwynt fod wedi'i gynnal fel rhan o'r digwyddiad cysylltiedig.</w:t>
      </w:r>
    </w:p>
    <w:p w14:paraId="64CE3373" w14:textId="77777777" w:rsidR="00E71749" w:rsidRPr="00BA0C57" w:rsidRDefault="003377EB" w:rsidP="00A33B7F">
      <w:pPr>
        <w:pStyle w:val="ListParagraph"/>
        <w:numPr>
          <w:ilvl w:val="0"/>
          <w:numId w:val="23"/>
        </w:numPr>
      </w:pPr>
      <w:r>
        <w:rPr>
          <w:rFonts w:eastAsia="Verdana"/>
          <w:lang w:val="cy-GB"/>
        </w:rPr>
        <w:t>Roedd aelodau'r panel yn fodlon bod materion yn ymwneud â bod yn agored i niwed wedi'u hasesu a'u trin. Cynigiwyd cymorth i'r dioddefwr.</w:t>
      </w:r>
    </w:p>
    <w:p w14:paraId="5598A41C" w14:textId="1BB6224B" w:rsidR="00E71749" w:rsidRPr="00BA0C57" w:rsidRDefault="003377EB" w:rsidP="00A33B7F">
      <w:pPr>
        <w:pStyle w:val="ListParagraph"/>
        <w:numPr>
          <w:ilvl w:val="0"/>
          <w:numId w:val="23"/>
        </w:numPr>
      </w:pPr>
      <w:r>
        <w:rPr>
          <w:rFonts w:eastAsia="Verdana"/>
          <w:lang w:val="cy-GB"/>
        </w:rPr>
        <w:t>Gwrthododd y dioddefwr gyswllt pellach a thynnodd e</w:t>
      </w:r>
      <w:r w:rsidR="00527550">
        <w:rPr>
          <w:rFonts w:eastAsia="Verdana"/>
          <w:lang w:val="cy-GB"/>
        </w:rPr>
        <w:t>u c</w:t>
      </w:r>
      <w:r>
        <w:rPr>
          <w:rFonts w:eastAsia="Verdana"/>
          <w:lang w:val="cy-GB"/>
        </w:rPr>
        <w:t>ŵyn yn ôl, ond roedd yr aelodau'n fodlon bod Swyddog Cymorth Trosedd</w:t>
      </w:r>
      <w:r w:rsidR="004926D5">
        <w:rPr>
          <w:rFonts w:eastAsia="Verdana"/>
          <w:lang w:val="cy-GB"/>
        </w:rPr>
        <w:t>au</w:t>
      </w:r>
      <w:r>
        <w:rPr>
          <w:rFonts w:eastAsia="Verdana"/>
          <w:lang w:val="cy-GB"/>
        </w:rPr>
        <w:t xml:space="preserve"> Casineb wedi'i benodi ac wedi cysylltu â'r dioddefwr o fewn 48 awr i'r digwyddiad gael ei gofnodi. </w:t>
      </w:r>
    </w:p>
    <w:p w14:paraId="5BDC9E23" w14:textId="77777777" w:rsidR="00B2540B" w:rsidRPr="00BA0C57" w:rsidRDefault="003377EB" w:rsidP="00A33B7F">
      <w:pPr>
        <w:pStyle w:val="ListParagraph"/>
        <w:numPr>
          <w:ilvl w:val="0"/>
          <w:numId w:val="23"/>
        </w:numPr>
      </w:pPr>
      <w:r>
        <w:rPr>
          <w:rFonts w:eastAsia="Verdana"/>
          <w:lang w:val="cy-GB"/>
        </w:rPr>
        <w:t>Barnwyd gan yr aelodau fod y canlyniad yn briodol, ac er i'r dioddefwr dynnu ei gŵyn yn ôl, credai'r aelodau fod y canlyniad wedi'i gyfleu'n glir.</w:t>
      </w:r>
    </w:p>
    <w:p w14:paraId="39AB87FF" w14:textId="77777777" w:rsidR="006154D9" w:rsidRDefault="006154D9" w:rsidP="006154D9"/>
    <w:p w14:paraId="048D0EF7" w14:textId="77777777" w:rsidR="007F43B9" w:rsidRDefault="007F43B9" w:rsidP="006154D9"/>
    <w:p w14:paraId="3283DE97" w14:textId="77777777" w:rsidR="00F25235" w:rsidRDefault="00F25235" w:rsidP="006154D9"/>
    <w:p w14:paraId="07FF1DED" w14:textId="77777777" w:rsidR="00F25235" w:rsidRPr="00BA0C57" w:rsidRDefault="00F25235" w:rsidP="006154D9"/>
    <w:p w14:paraId="612BC31F" w14:textId="77777777" w:rsidR="00DA4807" w:rsidRPr="00BA0C57" w:rsidRDefault="003377EB" w:rsidP="00DA4807">
      <w:pPr>
        <w:pStyle w:val="Subtitle"/>
        <w:numPr>
          <w:ilvl w:val="0"/>
          <w:numId w:val="0"/>
        </w:numPr>
        <w:rPr>
          <w:sz w:val="22"/>
          <w:szCs w:val="22"/>
        </w:rPr>
      </w:pPr>
      <w:bookmarkStart w:id="2" w:name="_Hlk84950641"/>
      <w:r>
        <w:rPr>
          <w:rFonts w:eastAsia="Verdana"/>
          <w:sz w:val="22"/>
          <w:szCs w:val="22"/>
          <w:lang w:val="cy-GB"/>
        </w:rPr>
        <w:t>Achos 10</w:t>
      </w:r>
    </w:p>
    <w:p w14:paraId="66E954AD" w14:textId="52A8620C" w:rsidR="00955846" w:rsidRPr="00BA0C57" w:rsidRDefault="003377EB" w:rsidP="00F61071">
      <w:pPr>
        <w:pStyle w:val="ListParagraph"/>
        <w:numPr>
          <w:ilvl w:val="0"/>
          <w:numId w:val="24"/>
        </w:numPr>
      </w:pPr>
      <w:r>
        <w:rPr>
          <w:rFonts w:eastAsia="Verdana"/>
          <w:lang w:val="cy-GB"/>
        </w:rPr>
        <w:t>Roedd yr aelodau'n ansicr ynghylch sut y dosbarthwyd yr achos hwn. Cofnodwyd yr achos hwn fel ymosodiad ar y cofnod</w:t>
      </w:r>
      <w:r w:rsidR="00527550">
        <w:rPr>
          <w:rFonts w:eastAsia="Verdana"/>
          <w:lang w:val="cy-GB"/>
        </w:rPr>
        <w:t xml:space="preserve"> </w:t>
      </w:r>
      <w:r w:rsidR="006500E0">
        <w:rPr>
          <w:rFonts w:eastAsia="Verdana"/>
          <w:lang w:val="cy-GB"/>
        </w:rPr>
        <w:t>Digwyddiadau a Defnydd o Adnoddau</w:t>
      </w:r>
      <w:r>
        <w:rPr>
          <w:rFonts w:eastAsia="Verdana"/>
          <w:lang w:val="cy-GB"/>
        </w:rPr>
        <w:t xml:space="preserve"> "STORM" a Digwyddiad Casineb ar y "Log Ymholiadau".</w:t>
      </w:r>
    </w:p>
    <w:bookmarkEnd w:id="2"/>
    <w:p w14:paraId="20625794" w14:textId="77777777" w:rsidR="00D773D7" w:rsidRPr="00BA0C57" w:rsidRDefault="003377EB" w:rsidP="00955846">
      <w:pPr>
        <w:pStyle w:val="ListParagraph"/>
        <w:numPr>
          <w:ilvl w:val="0"/>
          <w:numId w:val="24"/>
        </w:numPr>
      </w:pPr>
      <w:r>
        <w:rPr>
          <w:rFonts w:eastAsia="Verdana"/>
          <w:lang w:val="cy-GB"/>
        </w:rPr>
        <w:t xml:space="preserve">Cynhaliwyd asesiad risg, ond holodd yr aelodau eto a oedd yn ofynnol i MAVIS gael ei gynnal gan fod y risg wedi’i chofnodi fel un isel. </w:t>
      </w:r>
    </w:p>
    <w:p w14:paraId="77C67D5D" w14:textId="77777777" w:rsidR="003747C5" w:rsidRPr="00BA0C57" w:rsidRDefault="003377EB" w:rsidP="00955846">
      <w:pPr>
        <w:pStyle w:val="ListParagraph"/>
        <w:numPr>
          <w:ilvl w:val="0"/>
          <w:numId w:val="24"/>
        </w:numPr>
      </w:pPr>
      <w:r>
        <w:rPr>
          <w:rFonts w:eastAsia="Verdana"/>
          <w:lang w:val="cy-GB"/>
        </w:rPr>
        <w:t>Roedd aelodau'r panel yn fodlon bod cynllun 13 pwynt wedi'i gyfeirio ato a'i fod wedi’i ddiweddaru’n aml.</w:t>
      </w:r>
    </w:p>
    <w:p w14:paraId="14C44642" w14:textId="77777777" w:rsidR="00097055" w:rsidRPr="00BA0C57" w:rsidRDefault="003377EB" w:rsidP="00097055">
      <w:pPr>
        <w:pStyle w:val="ListParagraph"/>
        <w:numPr>
          <w:ilvl w:val="0"/>
          <w:numId w:val="24"/>
        </w:numPr>
      </w:pPr>
      <w:r>
        <w:rPr>
          <w:rFonts w:eastAsia="Verdana"/>
          <w:lang w:val="cy-GB"/>
        </w:rPr>
        <w:t>Nododd yr aelodau y gwnaed cais am SCTC ond nad oedd wedi cysylltu â'r dioddefwr o fewn 48 awr. Nodwyd hefyd fod y canllawiau'n nodi na ddylai SCTC gysylltu drwy e-bost, ond roedd hyn yn amlwg yn yr achos hwn.</w:t>
      </w:r>
    </w:p>
    <w:p w14:paraId="48C813FD" w14:textId="77777777" w:rsidR="003747C5" w:rsidRPr="00BA0C57" w:rsidRDefault="003377EB" w:rsidP="00097055">
      <w:pPr>
        <w:pStyle w:val="ListParagraph"/>
        <w:numPr>
          <w:ilvl w:val="0"/>
          <w:numId w:val="24"/>
        </w:numPr>
      </w:pPr>
      <w:r>
        <w:rPr>
          <w:rFonts w:eastAsia="Verdana"/>
          <w:lang w:val="cy-GB"/>
        </w:rPr>
        <w:t>Ni chanfuwyd unrhyw gymeradwyaeth i'r log gan SCTC, felly nid oedd unrhyw dystiolaeth bod un wedi cysylltu â'r dioddefwr.</w:t>
      </w:r>
    </w:p>
    <w:p w14:paraId="3EB3ABB9" w14:textId="77777777" w:rsidR="00097055" w:rsidRPr="00BA0C57" w:rsidRDefault="003377EB" w:rsidP="00097055">
      <w:pPr>
        <w:pStyle w:val="ListParagraph"/>
        <w:numPr>
          <w:ilvl w:val="0"/>
          <w:numId w:val="24"/>
        </w:numPr>
      </w:pPr>
      <w:r>
        <w:rPr>
          <w:rFonts w:eastAsia="Verdana"/>
          <w:lang w:val="cy-GB"/>
        </w:rPr>
        <w:t>Tynnodd yr aelodau sylw at y ffaith bod sylw homoffobig wedi'i wneud yn ystod yr ymosodiad ac er na chredwyd mai dyma oedd achos yr ymosodiad, teimlai'r aelodau y dylid bod wedi dilyn y broses Trosedd Casineb lawn, gan gynnwys penodi SCTC.</w:t>
      </w:r>
    </w:p>
    <w:p w14:paraId="0DCFB7BE" w14:textId="77777777" w:rsidR="009B52B4" w:rsidRPr="00BA0C57" w:rsidRDefault="003377EB" w:rsidP="00097055">
      <w:pPr>
        <w:pStyle w:val="ListParagraph"/>
        <w:numPr>
          <w:ilvl w:val="0"/>
          <w:numId w:val="24"/>
        </w:numPr>
      </w:pPr>
      <w:r>
        <w:rPr>
          <w:rFonts w:eastAsia="Verdana"/>
          <w:lang w:val="cy-GB"/>
        </w:rPr>
        <w:t>Oherwydd ansicrwydd ynghylch sut y dylid bod wedi cofnodi'r achos hwn, nid oedd yr aelodau'n gallu dod i gytundeb ynghylch a oedd yr achos hwn wedi cael y canlyniad priodol.</w:t>
      </w:r>
    </w:p>
    <w:p w14:paraId="74C8BE33" w14:textId="77777777" w:rsidR="00855F71" w:rsidRPr="00BA0C57" w:rsidRDefault="00855F71" w:rsidP="00855F71"/>
    <w:p w14:paraId="5435A3FC" w14:textId="77777777" w:rsidR="00DA4807" w:rsidRPr="00DA4807" w:rsidRDefault="003377EB" w:rsidP="00DA4807">
      <w:pPr>
        <w:rPr>
          <w:i/>
          <w:color w:val="548DD4" w:themeColor="text2" w:themeTint="99"/>
        </w:rPr>
      </w:pPr>
      <w:r>
        <w:rPr>
          <w:rFonts w:eastAsia="Verdana"/>
          <w:i/>
          <w:iCs/>
          <w:color w:val="548DD4"/>
          <w:lang w:val="cy-GB"/>
        </w:rPr>
        <w:t>Achos 11</w:t>
      </w:r>
    </w:p>
    <w:p w14:paraId="28E0E552" w14:textId="2A9046DA" w:rsidR="00F00452" w:rsidRPr="00BA0C57" w:rsidRDefault="003377EB" w:rsidP="007806EE">
      <w:pPr>
        <w:pStyle w:val="ListParagraph"/>
        <w:numPr>
          <w:ilvl w:val="0"/>
          <w:numId w:val="26"/>
        </w:numPr>
        <w:ind w:left="360"/>
        <w:rPr>
          <w:i/>
        </w:rPr>
      </w:pPr>
      <w:r>
        <w:rPr>
          <w:rFonts w:eastAsia="Verdana"/>
          <w:lang w:val="cy-GB"/>
        </w:rPr>
        <w:t xml:space="preserve">Roedd yr </w:t>
      </w:r>
      <w:r w:rsidR="00BE6117">
        <w:rPr>
          <w:rFonts w:eastAsia="Verdana"/>
          <w:lang w:val="cy-GB"/>
        </w:rPr>
        <w:t>a</w:t>
      </w:r>
      <w:r>
        <w:rPr>
          <w:rFonts w:eastAsia="Verdana"/>
          <w:lang w:val="cy-GB"/>
        </w:rPr>
        <w:t>elodau'n fodlon bod yr achos wedi'i nodi'n gywir fel Trosedd Casineb.</w:t>
      </w:r>
    </w:p>
    <w:p w14:paraId="56CA4E68" w14:textId="649B19D4" w:rsidR="00382C34" w:rsidRPr="00BA0C57" w:rsidRDefault="003377EB" w:rsidP="007806EE">
      <w:pPr>
        <w:pStyle w:val="ListParagraph"/>
        <w:numPr>
          <w:ilvl w:val="0"/>
          <w:numId w:val="26"/>
        </w:numPr>
        <w:ind w:left="360"/>
        <w:rPr>
          <w:i/>
        </w:rPr>
      </w:pPr>
      <w:r>
        <w:rPr>
          <w:rFonts w:eastAsia="Verdana"/>
          <w:lang w:val="cy-GB"/>
        </w:rPr>
        <w:t xml:space="preserve">Roedd aelodau'r panel yn fodlon a gallent nodi'n glir bod asesiad risg Trosedd Casineb wedi'i gynnal. Nododd yr </w:t>
      </w:r>
      <w:r w:rsidR="00BE6117">
        <w:rPr>
          <w:rFonts w:eastAsia="Verdana"/>
          <w:lang w:val="cy-GB"/>
        </w:rPr>
        <w:t>a</w:t>
      </w:r>
      <w:r>
        <w:rPr>
          <w:rFonts w:eastAsia="Verdana"/>
          <w:lang w:val="cy-GB"/>
        </w:rPr>
        <w:t>elodau, er bod y risg yn isel, fod MAVIS wedi'i gwblhau.</w:t>
      </w:r>
    </w:p>
    <w:p w14:paraId="2A2EE0E5" w14:textId="4331C647" w:rsidR="00382C34" w:rsidRPr="00BA0C57" w:rsidRDefault="003377EB" w:rsidP="007806EE">
      <w:pPr>
        <w:pStyle w:val="ListParagraph"/>
        <w:numPr>
          <w:ilvl w:val="0"/>
          <w:numId w:val="26"/>
        </w:numPr>
        <w:ind w:left="360"/>
      </w:pPr>
      <w:r>
        <w:rPr>
          <w:rFonts w:eastAsia="Verdana"/>
          <w:lang w:val="cy-GB"/>
        </w:rPr>
        <w:t xml:space="preserve">Dywedodd yr </w:t>
      </w:r>
      <w:r w:rsidR="00BE6117">
        <w:rPr>
          <w:rFonts w:eastAsia="Verdana"/>
          <w:lang w:val="cy-GB"/>
        </w:rPr>
        <w:t>a</w:t>
      </w:r>
      <w:r>
        <w:rPr>
          <w:rFonts w:eastAsia="Verdana"/>
          <w:lang w:val="cy-GB"/>
        </w:rPr>
        <w:t>elodau fod y swyddog yn yr achos a'r Goruchwyliwr wedi cwblhau'r log ymholiadau yn rhagorol.</w:t>
      </w:r>
    </w:p>
    <w:p w14:paraId="6376875B" w14:textId="77777777" w:rsidR="00382C34" w:rsidRPr="00BA0C57" w:rsidRDefault="003377EB" w:rsidP="007806EE">
      <w:pPr>
        <w:pStyle w:val="ListParagraph"/>
        <w:numPr>
          <w:ilvl w:val="0"/>
          <w:numId w:val="26"/>
        </w:numPr>
        <w:ind w:left="360"/>
      </w:pPr>
      <w:r>
        <w:rPr>
          <w:rFonts w:eastAsia="Verdana"/>
          <w:lang w:val="cy-GB"/>
        </w:rPr>
        <w:t xml:space="preserve">Roedd yr aelodau'n fodlon bod y broses Trosedd Casineb wedi'i dilyn yn glir, gyda diweddariadau clir a chrynodeb o'r camau a oedd heb eu cymryd wedi'u cofnodi. </w:t>
      </w:r>
    </w:p>
    <w:p w14:paraId="5533A9EA" w14:textId="77777777" w:rsidR="00382C34" w:rsidRPr="00BA0C57" w:rsidRDefault="003377EB" w:rsidP="007806EE">
      <w:pPr>
        <w:pStyle w:val="ListParagraph"/>
        <w:numPr>
          <w:ilvl w:val="0"/>
          <w:numId w:val="26"/>
        </w:numPr>
        <w:ind w:left="360"/>
      </w:pPr>
      <w:r>
        <w:rPr>
          <w:rFonts w:eastAsia="Verdana"/>
          <w:lang w:val="cy-GB"/>
        </w:rPr>
        <w:t xml:space="preserve">Nododd yr aelodau bod cyswllt cychwynnol wedi’i geisio gan SCTC o fewn 48 awr, ac roeddent yn fodlon â hyn. </w:t>
      </w:r>
    </w:p>
    <w:p w14:paraId="3A0A5983" w14:textId="41D0FBF6" w:rsidR="00382C34" w:rsidRPr="00BA0C57" w:rsidRDefault="003377EB" w:rsidP="007806EE">
      <w:pPr>
        <w:pStyle w:val="ListParagraph"/>
        <w:numPr>
          <w:ilvl w:val="0"/>
          <w:numId w:val="26"/>
        </w:numPr>
        <w:ind w:left="360"/>
      </w:pPr>
      <w:r>
        <w:rPr>
          <w:rFonts w:eastAsia="Verdana"/>
          <w:lang w:val="cy-GB"/>
        </w:rPr>
        <w:t>Nododd yr adborth fod y dioddefwr wedi cael e</w:t>
      </w:r>
      <w:r w:rsidR="003E4ECB">
        <w:rPr>
          <w:rFonts w:eastAsia="Verdana"/>
          <w:lang w:val="cy-GB"/>
        </w:rPr>
        <w:t>u</w:t>
      </w:r>
      <w:r>
        <w:rPr>
          <w:rFonts w:eastAsia="Verdana"/>
          <w:lang w:val="cy-GB"/>
        </w:rPr>
        <w:t xml:space="preserve"> diweddaru a’</w:t>
      </w:r>
      <w:r w:rsidR="003E4ECB">
        <w:rPr>
          <w:rFonts w:eastAsia="Verdana"/>
          <w:lang w:val="cy-GB"/>
        </w:rPr>
        <w:t>u c</w:t>
      </w:r>
      <w:r>
        <w:rPr>
          <w:rFonts w:eastAsia="Verdana"/>
          <w:lang w:val="cy-GB"/>
        </w:rPr>
        <w:t>efnogi'n dda.</w:t>
      </w:r>
    </w:p>
    <w:p w14:paraId="3A18D8D2" w14:textId="77777777" w:rsidR="00382C34" w:rsidRPr="00BA0C57" w:rsidRDefault="003377EB" w:rsidP="00382C34">
      <w:pPr>
        <w:pStyle w:val="ListParagraph"/>
        <w:numPr>
          <w:ilvl w:val="0"/>
          <w:numId w:val="26"/>
        </w:numPr>
        <w:ind w:left="360"/>
      </w:pPr>
      <w:r>
        <w:rPr>
          <w:rFonts w:eastAsia="Verdana"/>
          <w:lang w:val="cy-GB"/>
        </w:rPr>
        <w:t>Tynnodd yr aelodau sylw at eu pryder nad oedd yn ymddangos bod yna gofnod o bryder am y ffaith bod y troseddwr, o bosibl, yn beryglus ac yn droseddwr mynych gyda rhestr hir o droseddau dros flynyddoedd lawer.</w:t>
      </w:r>
    </w:p>
    <w:p w14:paraId="6642CF25" w14:textId="77777777" w:rsidR="00BF1E43" w:rsidRPr="00BA0C57" w:rsidRDefault="003377EB" w:rsidP="00382C34">
      <w:pPr>
        <w:pStyle w:val="ListParagraph"/>
        <w:numPr>
          <w:ilvl w:val="0"/>
          <w:numId w:val="26"/>
        </w:numPr>
        <w:ind w:left="360"/>
      </w:pPr>
      <w:r>
        <w:rPr>
          <w:rFonts w:eastAsia="Verdana"/>
          <w:lang w:val="cy-GB"/>
        </w:rPr>
        <w:lastRenderedPageBreak/>
        <w:t>At ei gilydd, roedd yr aelodau'n fodlon ac yn derbyn bod y canlyniad yn addas i'r achos.</w:t>
      </w:r>
    </w:p>
    <w:p w14:paraId="2C11BCFF" w14:textId="77777777" w:rsidR="00382C34" w:rsidRPr="00BA0C57" w:rsidRDefault="00382C34" w:rsidP="00BF1E43">
      <w:pPr>
        <w:pStyle w:val="ListParagraph"/>
        <w:ind w:left="360"/>
      </w:pPr>
    </w:p>
    <w:p w14:paraId="3F8C5475" w14:textId="77777777" w:rsidR="00DA4807" w:rsidRPr="00BA0C57" w:rsidRDefault="003377EB" w:rsidP="00DA4807">
      <w:r>
        <w:rPr>
          <w:rFonts w:eastAsia="Verdana"/>
          <w:i/>
          <w:iCs/>
          <w:color w:val="548DD4"/>
          <w:lang w:val="cy-GB"/>
        </w:rPr>
        <w:t>Achos 12</w:t>
      </w:r>
    </w:p>
    <w:p w14:paraId="0590F3D5" w14:textId="77777777" w:rsidR="00BF1E43" w:rsidRPr="00BA0C57" w:rsidRDefault="003377EB" w:rsidP="00BF1E43">
      <w:pPr>
        <w:pStyle w:val="ListParagraph"/>
        <w:numPr>
          <w:ilvl w:val="0"/>
          <w:numId w:val="26"/>
        </w:numPr>
      </w:pPr>
      <w:r>
        <w:rPr>
          <w:rFonts w:eastAsia="Verdana"/>
          <w:lang w:val="cy-GB"/>
        </w:rPr>
        <w:t>Roedd ansicrwydd ymhlith yr aelodau gan fod yr achos wedi'i gofnodi fel ymosodiad ar gofnod STORM a Digwyddiad Casineb ar y Log Ymholiadau.</w:t>
      </w:r>
    </w:p>
    <w:p w14:paraId="24E6F85D" w14:textId="77777777" w:rsidR="00BF1E43" w:rsidRPr="00BA0C57" w:rsidRDefault="003377EB" w:rsidP="00BF1E43">
      <w:pPr>
        <w:pStyle w:val="ListParagraph"/>
        <w:numPr>
          <w:ilvl w:val="0"/>
          <w:numId w:val="26"/>
        </w:numPr>
      </w:pPr>
      <w:r>
        <w:rPr>
          <w:rFonts w:eastAsia="Verdana"/>
          <w:lang w:val="cy-GB"/>
        </w:rPr>
        <w:t xml:space="preserve">Nododd yr aelodau fod asesiad risg wedi'i gynnal, ond nid oedd yn glir a ystyriwyd y risg yn isel neu'n ganolig. </w:t>
      </w:r>
    </w:p>
    <w:p w14:paraId="4BD2D449" w14:textId="77777777" w:rsidR="00BF1E43" w:rsidRPr="00BA0C57" w:rsidRDefault="003377EB" w:rsidP="00BF1E43">
      <w:pPr>
        <w:pStyle w:val="ListParagraph"/>
        <w:numPr>
          <w:ilvl w:val="0"/>
          <w:numId w:val="26"/>
        </w:numPr>
      </w:pPr>
      <w:r>
        <w:rPr>
          <w:rFonts w:eastAsia="Verdana"/>
          <w:lang w:val="cy-GB"/>
        </w:rPr>
        <w:t>Roedd yr aelodau'n fodlon bod materion yn ymwneud â bod yn agored i niwed wedi cael sylw ac yr ymdriniwyd â hwy’n briodol, gyda chofnodion manwl a thrylwyr yn y log.</w:t>
      </w:r>
    </w:p>
    <w:p w14:paraId="7226DFD0" w14:textId="70331D2D" w:rsidR="0031442F" w:rsidRPr="00BA0C57" w:rsidRDefault="003377EB" w:rsidP="00BF1E43">
      <w:pPr>
        <w:pStyle w:val="ListParagraph"/>
        <w:numPr>
          <w:ilvl w:val="0"/>
          <w:numId w:val="26"/>
        </w:numPr>
      </w:pPr>
      <w:r>
        <w:rPr>
          <w:rFonts w:eastAsia="Verdana"/>
          <w:lang w:val="cy-GB"/>
        </w:rPr>
        <w:t>Crëwyd contract dioddefwr a gallai aelodau nodi bod SCTC wedi'</w:t>
      </w:r>
      <w:r w:rsidR="006500E0">
        <w:rPr>
          <w:rFonts w:eastAsia="Verdana"/>
          <w:lang w:val="cy-GB"/>
        </w:rPr>
        <w:t>u p</w:t>
      </w:r>
      <w:r>
        <w:rPr>
          <w:rFonts w:eastAsia="Verdana"/>
          <w:lang w:val="cy-GB"/>
        </w:rPr>
        <w:t>enodi o fewn 48 awr. Roedd yr aelodau hefyd yn fodlon bod cymorth arall wedi’i gynnig</w:t>
      </w:r>
      <w:r w:rsidR="00D66E09">
        <w:rPr>
          <w:rFonts w:eastAsia="Verdana"/>
          <w:lang w:val="cy-GB"/>
        </w:rPr>
        <w:t>,</w:t>
      </w:r>
      <w:r>
        <w:rPr>
          <w:rFonts w:eastAsia="Verdana"/>
          <w:lang w:val="cy-GB"/>
        </w:rPr>
        <w:t xml:space="preserve"> fel swyddog cyswllt LGBTQ+. </w:t>
      </w:r>
    </w:p>
    <w:p w14:paraId="586532F6" w14:textId="77777777" w:rsidR="00BA0C57" w:rsidRDefault="003377EB" w:rsidP="00BA0C57">
      <w:pPr>
        <w:pStyle w:val="ListParagraph"/>
        <w:numPr>
          <w:ilvl w:val="0"/>
          <w:numId w:val="26"/>
        </w:numPr>
      </w:pPr>
      <w:r>
        <w:rPr>
          <w:rFonts w:eastAsia="Verdana"/>
          <w:lang w:val="cy-GB"/>
        </w:rPr>
        <w:t>Canfu'r aelodau y bu’n rhaid i’r Goruchwyliwr ysgogi’r SCTC a’r swyddog cyswllt LGBTQ+. Dywedodd yr aelodau na fyddai'r cysylltiadau hyn wedi cael eu gwneud pe na bai'r Goruchwyliwr wedi ysgogi gweithredu.</w:t>
      </w:r>
    </w:p>
    <w:p w14:paraId="3D60DFB5" w14:textId="77777777" w:rsidR="00855F71" w:rsidRDefault="003377EB" w:rsidP="00BA0C57">
      <w:pPr>
        <w:pStyle w:val="ListParagraph"/>
        <w:numPr>
          <w:ilvl w:val="0"/>
          <w:numId w:val="26"/>
        </w:numPr>
      </w:pPr>
      <w:r>
        <w:rPr>
          <w:rFonts w:eastAsia="Verdana"/>
          <w:lang w:val="cy-GB"/>
        </w:rPr>
        <w:t>Roedd yr aelodau, at ei gilydd, yn fodlon â’r canlyniad a gwnaethant nodi yr ymdriniwyd â'r achos yn dda.</w:t>
      </w:r>
    </w:p>
    <w:p w14:paraId="48730283" w14:textId="77777777" w:rsidR="00BA0C57" w:rsidRPr="00BA0C57" w:rsidRDefault="00BA0C57" w:rsidP="00BA0C57">
      <w:pPr>
        <w:pStyle w:val="ListParagraph"/>
      </w:pPr>
    </w:p>
    <w:p w14:paraId="7F343AAC" w14:textId="77777777" w:rsidR="00DA4807" w:rsidRPr="00DA4807" w:rsidRDefault="003377EB" w:rsidP="00DA4807">
      <w:pPr>
        <w:rPr>
          <w:i/>
          <w:color w:val="548DD4" w:themeColor="text2" w:themeTint="99"/>
        </w:rPr>
      </w:pPr>
      <w:r>
        <w:rPr>
          <w:rFonts w:eastAsia="Verdana"/>
          <w:i/>
          <w:iCs/>
          <w:color w:val="548DD4"/>
          <w:lang w:val="cy-GB"/>
        </w:rPr>
        <w:t>Achos 13</w:t>
      </w:r>
    </w:p>
    <w:p w14:paraId="11BBC595" w14:textId="77777777" w:rsidR="00350980" w:rsidRPr="00BA0C57" w:rsidRDefault="003377EB" w:rsidP="00350980">
      <w:pPr>
        <w:pStyle w:val="ListParagraph"/>
        <w:numPr>
          <w:ilvl w:val="0"/>
          <w:numId w:val="27"/>
        </w:numPr>
        <w:rPr>
          <w:i/>
        </w:rPr>
      </w:pPr>
      <w:r>
        <w:rPr>
          <w:rFonts w:eastAsia="Verdana"/>
          <w:lang w:val="cy-GB"/>
        </w:rPr>
        <w:t>Roedd yr aelodau'n fodlon bod y risgiau wedi’u nodi ac yr ymdriniwyd â hwy’n briodol. Roedd mesurau arbennig ar waith hefyd oherwydd oedran y dioddefwr.</w:t>
      </w:r>
    </w:p>
    <w:p w14:paraId="6B97AA96" w14:textId="77777777" w:rsidR="00EA5A0A" w:rsidRPr="00BA0C57" w:rsidRDefault="003377EB" w:rsidP="00EA5A0A">
      <w:pPr>
        <w:pStyle w:val="ListParagraph"/>
        <w:numPr>
          <w:ilvl w:val="0"/>
          <w:numId w:val="27"/>
        </w:numPr>
      </w:pPr>
      <w:r>
        <w:rPr>
          <w:rFonts w:eastAsia="Verdana"/>
          <w:lang w:val="cy-GB"/>
        </w:rPr>
        <w:t>Cynhaliwyd asesiad risg Trosedd Casineb. Nododd yr aelodau fod y risg yn isel. Cwblhawyd MAVIS, er bod yr achos yn risg isel, fodd bynnag, cydnabuwyd y gallai'r penderfyniad hwn fod oherwydd oedran y dioddefwr.</w:t>
      </w:r>
    </w:p>
    <w:p w14:paraId="347824F1" w14:textId="77777777" w:rsidR="00B95678" w:rsidRPr="00BA0C57" w:rsidRDefault="003377EB" w:rsidP="00EA5A0A">
      <w:pPr>
        <w:pStyle w:val="ListParagraph"/>
        <w:numPr>
          <w:ilvl w:val="0"/>
          <w:numId w:val="27"/>
        </w:numPr>
      </w:pPr>
      <w:r>
        <w:rPr>
          <w:rFonts w:eastAsia="Verdana"/>
          <w:lang w:val="cy-GB"/>
        </w:rPr>
        <w:t xml:space="preserve">Roedd aelodau'r panel yn fodlon bod y materion sy'n ymwneud â bod yn agored i niwed wedi cael sylw yn unol â hynny. </w:t>
      </w:r>
    </w:p>
    <w:p w14:paraId="002E137C" w14:textId="77777777" w:rsidR="001C604F" w:rsidRPr="00BA0C57" w:rsidRDefault="003377EB" w:rsidP="001C604F">
      <w:pPr>
        <w:pStyle w:val="ListParagraph"/>
        <w:numPr>
          <w:ilvl w:val="0"/>
          <w:numId w:val="27"/>
        </w:numPr>
      </w:pPr>
      <w:r>
        <w:rPr>
          <w:rFonts w:eastAsia="Verdana"/>
          <w:lang w:val="cy-GB"/>
        </w:rPr>
        <w:t>Crëwyd contract dioddefwr ac roedd SCTC wedi cysylltu â'r dioddefwr o fewn 48 awr.</w:t>
      </w:r>
    </w:p>
    <w:p w14:paraId="02AE3F09" w14:textId="5E85F328" w:rsidR="001C604F" w:rsidRPr="00BA0C57" w:rsidRDefault="003377EB" w:rsidP="001C604F">
      <w:pPr>
        <w:pStyle w:val="ListParagraph"/>
        <w:numPr>
          <w:ilvl w:val="0"/>
          <w:numId w:val="27"/>
        </w:numPr>
      </w:pPr>
      <w:r>
        <w:rPr>
          <w:rFonts w:eastAsia="Verdana"/>
          <w:lang w:val="cy-GB"/>
        </w:rPr>
        <w:t xml:space="preserve">Yn gadarnhaol, cofnodwyd cymeradwyaethau'r Goruchwyliwr yn glir </w:t>
      </w:r>
      <w:r w:rsidR="006500E0">
        <w:rPr>
          <w:rFonts w:eastAsia="Verdana"/>
          <w:lang w:val="cy-GB"/>
        </w:rPr>
        <w:t>yn</w:t>
      </w:r>
      <w:r>
        <w:rPr>
          <w:rFonts w:eastAsia="Verdana"/>
          <w:lang w:val="cy-GB"/>
        </w:rPr>
        <w:t xml:space="preserve"> y log.</w:t>
      </w:r>
    </w:p>
    <w:p w14:paraId="71B4FE94" w14:textId="77777777" w:rsidR="001646D0" w:rsidRPr="00BA0C57" w:rsidRDefault="003377EB" w:rsidP="001C604F">
      <w:pPr>
        <w:pStyle w:val="ListParagraph"/>
        <w:numPr>
          <w:ilvl w:val="0"/>
          <w:numId w:val="27"/>
        </w:numPr>
      </w:pPr>
      <w:r>
        <w:rPr>
          <w:rFonts w:eastAsia="Verdana"/>
          <w:lang w:val="cy-GB"/>
        </w:rPr>
        <w:t>Ymdriniwyd yn drylwyr â'r achos o ystyried bregusrwydd ac oedrannau posibl y rhai dan sylw.</w:t>
      </w:r>
    </w:p>
    <w:p w14:paraId="479778D4" w14:textId="602D7F7D" w:rsidR="001646D0" w:rsidRPr="00BA0C57" w:rsidRDefault="003377EB" w:rsidP="007806EE">
      <w:pPr>
        <w:pStyle w:val="ListParagraph"/>
        <w:numPr>
          <w:ilvl w:val="0"/>
          <w:numId w:val="27"/>
        </w:numPr>
      </w:pPr>
      <w:r>
        <w:rPr>
          <w:rFonts w:eastAsia="Verdana"/>
          <w:lang w:val="cy-GB"/>
        </w:rPr>
        <w:t>Roedd diweddariadau i ddioddefwr yn unol â'r contract y cytunwyd arno ac roedd y dioddefwr wedi cael e</w:t>
      </w:r>
      <w:r w:rsidR="003E4ECB">
        <w:rPr>
          <w:rFonts w:eastAsia="Verdana"/>
          <w:lang w:val="cy-GB"/>
        </w:rPr>
        <w:t>u d</w:t>
      </w:r>
      <w:r>
        <w:rPr>
          <w:rFonts w:eastAsia="Verdana"/>
          <w:lang w:val="cy-GB"/>
        </w:rPr>
        <w:t xml:space="preserve">diweddaru’n dda. </w:t>
      </w:r>
    </w:p>
    <w:p w14:paraId="1903276C" w14:textId="77777777" w:rsidR="001646D0" w:rsidRDefault="003377EB" w:rsidP="001646D0">
      <w:pPr>
        <w:pStyle w:val="ListParagraph"/>
        <w:numPr>
          <w:ilvl w:val="0"/>
          <w:numId w:val="27"/>
        </w:numPr>
      </w:pPr>
      <w:r>
        <w:rPr>
          <w:rFonts w:eastAsia="Verdana"/>
          <w:lang w:val="cy-GB"/>
        </w:rPr>
        <w:t xml:space="preserve">Roedd yr aelodau'n fodlon bod y canlyniad wedi cael ei gyfleu i'r dioddefwr a'i fod yn briodol ar gyfer yr achos hwn. </w:t>
      </w:r>
    </w:p>
    <w:p w14:paraId="290C1BE0" w14:textId="77777777" w:rsidR="00BA0C57" w:rsidRDefault="00BA0C57" w:rsidP="00BA0C57"/>
    <w:p w14:paraId="50961859" w14:textId="77777777" w:rsidR="00DA4807" w:rsidRPr="00DA4807" w:rsidRDefault="003377EB" w:rsidP="00DA4807">
      <w:pPr>
        <w:rPr>
          <w:i/>
          <w:color w:val="548DD4" w:themeColor="text2" w:themeTint="99"/>
        </w:rPr>
      </w:pPr>
      <w:r>
        <w:rPr>
          <w:rFonts w:eastAsia="Verdana"/>
          <w:i/>
          <w:iCs/>
          <w:color w:val="548DD4"/>
          <w:lang w:val="cy-GB"/>
        </w:rPr>
        <w:lastRenderedPageBreak/>
        <w:t>Achos 14</w:t>
      </w:r>
    </w:p>
    <w:p w14:paraId="2930DC1C" w14:textId="04487D6B" w:rsidR="005B4011" w:rsidRPr="00BA0C57" w:rsidRDefault="003377EB" w:rsidP="005B4011">
      <w:pPr>
        <w:pStyle w:val="ListParagraph"/>
        <w:numPr>
          <w:ilvl w:val="0"/>
          <w:numId w:val="28"/>
        </w:numPr>
      </w:pPr>
      <w:r>
        <w:rPr>
          <w:rFonts w:eastAsia="Verdana"/>
          <w:lang w:val="cy-GB"/>
        </w:rPr>
        <w:t>Darparwyd pecyn dioddefwr i'r dioddefwr hwn a chytunwyd ar ba mor aml yr hoffai gael e</w:t>
      </w:r>
      <w:r w:rsidR="003E4ECB">
        <w:rPr>
          <w:rFonts w:eastAsia="Verdana"/>
          <w:lang w:val="cy-GB"/>
        </w:rPr>
        <w:t xml:space="preserve">u </w:t>
      </w:r>
      <w:r>
        <w:rPr>
          <w:rFonts w:eastAsia="Verdana"/>
          <w:lang w:val="cy-GB"/>
        </w:rPr>
        <w:t xml:space="preserve">diweddaru. </w:t>
      </w:r>
    </w:p>
    <w:p w14:paraId="5278E67A" w14:textId="5F523C97" w:rsidR="005B4011" w:rsidRPr="00BA0C57" w:rsidRDefault="003377EB" w:rsidP="005B4011">
      <w:pPr>
        <w:pStyle w:val="ListParagraph"/>
        <w:numPr>
          <w:ilvl w:val="0"/>
          <w:numId w:val="28"/>
        </w:numPr>
      </w:pPr>
      <w:r>
        <w:rPr>
          <w:rFonts w:eastAsia="Verdana"/>
          <w:lang w:val="cy-GB"/>
        </w:rPr>
        <w:t>Gwnaed y cyswllt cyntaf gan SCTC yn dilyn ysgogiad gan Ringyll. Golygai hyn ei fod y tu allan i'r</w:t>
      </w:r>
      <w:r w:rsidR="00D66E09">
        <w:rPr>
          <w:rFonts w:eastAsia="Verdana"/>
          <w:lang w:val="cy-GB"/>
        </w:rPr>
        <w:t xml:space="preserve"> gofyniad</w:t>
      </w:r>
      <w:r>
        <w:rPr>
          <w:rFonts w:eastAsia="Verdana"/>
          <w:lang w:val="cy-GB"/>
        </w:rPr>
        <w:t xml:space="preserve"> 48 awr.</w:t>
      </w:r>
    </w:p>
    <w:p w14:paraId="032EBB07" w14:textId="77777777" w:rsidR="005B4011" w:rsidRPr="00BA0C57" w:rsidRDefault="003377EB" w:rsidP="005B4011">
      <w:pPr>
        <w:pStyle w:val="ListParagraph"/>
        <w:numPr>
          <w:ilvl w:val="0"/>
          <w:numId w:val="28"/>
        </w:numPr>
      </w:pPr>
      <w:r>
        <w:rPr>
          <w:rFonts w:eastAsia="Verdana"/>
          <w:lang w:val="cy-GB"/>
        </w:rPr>
        <w:t xml:space="preserve">Nododd yr aelodau na chynhaliwyd asesiad risg Trosedd Casineb. </w:t>
      </w:r>
    </w:p>
    <w:p w14:paraId="32C9B3D1" w14:textId="77777777" w:rsidR="005B4011" w:rsidRPr="00BA0C57" w:rsidRDefault="003377EB" w:rsidP="005B4011">
      <w:pPr>
        <w:pStyle w:val="ListParagraph"/>
        <w:numPr>
          <w:ilvl w:val="0"/>
          <w:numId w:val="28"/>
        </w:numPr>
      </w:pPr>
      <w:r>
        <w:rPr>
          <w:rFonts w:eastAsia="Verdana"/>
          <w:lang w:val="cy-GB"/>
        </w:rPr>
        <w:t>Yn gadarnhaol, nododd y cofnodion fod y dioddefwr yn hapus gydag ymateb yr heddlu.</w:t>
      </w:r>
    </w:p>
    <w:p w14:paraId="7F041C36" w14:textId="77777777" w:rsidR="005B4011" w:rsidRPr="00BA0C57" w:rsidRDefault="003377EB" w:rsidP="005B4011">
      <w:pPr>
        <w:pStyle w:val="ListParagraph"/>
        <w:numPr>
          <w:ilvl w:val="0"/>
          <w:numId w:val="28"/>
        </w:numPr>
      </w:pPr>
      <w:r>
        <w:rPr>
          <w:rFonts w:eastAsia="Verdana"/>
          <w:lang w:val="cy-GB"/>
        </w:rPr>
        <w:t>Dywedodd yr aelodau nad oedd yn ymddangos bod y rhestr wirio ar gyfer Trosedd Casineb wedi'i dilyn.</w:t>
      </w:r>
    </w:p>
    <w:p w14:paraId="5BBB38CE" w14:textId="76F4B93D" w:rsidR="00906773" w:rsidRPr="00BA0C57" w:rsidRDefault="00F435CF" w:rsidP="005B4011">
      <w:pPr>
        <w:pStyle w:val="ListParagraph"/>
        <w:numPr>
          <w:ilvl w:val="0"/>
          <w:numId w:val="28"/>
        </w:numPr>
      </w:pPr>
      <w:r>
        <w:rPr>
          <w:rFonts w:cs="Verdana"/>
          <w:lang w:val="cy-GB" w:eastAsia="en-GB"/>
        </w:rPr>
        <w:t>At ei gilydd, teimlai'r aelodau nad ymdriniwyd â'r achos hwn yn unol â’r canllawiau mewn perthynas â Throsedd Casineb.</w:t>
      </w:r>
    </w:p>
    <w:p w14:paraId="387F13F9" w14:textId="77777777" w:rsidR="00855F71" w:rsidRPr="00BA0C57" w:rsidRDefault="00855F71" w:rsidP="00855F71">
      <w:pPr>
        <w:ind w:left="360"/>
        <w:rPr>
          <w:i/>
          <w:color w:val="548DD4" w:themeColor="text2" w:themeTint="99"/>
        </w:rPr>
      </w:pPr>
    </w:p>
    <w:p w14:paraId="7E2E08D3" w14:textId="77777777" w:rsidR="00DA4807" w:rsidRPr="00DA4807" w:rsidRDefault="003377EB" w:rsidP="00DA4807">
      <w:pPr>
        <w:rPr>
          <w:i/>
          <w:color w:val="548DD4" w:themeColor="text2" w:themeTint="99"/>
        </w:rPr>
      </w:pPr>
      <w:r>
        <w:rPr>
          <w:rFonts w:eastAsia="Verdana"/>
          <w:i/>
          <w:iCs/>
          <w:color w:val="548DD4"/>
          <w:lang w:val="cy-GB"/>
        </w:rPr>
        <w:t>Achos 15</w:t>
      </w:r>
    </w:p>
    <w:p w14:paraId="471590E5" w14:textId="51AFF2BE" w:rsidR="00780DA7" w:rsidRPr="00BA0C57" w:rsidRDefault="003377EB" w:rsidP="007E19B4">
      <w:pPr>
        <w:pStyle w:val="ListParagraph"/>
        <w:numPr>
          <w:ilvl w:val="0"/>
          <w:numId w:val="29"/>
        </w:numPr>
      </w:pPr>
      <w:r>
        <w:rPr>
          <w:rFonts w:eastAsia="Verdana"/>
          <w:lang w:val="cy-GB"/>
        </w:rPr>
        <w:t xml:space="preserve">Dywedodd yr </w:t>
      </w:r>
      <w:r w:rsidR="00BE6117">
        <w:rPr>
          <w:rFonts w:eastAsia="Verdana"/>
          <w:lang w:val="cy-GB"/>
        </w:rPr>
        <w:t>a</w:t>
      </w:r>
      <w:r>
        <w:rPr>
          <w:rFonts w:eastAsia="Verdana"/>
          <w:lang w:val="cy-GB"/>
        </w:rPr>
        <w:t xml:space="preserve">elodau nad oedd y dogfennau ar gyfer yr achos hwn yn glir. Nodwyd bod manylion cerbydau ar goll ar y dudalen flaen.  </w:t>
      </w:r>
    </w:p>
    <w:p w14:paraId="21647FFA" w14:textId="77777777" w:rsidR="00647A2F" w:rsidRPr="00BA0C57" w:rsidRDefault="003377EB" w:rsidP="007806EE">
      <w:pPr>
        <w:pStyle w:val="ListParagraph"/>
        <w:numPr>
          <w:ilvl w:val="0"/>
          <w:numId w:val="29"/>
        </w:numPr>
      </w:pPr>
      <w:r>
        <w:rPr>
          <w:rFonts w:eastAsia="Verdana"/>
          <w:lang w:val="cy-GB"/>
        </w:rPr>
        <w:t>Cofnodwyd yr achos fel Trosedd Casineb ac roedd yr aelodau'n fodlon bod y risg wedi'i nodi.</w:t>
      </w:r>
    </w:p>
    <w:p w14:paraId="278E6B0B" w14:textId="77777777" w:rsidR="00647A2F" w:rsidRPr="00BA0C57" w:rsidRDefault="003377EB" w:rsidP="00647A2F">
      <w:pPr>
        <w:pStyle w:val="ListParagraph"/>
        <w:numPr>
          <w:ilvl w:val="0"/>
          <w:numId w:val="29"/>
        </w:numPr>
      </w:pPr>
      <w:r>
        <w:rPr>
          <w:rFonts w:eastAsia="Verdana"/>
          <w:lang w:val="cy-GB"/>
        </w:rPr>
        <w:t xml:space="preserve">Nodwyd bod yr achos yn dilyn y rhestr wirio ar gyfer Trosedd Casineb. </w:t>
      </w:r>
    </w:p>
    <w:p w14:paraId="1DAD5AF1" w14:textId="77777777" w:rsidR="00647A2F" w:rsidRPr="00BA0C57" w:rsidRDefault="003377EB" w:rsidP="00647A2F">
      <w:pPr>
        <w:pStyle w:val="ListParagraph"/>
        <w:numPr>
          <w:ilvl w:val="0"/>
          <w:numId w:val="29"/>
        </w:numPr>
      </w:pPr>
      <w:r>
        <w:rPr>
          <w:rFonts w:eastAsia="Verdana"/>
          <w:lang w:val="cy-GB"/>
        </w:rPr>
        <w:t>Roedd SCTC wedi cysylltu â'r dioddefwr o fewn y 48 awr.</w:t>
      </w:r>
    </w:p>
    <w:p w14:paraId="1E869024" w14:textId="4167AF81" w:rsidR="00647A2F" w:rsidRPr="00BA0C57" w:rsidRDefault="003377EB" w:rsidP="00647A2F">
      <w:pPr>
        <w:pStyle w:val="ListParagraph"/>
        <w:numPr>
          <w:ilvl w:val="0"/>
          <w:numId w:val="29"/>
        </w:numPr>
      </w:pPr>
      <w:r>
        <w:rPr>
          <w:rFonts w:eastAsia="Verdana"/>
          <w:lang w:val="cy-GB"/>
        </w:rPr>
        <w:t>At ei gilydd, dywedodd yr aelodau ei bod yn ymddangos yr ymdriniwyd â’r achos yn dda, a bod y dioddefwr wedi cael e</w:t>
      </w:r>
      <w:r w:rsidR="003E4ECB">
        <w:rPr>
          <w:rFonts w:eastAsia="Verdana"/>
          <w:lang w:val="cy-GB"/>
        </w:rPr>
        <w:t xml:space="preserve">u </w:t>
      </w:r>
      <w:r>
        <w:rPr>
          <w:rFonts w:eastAsia="Verdana"/>
          <w:lang w:val="cy-GB"/>
        </w:rPr>
        <w:t xml:space="preserve">diweddaru. </w:t>
      </w:r>
    </w:p>
    <w:p w14:paraId="2B547E96" w14:textId="38B7E2EA" w:rsidR="00780DA7" w:rsidRPr="00BA0C57" w:rsidRDefault="003377EB" w:rsidP="00647A2F">
      <w:pPr>
        <w:pStyle w:val="ListParagraph"/>
        <w:numPr>
          <w:ilvl w:val="0"/>
          <w:numId w:val="29"/>
        </w:numPr>
      </w:pPr>
      <w:r>
        <w:rPr>
          <w:rFonts w:eastAsia="Verdana"/>
          <w:lang w:val="cy-GB"/>
        </w:rPr>
        <w:t>Roedd y canlyniad y</w:t>
      </w:r>
      <w:r w:rsidR="00D66E09">
        <w:rPr>
          <w:rFonts w:eastAsia="Verdana"/>
          <w:lang w:val="cy-GB"/>
        </w:rPr>
        <w:t>r hyn yr oeddent</w:t>
      </w:r>
      <w:r>
        <w:rPr>
          <w:rFonts w:eastAsia="Verdana"/>
          <w:lang w:val="cy-GB"/>
        </w:rPr>
        <w:t xml:space="preserve"> yn ei ddisgwyl a barnwyd ei fod yn briodol ar gyfer yr achos.</w:t>
      </w:r>
    </w:p>
    <w:p w14:paraId="6388FB3C" w14:textId="77777777" w:rsidR="00855F71" w:rsidRPr="00BA0C57" w:rsidRDefault="00855F71" w:rsidP="00855F71">
      <w:pPr>
        <w:ind w:left="360"/>
        <w:rPr>
          <w:i/>
          <w:color w:val="548DD4" w:themeColor="text2" w:themeTint="99"/>
        </w:rPr>
      </w:pPr>
    </w:p>
    <w:p w14:paraId="191B1639" w14:textId="77777777" w:rsidR="00DA4807" w:rsidRPr="00DA4807" w:rsidRDefault="003377EB" w:rsidP="00DA4807">
      <w:pPr>
        <w:rPr>
          <w:i/>
          <w:color w:val="548DD4" w:themeColor="text2" w:themeTint="99"/>
        </w:rPr>
      </w:pPr>
      <w:r>
        <w:rPr>
          <w:rFonts w:eastAsia="Verdana"/>
          <w:i/>
          <w:iCs/>
          <w:color w:val="548DD4"/>
          <w:lang w:val="cy-GB"/>
        </w:rPr>
        <w:t>Achos 16</w:t>
      </w:r>
    </w:p>
    <w:p w14:paraId="3F3051FD" w14:textId="77777777" w:rsidR="0055460E" w:rsidRPr="00BA0C57" w:rsidRDefault="003377EB" w:rsidP="0055460E">
      <w:pPr>
        <w:pStyle w:val="ListParagraph"/>
        <w:numPr>
          <w:ilvl w:val="0"/>
          <w:numId w:val="30"/>
        </w:numPr>
      </w:pPr>
      <w:r>
        <w:rPr>
          <w:rFonts w:eastAsia="Verdana"/>
          <w:lang w:val="cy-GB"/>
        </w:rPr>
        <w:t>Roedd yr aelodau'n fodlon bod y risg wedi'i nodi a bod y weithdrefn gywir wedi'i dilyn.</w:t>
      </w:r>
    </w:p>
    <w:p w14:paraId="3BC6231D" w14:textId="1FC3B263" w:rsidR="0055460E" w:rsidRPr="00BA0C57" w:rsidRDefault="00F435CF" w:rsidP="0055460E">
      <w:pPr>
        <w:pStyle w:val="ListParagraph"/>
        <w:numPr>
          <w:ilvl w:val="0"/>
          <w:numId w:val="30"/>
        </w:numPr>
      </w:pPr>
      <w:r>
        <w:rPr>
          <w:rFonts w:cs="Verdana"/>
          <w:lang w:val="cy-GB" w:eastAsia="en-GB"/>
        </w:rPr>
        <w:t>Roedd y dioddefwr wedi gwrthod cael e</w:t>
      </w:r>
      <w:r w:rsidR="003E4ECB">
        <w:rPr>
          <w:rFonts w:cs="Verdana"/>
          <w:lang w:val="cy-GB" w:eastAsia="en-GB"/>
        </w:rPr>
        <w:t>u</w:t>
      </w:r>
      <w:r>
        <w:rPr>
          <w:rFonts w:cs="Verdana"/>
          <w:lang w:val="cy-GB" w:eastAsia="en-GB"/>
        </w:rPr>
        <w:t xml:space="preserve"> diweddaru a'r pecyn i ddioddefwr; fodd bynnag, roedd yn gadarnhaol nodi bod y rhain wedi'u cynnig.</w:t>
      </w:r>
    </w:p>
    <w:p w14:paraId="3B3DDEF6" w14:textId="77777777" w:rsidR="0055460E" w:rsidRPr="00BA0C57" w:rsidRDefault="003377EB" w:rsidP="0055460E">
      <w:pPr>
        <w:pStyle w:val="ListParagraph"/>
        <w:numPr>
          <w:ilvl w:val="0"/>
          <w:numId w:val="30"/>
        </w:numPr>
      </w:pPr>
      <w:r>
        <w:rPr>
          <w:rFonts w:eastAsia="Verdana"/>
          <w:lang w:val="cy-GB"/>
        </w:rPr>
        <w:t>Nododd yr aelodau fod llawer o adrannau’r rhestr wirio ar gyfer Trosedd Casineb heb eu hateb.</w:t>
      </w:r>
    </w:p>
    <w:p w14:paraId="4F9F4B86" w14:textId="5EAF2949" w:rsidR="004C6A9A" w:rsidRDefault="003377EB" w:rsidP="0055460E">
      <w:pPr>
        <w:pStyle w:val="ListParagraph"/>
        <w:numPr>
          <w:ilvl w:val="0"/>
          <w:numId w:val="30"/>
        </w:numPr>
      </w:pPr>
      <w:r>
        <w:rPr>
          <w:rFonts w:eastAsia="Verdana"/>
          <w:lang w:val="cy-GB"/>
        </w:rPr>
        <w:t>Roedd y canlyniad y</w:t>
      </w:r>
      <w:r w:rsidR="00AD254B">
        <w:rPr>
          <w:rFonts w:eastAsia="Verdana"/>
          <w:lang w:val="cy-GB"/>
        </w:rPr>
        <w:t>r hyn</w:t>
      </w:r>
      <w:r>
        <w:rPr>
          <w:rFonts w:eastAsia="Verdana"/>
          <w:lang w:val="cy-GB"/>
        </w:rPr>
        <w:t xml:space="preserve"> yr oeddent yn ei ddisgwyl a chytunwyd ei fod yn briodol.</w:t>
      </w:r>
    </w:p>
    <w:p w14:paraId="2D212A73" w14:textId="77777777" w:rsidR="007D290A" w:rsidRPr="00BA0C57" w:rsidRDefault="003377EB" w:rsidP="0046294C">
      <w:pPr>
        <w:pStyle w:val="Heading1"/>
        <w:rPr>
          <w:sz w:val="22"/>
          <w:szCs w:val="22"/>
        </w:rPr>
      </w:pPr>
      <w:r>
        <w:rPr>
          <w:rFonts w:eastAsia="Verdana"/>
          <w:sz w:val="22"/>
          <w:szCs w:val="22"/>
          <w:lang w:val="cy-GB"/>
        </w:rPr>
        <w:t>3.0 Crynodeb</w:t>
      </w:r>
    </w:p>
    <w:p w14:paraId="6C663E4A" w14:textId="77777777" w:rsidR="0008765E" w:rsidRPr="00BA0C57" w:rsidRDefault="003377EB" w:rsidP="00E11544">
      <w:pPr>
        <w:pStyle w:val="ListParagraph"/>
        <w:numPr>
          <w:ilvl w:val="0"/>
          <w:numId w:val="31"/>
        </w:numPr>
      </w:pPr>
      <w:r>
        <w:rPr>
          <w:rFonts w:eastAsia="Verdana"/>
          <w:lang w:val="cy-GB"/>
        </w:rPr>
        <w:t xml:space="preserve">Nododd yr aelodau bod adroddiadau MAVIS wedi’u cynnal mewn achosion lle'r oedd y risg yn isel. Holodd yr aelodau a oedd angen adroddiad MAVIS </w:t>
      </w:r>
      <w:r>
        <w:rPr>
          <w:rFonts w:eastAsia="Verdana"/>
          <w:lang w:val="cy-GB"/>
        </w:rPr>
        <w:lastRenderedPageBreak/>
        <w:t xml:space="preserve">yn yr achosion hyn gan ei fod yn ymrwymiad sylweddol o ran amser i swyddogion. </w:t>
      </w:r>
    </w:p>
    <w:p w14:paraId="297085C9" w14:textId="77777777" w:rsidR="00E11544" w:rsidRPr="00BA0C57" w:rsidRDefault="003377EB" w:rsidP="00E11544">
      <w:pPr>
        <w:pStyle w:val="ListParagraph"/>
        <w:numPr>
          <w:ilvl w:val="0"/>
          <w:numId w:val="31"/>
        </w:numPr>
      </w:pPr>
      <w:r>
        <w:rPr>
          <w:rFonts w:eastAsia="Verdana"/>
          <w:lang w:val="cy-GB"/>
        </w:rPr>
        <w:t xml:space="preserve">Nodwyd mewn rhai o'r achosion nad oedd canlyniad yr asesiad risg yn glir. </w:t>
      </w:r>
    </w:p>
    <w:p w14:paraId="5CC92EE2" w14:textId="77777777" w:rsidR="00E11544" w:rsidRPr="00BA0C57" w:rsidRDefault="003377EB" w:rsidP="00EE2D50">
      <w:pPr>
        <w:pStyle w:val="ListParagraph"/>
        <w:numPr>
          <w:ilvl w:val="0"/>
          <w:numId w:val="31"/>
        </w:numPr>
      </w:pPr>
      <w:r>
        <w:rPr>
          <w:rFonts w:eastAsia="Verdana"/>
          <w:lang w:val="cy-GB"/>
        </w:rPr>
        <w:t xml:space="preserve">Tynnodd yr aelodau sylw at y ffaith nad oedd y rhestr wirio ar gyfer trosedd casineb a'r rhestr wirio 13 pwynt bob amser wedi cael eu dilyn a'u cwblhau ym mhob achos. </w:t>
      </w:r>
    </w:p>
    <w:p w14:paraId="2D187D27" w14:textId="12D66D2B" w:rsidR="00E11544" w:rsidRPr="00BA0C57" w:rsidRDefault="00F435CF" w:rsidP="00E11544">
      <w:pPr>
        <w:pStyle w:val="ListParagraph"/>
        <w:numPr>
          <w:ilvl w:val="0"/>
          <w:numId w:val="31"/>
        </w:numPr>
      </w:pPr>
      <w:r>
        <w:rPr>
          <w:rFonts w:cs="Verdana"/>
          <w:lang w:val="cy-GB" w:eastAsia="en-GB"/>
        </w:rPr>
        <w:t xml:space="preserve">Canfuwyd na wnaed cyswllt gan SCTC bob amser o fewn y 48 awr </w:t>
      </w:r>
      <w:r w:rsidR="007E6C50">
        <w:rPr>
          <w:rFonts w:cs="Verdana"/>
          <w:lang w:val="cy-GB" w:eastAsia="en-GB"/>
        </w:rPr>
        <w:t>g</w:t>
      </w:r>
      <w:r>
        <w:rPr>
          <w:rFonts w:cs="Verdana"/>
          <w:lang w:val="cy-GB" w:eastAsia="en-GB"/>
        </w:rPr>
        <w:t>ofynnol.</w:t>
      </w:r>
    </w:p>
    <w:p w14:paraId="1F860DF9" w14:textId="77777777" w:rsidR="00E11544" w:rsidRPr="00BA0C57" w:rsidRDefault="003377EB" w:rsidP="00E11544">
      <w:pPr>
        <w:pStyle w:val="ListParagraph"/>
        <w:numPr>
          <w:ilvl w:val="0"/>
          <w:numId w:val="31"/>
        </w:numPr>
      </w:pPr>
      <w:r>
        <w:rPr>
          <w:rFonts w:eastAsia="Verdana"/>
          <w:lang w:val="cy-GB"/>
        </w:rPr>
        <w:t xml:space="preserve">Roedd yr aelodau'n fodlon bod bregusrwydd dioddefwyr wedi cael sylw priodol. </w:t>
      </w:r>
    </w:p>
    <w:p w14:paraId="74D2C3E6" w14:textId="77777777" w:rsidR="00E11544" w:rsidRPr="00BA0C57" w:rsidRDefault="003377EB" w:rsidP="00E11544">
      <w:pPr>
        <w:pStyle w:val="ListParagraph"/>
        <w:numPr>
          <w:ilvl w:val="0"/>
          <w:numId w:val="31"/>
        </w:numPr>
      </w:pPr>
      <w:r>
        <w:rPr>
          <w:rFonts w:eastAsia="Verdana"/>
          <w:lang w:val="cy-GB"/>
        </w:rPr>
        <w:t xml:space="preserve">Lle'r oedd cymorth yn cael ei gynnig a'i dderbyn, roedd dioddefwyr yn fodlon ar gamau gweithredu ac ymateb yr heddlu. </w:t>
      </w:r>
    </w:p>
    <w:p w14:paraId="54B24278" w14:textId="77777777" w:rsidR="00E11544" w:rsidRPr="00BA0C57" w:rsidRDefault="003377EB" w:rsidP="00E11544">
      <w:pPr>
        <w:pStyle w:val="ListParagraph"/>
        <w:numPr>
          <w:ilvl w:val="0"/>
          <w:numId w:val="31"/>
        </w:numPr>
      </w:pPr>
      <w:r>
        <w:rPr>
          <w:rFonts w:eastAsia="Verdana"/>
          <w:lang w:val="cy-GB"/>
        </w:rPr>
        <w:t>At ei gilydd, roedd dioddefwyr wedi cael eu diweddaru’n dda am ganlyniad eu hachos.</w:t>
      </w:r>
    </w:p>
    <w:p w14:paraId="55ACCF6F" w14:textId="0D5C2865" w:rsidR="00CE7FD0" w:rsidRPr="00BA0C57" w:rsidRDefault="003377EB" w:rsidP="00CE7FD0">
      <w:pPr>
        <w:pStyle w:val="ListParagraph"/>
        <w:numPr>
          <w:ilvl w:val="0"/>
          <w:numId w:val="31"/>
        </w:numPr>
      </w:pPr>
      <w:r>
        <w:rPr>
          <w:rFonts w:eastAsia="Verdana"/>
          <w:lang w:val="cy-GB"/>
        </w:rPr>
        <w:t xml:space="preserve">Roedd yn ymddangos bod yna amrywiaeth o ddogfennau </w:t>
      </w:r>
      <w:r w:rsidR="00AD254B">
        <w:rPr>
          <w:rFonts w:eastAsia="Verdana"/>
          <w:lang w:val="cy-GB"/>
        </w:rPr>
        <w:t>yn cael eu defnyddio</w:t>
      </w:r>
      <w:r>
        <w:rPr>
          <w:rFonts w:eastAsia="Verdana"/>
          <w:lang w:val="cy-GB"/>
        </w:rPr>
        <w:t xml:space="preserve"> </w:t>
      </w:r>
      <w:r w:rsidR="003E4ECB">
        <w:rPr>
          <w:rFonts w:eastAsia="Verdana"/>
          <w:lang w:val="cy-GB"/>
        </w:rPr>
        <w:t>yn ystod</w:t>
      </w:r>
      <w:r>
        <w:rPr>
          <w:rFonts w:eastAsia="Verdana"/>
          <w:lang w:val="cy-GB"/>
        </w:rPr>
        <w:t xml:space="preserve"> yr achosion yr edrychwyd arnynt, er enghraifft, gwahanol </w:t>
      </w:r>
      <w:r w:rsidR="003E4ECB">
        <w:rPr>
          <w:rFonts w:eastAsia="Verdana"/>
          <w:lang w:val="cy-GB"/>
        </w:rPr>
        <w:t>ddulliau</w:t>
      </w:r>
      <w:r>
        <w:rPr>
          <w:rFonts w:eastAsia="Verdana"/>
          <w:lang w:val="cy-GB"/>
        </w:rPr>
        <w:t xml:space="preserve"> o gofnodi asesiad risg. Holodd yr </w:t>
      </w:r>
      <w:r w:rsidR="00BE6117">
        <w:rPr>
          <w:rFonts w:eastAsia="Verdana"/>
          <w:lang w:val="cy-GB"/>
        </w:rPr>
        <w:t>a</w:t>
      </w:r>
      <w:r>
        <w:rPr>
          <w:rFonts w:eastAsia="Verdana"/>
          <w:lang w:val="cy-GB"/>
        </w:rPr>
        <w:t>elodau am yr angen am gysondeb.</w:t>
      </w:r>
    </w:p>
    <w:p w14:paraId="619EA6FF" w14:textId="77777777" w:rsidR="00CE7FD0" w:rsidRPr="00BA0C57" w:rsidRDefault="003377EB" w:rsidP="00CE7FD0">
      <w:pPr>
        <w:pStyle w:val="ListParagraph"/>
        <w:numPr>
          <w:ilvl w:val="0"/>
          <w:numId w:val="31"/>
        </w:numPr>
      </w:pPr>
      <w:r>
        <w:rPr>
          <w:rFonts w:eastAsia="Verdana"/>
          <w:lang w:val="cy-GB"/>
        </w:rPr>
        <w:t>Nid oedd gan bob achos gontract dioddefwr a/neu ddiweddariadau wedi'u cofnodi.</w:t>
      </w:r>
    </w:p>
    <w:p w14:paraId="1E795E07" w14:textId="1B3C8AD8" w:rsidR="0095615B" w:rsidRPr="00BA0C57" w:rsidRDefault="003377EB" w:rsidP="00CE7FD0">
      <w:pPr>
        <w:pStyle w:val="ListParagraph"/>
        <w:numPr>
          <w:ilvl w:val="0"/>
          <w:numId w:val="31"/>
        </w:numPr>
      </w:pPr>
      <w:r>
        <w:rPr>
          <w:rFonts w:eastAsia="Verdana"/>
          <w:lang w:val="cy-GB"/>
        </w:rPr>
        <w:t xml:space="preserve">Teimlwyd, oherwydd nad oedd cyfarfod rhithwir </w:t>
      </w:r>
      <w:r w:rsidR="003E4ECB">
        <w:rPr>
          <w:rFonts w:eastAsia="Verdana"/>
          <w:lang w:val="cy-GB"/>
        </w:rPr>
        <w:t>wedi</w:t>
      </w:r>
      <w:r>
        <w:rPr>
          <w:rFonts w:eastAsia="Verdana"/>
          <w:lang w:val="cy-GB"/>
        </w:rPr>
        <w:t xml:space="preserve"> digwydd a bod aelodau wedi gorfod anfon eu hadborth o bell, ei bod yn anodd i aelodau roi adborth heb fewnbwn gan yr heddlu a heb gefnogaeth trafodaethau SCHTh a’r Panel.  </w:t>
      </w:r>
    </w:p>
    <w:p w14:paraId="311900C5" w14:textId="77777777" w:rsidR="00C16275" w:rsidRPr="00BA0C57" w:rsidRDefault="00C16275" w:rsidP="00C16275">
      <w:pPr>
        <w:pStyle w:val="ListParagraph"/>
      </w:pPr>
    </w:p>
    <w:p w14:paraId="273F5152" w14:textId="77777777" w:rsidR="00255FD4" w:rsidRPr="00BA0C57" w:rsidRDefault="003377EB" w:rsidP="0093467F">
      <w:pPr>
        <w:pStyle w:val="Heading1"/>
        <w:rPr>
          <w:sz w:val="22"/>
          <w:szCs w:val="22"/>
        </w:rPr>
      </w:pPr>
      <w:r>
        <w:rPr>
          <w:rFonts w:eastAsia="Verdana"/>
          <w:sz w:val="22"/>
          <w:szCs w:val="22"/>
          <w:lang w:val="cy-GB"/>
        </w:rPr>
        <w:t>4.0 Arsylwadau</w:t>
      </w:r>
    </w:p>
    <w:p w14:paraId="431F82C4" w14:textId="77777777" w:rsidR="00991877" w:rsidRPr="00BA0C57" w:rsidRDefault="00991877" w:rsidP="0008765E"/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5387"/>
        <w:gridCol w:w="4961"/>
      </w:tblGrid>
      <w:tr w:rsidR="00825C93" w14:paraId="2D55E13C" w14:textId="77777777" w:rsidTr="00171A95">
        <w:tc>
          <w:tcPr>
            <w:tcW w:w="5387" w:type="dxa"/>
            <w:shd w:val="clear" w:color="auto" w:fill="548DD4" w:themeFill="text2" w:themeFillTint="99"/>
          </w:tcPr>
          <w:p w14:paraId="2AE87A16" w14:textId="77777777" w:rsidR="00954ADE" w:rsidRPr="00BA0C57" w:rsidRDefault="003377EB" w:rsidP="007D290A">
            <w:pPr>
              <w:pStyle w:val="ListParagraph"/>
              <w:tabs>
                <w:tab w:val="left" w:pos="2130"/>
              </w:tabs>
              <w:ind w:left="0"/>
              <w:rPr>
                <w:b/>
              </w:rPr>
            </w:pPr>
            <w:r>
              <w:rPr>
                <w:rFonts w:eastAsia="Verdana"/>
                <w:b/>
                <w:bCs/>
                <w:lang w:val="cy-GB"/>
              </w:rPr>
              <w:t>Arsylwadau</w:t>
            </w:r>
          </w:p>
        </w:tc>
        <w:tc>
          <w:tcPr>
            <w:tcW w:w="4961" w:type="dxa"/>
            <w:shd w:val="clear" w:color="auto" w:fill="548DD4" w:themeFill="text2" w:themeFillTint="99"/>
          </w:tcPr>
          <w:p w14:paraId="33A07283" w14:textId="77777777" w:rsidR="00954ADE" w:rsidRPr="00BA0C57" w:rsidRDefault="003377EB" w:rsidP="00904D5F">
            <w:pPr>
              <w:pStyle w:val="ListParagraph"/>
              <w:tabs>
                <w:tab w:val="left" w:pos="2130"/>
              </w:tabs>
              <w:ind w:left="0"/>
              <w:rPr>
                <w:b/>
              </w:rPr>
            </w:pPr>
            <w:r>
              <w:rPr>
                <w:rFonts w:eastAsia="Verdana"/>
                <w:b/>
                <w:bCs/>
                <w:lang w:val="cy-GB"/>
              </w:rPr>
              <w:t>Ymateb yr Heddlu</w:t>
            </w:r>
          </w:p>
        </w:tc>
      </w:tr>
      <w:tr w:rsidR="00825C93" w14:paraId="0C93AD73" w14:textId="77777777" w:rsidTr="00171A95">
        <w:tc>
          <w:tcPr>
            <w:tcW w:w="5387" w:type="dxa"/>
          </w:tcPr>
          <w:p w14:paraId="52AE85E0" w14:textId="70EB3AC5" w:rsidR="00632851" w:rsidRPr="00BA0C57" w:rsidRDefault="003377EB" w:rsidP="0095615B">
            <w:r>
              <w:rPr>
                <w:rFonts w:eastAsia="Verdana"/>
                <w:lang w:val="cy-GB"/>
              </w:rPr>
              <w:t xml:space="preserve">Holodd yr </w:t>
            </w:r>
            <w:r w:rsidR="00BE6117">
              <w:rPr>
                <w:rFonts w:eastAsia="Verdana"/>
                <w:lang w:val="cy-GB"/>
              </w:rPr>
              <w:t>a</w:t>
            </w:r>
            <w:r>
              <w:rPr>
                <w:rFonts w:eastAsia="Verdana"/>
                <w:lang w:val="cy-GB"/>
              </w:rPr>
              <w:t xml:space="preserve">elodau a ddylid creu adroddiad MAVIS ar gyfer achosion sy'n cael eu hystyried yn risg isel. </w:t>
            </w:r>
          </w:p>
        </w:tc>
        <w:tc>
          <w:tcPr>
            <w:tcW w:w="4961" w:type="dxa"/>
          </w:tcPr>
          <w:p w14:paraId="0C52BC5E" w14:textId="77777777" w:rsidR="00487028" w:rsidRDefault="003377EB" w:rsidP="00560BBB">
            <w:pPr>
              <w:spacing w:after="0" w:line="240" w:lineRule="auto"/>
            </w:pPr>
            <w:r>
              <w:rPr>
                <w:rFonts w:eastAsia="Verdana"/>
                <w:lang w:val="cy-GB"/>
              </w:rPr>
              <w:t>Byddai adroddiad MAVIS yn briodol i reoli risg barhaus neu gynyddol ac felly ni fyddai'n cael ei ystyried fel arfer ar gyfer trosedd/digwyddiad casineb risg safonol (isel). Yr eithriad i'r rheol hon fyddai pan adroddir am dri digwyddiad/trosedd casineb o fewn cyfnod o 12 mis – mewn achos o'r fath, mae'r polisi'n penderfynu y dylid creu MAVIS.</w:t>
            </w:r>
          </w:p>
          <w:p w14:paraId="5D111B64" w14:textId="77777777" w:rsidR="008001CD" w:rsidRDefault="008001CD" w:rsidP="00560BBB">
            <w:pPr>
              <w:spacing w:after="0" w:line="240" w:lineRule="auto"/>
            </w:pPr>
          </w:p>
          <w:p w14:paraId="7454C2D6" w14:textId="77777777" w:rsidR="00ED5CC3" w:rsidRDefault="003377EB" w:rsidP="00560BBB">
            <w:pPr>
              <w:spacing w:after="0" w:line="240" w:lineRule="auto"/>
            </w:pPr>
            <w:r>
              <w:rPr>
                <w:rFonts w:eastAsia="Verdana"/>
                <w:lang w:val="cy-GB"/>
              </w:rPr>
              <w:t>O edrych ar yr adborth, tybed a yw hyn yn berthnasol i unrhyw un o'r canlynol:</w:t>
            </w:r>
          </w:p>
          <w:p w14:paraId="72C38114" w14:textId="77777777" w:rsidR="00ED5CC3" w:rsidRDefault="00ED5CC3" w:rsidP="00560BBB">
            <w:pPr>
              <w:spacing w:after="0" w:line="240" w:lineRule="auto"/>
            </w:pPr>
          </w:p>
          <w:p w14:paraId="513BC77D" w14:textId="77777777" w:rsidR="008001CD" w:rsidRDefault="003377EB" w:rsidP="00560BBB">
            <w:pPr>
              <w:spacing w:after="0" w:line="240" w:lineRule="auto"/>
            </w:pPr>
            <w:r>
              <w:rPr>
                <w:rFonts w:eastAsia="Verdana"/>
                <w:lang w:val="cy-GB"/>
              </w:rPr>
              <w:lastRenderedPageBreak/>
              <w:t>Mae’r adborth ar Achos 10 yn sôn am y mater hwn; fodd bynnag, ni chrëwyd MAVIS ar gyfer y cofnod hwnnw.</w:t>
            </w:r>
          </w:p>
          <w:p w14:paraId="7D60DD8C" w14:textId="77777777" w:rsidR="00ED5CC3" w:rsidRDefault="00ED5CC3" w:rsidP="00560BBB">
            <w:pPr>
              <w:spacing w:after="0" w:line="240" w:lineRule="auto"/>
            </w:pPr>
          </w:p>
          <w:p w14:paraId="08204D95" w14:textId="6FB693B4" w:rsidR="00ED5CC3" w:rsidRDefault="00F435CF" w:rsidP="00560BBB">
            <w:pPr>
              <w:spacing w:after="0" w:line="240" w:lineRule="auto"/>
            </w:pPr>
            <w:r>
              <w:rPr>
                <w:rFonts w:cs="Verdana"/>
                <w:lang w:val="cy-GB" w:eastAsia="en-GB"/>
              </w:rPr>
              <w:t xml:space="preserve">Achos 11. Yn yr achos hwn, ailagorwyd cofnod MAVIS hŷn yn ymwneud ag ymddygiad sy'n gysylltiedig ag </w:t>
            </w:r>
            <w:r w:rsidR="003E4ECB">
              <w:rPr>
                <w:rFonts w:cs="Verdana"/>
                <w:lang w:val="cy-GB" w:eastAsia="en-GB"/>
              </w:rPr>
              <w:t>ymddygiad gwrthgymdeithasol</w:t>
            </w:r>
            <w:r>
              <w:rPr>
                <w:rFonts w:cs="Verdana"/>
                <w:lang w:val="cy-GB" w:eastAsia="en-GB"/>
              </w:rPr>
              <w:t xml:space="preserve"> y troseddwr, ond ni chafodd ei greu o'r newydd.</w:t>
            </w:r>
          </w:p>
          <w:p w14:paraId="5A4CFB35" w14:textId="77777777" w:rsidR="00ED5CC3" w:rsidRDefault="00ED5CC3" w:rsidP="00560BBB">
            <w:pPr>
              <w:spacing w:after="0" w:line="240" w:lineRule="auto"/>
            </w:pPr>
          </w:p>
          <w:p w14:paraId="564E154A" w14:textId="77777777" w:rsidR="00ED5CC3" w:rsidRPr="00BA0C57" w:rsidRDefault="003377EB" w:rsidP="00560BBB">
            <w:pPr>
              <w:spacing w:after="0" w:line="240" w:lineRule="auto"/>
            </w:pPr>
            <w:r>
              <w:rPr>
                <w:rFonts w:eastAsia="Verdana"/>
                <w:lang w:val="cy-GB"/>
              </w:rPr>
              <w:t>Achos 13. Mae’r adborth uchod yn nodi bod MAVIS wedi’i greu – mae’r log drosedd yn nodi 'dim angen MAVIS.'</w:t>
            </w:r>
          </w:p>
        </w:tc>
      </w:tr>
      <w:tr w:rsidR="00825C93" w14:paraId="09886CA9" w14:textId="77777777" w:rsidTr="00171A95">
        <w:tc>
          <w:tcPr>
            <w:tcW w:w="5387" w:type="dxa"/>
          </w:tcPr>
          <w:p w14:paraId="1871C808" w14:textId="77777777" w:rsidR="0008765E" w:rsidRPr="00BA0C57" w:rsidRDefault="003377EB" w:rsidP="00F63ABC">
            <w:r>
              <w:rPr>
                <w:rFonts w:eastAsia="Verdana"/>
                <w:lang w:val="cy-GB"/>
              </w:rPr>
              <w:lastRenderedPageBreak/>
              <w:t>Canfuwyd na phenodwyd SCTC bob amser ac ni wnaed cyswllt â'r dioddefwr bob amser o fewn 48 awr yn unol â'r canllawiau.</w:t>
            </w:r>
          </w:p>
        </w:tc>
        <w:tc>
          <w:tcPr>
            <w:tcW w:w="4961" w:type="dxa"/>
          </w:tcPr>
          <w:p w14:paraId="601397AC" w14:textId="77777777" w:rsidR="00487028" w:rsidRDefault="003377EB" w:rsidP="0068764B">
            <w:pPr>
              <w:spacing w:after="0" w:line="240" w:lineRule="auto"/>
            </w:pPr>
            <w:r>
              <w:rPr>
                <w:rFonts w:eastAsia="Verdana"/>
                <w:lang w:val="cy-GB"/>
              </w:rPr>
              <w:t>Nodir yr adborth hwn; er mai’r nod yw penodi SCTC ar gyfer cyswllt o fewn 48 awr, nid yw hyn bob amser yn bosibl. Edrychir ar y defnydd o SCTC o fewn y gyfundrefn archwilio ac felly mesurir perfformiad yn hyn o beth.</w:t>
            </w:r>
          </w:p>
          <w:p w14:paraId="6AAE873C" w14:textId="77777777" w:rsidR="00505FC4" w:rsidRDefault="00505FC4" w:rsidP="0068764B">
            <w:pPr>
              <w:spacing w:after="0" w:line="240" w:lineRule="auto"/>
            </w:pPr>
          </w:p>
          <w:p w14:paraId="4486FC43" w14:textId="77777777" w:rsidR="00505FC4" w:rsidRPr="00BA0C57" w:rsidRDefault="003377EB" w:rsidP="0068764B">
            <w:pPr>
              <w:spacing w:after="0" w:line="240" w:lineRule="auto"/>
            </w:pPr>
            <w:r>
              <w:rPr>
                <w:rFonts w:eastAsia="Verdana"/>
                <w:lang w:val="cy-GB"/>
              </w:rPr>
              <w:t>At hynny, dylid tynnu sylw at y mater mewn cyfarfodydd rheoli dyddiol, ac fe’i hamlygir fel rhan o’r broses asesu risg casineb.</w:t>
            </w:r>
          </w:p>
        </w:tc>
      </w:tr>
      <w:tr w:rsidR="00825C93" w14:paraId="0312DBEA" w14:textId="77777777" w:rsidTr="00171A95">
        <w:tc>
          <w:tcPr>
            <w:tcW w:w="5387" w:type="dxa"/>
          </w:tcPr>
          <w:p w14:paraId="51BD4C76" w14:textId="77777777" w:rsidR="0008765E" w:rsidRPr="00BA0C57" w:rsidRDefault="003377EB" w:rsidP="00560BBB">
            <w:r>
              <w:rPr>
                <w:rFonts w:eastAsia="Verdana"/>
                <w:lang w:val="cy-GB"/>
              </w:rPr>
              <w:t>Canfuwyd nad oedd yr holl gofnodion wedi cael eu cymeradwyo’n rheolaidd gan Oruchwyliwr.</w:t>
            </w:r>
          </w:p>
        </w:tc>
        <w:tc>
          <w:tcPr>
            <w:tcW w:w="4961" w:type="dxa"/>
          </w:tcPr>
          <w:p w14:paraId="662B2621" w14:textId="42AB1865" w:rsidR="00E4014B" w:rsidRDefault="003377EB" w:rsidP="00885FB5">
            <w:pPr>
              <w:spacing w:after="0" w:line="240" w:lineRule="auto"/>
            </w:pPr>
            <w:r>
              <w:rPr>
                <w:rFonts w:eastAsia="Verdana"/>
                <w:lang w:val="cy-GB"/>
              </w:rPr>
              <w:t xml:space="preserve">Rwyf wedi adolygu pob achos a chafodd pob un o’r 16 eu cymeradwyo’n rheolaidd gan Oruchwyliwr </w:t>
            </w:r>
            <w:r w:rsidR="003F1C15">
              <w:rPr>
                <w:rFonts w:eastAsia="Verdana"/>
                <w:lang w:val="cy-GB"/>
              </w:rPr>
              <w:t>yn ystod</w:t>
            </w:r>
            <w:r>
              <w:rPr>
                <w:rFonts w:eastAsia="Verdana"/>
                <w:lang w:val="cy-GB"/>
              </w:rPr>
              <w:t xml:space="preserve"> oes yr ymchwiliad.</w:t>
            </w:r>
          </w:p>
          <w:p w14:paraId="2062A2F9" w14:textId="77777777" w:rsidR="00E4014B" w:rsidRPr="00BA0C57" w:rsidRDefault="00E4014B">
            <w:pPr>
              <w:spacing w:after="0" w:line="240" w:lineRule="auto"/>
            </w:pPr>
          </w:p>
        </w:tc>
      </w:tr>
      <w:tr w:rsidR="00825C93" w14:paraId="27E20D25" w14:textId="77777777" w:rsidTr="00171A95">
        <w:tc>
          <w:tcPr>
            <w:tcW w:w="5387" w:type="dxa"/>
          </w:tcPr>
          <w:p w14:paraId="058B4EFE" w14:textId="68EFA44C" w:rsidR="00560BBB" w:rsidRPr="00BA0C57" w:rsidRDefault="003377EB" w:rsidP="00444CCC">
            <w:r>
              <w:rPr>
                <w:rFonts w:eastAsia="Verdana"/>
                <w:lang w:val="cy-GB"/>
              </w:rPr>
              <w:t>Canfuwyd na chrëwyd contract dioddefwr mewn nifer f</w:t>
            </w:r>
            <w:r w:rsidR="00F26106">
              <w:rPr>
                <w:rFonts w:eastAsia="Verdana"/>
                <w:lang w:val="cy-GB"/>
              </w:rPr>
              <w:t>echan</w:t>
            </w:r>
            <w:r>
              <w:rPr>
                <w:rFonts w:eastAsia="Verdana"/>
                <w:lang w:val="cy-GB"/>
              </w:rPr>
              <w:t xml:space="preserve"> o achosion.  </w:t>
            </w:r>
          </w:p>
        </w:tc>
        <w:tc>
          <w:tcPr>
            <w:tcW w:w="4961" w:type="dxa"/>
          </w:tcPr>
          <w:p w14:paraId="4C62157B" w14:textId="77777777" w:rsidR="00AC5408" w:rsidRPr="00BA0C57" w:rsidRDefault="003377EB" w:rsidP="00885FB5">
            <w:pPr>
              <w:spacing w:after="0" w:line="240" w:lineRule="auto"/>
            </w:pPr>
            <w:r>
              <w:rPr>
                <w:rFonts w:eastAsia="Verdana"/>
                <w:lang w:val="cy-GB"/>
              </w:rPr>
              <w:t>Nodwyd yr adborth ac fe gaiff ei rannu’n briodol. Dylai hyn fod yn digwydd.</w:t>
            </w:r>
          </w:p>
          <w:p w14:paraId="69DEEAC9" w14:textId="77777777" w:rsidR="00B54497" w:rsidRPr="00BA0C57" w:rsidRDefault="00B54497" w:rsidP="00885FB5">
            <w:pPr>
              <w:spacing w:after="0" w:line="240" w:lineRule="auto"/>
            </w:pPr>
          </w:p>
        </w:tc>
      </w:tr>
      <w:tr w:rsidR="00825C93" w14:paraId="20CA6D6B" w14:textId="77777777" w:rsidTr="00171A95">
        <w:tc>
          <w:tcPr>
            <w:tcW w:w="5387" w:type="dxa"/>
          </w:tcPr>
          <w:p w14:paraId="261EFC0A" w14:textId="158EADA6" w:rsidR="00F63ABC" w:rsidRPr="00BA0C57" w:rsidRDefault="003377EB" w:rsidP="00F63ABC">
            <w:r>
              <w:rPr>
                <w:rFonts w:eastAsia="Verdana"/>
                <w:lang w:val="cy-GB"/>
              </w:rPr>
              <w:t xml:space="preserve">Roedd yn ymddangos bod yna amrywiaeth o ddogfennau </w:t>
            </w:r>
            <w:r w:rsidR="00D55E03">
              <w:rPr>
                <w:rFonts w:eastAsia="Verdana"/>
                <w:lang w:val="cy-GB"/>
              </w:rPr>
              <w:t>yn cael eu</w:t>
            </w:r>
            <w:r>
              <w:rPr>
                <w:rFonts w:eastAsia="Verdana"/>
                <w:lang w:val="cy-GB"/>
              </w:rPr>
              <w:t xml:space="preserve"> defnyddio drwy </w:t>
            </w:r>
            <w:r w:rsidR="00F26106">
              <w:rPr>
                <w:rFonts w:eastAsia="Verdana"/>
                <w:lang w:val="cy-GB"/>
              </w:rPr>
              <w:t>yn ystod</w:t>
            </w:r>
            <w:r>
              <w:rPr>
                <w:rFonts w:eastAsia="Verdana"/>
                <w:lang w:val="cy-GB"/>
              </w:rPr>
              <w:t xml:space="preserve"> yr achosion yr edrychwyd arnynt. Er enghraifft, roedd gwahanol ddulliau o gofnodi asesiad risg ac nid oedd pob achos yn defnyddio’r rhestr wirio 13 pwynt. Holodd yr aelodau a oes angen cysondeb ar y broses gywir i’w dilyn. </w:t>
            </w:r>
          </w:p>
          <w:p w14:paraId="0DB7DCEF" w14:textId="77777777" w:rsidR="00560BBB" w:rsidRPr="00BA0C57" w:rsidRDefault="00560BBB" w:rsidP="00560BBB"/>
        </w:tc>
        <w:tc>
          <w:tcPr>
            <w:tcW w:w="4961" w:type="dxa"/>
          </w:tcPr>
          <w:p w14:paraId="61A3735F" w14:textId="77777777" w:rsidR="00560BBB" w:rsidRDefault="003377EB" w:rsidP="00885FB5">
            <w:pPr>
              <w:spacing w:after="0" w:line="240" w:lineRule="auto"/>
            </w:pPr>
            <w:r>
              <w:rPr>
                <w:rFonts w:eastAsia="Verdana"/>
                <w:lang w:val="cy-GB"/>
              </w:rPr>
              <w:t>Nodwyd yr adborth. Bu hyn yn her yn y misoedd diwethaf gan fy mod i wedi ceisio diweddaru nifer o ddogfennau a oedd wedi dyddio.</w:t>
            </w:r>
          </w:p>
          <w:p w14:paraId="568DE657" w14:textId="77777777" w:rsidR="00095CF5" w:rsidRDefault="00095CF5" w:rsidP="00885FB5">
            <w:pPr>
              <w:spacing w:after="0" w:line="240" w:lineRule="auto"/>
            </w:pPr>
          </w:p>
          <w:p w14:paraId="1CCA87DA" w14:textId="77777777" w:rsidR="00095CF5" w:rsidRPr="00BA0C57" w:rsidRDefault="003377EB" w:rsidP="00885FB5">
            <w:pPr>
              <w:spacing w:after="0" w:line="240" w:lineRule="auto"/>
            </w:pPr>
            <w:r>
              <w:rPr>
                <w:rFonts w:eastAsia="Verdana"/>
                <w:lang w:val="cy-GB"/>
              </w:rPr>
              <w:t>Ers yr adolygiad a gynhaliwyd gan y Panel, rwyf wedi creu podlediad sy’n esbonio i swyddogion a staff yn union beth sy’n ofynnol ganddynt, ac wedi creu tudalen we benodol sy’n gartref i’r holl ddogfennau allweddol. Gobeithio y caiff y mater hwn ei ddatrys yn sgil hyn.</w:t>
            </w:r>
          </w:p>
        </w:tc>
      </w:tr>
      <w:tr w:rsidR="00825C93" w14:paraId="6A5B5618" w14:textId="77777777" w:rsidTr="00885E4F">
        <w:tc>
          <w:tcPr>
            <w:tcW w:w="10348" w:type="dxa"/>
            <w:gridSpan w:val="2"/>
          </w:tcPr>
          <w:p w14:paraId="10D476B1" w14:textId="77777777" w:rsidR="00505FC4" w:rsidRDefault="003377EB" w:rsidP="00885FB5">
            <w:pPr>
              <w:spacing w:after="0" w:line="240" w:lineRule="auto"/>
            </w:pPr>
            <w:r>
              <w:rPr>
                <w:rFonts w:eastAsia="Verdana"/>
                <w:lang w:val="cy-GB"/>
              </w:rPr>
              <w:t>Rwy’n ddiolchgar iawn i’r Panel Sicrhau Ansawdd am gynnal adolygiad mor gynhwysfawr o’r troseddau casineb uchod. Mae’r adborth a’r canfyddiadau yn ddefnyddiol iawn a byddant yn cael eu trafod yn y grŵp troseddau casineb nesaf ym mis Ionawr.</w:t>
            </w:r>
          </w:p>
          <w:p w14:paraId="41DA2F74" w14:textId="77777777" w:rsidR="00505FC4" w:rsidRDefault="00505FC4" w:rsidP="00885FB5">
            <w:pPr>
              <w:spacing w:after="0" w:line="240" w:lineRule="auto"/>
            </w:pPr>
          </w:p>
        </w:tc>
      </w:tr>
    </w:tbl>
    <w:p w14:paraId="4D02D892" w14:textId="77777777" w:rsidR="005610EC" w:rsidRDefault="005610EC" w:rsidP="00D14503">
      <w:bookmarkStart w:id="3" w:name="cysill"/>
      <w:bookmarkEnd w:id="3"/>
    </w:p>
    <w:sectPr w:rsidR="005610EC" w:rsidSect="00634C3A">
      <w:headerReference w:type="default" r:id="rId19"/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47733" w14:textId="77777777" w:rsidR="00885E4F" w:rsidRDefault="00885E4F">
      <w:pPr>
        <w:spacing w:after="0" w:line="240" w:lineRule="auto"/>
      </w:pPr>
      <w:r>
        <w:separator/>
      </w:r>
    </w:p>
  </w:endnote>
  <w:endnote w:type="continuationSeparator" w:id="0">
    <w:p w14:paraId="4A2918AE" w14:textId="77777777" w:rsidR="00885E4F" w:rsidRDefault="00885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0CB98" w14:textId="77777777" w:rsidR="00F25235" w:rsidRDefault="00F252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91037" w14:textId="77777777" w:rsidR="00F25235" w:rsidRDefault="00F252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39B1C" w14:textId="77777777" w:rsidR="00F25235" w:rsidRDefault="00F2523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23"/>
      <w:gridCol w:w="903"/>
    </w:tblGrid>
    <w:tr w:rsidR="00825C93" w14:paraId="480718EE" w14:textId="77777777" w:rsidTr="00797A05">
      <w:trPr>
        <w:trHeight w:val="343"/>
        <w:jc w:val="center"/>
      </w:trPr>
      <w:tc>
        <w:tcPr>
          <w:tcW w:w="4500" w:type="pct"/>
          <w:tcBorders>
            <w:top w:val="single" w:sz="4" w:space="0" w:color="000000"/>
          </w:tcBorders>
        </w:tcPr>
        <w:p w14:paraId="30C19068" w14:textId="77777777" w:rsidR="007806EE" w:rsidRPr="00797A05" w:rsidRDefault="007806EE" w:rsidP="003B3E67">
          <w:pPr>
            <w:pStyle w:val="Footer"/>
            <w:jc w:val="righ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548DD4"/>
        </w:tcPr>
        <w:p w14:paraId="0CCDA387" w14:textId="77777777" w:rsidR="007806EE" w:rsidRPr="00797A05" w:rsidRDefault="003377EB" w:rsidP="003B3E67">
          <w:pPr>
            <w:pStyle w:val="Header"/>
            <w:rPr>
              <w:rFonts w:ascii="Arial" w:hAnsi="Arial" w:cs="Arial"/>
              <w:color w:val="FFFFFF"/>
              <w:sz w:val="18"/>
              <w:szCs w:val="18"/>
            </w:rPr>
          </w:pPr>
          <w:r w:rsidRPr="00797A05">
            <w:rPr>
              <w:rFonts w:ascii="Arial" w:hAnsi="Arial" w:cs="Arial"/>
              <w:sz w:val="18"/>
              <w:szCs w:val="18"/>
            </w:rPr>
            <w:fldChar w:fldCharType="begin"/>
          </w:r>
          <w:r w:rsidRPr="00797A05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797A05">
            <w:rPr>
              <w:rFonts w:ascii="Arial" w:hAnsi="Arial" w:cs="Arial"/>
              <w:sz w:val="18"/>
              <w:szCs w:val="18"/>
            </w:rPr>
            <w:fldChar w:fldCharType="separate"/>
          </w:r>
          <w:r w:rsidR="00DA4807">
            <w:rPr>
              <w:rFonts w:ascii="Arial" w:hAnsi="Arial" w:cs="Arial"/>
              <w:noProof/>
              <w:sz w:val="18"/>
              <w:szCs w:val="18"/>
            </w:rPr>
            <w:t>10</w:t>
          </w:r>
          <w:r w:rsidRPr="00797A05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535446B7" w14:textId="77777777" w:rsidR="007806EE" w:rsidRDefault="007806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62869" w14:textId="77777777" w:rsidR="00885E4F" w:rsidRDefault="00885E4F">
      <w:pPr>
        <w:spacing w:after="0" w:line="240" w:lineRule="auto"/>
      </w:pPr>
      <w:r>
        <w:separator/>
      </w:r>
    </w:p>
  </w:footnote>
  <w:footnote w:type="continuationSeparator" w:id="0">
    <w:p w14:paraId="1D009A9A" w14:textId="77777777" w:rsidR="00885E4F" w:rsidRDefault="00885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97DAC" w14:textId="77777777" w:rsidR="00F25235" w:rsidRDefault="00F252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68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126"/>
      <w:gridCol w:w="7023"/>
    </w:tblGrid>
    <w:tr w:rsidR="00825C93" w14:paraId="1A09D2DB" w14:textId="77777777" w:rsidTr="00AC236B">
      <w:trPr>
        <w:trHeight w:val="232"/>
      </w:trPr>
      <w:tc>
        <w:tcPr>
          <w:tcW w:w="1162" w:type="pct"/>
          <w:tcBorders>
            <w:bottom w:val="single" w:sz="4" w:space="0" w:color="943634"/>
          </w:tcBorders>
          <w:shd w:val="clear" w:color="auto" w:fill="548DD4"/>
          <w:vAlign w:val="bottom"/>
        </w:tcPr>
        <w:p w14:paraId="4BBEF5F6" w14:textId="77777777" w:rsidR="007806EE" w:rsidRPr="00797A05" w:rsidRDefault="003377EB" w:rsidP="008E7BC1">
          <w:pPr>
            <w:pStyle w:val="Header"/>
            <w:jc w:val="center"/>
            <w:rPr>
              <w:color w:val="FFFFFF"/>
            </w:rPr>
          </w:pPr>
          <w:r>
            <w:rPr>
              <w:rFonts w:eastAsia="Verdana"/>
              <w:color w:val="FFFFFF"/>
              <w:lang w:val="cy-GB"/>
            </w:rPr>
            <w:t>Medi 2021</w:t>
          </w:r>
        </w:p>
      </w:tc>
      <w:tc>
        <w:tcPr>
          <w:tcW w:w="3838" w:type="pct"/>
          <w:tcBorders>
            <w:bottom w:val="single" w:sz="4" w:space="0" w:color="auto"/>
          </w:tcBorders>
          <w:vAlign w:val="bottom"/>
        </w:tcPr>
        <w:p w14:paraId="77EEAA57" w14:textId="77777777" w:rsidR="007806EE" w:rsidRPr="00797A05" w:rsidRDefault="003377EB" w:rsidP="0079446A">
          <w:pPr>
            <w:pStyle w:val="Header"/>
            <w:rPr>
              <w:rFonts w:cs="Arial"/>
              <w:b/>
              <w:bCs/>
              <w:caps/>
              <w:sz w:val="20"/>
            </w:rPr>
          </w:pPr>
          <w:r>
            <w:rPr>
              <w:rFonts w:eastAsia="Verdana" w:cs="Arial"/>
              <w:b/>
              <w:bCs/>
              <w:caps/>
              <w:sz w:val="20"/>
              <w:szCs w:val="20"/>
              <w:lang w:val="cy-GB"/>
            </w:rPr>
            <w:t>Adroddiad panel CRAFFU</w:t>
          </w:r>
        </w:p>
      </w:tc>
    </w:tr>
  </w:tbl>
  <w:p w14:paraId="05EAC9CB" w14:textId="77777777" w:rsidR="007806EE" w:rsidRDefault="003377E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FD51D49" wp14:editId="0DD174DB">
          <wp:simplePos x="0" y="0"/>
          <wp:positionH relativeFrom="margin">
            <wp:align>right</wp:align>
          </wp:positionH>
          <wp:positionV relativeFrom="paragraph">
            <wp:posOffset>-631825</wp:posOffset>
          </wp:positionV>
          <wp:extent cx="1300480" cy="654685"/>
          <wp:effectExtent l="0" t="0" r="0" b="0"/>
          <wp:wrapNone/>
          <wp:docPr id="6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90551" w14:textId="77777777" w:rsidR="00F25235" w:rsidRDefault="00F2523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37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64"/>
      <w:gridCol w:w="8029"/>
    </w:tblGrid>
    <w:tr w:rsidR="00825C93" w14:paraId="71841D2F" w14:textId="77777777" w:rsidTr="00E10CB7">
      <w:trPr>
        <w:trHeight w:val="185"/>
      </w:trPr>
      <w:tc>
        <w:tcPr>
          <w:tcW w:w="585" w:type="pct"/>
          <w:tcBorders>
            <w:bottom w:val="single" w:sz="4" w:space="0" w:color="943634"/>
          </w:tcBorders>
          <w:shd w:val="clear" w:color="auto" w:fill="548DD4"/>
          <w:vAlign w:val="bottom"/>
        </w:tcPr>
        <w:p w14:paraId="5411BA4D" w14:textId="77777777" w:rsidR="007806EE" w:rsidRPr="00797A05" w:rsidRDefault="003377EB" w:rsidP="005D76F6">
          <w:pPr>
            <w:pStyle w:val="Header"/>
            <w:rPr>
              <w:color w:val="FFFFFF"/>
            </w:rPr>
          </w:pPr>
          <w:r>
            <w:rPr>
              <w:rFonts w:eastAsia="Verdana"/>
              <w:color w:val="FFFFFF"/>
              <w:lang w:val="cy-GB"/>
            </w:rPr>
            <w:t>Medi 2021</w:t>
          </w:r>
        </w:p>
      </w:tc>
      <w:tc>
        <w:tcPr>
          <w:tcW w:w="4415" w:type="pct"/>
          <w:tcBorders>
            <w:bottom w:val="single" w:sz="4" w:space="0" w:color="auto"/>
          </w:tcBorders>
          <w:vAlign w:val="bottom"/>
        </w:tcPr>
        <w:p w14:paraId="4724F5D0" w14:textId="77777777" w:rsidR="007806EE" w:rsidRPr="00797A05" w:rsidRDefault="003377EB" w:rsidP="00EA1CB9">
          <w:pPr>
            <w:pStyle w:val="Header"/>
            <w:rPr>
              <w:rFonts w:cs="Arial"/>
              <w:b/>
              <w:bCs/>
              <w:caps/>
              <w:sz w:val="20"/>
            </w:rPr>
          </w:pPr>
          <w:r>
            <w:rPr>
              <w:rFonts w:eastAsia="Verdana" w:cs="Arial"/>
              <w:b/>
              <w:bCs/>
              <w:caps/>
              <w:sz w:val="20"/>
              <w:szCs w:val="20"/>
              <w:lang w:val="cy-GB"/>
            </w:rPr>
            <w:t>Adroddiad panel CRAFFU</w:t>
          </w:r>
        </w:p>
        <w:p w14:paraId="6FF6FE3B" w14:textId="77777777" w:rsidR="007806EE" w:rsidRPr="00797A05" w:rsidRDefault="007806EE" w:rsidP="0079446A">
          <w:pPr>
            <w:pStyle w:val="Header"/>
            <w:rPr>
              <w:rFonts w:cs="Arial"/>
              <w:b/>
              <w:bCs/>
              <w:caps/>
              <w:sz w:val="20"/>
            </w:rPr>
          </w:pPr>
        </w:p>
      </w:tc>
    </w:tr>
  </w:tbl>
  <w:p w14:paraId="746088BC" w14:textId="77777777" w:rsidR="007806EE" w:rsidRDefault="003377E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77CA849" wp14:editId="4450D13C">
          <wp:simplePos x="0" y="0"/>
          <wp:positionH relativeFrom="margin">
            <wp:align>right</wp:align>
          </wp:positionH>
          <wp:positionV relativeFrom="paragraph">
            <wp:posOffset>-631825</wp:posOffset>
          </wp:positionV>
          <wp:extent cx="1300480" cy="654685"/>
          <wp:effectExtent l="0" t="0" r="0" b="0"/>
          <wp:wrapNone/>
          <wp:docPr id="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820" w:hanging="360"/>
      </w:pPr>
      <w:rPr>
        <w:rFonts w:ascii="Arial" w:hAnsi="Arial" w:cs="Aria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54" w:hanging="360"/>
      </w:pPr>
    </w:lvl>
    <w:lvl w:ilvl="2">
      <w:numFmt w:val="bullet"/>
      <w:lvlText w:val="•"/>
      <w:lvlJc w:val="left"/>
      <w:pPr>
        <w:ind w:left="2489" w:hanging="360"/>
      </w:pPr>
    </w:lvl>
    <w:lvl w:ilvl="3">
      <w:numFmt w:val="bullet"/>
      <w:lvlText w:val="•"/>
      <w:lvlJc w:val="left"/>
      <w:pPr>
        <w:ind w:left="3323" w:hanging="360"/>
      </w:pPr>
    </w:lvl>
    <w:lvl w:ilvl="4">
      <w:numFmt w:val="bullet"/>
      <w:lvlText w:val="•"/>
      <w:lvlJc w:val="left"/>
      <w:pPr>
        <w:ind w:left="4158" w:hanging="360"/>
      </w:pPr>
    </w:lvl>
    <w:lvl w:ilvl="5">
      <w:numFmt w:val="bullet"/>
      <w:lvlText w:val="•"/>
      <w:lvlJc w:val="left"/>
      <w:pPr>
        <w:ind w:left="4993" w:hanging="360"/>
      </w:pPr>
    </w:lvl>
    <w:lvl w:ilvl="6">
      <w:numFmt w:val="bullet"/>
      <w:lvlText w:val="•"/>
      <w:lvlJc w:val="left"/>
      <w:pPr>
        <w:ind w:left="5827" w:hanging="360"/>
      </w:pPr>
    </w:lvl>
    <w:lvl w:ilvl="7">
      <w:numFmt w:val="bullet"/>
      <w:lvlText w:val="•"/>
      <w:lvlJc w:val="left"/>
      <w:pPr>
        <w:ind w:left="6662" w:hanging="360"/>
      </w:pPr>
    </w:lvl>
    <w:lvl w:ilvl="8">
      <w:numFmt w:val="bullet"/>
      <w:lvlText w:val="•"/>
      <w:lvlJc w:val="left"/>
      <w:pPr>
        <w:ind w:left="7497" w:hanging="360"/>
      </w:pPr>
    </w:lvl>
  </w:abstractNum>
  <w:abstractNum w:abstractNumId="1" w15:restartNumberingAfterBreak="0">
    <w:nsid w:val="02FE7BAF"/>
    <w:multiLevelType w:val="hybridMultilevel"/>
    <w:tmpl w:val="69125F5A"/>
    <w:lvl w:ilvl="0" w:tplc="0E485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96A8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586B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783D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A21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D472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44DA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BCFC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9E28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B10AA"/>
    <w:multiLevelType w:val="hybridMultilevel"/>
    <w:tmpl w:val="033ED43C"/>
    <w:lvl w:ilvl="0" w:tplc="91A25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EA78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0A33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1A2A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8CA1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405C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E2AB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D894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741E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34FC0"/>
    <w:multiLevelType w:val="hybridMultilevel"/>
    <w:tmpl w:val="77080704"/>
    <w:lvl w:ilvl="0" w:tplc="53EAB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38A0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BEAF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9E56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3C8F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FA0D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2051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3A95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B627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A523B"/>
    <w:multiLevelType w:val="hybridMultilevel"/>
    <w:tmpl w:val="E32EDD48"/>
    <w:lvl w:ilvl="0" w:tplc="9378D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4299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820C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E43C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D4E1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446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841F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9688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7609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B0FC5"/>
    <w:multiLevelType w:val="hybridMultilevel"/>
    <w:tmpl w:val="4CEA16C2"/>
    <w:lvl w:ilvl="0" w:tplc="85A6C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1022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7E5A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6AD4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BA8F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4AAE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38F0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8C42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D49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644E9"/>
    <w:multiLevelType w:val="hybridMultilevel"/>
    <w:tmpl w:val="E30860B8"/>
    <w:lvl w:ilvl="0" w:tplc="61765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C8D9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D0C5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ECD1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70F0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8C14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36FD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941A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B68E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02867"/>
    <w:multiLevelType w:val="hybridMultilevel"/>
    <w:tmpl w:val="60FC069C"/>
    <w:lvl w:ilvl="0" w:tplc="0C3EF23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6C253A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A6E370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7CCE5A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D965DC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EC0A4F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07AE60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2EAEE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74452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3B2115"/>
    <w:multiLevelType w:val="hybridMultilevel"/>
    <w:tmpl w:val="990E1D88"/>
    <w:lvl w:ilvl="0" w:tplc="66869B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B1451F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E4B67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EA0541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1FC9F2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314DCA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E4EB83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5B6E65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960B7F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B012FE"/>
    <w:multiLevelType w:val="hybridMultilevel"/>
    <w:tmpl w:val="8F90171C"/>
    <w:lvl w:ilvl="0" w:tplc="ACC8E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620D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F642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A091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0F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EC7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5C43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A086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2A77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15057"/>
    <w:multiLevelType w:val="hybridMultilevel"/>
    <w:tmpl w:val="B360FE56"/>
    <w:lvl w:ilvl="0" w:tplc="1FFA0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D4BE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2E9E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E2D6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E14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6C0D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6421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726D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CE76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96E81"/>
    <w:multiLevelType w:val="multilevel"/>
    <w:tmpl w:val="EA44B326"/>
    <w:styleLink w:val="ImportedStyle1"/>
    <w:lvl w:ilvl="0">
      <w:start w:val="1"/>
      <w:numFmt w:val="decimal"/>
      <w:lvlText w:val="%1."/>
      <w:lvlJc w:val="left"/>
      <w:pPr>
        <w:ind w:left="916" w:hanging="9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636" w:hanging="9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1484" w:hanging="2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3076" w:hanging="9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3796" w:hanging="9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4516" w:hanging="9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5236" w:hanging="9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5956" w:hanging="9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6676" w:hanging="9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54207D2"/>
    <w:multiLevelType w:val="hybridMultilevel"/>
    <w:tmpl w:val="711CB068"/>
    <w:lvl w:ilvl="0" w:tplc="E068A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1CE2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92B1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5AAC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EEF4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2EA2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74EA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2AFC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8460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138E3"/>
    <w:multiLevelType w:val="hybridMultilevel"/>
    <w:tmpl w:val="14185888"/>
    <w:lvl w:ilvl="0" w:tplc="C2D8750E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3BA6DA2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803ACC84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6D2E1438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E66A1BB4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220EBA1C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471A0D30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4B2AFA5C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338A7DEE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4" w15:restartNumberingAfterBreak="0">
    <w:nsid w:val="28F03C10"/>
    <w:multiLevelType w:val="hybridMultilevel"/>
    <w:tmpl w:val="C0EEE094"/>
    <w:lvl w:ilvl="0" w:tplc="3084C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126B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2895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0676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3C89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10DB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EA20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CC1F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9A50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58C2"/>
    <w:multiLevelType w:val="hybridMultilevel"/>
    <w:tmpl w:val="69FEBA76"/>
    <w:lvl w:ilvl="0" w:tplc="8F367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3E81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24EF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E83E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6E0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8ABA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E042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3CDF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9073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06DBD"/>
    <w:multiLevelType w:val="hybridMultilevel"/>
    <w:tmpl w:val="71C86042"/>
    <w:lvl w:ilvl="0" w:tplc="A3961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3A38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D406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728B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2A11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28F7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800E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8A80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BA1C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76341"/>
    <w:multiLevelType w:val="hybridMultilevel"/>
    <w:tmpl w:val="11065122"/>
    <w:lvl w:ilvl="0" w:tplc="884C34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3E25BC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89892D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1189A4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9A4E3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446E49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702BFC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A826FE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56E8ED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9672A1"/>
    <w:multiLevelType w:val="hybridMultilevel"/>
    <w:tmpl w:val="DA7EB0AE"/>
    <w:lvl w:ilvl="0" w:tplc="9EACD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86AE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5691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521C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74B8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802A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7270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F221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6EA0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E7FAA"/>
    <w:multiLevelType w:val="hybridMultilevel"/>
    <w:tmpl w:val="C4929314"/>
    <w:lvl w:ilvl="0" w:tplc="93628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1832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626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A644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4CD8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4C89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2441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8087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D0A0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61EE0"/>
    <w:multiLevelType w:val="hybridMultilevel"/>
    <w:tmpl w:val="A36613B0"/>
    <w:lvl w:ilvl="0" w:tplc="7ADCF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86D926">
      <w:start w:val="1"/>
      <w:numFmt w:val="lowerLetter"/>
      <w:lvlText w:val="%2."/>
      <w:lvlJc w:val="left"/>
      <w:pPr>
        <w:ind w:left="1440" w:hanging="360"/>
      </w:pPr>
    </w:lvl>
    <w:lvl w:ilvl="2" w:tplc="41747BFA" w:tentative="1">
      <w:start w:val="1"/>
      <w:numFmt w:val="lowerRoman"/>
      <w:lvlText w:val="%3."/>
      <w:lvlJc w:val="right"/>
      <w:pPr>
        <w:ind w:left="2160" w:hanging="180"/>
      </w:pPr>
    </w:lvl>
    <w:lvl w:ilvl="3" w:tplc="B4EAF3EE" w:tentative="1">
      <w:start w:val="1"/>
      <w:numFmt w:val="decimal"/>
      <w:lvlText w:val="%4."/>
      <w:lvlJc w:val="left"/>
      <w:pPr>
        <w:ind w:left="2880" w:hanging="360"/>
      </w:pPr>
    </w:lvl>
    <w:lvl w:ilvl="4" w:tplc="8A4CECC2" w:tentative="1">
      <w:start w:val="1"/>
      <w:numFmt w:val="lowerLetter"/>
      <w:lvlText w:val="%5."/>
      <w:lvlJc w:val="left"/>
      <w:pPr>
        <w:ind w:left="3600" w:hanging="360"/>
      </w:pPr>
    </w:lvl>
    <w:lvl w:ilvl="5" w:tplc="64E8800A" w:tentative="1">
      <w:start w:val="1"/>
      <w:numFmt w:val="lowerRoman"/>
      <w:lvlText w:val="%6."/>
      <w:lvlJc w:val="right"/>
      <w:pPr>
        <w:ind w:left="4320" w:hanging="180"/>
      </w:pPr>
    </w:lvl>
    <w:lvl w:ilvl="6" w:tplc="63B20BD6" w:tentative="1">
      <w:start w:val="1"/>
      <w:numFmt w:val="decimal"/>
      <w:lvlText w:val="%7."/>
      <w:lvlJc w:val="left"/>
      <w:pPr>
        <w:ind w:left="5040" w:hanging="360"/>
      </w:pPr>
    </w:lvl>
    <w:lvl w:ilvl="7" w:tplc="736A28F6" w:tentative="1">
      <w:start w:val="1"/>
      <w:numFmt w:val="lowerLetter"/>
      <w:lvlText w:val="%8."/>
      <w:lvlJc w:val="left"/>
      <w:pPr>
        <w:ind w:left="5760" w:hanging="360"/>
      </w:pPr>
    </w:lvl>
    <w:lvl w:ilvl="8" w:tplc="EAD220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44C5F"/>
    <w:multiLevelType w:val="hybridMultilevel"/>
    <w:tmpl w:val="4964093A"/>
    <w:lvl w:ilvl="0" w:tplc="D4C66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6A95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B661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AA74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1CAF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5A4F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AC54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68E9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9EB1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2918FA"/>
    <w:multiLevelType w:val="hybridMultilevel"/>
    <w:tmpl w:val="E9B2F2E4"/>
    <w:lvl w:ilvl="0" w:tplc="811A3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4CD3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E871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C1F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D0B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080E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4EAF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802F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66BD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F35E5"/>
    <w:multiLevelType w:val="hybridMultilevel"/>
    <w:tmpl w:val="1E4C95C0"/>
    <w:lvl w:ilvl="0" w:tplc="F1A85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8BF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78AA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72F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E221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467B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10C8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B809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F2F4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0F6165"/>
    <w:multiLevelType w:val="hybridMultilevel"/>
    <w:tmpl w:val="6A887210"/>
    <w:lvl w:ilvl="0" w:tplc="C75EF9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5102DB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540E7B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09829A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AFEE5D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D6EB49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AA6220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72976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16E89D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12A57A8"/>
    <w:multiLevelType w:val="hybridMultilevel"/>
    <w:tmpl w:val="2682B96C"/>
    <w:lvl w:ilvl="0" w:tplc="838C09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604FB6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CAD07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A9A244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33ED87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C62AB7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0B2B52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81C8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56E3D8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FF159E"/>
    <w:multiLevelType w:val="hybridMultilevel"/>
    <w:tmpl w:val="005AEC40"/>
    <w:lvl w:ilvl="0" w:tplc="30F47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323C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C81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C2D0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D868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C27E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3C9B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642C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980D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812BBA"/>
    <w:multiLevelType w:val="hybridMultilevel"/>
    <w:tmpl w:val="6B865232"/>
    <w:lvl w:ilvl="0" w:tplc="92EAB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F8AA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383B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2647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4A8C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0C5F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A474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EA68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DC0A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5B4B6D"/>
    <w:multiLevelType w:val="hybridMultilevel"/>
    <w:tmpl w:val="C144DEC0"/>
    <w:lvl w:ilvl="0" w:tplc="04A0A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BC53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8853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DAF0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F82A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A0B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526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504A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F6E5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557B6B"/>
    <w:multiLevelType w:val="hybridMultilevel"/>
    <w:tmpl w:val="2C4A6724"/>
    <w:lvl w:ilvl="0" w:tplc="38A2F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B4CA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6A70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C48A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3CF6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8A90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4A8C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3866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48F2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5F5D97"/>
    <w:multiLevelType w:val="hybridMultilevel"/>
    <w:tmpl w:val="5D841964"/>
    <w:lvl w:ilvl="0" w:tplc="C7C0A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8A8C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C6DC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0A72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8EDB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C009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480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F65B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6686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0"/>
  </w:num>
  <w:num w:numId="4">
    <w:abstractNumId w:val="26"/>
  </w:num>
  <w:num w:numId="5">
    <w:abstractNumId w:val="10"/>
  </w:num>
  <w:num w:numId="6">
    <w:abstractNumId w:val="18"/>
  </w:num>
  <w:num w:numId="7">
    <w:abstractNumId w:val="21"/>
  </w:num>
  <w:num w:numId="8">
    <w:abstractNumId w:val="12"/>
  </w:num>
  <w:num w:numId="9">
    <w:abstractNumId w:val="22"/>
  </w:num>
  <w:num w:numId="10">
    <w:abstractNumId w:val="0"/>
  </w:num>
  <w:num w:numId="11">
    <w:abstractNumId w:val="5"/>
  </w:num>
  <w:num w:numId="12">
    <w:abstractNumId w:val="23"/>
  </w:num>
  <w:num w:numId="13">
    <w:abstractNumId w:val="13"/>
  </w:num>
  <w:num w:numId="14">
    <w:abstractNumId w:val="2"/>
  </w:num>
  <w:num w:numId="15">
    <w:abstractNumId w:val="6"/>
  </w:num>
  <w:num w:numId="16">
    <w:abstractNumId w:val="1"/>
  </w:num>
  <w:num w:numId="17">
    <w:abstractNumId w:val="29"/>
  </w:num>
  <w:num w:numId="18">
    <w:abstractNumId w:val="27"/>
  </w:num>
  <w:num w:numId="19">
    <w:abstractNumId w:val="30"/>
  </w:num>
  <w:num w:numId="20">
    <w:abstractNumId w:val="28"/>
  </w:num>
  <w:num w:numId="21">
    <w:abstractNumId w:val="19"/>
  </w:num>
  <w:num w:numId="22">
    <w:abstractNumId w:val="16"/>
  </w:num>
  <w:num w:numId="23">
    <w:abstractNumId w:val="9"/>
  </w:num>
  <w:num w:numId="24">
    <w:abstractNumId w:val="4"/>
  </w:num>
  <w:num w:numId="25">
    <w:abstractNumId w:val="7"/>
  </w:num>
  <w:num w:numId="26">
    <w:abstractNumId w:val="15"/>
  </w:num>
  <w:num w:numId="27">
    <w:abstractNumId w:val="24"/>
  </w:num>
  <w:num w:numId="28">
    <w:abstractNumId w:val="25"/>
  </w:num>
  <w:num w:numId="29">
    <w:abstractNumId w:val="8"/>
  </w:num>
  <w:num w:numId="30">
    <w:abstractNumId w:val="17"/>
  </w:num>
  <w:num w:numId="3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65D9F7-B418-4B90-BEE7-A82E8BF45D87}"/>
    <w:docVar w:name="dgnword-eventsink" w:val="1513943158384"/>
  </w:docVars>
  <w:rsids>
    <w:rsidRoot w:val="003D37A2"/>
    <w:rsid w:val="000000D4"/>
    <w:rsid w:val="00004E33"/>
    <w:rsid w:val="0000510C"/>
    <w:rsid w:val="00011B18"/>
    <w:rsid w:val="000138EE"/>
    <w:rsid w:val="000146BE"/>
    <w:rsid w:val="00014AC8"/>
    <w:rsid w:val="00020A6E"/>
    <w:rsid w:val="00020B05"/>
    <w:rsid w:val="00021E83"/>
    <w:rsid w:val="000222D7"/>
    <w:rsid w:val="000250F6"/>
    <w:rsid w:val="00027183"/>
    <w:rsid w:val="000306EE"/>
    <w:rsid w:val="00033B53"/>
    <w:rsid w:val="00033F58"/>
    <w:rsid w:val="00035924"/>
    <w:rsid w:val="000366C3"/>
    <w:rsid w:val="00037130"/>
    <w:rsid w:val="00041658"/>
    <w:rsid w:val="00043491"/>
    <w:rsid w:val="00046511"/>
    <w:rsid w:val="000465FE"/>
    <w:rsid w:val="000478DF"/>
    <w:rsid w:val="00047FE6"/>
    <w:rsid w:val="00050ED9"/>
    <w:rsid w:val="000536FA"/>
    <w:rsid w:val="000547C9"/>
    <w:rsid w:val="00055F83"/>
    <w:rsid w:val="00056247"/>
    <w:rsid w:val="000606F6"/>
    <w:rsid w:val="00060A51"/>
    <w:rsid w:val="00061C3C"/>
    <w:rsid w:val="00062B44"/>
    <w:rsid w:val="00065CCB"/>
    <w:rsid w:val="000703DE"/>
    <w:rsid w:val="0007329F"/>
    <w:rsid w:val="00074902"/>
    <w:rsid w:val="00077266"/>
    <w:rsid w:val="00081246"/>
    <w:rsid w:val="0008261A"/>
    <w:rsid w:val="0008291A"/>
    <w:rsid w:val="00083032"/>
    <w:rsid w:val="00083B97"/>
    <w:rsid w:val="00085276"/>
    <w:rsid w:val="0008610F"/>
    <w:rsid w:val="000868F4"/>
    <w:rsid w:val="00087133"/>
    <w:rsid w:val="0008765E"/>
    <w:rsid w:val="00090017"/>
    <w:rsid w:val="0009220E"/>
    <w:rsid w:val="00095CF5"/>
    <w:rsid w:val="00097055"/>
    <w:rsid w:val="000A09CD"/>
    <w:rsid w:val="000A1AEF"/>
    <w:rsid w:val="000A1FCF"/>
    <w:rsid w:val="000A3974"/>
    <w:rsid w:val="000A5C9B"/>
    <w:rsid w:val="000A6AF0"/>
    <w:rsid w:val="000A747D"/>
    <w:rsid w:val="000B0331"/>
    <w:rsid w:val="000B0D69"/>
    <w:rsid w:val="000B1ADF"/>
    <w:rsid w:val="000B2744"/>
    <w:rsid w:val="000B4DF8"/>
    <w:rsid w:val="000B6578"/>
    <w:rsid w:val="000B7567"/>
    <w:rsid w:val="000B768E"/>
    <w:rsid w:val="000B7BC7"/>
    <w:rsid w:val="000C67B8"/>
    <w:rsid w:val="000D0B33"/>
    <w:rsid w:val="000D15DF"/>
    <w:rsid w:val="000D178B"/>
    <w:rsid w:val="000D1FE5"/>
    <w:rsid w:val="000D5FBA"/>
    <w:rsid w:val="000D7EFB"/>
    <w:rsid w:val="000E06A1"/>
    <w:rsid w:val="000E3A09"/>
    <w:rsid w:val="000E47F2"/>
    <w:rsid w:val="000E54A9"/>
    <w:rsid w:val="000E791A"/>
    <w:rsid w:val="000F1970"/>
    <w:rsid w:val="000F1BA0"/>
    <w:rsid w:val="000F20B6"/>
    <w:rsid w:val="000F2A62"/>
    <w:rsid w:val="000F2C6C"/>
    <w:rsid w:val="000F7272"/>
    <w:rsid w:val="000F73BB"/>
    <w:rsid w:val="000F7A73"/>
    <w:rsid w:val="0010178E"/>
    <w:rsid w:val="001031CD"/>
    <w:rsid w:val="00103EEA"/>
    <w:rsid w:val="00104764"/>
    <w:rsid w:val="00106152"/>
    <w:rsid w:val="001066D1"/>
    <w:rsid w:val="00107CD5"/>
    <w:rsid w:val="00111FB4"/>
    <w:rsid w:val="00112B30"/>
    <w:rsid w:val="001133F7"/>
    <w:rsid w:val="001152DF"/>
    <w:rsid w:val="001162C1"/>
    <w:rsid w:val="00121F85"/>
    <w:rsid w:val="0012247A"/>
    <w:rsid w:val="00127E9F"/>
    <w:rsid w:val="00133277"/>
    <w:rsid w:val="001332AB"/>
    <w:rsid w:val="00133C2C"/>
    <w:rsid w:val="00134DDB"/>
    <w:rsid w:val="001366F6"/>
    <w:rsid w:val="00141CB8"/>
    <w:rsid w:val="00142731"/>
    <w:rsid w:val="00143CC9"/>
    <w:rsid w:val="001457DE"/>
    <w:rsid w:val="00151E2E"/>
    <w:rsid w:val="00153CD6"/>
    <w:rsid w:val="00157CF3"/>
    <w:rsid w:val="00161B09"/>
    <w:rsid w:val="0016228D"/>
    <w:rsid w:val="00163D96"/>
    <w:rsid w:val="001640D1"/>
    <w:rsid w:val="001646D0"/>
    <w:rsid w:val="00166199"/>
    <w:rsid w:val="00166A51"/>
    <w:rsid w:val="001678D8"/>
    <w:rsid w:val="00170621"/>
    <w:rsid w:val="00171699"/>
    <w:rsid w:val="00171A95"/>
    <w:rsid w:val="00173124"/>
    <w:rsid w:val="00173C2F"/>
    <w:rsid w:val="00174288"/>
    <w:rsid w:val="0017488A"/>
    <w:rsid w:val="00176133"/>
    <w:rsid w:val="00176A34"/>
    <w:rsid w:val="001808B3"/>
    <w:rsid w:val="00180980"/>
    <w:rsid w:val="0018222C"/>
    <w:rsid w:val="001907B4"/>
    <w:rsid w:val="00191718"/>
    <w:rsid w:val="00192247"/>
    <w:rsid w:val="00192D8C"/>
    <w:rsid w:val="00193471"/>
    <w:rsid w:val="00193D1B"/>
    <w:rsid w:val="00193E89"/>
    <w:rsid w:val="0019633E"/>
    <w:rsid w:val="00196801"/>
    <w:rsid w:val="001A03EF"/>
    <w:rsid w:val="001A4219"/>
    <w:rsid w:val="001A4A6D"/>
    <w:rsid w:val="001A5D95"/>
    <w:rsid w:val="001A61B9"/>
    <w:rsid w:val="001A6B87"/>
    <w:rsid w:val="001A7B7F"/>
    <w:rsid w:val="001A7BB1"/>
    <w:rsid w:val="001B07BF"/>
    <w:rsid w:val="001B07FC"/>
    <w:rsid w:val="001B1817"/>
    <w:rsid w:val="001B50F1"/>
    <w:rsid w:val="001B55FF"/>
    <w:rsid w:val="001C1A78"/>
    <w:rsid w:val="001C294D"/>
    <w:rsid w:val="001C2C2D"/>
    <w:rsid w:val="001C576C"/>
    <w:rsid w:val="001C5A59"/>
    <w:rsid w:val="001C604F"/>
    <w:rsid w:val="001D0D55"/>
    <w:rsid w:val="001D12B5"/>
    <w:rsid w:val="001D1372"/>
    <w:rsid w:val="001D1611"/>
    <w:rsid w:val="001D1D11"/>
    <w:rsid w:val="001D2257"/>
    <w:rsid w:val="001D5AEE"/>
    <w:rsid w:val="001D5EED"/>
    <w:rsid w:val="001E503C"/>
    <w:rsid w:val="001E5D56"/>
    <w:rsid w:val="001E68D3"/>
    <w:rsid w:val="001F163E"/>
    <w:rsid w:val="001F3E4A"/>
    <w:rsid w:val="001F49E0"/>
    <w:rsid w:val="001F656C"/>
    <w:rsid w:val="001F69D6"/>
    <w:rsid w:val="0020131A"/>
    <w:rsid w:val="00202946"/>
    <w:rsid w:val="00204C2D"/>
    <w:rsid w:val="002078A7"/>
    <w:rsid w:val="00207BD7"/>
    <w:rsid w:val="00210F36"/>
    <w:rsid w:val="00213C66"/>
    <w:rsid w:val="00213E3A"/>
    <w:rsid w:val="00214CBB"/>
    <w:rsid w:val="0021548B"/>
    <w:rsid w:val="002175EB"/>
    <w:rsid w:val="00217777"/>
    <w:rsid w:val="002179CF"/>
    <w:rsid w:val="0022063A"/>
    <w:rsid w:val="00220F8B"/>
    <w:rsid w:val="00222316"/>
    <w:rsid w:val="0022312B"/>
    <w:rsid w:val="00225696"/>
    <w:rsid w:val="00230856"/>
    <w:rsid w:val="00234BF6"/>
    <w:rsid w:val="00240701"/>
    <w:rsid w:val="00241683"/>
    <w:rsid w:val="00241C16"/>
    <w:rsid w:val="00244350"/>
    <w:rsid w:val="00245138"/>
    <w:rsid w:val="00245A36"/>
    <w:rsid w:val="00246E94"/>
    <w:rsid w:val="00247037"/>
    <w:rsid w:val="002507C3"/>
    <w:rsid w:val="0025183C"/>
    <w:rsid w:val="00254983"/>
    <w:rsid w:val="00254A32"/>
    <w:rsid w:val="00255FD4"/>
    <w:rsid w:val="00256000"/>
    <w:rsid w:val="002605B9"/>
    <w:rsid w:val="00262701"/>
    <w:rsid w:val="0026599F"/>
    <w:rsid w:val="00273A11"/>
    <w:rsid w:val="002832DC"/>
    <w:rsid w:val="00284860"/>
    <w:rsid w:val="002860BD"/>
    <w:rsid w:val="0028786C"/>
    <w:rsid w:val="00287A80"/>
    <w:rsid w:val="00290E63"/>
    <w:rsid w:val="00292517"/>
    <w:rsid w:val="002926AC"/>
    <w:rsid w:val="00293469"/>
    <w:rsid w:val="00293F52"/>
    <w:rsid w:val="00294F6F"/>
    <w:rsid w:val="00294FE6"/>
    <w:rsid w:val="002A0B96"/>
    <w:rsid w:val="002A1084"/>
    <w:rsid w:val="002A2877"/>
    <w:rsid w:val="002A31EC"/>
    <w:rsid w:val="002A6EC2"/>
    <w:rsid w:val="002A7ADF"/>
    <w:rsid w:val="002B06F2"/>
    <w:rsid w:val="002B33CF"/>
    <w:rsid w:val="002B3A12"/>
    <w:rsid w:val="002B7B64"/>
    <w:rsid w:val="002C15AC"/>
    <w:rsid w:val="002C38D8"/>
    <w:rsid w:val="002C4784"/>
    <w:rsid w:val="002C47B8"/>
    <w:rsid w:val="002C737E"/>
    <w:rsid w:val="002C7B86"/>
    <w:rsid w:val="002D1598"/>
    <w:rsid w:val="002D2CCC"/>
    <w:rsid w:val="002D2FDB"/>
    <w:rsid w:val="002D4F9D"/>
    <w:rsid w:val="002D560D"/>
    <w:rsid w:val="002D6231"/>
    <w:rsid w:val="002E0271"/>
    <w:rsid w:val="002E1456"/>
    <w:rsid w:val="002E1BF0"/>
    <w:rsid w:val="002E2465"/>
    <w:rsid w:val="002E2E85"/>
    <w:rsid w:val="002E305A"/>
    <w:rsid w:val="002E30BC"/>
    <w:rsid w:val="002E4327"/>
    <w:rsid w:val="002E4955"/>
    <w:rsid w:val="002E5CD7"/>
    <w:rsid w:val="002E6FCF"/>
    <w:rsid w:val="002F085D"/>
    <w:rsid w:val="002F1FE5"/>
    <w:rsid w:val="002F3E09"/>
    <w:rsid w:val="002F46B4"/>
    <w:rsid w:val="002F4B7A"/>
    <w:rsid w:val="002F616A"/>
    <w:rsid w:val="002F7E74"/>
    <w:rsid w:val="003011A8"/>
    <w:rsid w:val="00301241"/>
    <w:rsid w:val="00301FA8"/>
    <w:rsid w:val="00302718"/>
    <w:rsid w:val="00304A72"/>
    <w:rsid w:val="00306AD1"/>
    <w:rsid w:val="00307D77"/>
    <w:rsid w:val="0031094F"/>
    <w:rsid w:val="00310C7F"/>
    <w:rsid w:val="00311C70"/>
    <w:rsid w:val="00313F8F"/>
    <w:rsid w:val="0031442F"/>
    <w:rsid w:val="003150DB"/>
    <w:rsid w:val="00315B8B"/>
    <w:rsid w:val="003162D8"/>
    <w:rsid w:val="00316FFC"/>
    <w:rsid w:val="00317AA2"/>
    <w:rsid w:val="00320DB8"/>
    <w:rsid w:val="003210E9"/>
    <w:rsid w:val="00322BF1"/>
    <w:rsid w:val="0032463C"/>
    <w:rsid w:val="003269BE"/>
    <w:rsid w:val="00330003"/>
    <w:rsid w:val="00330BF5"/>
    <w:rsid w:val="00334360"/>
    <w:rsid w:val="003377EB"/>
    <w:rsid w:val="00337942"/>
    <w:rsid w:val="003409D7"/>
    <w:rsid w:val="00340BCA"/>
    <w:rsid w:val="00341ADD"/>
    <w:rsid w:val="00342397"/>
    <w:rsid w:val="003426D6"/>
    <w:rsid w:val="00342F4C"/>
    <w:rsid w:val="003439B8"/>
    <w:rsid w:val="003447D8"/>
    <w:rsid w:val="003453F0"/>
    <w:rsid w:val="003456E6"/>
    <w:rsid w:val="00346550"/>
    <w:rsid w:val="0034701F"/>
    <w:rsid w:val="00350980"/>
    <w:rsid w:val="003515FE"/>
    <w:rsid w:val="00351E52"/>
    <w:rsid w:val="00352A22"/>
    <w:rsid w:val="00354222"/>
    <w:rsid w:val="00355870"/>
    <w:rsid w:val="00356326"/>
    <w:rsid w:val="00356807"/>
    <w:rsid w:val="00361D52"/>
    <w:rsid w:val="00374235"/>
    <w:rsid w:val="003747C5"/>
    <w:rsid w:val="00376F9D"/>
    <w:rsid w:val="00377FB1"/>
    <w:rsid w:val="003814F8"/>
    <w:rsid w:val="003823A2"/>
    <w:rsid w:val="00382C34"/>
    <w:rsid w:val="00383646"/>
    <w:rsid w:val="003840A2"/>
    <w:rsid w:val="0038505D"/>
    <w:rsid w:val="0038538F"/>
    <w:rsid w:val="00385CD7"/>
    <w:rsid w:val="00385DB8"/>
    <w:rsid w:val="0038691E"/>
    <w:rsid w:val="00386AF8"/>
    <w:rsid w:val="003908B3"/>
    <w:rsid w:val="003914E9"/>
    <w:rsid w:val="00393F44"/>
    <w:rsid w:val="003945F5"/>
    <w:rsid w:val="00395B57"/>
    <w:rsid w:val="0039641D"/>
    <w:rsid w:val="003A18BC"/>
    <w:rsid w:val="003A22D0"/>
    <w:rsid w:val="003A3E99"/>
    <w:rsid w:val="003A40AB"/>
    <w:rsid w:val="003A50AC"/>
    <w:rsid w:val="003A772D"/>
    <w:rsid w:val="003A7900"/>
    <w:rsid w:val="003B0D23"/>
    <w:rsid w:val="003B303F"/>
    <w:rsid w:val="003B370B"/>
    <w:rsid w:val="003B3E67"/>
    <w:rsid w:val="003B4A7E"/>
    <w:rsid w:val="003B5FD3"/>
    <w:rsid w:val="003B6B87"/>
    <w:rsid w:val="003B7CBA"/>
    <w:rsid w:val="003C0038"/>
    <w:rsid w:val="003C0266"/>
    <w:rsid w:val="003C0FFE"/>
    <w:rsid w:val="003C112D"/>
    <w:rsid w:val="003C1507"/>
    <w:rsid w:val="003C3369"/>
    <w:rsid w:val="003C4DED"/>
    <w:rsid w:val="003C5D27"/>
    <w:rsid w:val="003C7155"/>
    <w:rsid w:val="003D01B4"/>
    <w:rsid w:val="003D0F94"/>
    <w:rsid w:val="003D210F"/>
    <w:rsid w:val="003D37A2"/>
    <w:rsid w:val="003D3BE7"/>
    <w:rsid w:val="003D482B"/>
    <w:rsid w:val="003E0B8A"/>
    <w:rsid w:val="003E0ED2"/>
    <w:rsid w:val="003E1C57"/>
    <w:rsid w:val="003E1E4C"/>
    <w:rsid w:val="003E4ECB"/>
    <w:rsid w:val="003E50F0"/>
    <w:rsid w:val="003E6503"/>
    <w:rsid w:val="003E7101"/>
    <w:rsid w:val="003F098D"/>
    <w:rsid w:val="003F1292"/>
    <w:rsid w:val="003F1C15"/>
    <w:rsid w:val="003F2035"/>
    <w:rsid w:val="003F27E8"/>
    <w:rsid w:val="003F44A1"/>
    <w:rsid w:val="00402F2F"/>
    <w:rsid w:val="00403042"/>
    <w:rsid w:val="00403AC0"/>
    <w:rsid w:val="00404972"/>
    <w:rsid w:val="00407E05"/>
    <w:rsid w:val="00411C1B"/>
    <w:rsid w:val="00412458"/>
    <w:rsid w:val="00413387"/>
    <w:rsid w:val="004142CB"/>
    <w:rsid w:val="004151EA"/>
    <w:rsid w:val="00416F6B"/>
    <w:rsid w:val="004205B1"/>
    <w:rsid w:val="00421C60"/>
    <w:rsid w:val="00422C68"/>
    <w:rsid w:val="00422E11"/>
    <w:rsid w:val="00424910"/>
    <w:rsid w:val="00425E56"/>
    <w:rsid w:val="004307A1"/>
    <w:rsid w:val="00430B12"/>
    <w:rsid w:val="00430B44"/>
    <w:rsid w:val="00431AFF"/>
    <w:rsid w:val="004335C5"/>
    <w:rsid w:val="00434EAC"/>
    <w:rsid w:val="0043716A"/>
    <w:rsid w:val="00437F69"/>
    <w:rsid w:val="00441A1A"/>
    <w:rsid w:val="004439A6"/>
    <w:rsid w:val="00444CCC"/>
    <w:rsid w:val="00452BE1"/>
    <w:rsid w:val="00452F03"/>
    <w:rsid w:val="00453B9F"/>
    <w:rsid w:val="00455ED3"/>
    <w:rsid w:val="00457259"/>
    <w:rsid w:val="00457921"/>
    <w:rsid w:val="004619DB"/>
    <w:rsid w:val="0046294C"/>
    <w:rsid w:val="00462BFD"/>
    <w:rsid w:val="0046638A"/>
    <w:rsid w:val="00466393"/>
    <w:rsid w:val="0046708E"/>
    <w:rsid w:val="00467950"/>
    <w:rsid w:val="00467990"/>
    <w:rsid w:val="00473B8E"/>
    <w:rsid w:val="00475B36"/>
    <w:rsid w:val="00475C54"/>
    <w:rsid w:val="00475F77"/>
    <w:rsid w:val="00476B3C"/>
    <w:rsid w:val="004779D0"/>
    <w:rsid w:val="00480189"/>
    <w:rsid w:val="004805F3"/>
    <w:rsid w:val="004809C1"/>
    <w:rsid w:val="0048326C"/>
    <w:rsid w:val="00485850"/>
    <w:rsid w:val="00487028"/>
    <w:rsid w:val="004873DA"/>
    <w:rsid w:val="004926D5"/>
    <w:rsid w:val="0049470D"/>
    <w:rsid w:val="0049539B"/>
    <w:rsid w:val="00496D04"/>
    <w:rsid w:val="004A4D18"/>
    <w:rsid w:val="004A4FB1"/>
    <w:rsid w:val="004A5453"/>
    <w:rsid w:val="004B0E4B"/>
    <w:rsid w:val="004B1176"/>
    <w:rsid w:val="004B2185"/>
    <w:rsid w:val="004B312D"/>
    <w:rsid w:val="004B39A0"/>
    <w:rsid w:val="004B3EEF"/>
    <w:rsid w:val="004B4F14"/>
    <w:rsid w:val="004B6B5F"/>
    <w:rsid w:val="004B70F0"/>
    <w:rsid w:val="004B7D3B"/>
    <w:rsid w:val="004C357E"/>
    <w:rsid w:val="004C4250"/>
    <w:rsid w:val="004C667C"/>
    <w:rsid w:val="004C680F"/>
    <w:rsid w:val="004C6A9A"/>
    <w:rsid w:val="004C6C5D"/>
    <w:rsid w:val="004D153F"/>
    <w:rsid w:val="004D2110"/>
    <w:rsid w:val="004D217D"/>
    <w:rsid w:val="004D265D"/>
    <w:rsid w:val="004D67AA"/>
    <w:rsid w:val="004E4930"/>
    <w:rsid w:val="004E50E0"/>
    <w:rsid w:val="004E723F"/>
    <w:rsid w:val="004F046A"/>
    <w:rsid w:val="004F0C90"/>
    <w:rsid w:val="004F2DF8"/>
    <w:rsid w:val="004F30C2"/>
    <w:rsid w:val="004F3E73"/>
    <w:rsid w:val="004F6D39"/>
    <w:rsid w:val="005017E2"/>
    <w:rsid w:val="005019D8"/>
    <w:rsid w:val="00502234"/>
    <w:rsid w:val="0050329A"/>
    <w:rsid w:val="0050484F"/>
    <w:rsid w:val="00505FC4"/>
    <w:rsid w:val="0050612E"/>
    <w:rsid w:val="00507C8B"/>
    <w:rsid w:val="00510917"/>
    <w:rsid w:val="005128B3"/>
    <w:rsid w:val="00513F4C"/>
    <w:rsid w:val="00515A67"/>
    <w:rsid w:val="00515C72"/>
    <w:rsid w:val="00515E62"/>
    <w:rsid w:val="00516803"/>
    <w:rsid w:val="00516C7F"/>
    <w:rsid w:val="005219A3"/>
    <w:rsid w:val="0052297D"/>
    <w:rsid w:val="00524447"/>
    <w:rsid w:val="00525BA0"/>
    <w:rsid w:val="0052669D"/>
    <w:rsid w:val="0052687C"/>
    <w:rsid w:val="00527550"/>
    <w:rsid w:val="00530676"/>
    <w:rsid w:val="0053068A"/>
    <w:rsid w:val="00530AE4"/>
    <w:rsid w:val="00532B37"/>
    <w:rsid w:val="00533C48"/>
    <w:rsid w:val="00534532"/>
    <w:rsid w:val="00537572"/>
    <w:rsid w:val="0053787C"/>
    <w:rsid w:val="00542A6D"/>
    <w:rsid w:val="00543E7C"/>
    <w:rsid w:val="00544057"/>
    <w:rsid w:val="005442B0"/>
    <w:rsid w:val="00545D9D"/>
    <w:rsid w:val="0054692E"/>
    <w:rsid w:val="00551A73"/>
    <w:rsid w:val="00551D1B"/>
    <w:rsid w:val="00551DF2"/>
    <w:rsid w:val="00553E3B"/>
    <w:rsid w:val="0055460E"/>
    <w:rsid w:val="00560BBB"/>
    <w:rsid w:val="00560F07"/>
    <w:rsid w:val="005610EC"/>
    <w:rsid w:val="00561641"/>
    <w:rsid w:val="005630A7"/>
    <w:rsid w:val="00563F55"/>
    <w:rsid w:val="00565056"/>
    <w:rsid w:val="00565989"/>
    <w:rsid w:val="005710A7"/>
    <w:rsid w:val="0057291F"/>
    <w:rsid w:val="00572F1A"/>
    <w:rsid w:val="005751DC"/>
    <w:rsid w:val="005771B2"/>
    <w:rsid w:val="00577435"/>
    <w:rsid w:val="00581215"/>
    <w:rsid w:val="005819CC"/>
    <w:rsid w:val="00585FC2"/>
    <w:rsid w:val="00591BFF"/>
    <w:rsid w:val="00593070"/>
    <w:rsid w:val="00593610"/>
    <w:rsid w:val="005941E5"/>
    <w:rsid w:val="005A1861"/>
    <w:rsid w:val="005A54C8"/>
    <w:rsid w:val="005A593B"/>
    <w:rsid w:val="005A5B43"/>
    <w:rsid w:val="005A5E82"/>
    <w:rsid w:val="005A6300"/>
    <w:rsid w:val="005A69C3"/>
    <w:rsid w:val="005A6EB0"/>
    <w:rsid w:val="005B1D56"/>
    <w:rsid w:val="005B1DBD"/>
    <w:rsid w:val="005B3FFA"/>
    <w:rsid w:val="005B4011"/>
    <w:rsid w:val="005B4E1B"/>
    <w:rsid w:val="005B5346"/>
    <w:rsid w:val="005B5641"/>
    <w:rsid w:val="005C0E37"/>
    <w:rsid w:val="005C13BF"/>
    <w:rsid w:val="005C34A8"/>
    <w:rsid w:val="005C4021"/>
    <w:rsid w:val="005C4510"/>
    <w:rsid w:val="005D1137"/>
    <w:rsid w:val="005D3E77"/>
    <w:rsid w:val="005D6162"/>
    <w:rsid w:val="005D76F6"/>
    <w:rsid w:val="005E0280"/>
    <w:rsid w:val="005E3670"/>
    <w:rsid w:val="005E36A8"/>
    <w:rsid w:val="005E3BD3"/>
    <w:rsid w:val="005E44F1"/>
    <w:rsid w:val="005E520A"/>
    <w:rsid w:val="005E714A"/>
    <w:rsid w:val="005F0BF9"/>
    <w:rsid w:val="005F282F"/>
    <w:rsid w:val="005F34D9"/>
    <w:rsid w:val="005F3C2E"/>
    <w:rsid w:val="00600777"/>
    <w:rsid w:val="006019BD"/>
    <w:rsid w:val="00604F97"/>
    <w:rsid w:val="0061199A"/>
    <w:rsid w:val="006135E0"/>
    <w:rsid w:val="00613F23"/>
    <w:rsid w:val="006154D9"/>
    <w:rsid w:val="00615960"/>
    <w:rsid w:val="006168C3"/>
    <w:rsid w:val="00617A1D"/>
    <w:rsid w:val="00622157"/>
    <w:rsid w:val="006237CB"/>
    <w:rsid w:val="00623CB3"/>
    <w:rsid w:val="00624847"/>
    <w:rsid w:val="00624DFE"/>
    <w:rsid w:val="006271BF"/>
    <w:rsid w:val="00627F2A"/>
    <w:rsid w:val="006327DF"/>
    <w:rsid w:val="00632851"/>
    <w:rsid w:val="0063473A"/>
    <w:rsid w:val="00634831"/>
    <w:rsid w:val="00634A89"/>
    <w:rsid w:val="00634C3A"/>
    <w:rsid w:val="006351FE"/>
    <w:rsid w:val="0063629B"/>
    <w:rsid w:val="006363B3"/>
    <w:rsid w:val="006373FD"/>
    <w:rsid w:val="00641622"/>
    <w:rsid w:val="00642C1E"/>
    <w:rsid w:val="006430BB"/>
    <w:rsid w:val="006433FE"/>
    <w:rsid w:val="00647A2F"/>
    <w:rsid w:val="00650093"/>
    <w:rsid w:val="006500E0"/>
    <w:rsid w:val="006507CC"/>
    <w:rsid w:val="00650F58"/>
    <w:rsid w:val="006517D1"/>
    <w:rsid w:val="00651E2E"/>
    <w:rsid w:val="00652A80"/>
    <w:rsid w:val="00653B1B"/>
    <w:rsid w:val="00662D4E"/>
    <w:rsid w:val="00666E40"/>
    <w:rsid w:val="00667C03"/>
    <w:rsid w:val="00670520"/>
    <w:rsid w:val="006715D0"/>
    <w:rsid w:val="00672C96"/>
    <w:rsid w:val="00674542"/>
    <w:rsid w:val="006759B8"/>
    <w:rsid w:val="00682CA2"/>
    <w:rsid w:val="00686ADF"/>
    <w:rsid w:val="00686E1A"/>
    <w:rsid w:val="0068764B"/>
    <w:rsid w:val="00687DBB"/>
    <w:rsid w:val="00691CF3"/>
    <w:rsid w:val="00693A80"/>
    <w:rsid w:val="00694263"/>
    <w:rsid w:val="00697618"/>
    <w:rsid w:val="006A18BB"/>
    <w:rsid w:val="006A1F58"/>
    <w:rsid w:val="006A3576"/>
    <w:rsid w:val="006A4B95"/>
    <w:rsid w:val="006A5B35"/>
    <w:rsid w:val="006A5B6B"/>
    <w:rsid w:val="006A665B"/>
    <w:rsid w:val="006B0969"/>
    <w:rsid w:val="006B0991"/>
    <w:rsid w:val="006B10B7"/>
    <w:rsid w:val="006B1EC7"/>
    <w:rsid w:val="006B2EA3"/>
    <w:rsid w:val="006B3804"/>
    <w:rsid w:val="006B4069"/>
    <w:rsid w:val="006B7590"/>
    <w:rsid w:val="006B79AD"/>
    <w:rsid w:val="006C0A30"/>
    <w:rsid w:val="006C11C4"/>
    <w:rsid w:val="006C3F97"/>
    <w:rsid w:val="006C5434"/>
    <w:rsid w:val="006D0017"/>
    <w:rsid w:val="006D0076"/>
    <w:rsid w:val="006D0EA0"/>
    <w:rsid w:val="006D3CF8"/>
    <w:rsid w:val="006D4B93"/>
    <w:rsid w:val="006D4BBA"/>
    <w:rsid w:val="006D5952"/>
    <w:rsid w:val="006D7C00"/>
    <w:rsid w:val="006E08DB"/>
    <w:rsid w:val="006E1257"/>
    <w:rsid w:val="006E2FE5"/>
    <w:rsid w:val="006E304C"/>
    <w:rsid w:val="006E5E09"/>
    <w:rsid w:val="006E680E"/>
    <w:rsid w:val="006F348A"/>
    <w:rsid w:val="006F3879"/>
    <w:rsid w:val="006F7F0F"/>
    <w:rsid w:val="00702A33"/>
    <w:rsid w:val="00703F34"/>
    <w:rsid w:val="00705B6D"/>
    <w:rsid w:val="00714CDA"/>
    <w:rsid w:val="007152DE"/>
    <w:rsid w:val="00716815"/>
    <w:rsid w:val="00716F32"/>
    <w:rsid w:val="00717AB3"/>
    <w:rsid w:val="0072080B"/>
    <w:rsid w:val="00723C1C"/>
    <w:rsid w:val="007263E1"/>
    <w:rsid w:val="007311EA"/>
    <w:rsid w:val="00731B3C"/>
    <w:rsid w:val="00732DF5"/>
    <w:rsid w:val="00734173"/>
    <w:rsid w:val="00734B21"/>
    <w:rsid w:val="00736E85"/>
    <w:rsid w:val="00737FA6"/>
    <w:rsid w:val="00742DB8"/>
    <w:rsid w:val="00742FB3"/>
    <w:rsid w:val="00747294"/>
    <w:rsid w:val="00747A48"/>
    <w:rsid w:val="0075103F"/>
    <w:rsid w:val="00755853"/>
    <w:rsid w:val="00762E08"/>
    <w:rsid w:val="00764389"/>
    <w:rsid w:val="00764454"/>
    <w:rsid w:val="00764462"/>
    <w:rsid w:val="00764571"/>
    <w:rsid w:val="00764AD7"/>
    <w:rsid w:val="00765729"/>
    <w:rsid w:val="00771189"/>
    <w:rsid w:val="00771508"/>
    <w:rsid w:val="007715E4"/>
    <w:rsid w:val="00774B94"/>
    <w:rsid w:val="0077567E"/>
    <w:rsid w:val="007759D1"/>
    <w:rsid w:val="00776143"/>
    <w:rsid w:val="00780100"/>
    <w:rsid w:val="007806EE"/>
    <w:rsid w:val="00780DA7"/>
    <w:rsid w:val="00782942"/>
    <w:rsid w:val="0078406D"/>
    <w:rsid w:val="007845EB"/>
    <w:rsid w:val="0078540A"/>
    <w:rsid w:val="007875D9"/>
    <w:rsid w:val="0078780E"/>
    <w:rsid w:val="00790C15"/>
    <w:rsid w:val="00792FB5"/>
    <w:rsid w:val="007938CC"/>
    <w:rsid w:val="0079446A"/>
    <w:rsid w:val="007957B0"/>
    <w:rsid w:val="00795C2B"/>
    <w:rsid w:val="00796BBD"/>
    <w:rsid w:val="00797334"/>
    <w:rsid w:val="00797A05"/>
    <w:rsid w:val="007A04EB"/>
    <w:rsid w:val="007A25CF"/>
    <w:rsid w:val="007A2AD2"/>
    <w:rsid w:val="007A3D61"/>
    <w:rsid w:val="007A7B38"/>
    <w:rsid w:val="007B0201"/>
    <w:rsid w:val="007B1011"/>
    <w:rsid w:val="007B103A"/>
    <w:rsid w:val="007B19CE"/>
    <w:rsid w:val="007B236D"/>
    <w:rsid w:val="007B3377"/>
    <w:rsid w:val="007B3748"/>
    <w:rsid w:val="007B4F96"/>
    <w:rsid w:val="007B771D"/>
    <w:rsid w:val="007C0963"/>
    <w:rsid w:val="007C1544"/>
    <w:rsid w:val="007C2091"/>
    <w:rsid w:val="007C27C8"/>
    <w:rsid w:val="007C27F2"/>
    <w:rsid w:val="007C3E59"/>
    <w:rsid w:val="007C5717"/>
    <w:rsid w:val="007C57A5"/>
    <w:rsid w:val="007C5C0C"/>
    <w:rsid w:val="007C6145"/>
    <w:rsid w:val="007C62CF"/>
    <w:rsid w:val="007C6F0F"/>
    <w:rsid w:val="007D10CA"/>
    <w:rsid w:val="007D2716"/>
    <w:rsid w:val="007D290A"/>
    <w:rsid w:val="007D2F2A"/>
    <w:rsid w:val="007D3CD5"/>
    <w:rsid w:val="007D4DFB"/>
    <w:rsid w:val="007E067A"/>
    <w:rsid w:val="007E168A"/>
    <w:rsid w:val="007E19B4"/>
    <w:rsid w:val="007E308C"/>
    <w:rsid w:val="007E501B"/>
    <w:rsid w:val="007E58BD"/>
    <w:rsid w:val="007E6C50"/>
    <w:rsid w:val="007F101E"/>
    <w:rsid w:val="007F1102"/>
    <w:rsid w:val="007F2D47"/>
    <w:rsid w:val="007F3C6A"/>
    <w:rsid w:val="007F43B9"/>
    <w:rsid w:val="007F4AEF"/>
    <w:rsid w:val="007F543C"/>
    <w:rsid w:val="0080011C"/>
    <w:rsid w:val="008001CD"/>
    <w:rsid w:val="008004FC"/>
    <w:rsid w:val="00801360"/>
    <w:rsid w:val="008027D5"/>
    <w:rsid w:val="00803157"/>
    <w:rsid w:val="008033FA"/>
    <w:rsid w:val="00803592"/>
    <w:rsid w:val="00803B9E"/>
    <w:rsid w:val="00805EA1"/>
    <w:rsid w:val="00810213"/>
    <w:rsid w:val="00812117"/>
    <w:rsid w:val="008122F0"/>
    <w:rsid w:val="00822379"/>
    <w:rsid w:val="00822FD3"/>
    <w:rsid w:val="0082356F"/>
    <w:rsid w:val="00824B03"/>
    <w:rsid w:val="0082580B"/>
    <w:rsid w:val="00825C93"/>
    <w:rsid w:val="00826F29"/>
    <w:rsid w:val="00827C8F"/>
    <w:rsid w:val="008303CF"/>
    <w:rsid w:val="00833769"/>
    <w:rsid w:val="00833EE1"/>
    <w:rsid w:val="008341E4"/>
    <w:rsid w:val="0083538A"/>
    <w:rsid w:val="00836098"/>
    <w:rsid w:val="00840A1D"/>
    <w:rsid w:val="008423CC"/>
    <w:rsid w:val="008438C4"/>
    <w:rsid w:val="008438FA"/>
    <w:rsid w:val="00843F1B"/>
    <w:rsid w:val="00847CDA"/>
    <w:rsid w:val="00851D18"/>
    <w:rsid w:val="008522F7"/>
    <w:rsid w:val="008524F8"/>
    <w:rsid w:val="008547C3"/>
    <w:rsid w:val="00855F71"/>
    <w:rsid w:val="00860575"/>
    <w:rsid w:val="008611D4"/>
    <w:rsid w:val="00862E18"/>
    <w:rsid w:val="0086334E"/>
    <w:rsid w:val="00863EDC"/>
    <w:rsid w:val="008702F0"/>
    <w:rsid w:val="00870402"/>
    <w:rsid w:val="0087102C"/>
    <w:rsid w:val="0087227F"/>
    <w:rsid w:val="008727AF"/>
    <w:rsid w:val="00876204"/>
    <w:rsid w:val="008763E3"/>
    <w:rsid w:val="00877209"/>
    <w:rsid w:val="00881AB2"/>
    <w:rsid w:val="00885E4F"/>
    <w:rsid w:val="00885FB5"/>
    <w:rsid w:val="008A10F8"/>
    <w:rsid w:val="008A45C8"/>
    <w:rsid w:val="008A76FC"/>
    <w:rsid w:val="008B17DD"/>
    <w:rsid w:val="008B2729"/>
    <w:rsid w:val="008B30F9"/>
    <w:rsid w:val="008B3483"/>
    <w:rsid w:val="008B472A"/>
    <w:rsid w:val="008B6D46"/>
    <w:rsid w:val="008C2D70"/>
    <w:rsid w:val="008C3A88"/>
    <w:rsid w:val="008C72ED"/>
    <w:rsid w:val="008C7A47"/>
    <w:rsid w:val="008C7F22"/>
    <w:rsid w:val="008D1F65"/>
    <w:rsid w:val="008D216E"/>
    <w:rsid w:val="008D3032"/>
    <w:rsid w:val="008D4C48"/>
    <w:rsid w:val="008D5158"/>
    <w:rsid w:val="008D5C8B"/>
    <w:rsid w:val="008D6ADE"/>
    <w:rsid w:val="008D7A50"/>
    <w:rsid w:val="008D7FED"/>
    <w:rsid w:val="008E2F7D"/>
    <w:rsid w:val="008E3954"/>
    <w:rsid w:val="008E59B8"/>
    <w:rsid w:val="008E76D7"/>
    <w:rsid w:val="008E7BC1"/>
    <w:rsid w:val="008F20AB"/>
    <w:rsid w:val="008F2E92"/>
    <w:rsid w:val="008F3F6B"/>
    <w:rsid w:val="008F4E08"/>
    <w:rsid w:val="008F5196"/>
    <w:rsid w:val="008F58B7"/>
    <w:rsid w:val="008F5ECA"/>
    <w:rsid w:val="009006D7"/>
    <w:rsid w:val="00900B5E"/>
    <w:rsid w:val="009024FE"/>
    <w:rsid w:val="00904652"/>
    <w:rsid w:val="00904D5F"/>
    <w:rsid w:val="00905AAD"/>
    <w:rsid w:val="00906773"/>
    <w:rsid w:val="009078CF"/>
    <w:rsid w:val="00912403"/>
    <w:rsid w:val="00912DB8"/>
    <w:rsid w:val="00913F41"/>
    <w:rsid w:val="0091403C"/>
    <w:rsid w:val="00915647"/>
    <w:rsid w:val="00916557"/>
    <w:rsid w:val="009207B0"/>
    <w:rsid w:val="00921A3D"/>
    <w:rsid w:val="00926A04"/>
    <w:rsid w:val="00930C41"/>
    <w:rsid w:val="00932757"/>
    <w:rsid w:val="00932C1E"/>
    <w:rsid w:val="009333B7"/>
    <w:rsid w:val="0093467F"/>
    <w:rsid w:val="00936156"/>
    <w:rsid w:val="009375EE"/>
    <w:rsid w:val="00941470"/>
    <w:rsid w:val="009418CD"/>
    <w:rsid w:val="00941B34"/>
    <w:rsid w:val="009430D1"/>
    <w:rsid w:val="009441B0"/>
    <w:rsid w:val="009446A2"/>
    <w:rsid w:val="009475BD"/>
    <w:rsid w:val="00951ECD"/>
    <w:rsid w:val="009522E8"/>
    <w:rsid w:val="00952B56"/>
    <w:rsid w:val="00954684"/>
    <w:rsid w:val="00954ADE"/>
    <w:rsid w:val="00955242"/>
    <w:rsid w:val="00955846"/>
    <w:rsid w:val="0095615B"/>
    <w:rsid w:val="009564AE"/>
    <w:rsid w:val="00956CEA"/>
    <w:rsid w:val="00960157"/>
    <w:rsid w:val="00961014"/>
    <w:rsid w:val="00962627"/>
    <w:rsid w:val="00963BFC"/>
    <w:rsid w:val="00964168"/>
    <w:rsid w:val="009649BB"/>
    <w:rsid w:val="00967707"/>
    <w:rsid w:val="00970B6A"/>
    <w:rsid w:val="00970BD9"/>
    <w:rsid w:val="0097150E"/>
    <w:rsid w:val="00973311"/>
    <w:rsid w:val="00976908"/>
    <w:rsid w:val="009802F1"/>
    <w:rsid w:val="00982572"/>
    <w:rsid w:val="00982A63"/>
    <w:rsid w:val="00982C62"/>
    <w:rsid w:val="0098375E"/>
    <w:rsid w:val="009878C3"/>
    <w:rsid w:val="0099057F"/>
    <w:rsid w:val="00990DB6"/>
    <w:rsid w:val="00990EB4"/>
    <w:rsid w:val="00991196"/>
    <w:rsid w:val="00991877"/>
    <w:rsid w:val="00996919"/>
    <w:rsid w:val="00996AA9"/>
    <w:rsid w:val="00997260"/>
    <w:rsid w:val="009972DA"/>
    <w:rsid w:val="00997D02"/>
    <w:rsid w:val="009A0E9A"/>
    <w:rsid w:val="009A0F0C"/>
    <w:rsid w:val="009A14A2"/>
    <w:rsid w:val="009A2B7E"/>
    <w:rsid w:val="009A605A"/>
    <w:rsid w:val="009A6D5A"/>
    <w:rsid w:val="009B23D5"/>
    <w:rsid w:val="009B24F4"/>
    <w:rsid w:val="009B36B9"/>
    <w:rsid w:val="009B3785"/>
    <w:rsid w:val="009B50AD"/>
    <w:rsid w:val="009B52B4"/>
    <w:rsid w:val="009B7822"/>
    <w:rsid w:val="009C1E0D"/>
    <w:rsid w:val="009C4EDC"/>
    <w:rsid w:val="009C6FA8"/>
    <w:rsid w:val="009C7A90"/>
    <w:rsid w:val="009D0B22"/>
    <w:rsid w:val="009D3CCB"/>
    <w:rsid w:val="009D3F8C"/>
    <w:rsid w:val="009D41F9"/>
    <w:rsid w:val="009D4E5D"/>
    <w:rsid w:val="009D5B56"/>
    <w:rsid w:val="009D71E0"/>
    <w:rsid w:val="009E06D6"/>
    <w:rsid w:val="009E313B"/>
    <w:rsid w:val="009E4262"/>
    <w:rsid w:val="009E4FA3"/>
    <w:rsid w:val="009E5026"/>
    <w:rsid w:val="009E6E20"/>
    <w:rsid w:val="009F0D1A"/>
    <w:rsid w:val="009F21F3"/>
    <w:rsid w:val="009F27F6"/>
    <w:rsid w:val="009F3265"/>
    <w:rsid w:val="009F526A"/>
    <w:rsid w:val="009F6A51"/>
    <w:rsid w:val="009F6FCC"/>
    <w:rsid w:val="009F7385"/>
    <w:rsid w:val="00A02956"/>
    <w:rsid w:val="00A05708"/>
    <w:rsid w:val="00A05785"/>
    <w:rsid w:val="00A05C74"/>
    <w:rsid w:val="00A06811"/>
    <w:rsid w:val="00A079DE"/>
    <w:rsid w:val="00A11155"/>
    <w:rsid w:val="00A134EE"/>
    <w:rsid w:val="00A13A84"/>
    <w:rsid w:val="00A160D8"/>
    <w:rsid w:val="00A16D86"/>
    <w:rsid w:val="00A16F08"/>
    <w:rsid w:val="00A1727B"/>
    <w:rsid w:val="00A178A6"/>
    <w:rsid w:val="00A17D35"/>
    <w:rsid w:val="00A21FEC"/>
    <w:rsid w:val="00A2589B"/>
    <w:rsid w:val="00A25A7E"/>
    <w:rsid w:val="00A26DB8"/>
    <w:rsid w:val="00A273F2"/>
    <w:rsid w:val="00A277BC"/>
    <w:rsid w:val="00A30A06"/>
    <w:rsid w:val="00A31A47"/>
    <w:rsid w:val="00A3388A"/>
    <w:rsid w:val="00A33B7F"/>
    <w:rsid w:val="00A33BEF"/>
    <w:rsid w:val="00A34E1B"/>
    <w:rsid w:val="00A35111"/>
    <w:rsid w:val="00A3554D"/>
    <w:rsid w:val="00A372B9"/>
    <w:rsid w:val="00A40959"/>
    <w:rsid w:val="00A4105E"/>
    <w:rsid w:val="00A44196"/>
    <w:rsid w:val="00A4498C"/>
    <w:rsid w:val="00A44DC1"/>
    <w:rsid w:val="00A47107"/>
    <w:rsid w:val="00A50D20"/>
    <w:rsid w:val="00A51EFD"/>
    <w:rsid w:val="00A5253A"/>
    <w:rsid w:val="00A5405D"/>
    <w:rsid w:val="00A56272"/>
    <w:rsid w:val="00A56812"/>
    <w:rsid w:val="00A572C6"/>
    <w:rsid w:val="00A5787A"/>
    <w:rsid w:val="00A602D3"/>
    <w:rsid w:val="00A60B6B"/>
    <w:rsid w:val="00A61583"/>
    <w:rsid w:val="00A6196F"/>
    <w:rsid w:val="00A61B68"/>
    <w:rsid w:val="00A61C19"/>
    <w:rsid w:val="00A63591"/>
    <w:rsid w:val="00A637D6"/>
    <w:rsid w:val="00A63B54"/>
    <w:rsid w:val="00A70BBB"/>
    <w:rsid w:val="00A72C14"/>
    <w:rsid w:val="00A72C75"/>
    <w:rsid w:val="00A74CDD"/>
    <w:rsid w:val="00A76708"/>
    <w:rsid w:val="00A76E8A"/>
    <w:rsid w:val="00A77428"/>
    <w:rsid w:val="00A80CAD"/>
    <w:rsid w:val="00A84ACA"/>
    <w:rsid w:val="00A851BB"/>
    <w:rsid w:val="00A85A0C"/>
    <w:rsid w:val="00A866BC"/>
    <w:rsid w:val="00A905F8"/>
    <w:rsid w:val="00A96E73"/>
    <w:rsid w:val="00AA0AE2"/>
    <w:rsid w:val="00AA1AB8"/>
    <w:rsid w:val="00AA2A7A"/>
    <w:rsid w:val="00AA30CC"/>
    <w:rsid w:val="00AA36FB"/>
    <w:rsid w:val="00AA77CD"/>
    <w:rsid w:val="00AB1F6E"/>
    <w:rsid w:val="00AB2143"/>
    <w:rsid w:val="00AB3096"/>
    <w:rsid w:val="00AB4153"/>
    <w:rsid w:val="00AB42EB"/>
    <w:rsid w:val="00AB437E"/>
    <w:rsid w:val="00AB7215"/>
    <w:rsid w:val="00AB775B"/>
    <w:rsid w:val="00AC0CD1"/>
    <w:rsid w:val="00AC2078"/>
    <w:rsid w:val="00AC236B"/>
    <w:rsid w:val="00AC4A28"/>
    <w:rsid w:val="00AC5408"/>
    <w:rsid w:val="00AC7442"/>
    <w:rsid w:val="00AD0235"/>
    <w:rsid w:val="00AD254B"/>
    <w:rsid w:val="00AD481F"/>
    <w:rsid w:val="00AD4FBF"/>
    <w:rsid w:val="00AD55FC"/>
    <w:rsid w:val="00AD6142"/>
    <w:rsid w:val="00AD6387"/>
    <w:rsid w:val="00AD6D95"/>
    <w:rsid w:val="00AE04D1"/>
    <w:rsid w:val="00AE0748"/>
    <w:rsid w:val="00AE13EA"/>
    <w:rsid w:val="00AE1CAD"/>
    <w:rsid w:val="00AE2C2E"/>
    <w:rsid w:val="00AF2D2F"/>
    <w:rsid w:val="00AF3178"/>
    <w:rsid w:val="00AF31A8"/>
    <w:rsid w:val="00AF40F7"/>
    <w:rsid w:val="00AF70B7"/>
    <w:rsid w:val="00AF7BDB"/>
    <w:rsid w:val="00AF7EFF"/>
    <w:rsid w:val="00B00F50"/>
    <w:rsid w:val="00B01476"/>
    <w:rsid w:val="00B0498D"/>
    <w:rsid w:val="00B06B88"/>
    <w:rsid w:val="00B11CC8"/>
    <w:rsid w:val="00B11DCE"/>
    <w:rsid w:val="00B15579"/>
    <w:rsid w:val="00B17056"/>
    <w:rsid w:val="00B20C95"/>
    <w:rsid w:val="00B22884"/>
    <w:rsid w:val="00B2464B"/>
    <w:rsid w:val="00B247F2"/>
    <w:rsid w:val="00B2540B"/>
    <w:rsid w:val="00B30F11"/>
    <w:rsid w:val="00B32625"/>
    <w:rsid w:val="00B32A56"/>
    <w:rsid w:val="00B32E8D"/>
    <w:rsid w:val="00B351CB"/>
    <w:rsid w:val="00B354C7"/>
    <w:rsid w:val="00B35725"/>
    <w:rsid w:val="00B4118E"/>
    <w:rsid w:val="00B42C1D"/>
    <w:rsid w:val="00B42EB6"/>
    <w:rsid w:val="00B44D56"/>
    <w:rsid w:val="00B453A4"/>
    <w:rsid w:val="00B478EB"/>
    <w:rsid w:val="00B52410"/>
    <w:rsid w:val="00B536AF"/>
    <w:rsid w:val="00B53C1B"/>
    <w:rsid w:val="00B54497"/>
    <w:rsid w:val="00B54BF9"/>
    <w:rsid w:val="00B56061"/>
    <w:rsid w:val="00B60DCA"/>
    <w:rsid w:val="00B60DF3"/>
    <w:rsid w:val="00B639E5"/>
    <w:rsid w:val="00B63AD9"/>
    <w:rsid w:val="00B7178E"/>
    <w:rsid w:val="00B7245C"/>
    <w:rsid w:val="00B72D2A"/>
    <w:rsid w:val="00B75F44"/>
    <w:rsid w:val="00B763EA"/>
    <w:rsid w:val="00B77B6F"/>
    <w:rsid w:val="00B819D3"/>
    <w:rsid w:val="00B84682"/>
    <w:rsid w:val="00B847AF"/>
    <w:rsid w:val="00B849DE"/>
    <w:rsid w:val="00B8526D"/>
    <w:rsid w:val="00B85500"/>
    <w:rsid w:val="00B90851"/>
    <w:rsid w:val="00B9113E"/>
    <w:rsid w:val="00B939D0"/>
    <w:rsid w:val="00B93C93"/>
    <w:rsid w:val="00B94C02"/>
    <w:rsid w:val="00B95678"/>
    <w:rsid w:val="00B96CB5"/>
    <w:rsid w:val="00BA0C57"/>
    <w:rsid w:val="00BA2D28"/>
    <w:rsid w:val="00BA3AF8"/>
    <w:rsid w:val="00BA40D5"/>
    <w:rsid w:val="00BA6AE9"/>
    <w:rsid w:val="00BB21B2"/>
    <w:rsid w:val="00BB3B61"/>
    <w:rsid w:val="00BB4B2B"/>
    <w:rsid w:val="00BB79D0"/>
    <w:rsid w:val="00BC3000"/>
    <w:rsid w:val="00BC5D09"/>
    <w:rsid w:val="00BC62E7"/>
    <w:rsid w:val="00BC67DB"/>
    <w:rsid w:val="00BC76E5"/>
    <w:rsid w:val="00BD56A7"/>
    <w:rsid w:val="00BD5AA8"/>
    <w:rsid w:val="00BE0F69"/>
    <w:rsid w:val="00BE10E5"/>
    <w:rsid w:val="00BE287E"/>
    <w:rsid w:val="00BE3D44"/>
    <w:rsid w:val="00BE4FCF"/>
    <w:rsid w:val="00BE6117"/>
    <w:rsid w:val="00BE6B9F"/>
    <w:rsid w:val="00BF0F2E"/>
    <w:rsid w:val="00BF1E43"/>
    <w:rsid w:val="00BF4B4B"/>
    <w:rsid w:val="00BF4DFB"/>
    <w:rsid w:val="00BF662F"/>
    <w:rsid w:val="00BF6803"/>
    <w:rsid w:val="00C010C7"/>
    <w:rsid w:val="00C0421B"/>
    <w:rsid w:val="00C04974"/>
    <w:rsid w:val="00C06181"/>
    <w:rsid w:val="00C06546"/>
    <w:rsid w:val="00C07FB2"/>
    <w:rsid w:val="00C10793"/>
    <w:rsid w:val="00C109A1"/>
    <w:rsid w:val="00C10B04"/>
    <w:rsid w:val="00C11229"/>
    <w:rsid w:val="00C11913"/>
    <w:rsid w:val="00C1197B"/>
    <w:rsid w:val="00C131D2"/>
    <w:rsid w:val="00C13AFE"/>
    <w:rsid w:val="00C15B84"/>
    <w:rsid w:val="00C16275"/>
    <w:rsid w:val="00C1644B"/>
    <w:rsid w:val="00C2361B"/>
    <w:rsid w:val="00C25076"/>
    <w:rsid w:val="00C25818"/>
    <w:rsid w:val="00C26BCA"/>
    <w:rsid w:val="00C26C5E"/>
    <w:rsid w:val="00C3655B"/>
    <w:rsid w:val="00C40EA4"/>
    <w:rsid w:val="00C4198A"/>
    <w:rsid w:val="00C41994"/>
    <w:rsid w:val="00C41C83"/>
    <w:rsid w:val="00C42426"/>
    <w:rsid w:val="00C43EAF"/>
    <w:rsid w:val="00C47A88"/>
    <w:rsid w:val="00C5532A"/>
    <w:rsid w:val="00C56060"/>
    <w:rsid w:val="00C56AE0"/>
    <w:rsid w:val="00C56D15"/>
    <w:rsid w:val="00C60658"/>
    <w:rsid w:val="00C60730"/>
    <w:rsid w:val="00C62A02"/>
    <w:rsid w:val="00C64071"/>
    <w:rsid w:val="00C6655A"/>
    <w:rsid w:val="00C674DD"/>
    <w:rsid w:val="00C723D0"/>
    <w:rsid w:val="00C735B1"/>
    <w:rsid w:val="00C736F8"/>
    <w:rsid w:val="00C739E8"/>
    <w:rsid w:val="00C753F0"/>
    <w:rsid w:val="00C769BD"/>
    <w:rsid w:val="00C826C2"/>
    <w:rsid w:val="00C83C1B"/>
    <w:rsid w:val="00C84203"/>
    <w:rsid w:val="00C848D8"/>
    <w:rsid w:val="00C84B49"/>
    <w:rsid w:val="00C84E02"/>
    <w:rsid w:val="00C914DD"/>
    <w:rsid w:val="00C91A10"/>
    <w:rsid w:val="00C91B05"/>
    <w:rsid w:val="00C93BCB"/>
    <w:rsid w:val="00C93EC8"/>
    <w:rsid w:val="00C953E9"/>
    <w:rsid w:val="00CA08AE"/>
    <w:rsid w:val="00CA2069"/>
    <w:rsid w:val="00CA2591"/>
    <w:rsid w:val="00CA25F2"/>
    <w:rsid w:val="00CA2CAC"/>
    <w:rsid w:val="00CA4B78"/>
    <w:rsid w:val="00CA6164"/>
    <w:rsid w:val="00CA7148"/>
    <w:rsid w:val="00CA7453"/>
    <w:rsid w:val="00CB1B92"/>
    <w:rsid w:val="00CB200B"/>
    <w:rsid w:val="00CB20B2"/>
    <w:rsid w:val="00CB31D0"/>
    <w:rsid w:val="00CB4019"/>
    <w:rsid w:val="00CB4D24"/>
    <w:rsid w:val="00CB593F"/>
    <w:rsid w:val="00CB65F1"/>
    <w:rsid w:val="00CB7762"/>
    <w:rsid w:val="00CC1895"/>
    <w:rsid w:val="00CC4224"/>
    <w:rsid w:val="00CC4F81"/>
    <w:rsid w:val="00CC764E"/>
    <w:rsid w:val="00CD147F"/>
    <w:rsid w:val="00CD2C74"/>
    <w:rsid w:val="00CD32F9"/>
    <w:rsid w:val="00CD4A74"/>
    <w:rsid w:val="00CD5207"/>
    <w:rsid w:val="00CD7736"/>
    <w:rsid w:val="00CE1453"/>
    <w:rsid w:val="00CE27BE"/>
    <w:rsid w:val="00CE4760"/>
    <w:rsid w:val="00CE72D2"/>
    <w:rsid w:val="00CE7FD0"/>
    <w:rsid w:val="00CF0C17"/>
    <w:rsid w:val="00CF4376"/>
    <w:rsid w:val="00CF4F44"/>
    <w:rsid w:val="00CF5835"/>
    <w:rsid w:val="00CF5AEF"/>
    <w:rsid w:val="00D00B48"/>
    <w:rsid w:val="00D00EEF"/>
    <w:rsid w:val="00D0146A"/>
    <w:rsid w:val="00D02CE2"/>
    <w:rsid w:val="00D0306B"/>
    <w:rsid w:val="00D04F40"/>
    <w:rsid w:val="00D1033C"/>
    <w:rsid w:val="00D10DF3"/>
    <w:rsid w:val="00D14503"/>
    <w:rsid w:val="00D14DE4"/>
    <w:rsid w:val="00D1624F"/>
    <w:rsid w:val="00D170DF"/>
    <w:rsid w:val="00D206DF"/>
    <w:rsid w:val="00D215AE"/>
    <w:rsid w:val="00D23A20"/>
    <w:rsid w:val="00D2643B"/>
    <w:rsid w:val="00D324F7"/>
    <w:rsid w:val="00D33675"/>
    <w:rsid w:val="00D33758"/>
    <w:rsid w:val="00D34AD4"/>
    <w:rsid w:val="00D35D84"/>
    <w:rsid w:val="00D36517"/>
    <w:rsid w:val="00D37031"/>
    <w:rsid w:val="00D371A4"/>
    <w:rsid w:val="00D37A80"/>
    <w:rsid w:val="00D37FC7"/>
    <w:rsid w:val="00D406E6"/>
    <w:rsid w:val="00D40E06"/>
    <w:rsid w:val="00D40EFF"/>
    <w:rsid w:val="00D41FD4"/>
    <w:rsid w:val="00D42D54"/>
    <w:rsid w:val="00D43DDE"/>
    <w:rsid w:val="00D44708"/>
    <w:rsid w:val="00D4527D"/>
    <w:rsid w:val="00D5009A"/>
    <w:rsid w:val="00D501BB"/>
    <w:rsid w:val="00D5047C"/>
    <w:rsid w:val="00D50B4A"/>
    <w:rsid w:val="00D511DE"/>
    <w:rsid w:val="00D51231"/>
    <w:rsid w:val="00D51702"/>
    <w:rsid w:val="00D52FD1"/>
    <w:rsid w:val="00D542C8"/>
    <w:rsid w:val="00D550FE"/>
    <w:rsid w:val="00D55E03"/>
    <w:rsid w:val="00D62FB8"/>
    <w:rsid w:val="00D63473"/>
    <w:rsid w:val="00D66E09"/>
    <w:rsid w:val="00D71174"/>
    <w:rsid w:val="00D717C1"/>
    <w:rsid w:val="00D76EB0"/>
    <w:rsid w:val="00D773D7"/>
    <w:rsid w:val="00D81221"/>
    <w:rsid w:val="00D8214A"/>
    <w:rsid w:val="00D82918"/>
    <w:rsid w:val="00D82FED"/>
    <w:rsid w:val="00D8349F"/>
    <w:rsid w:val="00D84A53"/>
    <w:rsid w:val="00D857A2"/>
    <w:rsid w:val="00D95110"/>
    <w:rsid w:val="00D96B63"/>
    <w:rsid w:val="00DA0DCD"/>
    <w:rsid w:val="00DA11AF"/>
    <w:rsid w:val="00DA2C78"/>
    <w:rsid w:val="00DA3671"/>
    <w:rsid w:val="00DA38D0"/>
    <w:rsid w:val="00DA4807"/>
    <w:rsid w:val="00DA63D0"/>
    <w:rsid w:val="00DB075B"/>
    <w:rsid w:val="00DB09D6"/>
    <w:rsid w:val="00DB2FA8"/>
    <w:rsid w:val="00DB2FD6"/>
    <w:rsid w:val="00DB5D75"/>
    <w:rsid w:val="00DB7EBA"/>
    <w:rsid w:val="00DC1275"/>
    <w:rsid w:val="00DC2263"/>
    <w:rsid w:val="00DC3995"/>
    <w:rsid w:val="00DD085B"/>
    <w:rsid w:val="00DD2A6C"/>
    <w:rsid w:val="00DD2F02"/>
    <w:rsid w:val="00DD3D45"/>
    <w:rsid w:val="00DD5C8A"/>
    <w:rsid w:val="00DD5D4E"/>
    <w:rsid w:val="00DD6F43"/>
    <w:rsid w:val="00DE0EEF"/>
    <w:rsid w:val="00DE421C"/>
    <w:rsid w:val="00DE4460"/>
    <w:rsid w:val="00DE44B9"/>
    <w:rsid w:val="00DF17DA"/>
    <w:rsid w:val="00DF54D7"/>
    <w:rsid w:val="00DF6A91"/>
    <w:rsid w:val="00DF7CA2"/>
    <w:rsid w:val="00DF7E67"/>
    <w:rsid w:val="00E00C05"/>
    <w:rsid w:val="00E02924"/>
    <w:rsid w:val="00E043DE"/>
    <w:rsid w:val="00E0541C"/>
    <w:rsid w:val="00E056F1"/>
    <w:rsid w:val="00E05F27"/>
    <w:rsid w:val="00E073BF"/>
    <w:rsid w:val="00E0747E"/>
    <w:rsid w:val="00E07954"/>
    <w:rsid w:val="00E07CB7"/>
    <w:rsid w:val="00E10CB7"/>
    <w:rsid w:val="00E11544"/>
    <w:rsid w:val="00E14F9D"/>
    <w:rsid w:val="00E152EC"/>
    <w:rsid w:val="00E1764D"/>
    <w:rsid w:val="00E17AB4"/>
    <w:rsid w:val="00E2344F"/>
    <w:rsid w:val="00E268E9"/>
    <w:rsid w:val="00E27D39"/>
    <w:rsid w:val="00E308C0"/>
    <w:rsid w:val="00E30B92"/>
    <w:rsid w:val="00E30D4A"/>
    <w:rsid w:val="00E30F06"/>
    <w:rsid w:val="00E33CF3"/>
    <w:rsid w:val="00E33D66"/>
    <w:rsid w:val="00E34447"/>
    <w:rsid w:val="00E365C9"/>
    <w:rsid w:val="00E36D61"/>
    <w:rsid w:val="00E4014B"/>
    <w:rsid w:val="00E402C5"/>
    <w:rsid w:val="00E4039B"/>
    <w:rsid w:val="00E416C2"/>
    <w:rsid w:val="00E4243B"/>
    <w:rsid w:val="00E472F6"/>
    <w:rsid w:val="00E5187B"/>
    <w:rsid w:val="00E525AE"/>
    <w:rsid w:val="00E52D5E"/>
    <w:rsid w:val="00E55AFD"/>
    <w:rsid w:val="00E55EF0"/>
    <w:rsid w:val="00E56321"/>
    <w:rsid w:val="00E5777D"/>
    <w:rsid w:val="00E57824"/>
    <w:rsid w:val="00E6132D"/>
    <w:rsid w:val="00E629E0"/>
    <w:rsid w:val="00E64596"/>
    <w:rsid w:val="00E647CC"/>
    <w:rsid w:val="00E648F7"/>
    <w:rsid w:val="00E650C0"/>
    <w:rsid w:val="00E66274"/>
    <w:rsid w:val="00E66360"/>
    <w:rsid w:val="00E67042"/>
    <w:rsid w:val="00E7148F"/>
    <w:rsid w:val="00E71749"/>
    <w:rsid w:val="00E71AE1"/>
    <w:rsid w:val="00E72FD8"/>
    <w:rsid w:val="00E74520"/>
    <w:rsid w:val="00E74AD0"/>
    <w:rsid w:val="00E76302"/>
    <w:rsid w:val="00E8131B"/>
    <w:rsid w:val="00E8327F"/>
    <w:rsid w:val="00E84079"/>
    <w:rsid w:val="00E84820"/>
    <w:rsid w:val="00E848BD"/>
    <w:rsid w:val="00E854EB"/>
    <w:rsid w:val="00E85C74"/>
    <w:rsid w:val="00E85EAF"/>
    <w:rsid w:val="00E862BE"/>
    <w:rsid w:val="00E92C13"/>
    <w:rsid w:val="00E93C57"/>
    <w:rsid w:val="00E94735"/>
    <w:rsid w:val="00E94A2D"/>
    <w:rsid w:val="00E965C7"/>
    <w:rsid w:val="00E97C66"/>
    <w:rsid w:val="00EA1CB9"/>
    <w:rsid w:val="00EA28D5"/>
    <w:rsid w:val="00EA50D1"/>
    <w:rsid w:val="00EA5A0A"/>
    <w:rsid w:val="00EB1253"/>
    <w:rsid w:val="00EB217F"/>
    <w:rsid w:val="00EB522A"/>
    <w:rsid w:val="00EB5E45"/>
    <w:rsid w:val="00EB7FF1"/>
    <w:rsid w:val="00EB7FF6"/>
    <w:rsid w:val="00EC0F56"/>
    <w:rsid w:val="00EC20D0"/>
    <w:rsid w:val="00EC2CC6"/>
    <w:rsid w:val="00EC32A7"/>
    <w:rsid w:val="00EC35BA"/>
    <w:rsid w:val="00EC3E98"/>
    <w:rsid w:val="00EC6040"/>
    <w:rsid w:val="00EC6EA8"/>
    <w:rsid w:val="00EC781C"/>
    <w:rsid w:val="00ED1A4B"/>
    <w:rsid w:val="00ED24C5"/>
    <w:rsid w:val="00ED2EF6"/>
    <w:rsid w:val="00ED4DAC"/>
    <w:rsid w:val="00ED5188"/>
    <w:rsid w:val="00ED5CC3"/>
    <w:rsid w:val="00ED62C6"/>
    <w:rsid w:val="00ED790F"/>
    <w:rsid w:val="00EE0454"/>
    <w:rsid w:val="00EE0809"/>
    <w:rsid w:val="00EE14ED"/>
    <w:rsid w:val="00EE298D"/>
    <w:rsid w:val="00EE2D50"/>
    <w:rsid w:val="00EE35A6"/>
    <w:rsid w:val="00EE4321"/>
    <w:rsid w:val="00EE4BDC"/>
    <w:rsid w:val="00EF0574"/>
    <w:rsid w:val="00EF05EF"/>
    <w:rsid w:val="00EF2760"/>
    <w:rsid w:val="00EF379A"/>
    <w:rsid w:val="00EF42F3"/>
    <w:rsid w:val="00EF4E75"/>
    <w:rsid w:val="00EF6DDB"/>
    <w:rsid w:val="00F00452"/>
    <w:rsid w:val="00F00976"/>
    <w:rsid w:val="00F0232A"/>
    <w:rsid w:val="00F04CF5"/>
    <w:rsid w:val="00F053C1"/>
    <w:rsid w:val="00F06A7C"/>
    <w:rsid w:val="00F072E0"/>
    <w:rsid w:val="00F07773"/>
    <w:rsid w:val="00F07E3A"/>
    <w:rsid w:val="00F1011E"/>
    <w:rsid w:val="00F1078C"/>
    <w:rsid w:val="00F109C5"/>
    <w:rsid w:val="00F10EBC"/>
    <w:rsid w:val="00F11AAD"/>
    <w:rsid w:val="00F15042"/>
    <w:rsid w:val="00F1537F"/>
    <w:rsid w:val="00F176C9"/>
    <w:rsid w:val="00F23F39"/>
    <w:rsid w:val="00F24A9D"/>
    <w:rsid w:val="00F25235"/>
    <w:rsid w:val="00F26106"/>
    <w:rsid w:val="00F27C50"/>
    <w:rsid w:val="00F30E5A"/>
    <w:rsid w:val="00F31D4D"/>
    <w:rsid w:val="00F32314"/>
    <w:rsid w:val="00F32B70"/>
    <w:rsid w:val="00F33EDC"/>
    <w:rsid w:val="00F33F48"/>
    <w:rsid w:val="00F349D2"/>
    <w:rsid w:val="00F36F8E"/>
    <w:rsid w:val="00F37CF2"/>
    <w:rsid w:val="00F40DB0"/>
    <w:rsid w:val="00F41046"/>
    <w:rsid w:val="00F42208"/>
    <w:rsid w:val="00F42673"/>
    <w:rsid w:val="00F430D1"/>
    <w:rsid w:val="00F435CF"/>
    <w:rsid w:val="00F45FBE"/>
    <w:rsid w:val="00F45FC9"/>
    <w:rsid w:val="00F502F2"/>
    <w:rsid w:val="00F50544"/>
    <w:rsid w:val="00F51CC6"/>
    <w:rsid w:val="00F52AAB"/>
    <w:rsid w:val="00F530C5"/>
    <w:rsid w:val="00F5339E"/>
    <w:rsid w:val="00F607BE"/>
    <w:rsid w:val="00F60A4C"/>
    <w:rsid w:val="00F61071"/>
    <w:rsid w:val="00F61629"/>
    <w:rsid w:val="00F62F98"/>
    <w:rsid w:val="00F63ABC"/>
    <w:rsid w:val="00F66CB1"/>
    <w:rsid w:val="00F6707D"/>
    <w:rsid w:val="00F672AD"/>
    <w:rsid w:val="00F73560"/>
    <w:rsid w:val="00F746B0"/>
    <w:rsid w:val="00F755F6"/>
    <w:rsid w:val="00F760B6"/>
    <w:rsid w:val="00F770CC"/>
    <w:rsid w:val="00F77CFF"/>
    <w:rsid w:val="00F8231C"/>
    <w:rsid w:val="00F82DEF"/>
    <w:rsid w:val="00F90694"/>
    <w:rsid w:val="00F92523"/>
    <w:rsid w:val="00F928BB"/>
    <w:rsid w:val="00F96527"/>
    <w:rsid w:val="00FA067C"/>
    <w:rsid w:val="00FA117C"/>
    <w:rsid w:val="00FA24E5"/>
    <w:rsid w:val="00FA43C8"/>
    <w:rsid w:val="00FA54A0"/>
    <w:rsid w:val="00FA69FA"/>
    <w:rsid w:val="00FB0128"/>
    <w:rsid w:val="00FB0460"/>
    <w:rsid w:val="00FB0610"/>
    <w:rsid w:val="00FB1186"/>
    <w:rsid w:val="00FB12E0"/>
    <w:rsid w:val="00FB14A9"/>
    <w:rsid w:val="00FB188D"/>
    <w:rsid w:val="00FB26EE"/>
    <w:rsid w:val="00FB302D"/>
    <w:rsid w:val="00FB33FB"/>
    <w:rsid w:val="00FB4B28"/>
    <w:rsid w:val="00FB6579"/>
    <w:rsid w:val="00FB6E05"/>
    <w:rsid w:val="00FC168C"/>
    <w:rsid w:val="00FC1DC6"/>
    <w:rsid w:val="00FC3EDA"/>
    <w:rsid w:val="00FC4234"/>
    <w:rsid w:val="00FC43F8"/>
    <w:rsid w:val="00FC5F32"/>
    <w:rsid w:val="00FD1372"/>
    <w:rsid w:val="00FD1D3C"/>
    <w:rsid w:val="00FD3385"/>
    <w:rsid w:val="00FD4571"/>
    <w:rsid w:val="00FD4A75"/>
    <w:rsid w:val="00FD5530"/>
    <w:rsid w:val="00FD5738"/>
    <w:rsid w:val="00FE05E6"/>
    <w:rsid w:val="00FE1120"/>
    <w:rsid w:val="00FE1A95"/>
    <w:rsid w:val="00FE39F9"/>
    <w:rsid w:val="00FE40DE"/>
    <w:rsid w:val="00FE50DE"/>
    <w:rsid w:val="00FE59E2"/>
    <w:rsid w:val="00FE5D2A"/>
    <w:rsid w:val="00FE60FC"/>
    <w:rsid w:val="00FE6353"/>
    <w:rsid w:val="00FE67DD"/>
    <w:rsid w:val="00FF4F26"/>
    <w:rsid w:val="00FF557B"/>
    <w:rsid w:val="00FF5C82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6D1B6EBF"/>
  <w14:defaultImageDpi w14:val="96"/>
  <w15:docId w15:val="{596B3FED-B22E-5D40-93BC-F2522100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2643B"/>
    <w:pPr>
      <w:spacing w:after="200" w:line="276" w:lineRule="auto"/>
    </w:pPr>
    <w:rPr>
      <w:rFonts w:ascii="Verdana" w:hAnsi="Verdana"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643B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643B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643B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643B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643B"/>
    <w:pPr>
      <w:keepNext/>
      <w:keepLines/>
      <w:spacing w:before="200" w:after="0"/>
      <w:outlineLvl w:val="4"/>
    </w:pPr>
    <w:rPr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2643B"/>
    <w:rPr>
      <w:rFonts w:ascii="Verdana" w:hAnsi="Verdana" w:cs="Times New Roman"/>
      <w:b/>
      <w:color w:val="365F91"/>
      <w:sz w:val="28"/>
    </w:rPr>
  </w:style>
  <w:style w:type="character" w:customStyle="1" w:styleId="Heading2Char">
    <w:name w:val="Heading 2 Char"/>
    <w:link w:val="Heading2"/>
    <w:uiPriority w:val="9"/>
    <w:locked/>
    <w:rsid w:val="00D2643B"/>
    <w:rPr>
      <w:rFonts w:ascii="Verdana" w:hAnsi="Verdana" w:cs="Times New Roman"/>
      <w:b/>
      <w:color w:val="4F81BD"/>
      <w:sz w:val="26"/>
    </w:rPr>
  </w:style>
  <w:style w:type="character" w:customStyle="1" w:styleId="Heading3Char">
    <w:name w:val="Heading 3 Char"/>
    <w:link w:val="Heading3"/>
    <w:uiPriority w:val="9"/>
    <w:locked/>
    <w:rsid w:val="00D2643B"/>
    <w:rPr>
      <w:rFonts w:ascii="Verdana" w:hAnsi="Verdana" w:cs="Times New Roman"/>
      <w:b/>
      <w:color w:val="4F81BD"/>
    </w:rPr>
  </w:style>
  <w:style w:type="character" w:customStyle="1" w:styleId="Heading4Char">
    <w:name w:val="Heading 4 Char"/>
    <w:link w:val="Heading4"/>
    <w:uiPriority w:val="9"/>
    <w:locked/>
    <w:rsid w:val="00D2643B"/>
    <w:rPr>
      <w:rFonts w:ascii="Verdana" w:hAnsi="Verdana" w:cs="Times New Roman"/>
      <w:b/>
      <w:i/>
      <w:color w:val="4F81BD"/>
    </w:rPr>
  </w:style>
  <w:style w:type="character" w:customStyle="1" w:styleId="Heading5Char">
    <w:name w:val="Heading 5 Char"/>
    <w:link w:val="Heading5"/>
    <w:uiPriority w:val="9"/>
    <w:semiHidden/>
    <w:locked/>
    <w:rsid w:val="00D2643B"/>
    <w:rPr>
      <w:rFonts w:ascii="Verdana" w:hAnsi="Verdana" w:cs="Times New Roman"/>
      <w:color w:val="243F60"/>
    </w:rPr>
  </w:style>
  <w:style w:type="character" w:styleId="Hyperlink">
    <w:name w:val="Hyperlink"/>
    <w:uiPriority w:val="99"/>
    <w:unhideWhenUsed/>
    <w:rsid w:val="00581215"/>
    <w:rPr>
      <w:rFonts w:cs="Times New Roman"/>
      <w:color w:val="4C83C4"/>
      <w:u w:val="none"/>
      <w:effect w:val="none"/>
    </w:rPr>
  </w:style>
  <w:style w:type="paragraph" w:styleId="ListParagraph">
    <w:name w:val="List Paragraph"/>
    <w:basedOn w:val="Normal"/>
    <w:uiPriority w:val="1"/>
    <w:qFormat/>
    <w:rsid w:val="0058121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812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581215"/>
    <w:rPr>
      <w:rFonts w:cs="Times New Roman"/>
      <w:sz w:val="20"/>
    </w:rPr>
  </w:style>
  <w:style w:type="character" w:styleId="FootnoteReference">
    <w:name w:val="footnote reference"/>
    <w:uiPriority w:val="99"/>
    <w:unhideWhenUsed/>
    <w:rsid w:val="0058121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372B9"/>
    <w:rPr>
      <w:rFonts w:ascii="Tahoma" w:hAnsi="Tahoma" w:cs="Times New Roman"/>
      <w:sz w:val="16"/>
    </w:rPr>
  </w:style>
  <w:style w:type="paragraph" w:styleId="Caption">
    <w:name w:val="caption"/>
    <w:basedOn w:val="Normal"/>
    <w:next w:val="Normal"/>
    <w:uiPriority w:val="35"/>
    <w:unhideWhenUsed/>
    <w:qFormat/>
    <w:rsid w:val="00166199"/>
    <w:pPr>
      <w:spacing w:line="240" w:lineRule="auto"/>
    </w:pPr>
    <w:rPr>
      <w:b/>
      <w:bCs/>
      <w:color w:val="4F81BD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63D0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A63D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A63D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A63D0"/>
    <w:pPr>
      <w:spacing w:after="100"/>
      <w:ind w:left="440"/>
    </w:pPr>
  </w:style>
  <w:style w:type="table" w:styleId="TableGrid">
    <w:name w:val="Table Grid"/>
    <w:basedOn w:val="TableNormal"/>
    <w:uiPriority w:val="59"/>
    <w:rsid w:val="00D8291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59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Strong">
    <w:name w:val="Strong"/>
    <w:uiPriority w:val="22"/>
    <w:qFormat/>
    <w:rsid w:val="00D2643B"/>
    <w:rPr>
      <w:rFonts w:cs="Times New Roman"/>
      <w:b/>
    </w:rPr>
  </w:style>
  <w:style w:type="character" w:styleId="FollowedHyperlink">
    <w:name w:val="FollowedHyperlink"/>
    <w:uiPriority w:val="99"/>
    <w:semiHidden/>
    <w:unhideWhenUsed/>
    <w:rsid w:val="0052687C"/>
    <w:rPr>
      <w:rFonts w:cs="Times New Roman"/>
      <w:color w:val="800080"/>
      <w:u w:val="single"/>
    </w:rPr>
  </w:style>
  <w:style w:type="table" w:customStyle="1" w:styleId="TableGrid1">
    <w:name w:val="Table Grid1"/>
    <w:basedOn w:val="TableNormal"/>
    <w:next w:val="TableGrid"/>
    <w:rsid w:val="00E85EA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6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763E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76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763E3"/>
    <w:rPr>
      <w:rFonts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C109A1"/>
    <w:pPr>
      <w:spacing w:after="0" w:line="240" w:lineRule="auto"/>
    </w:pPr>
    <w:rPr>
      <w:rFonts w:ascii="Calibri" w:hAnsi="Calibri"/>
    </w:rPr>
  </w:style>
  <w:style w:type="character" w:customStyle="1" w:styleId="PlainTextChar">
    <w:name w:val="Plain Text Char"/>
    <w:link w:val="PlainText"/>
    <w:uiPriority w:val="99"/>
    <w:locked/>
    <w:rsid w:val="00C109A1"/>
    <w:rPr>
      <w:rFonts w:ascii="Calibri" w:hAnsi="Calibri" w:cs="Times New Roman"/>
    </w:rPr>
  </w:style>
  <w:style w:type="paragraph" w:styleId="NoSpacing">
    <w:name w:val="No Spacing"/>
    <w:uiPriority w:val="1"/>
    <w:qFormat/>
    <w:rsid w:val="00D2643B"/>
    <w:rPr>
      <w:rFonts w:ascii="Verdana" w:hAnsi="Verdana" w:cs="Times New Roman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2643B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locked/>
    <w:rsid w:val="00D2643B"/>
    <w:rPr>
      <w:rFonts w:ascii="Verdana" w:hAnsi="Verdana" w:cs="Times New Roman"/>
      <w:color w:val="17365D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643B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locked/>
    <w:rsid w:val="00D2643B"/>
    <w:rPr>
      <w:rFonts w:ascii="Verdana" w:hAnsi="Verdana" w:cs="Times New Roman"/>
      <w:i/>
      <w:color w:val="4F81BD"/>
      <w:spacing w:val="15"/>
      <w:sz w:val="24"/>
    </w:rPr>
  </w:style>
  <w:style w:type="character" w:styleId="SubtleEmphasis">
    <w:name w:val="Subtle Emphasis"/>
    <w:uiPriority w:val="19"/>
    <w:qFormat/>
    <w:rsid w:val="00D2643B"/>
    <w:rPr>
      <w:rFonts w:ascii="Verdana" w:hAnsi="Verdana" w:cs="Times New Roman"/>
      <w:i/>
      <w:color w:val="808080"/>
    </w:rPr>
  </w:style>
  <w:style w:type="character" w:styleId="Emphasis">
    <w:name w:val="Emphasis"/>
    <w:uiPriority w:val="20"/>
    <w:qFormat/>
    <w:rsid w:val="00D2643B"/>
    <w:rPr>
      <w:rFonts w:cs="Times New Roman"/>
      <w:i/>
    </w:rPr>
  </w:style>
  <w:style w:type="character" w:styleId="IntenseEmphasis">
    <w:name w:val="Intense Emphasis"/>
    <w:uiPriority w:val="21"/>
    <w:qFormat/>
    <w:rsid w:val="00D2643B"/>
    <w:rPr>
      <w:rFonts w:cs="Times New Roman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D2643B"/>
    <w:rPr>
      <w:i/>
      <w:iCs/>
      <w:color w:val="000000"/>
    </w:rPr>
  </w:style>
  <w:style w:type="character" w:customStyle="1" w:styleId="QuoteChar">
    <w:name w:val="Quote Char"/>
    <w:link w:val="Quote"/>
    <w:uiPriority w:val="29"/>
    <w:locked/>
    <w:rsid w:val="00D2643B"/>
    <w:rPr>
      <w:rFonts w:ascii="Verdana" w:hAnsi="Verdana" w:cs="Times New Roman"/>
      <w:i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643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locked/>
    <w:rsid w:val="00D2643B"/>
    <w:rPr>
      <w:rFonts w:ascii="Verdana" w:hAnsi="Verdana" w:cs="Times New Roman"/>
      <w:b/>
      <w:i/>
      <w:color w:val="4F81BD"/>
    </w:rPr>
  </w:style>
  <w:style w:type="character" w:styleId="SubtleReference">
    <w:name w:val="Subtle Reference"/>
    <w:uiPriority w:val="31"/>
    <w:qFormat/>
    <w:rsid w:val="00D2643B"/>
    <w:rPr>
      <w:rFonts w:cs="Times New Roman"/>
      <w:smallCaps/>
      <w:color w:val="C0504D"/>
      <w:u w:val="single"/>
    </w:rPr>
  </w:style>
  <w:style w:type="character" w:styleId="IntenseReference">
    <w:name w:val="Intense Reference"/>
    <w:uiPriority w:val="32"/>
    <w:qFormat/>
    <w:rsid w:val="00D2643B"/>
    <w:rPr>
      <w:rFonts w:cs="Times New Roman"/>
      <w:b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D2643B"/>
    <w:rPr>
      <w:rFonts w:cs="Times New Roman"/>
      <w:b/>
      <w:smallCaps/>
      <w:spacing w:val="5"/>
    </w:rPr>
  </w:style>
  <w:style w:type="character" w:styleId="CommentReference">
    <w:name w:val="annotation reference"/>
    <w:uiPriority w:val="99"/>
    <w:semiHidden/>
    <w:unhideWhenUsed/>
    <w:rsid w:val="004B4F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4F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B4F14"/>
    <w:rPr>
      <w:rFonts w:ascii="Verdana" w:hAnsi="Verdana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F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B4F14"/>
    <w:rPr>
      <w:rFonts w:ascii="Verdana" w:hAnsi="Verdana" w:cs="Times New Roman"/>
      <w:b/>
      <w:bCs/>
      <w:lang w:eastAsia="en-US"/>
    </w:rPr>
  </w:style>
  <w:style w:type="table" w:styleId="ListTable3-Accent1">
    <w:name w:val="List Table 3 Accent 1"/>
    <w:basedOn w:val="TableNormal"/>
    <w:uiPriority w:val="48"/>
    <w:rsid w:val="002E5CD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numbering" w:customStyle="1" w:styleId="ImportedStyle1">
    <w:name w:val="Imported Style 1"/>
    <w:rsid w:val="0000510C"/>
    <w:pPr>
      <w:numPr>
        <w:numId w:val="1"/>
      </w:numPr>
    </w:pPr>
  </w:style>
  <w:style w:type="table" w:styleId="GridTable4-Accent1">
    <w:name w:val="Grid Table 4 Accent 1"/>
    <w:basedOn w:val="TableNormal"/>
    <w:uiPriority w:val="49"/>
    <w:rsid w:val="00304A7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rmalWeb">
    <w:name w:val="Normal (Web)"/>
    <w:basedOn w:val="Normal"/>
    <w:uiPriority w:val="99"/>
    <w:unhideWhenUsed/>
    <w:rsid w:val="004A4D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EmailStyle67">
    <w:name w:val="EmailStyle67"/>
    <w:basedOn w:val="DefaultParagraphFont"/>
    <w:semiHidden/>
    <w:rsid w:val="00033B53"/>
    <w:rPr>
      <w:rFonts w:ascii="Arial" w:hAnsi="Arial" w:cs="Arial"/>
      <w:color w:val="auto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6019BD"/>
    <w:pPr>
      <w:autoSpaceDE w:val="0"/>
      <w:autoSpaceDN w:val="0"/>
      <w:adjustRightInd w:val="0"/>
      <w:spacing w:after="0" w:line="240" w:lineRule="auto"/>
      <w:ind w:left="820"/>
    </w:pPr>
    <w:rPr>
      <w:rFonts w:cs="Verdana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6019BD"/>
    <w:rPr>
      <w:rFonts w:ascii="Verdana" w:hAnsi="Verdana" w:cs="Verdana"/>
      <w:sz w:val="22"/>
      <w:szCs w:val="22"/>
    </w:rPr>
  </w:style>
  <w:style w:type="table" w:customStyle="1" w:styleId="TableGrid11">
    <w:name w:val="Table Grid11"/>
    <w:basedOn w:val="TableNormal"/>
    <w:next w:val="TableGrid"/>
    <w:uiPriority w:val="59"/>
    <w:rsid w:val="00DD5C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3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04E152-71F5-499D-A597-F5B577FD128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3E15AE9-E647-47AC-BF00-1150D1FA6F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37C9C8-E3E9-CE4B-BFB6-EC69D95BF0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26A924-87E7-4FAC-9E41-12FCDD8ACEAC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242c32be-31bf-422c-ab0d-7abc8ae381ac"/>
    <ds:schemaRef ds:uri="http://purl.org/dc/terms/"/>
    <ds:schemaRef ds:uri="http://schemas.microsoft.com/office/2006/metadata/properties"/>
    <ds:schemaRef ds:uri="cf6dc0cf-1d45-4a2f-a37f-b5391cb0490c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E6B04B5-7793-411E-97AF-28395CD9C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3724</Words>
  <Characters>18445</Characters>
  <Application>Microsoft Office Word</Application>
  <DocSecurity>0</DocSecurity>
  <Lines>153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Heddlu Dyfed-Powys Police</Company>
  <LinksUpToDate>false</LinksUpToDate>
  <CharactersWithSpaces>22125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 Claire OPCC</dc:creator>
  <cp:keywords/>
  <dc:description/>
  <cp:lastModifiedBy>Bond Caryl OPCC</cp:lastModifiedBy>
  <cp:revision>2</cp:revision>
  <cp:lastPrinted>2014-07-17T16:40:00Z</cp:lastPrinted>
  <dcterms:created xsi:type="dcterms:W3CDTF">2021-12-14T17:00:00Z</dcterms:created>
  <dcterms:modified xsi:type="dcterms:W3CDTF">2021-12-14T17:00:00Z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chive?">
    <vt:lpwstr>0</vt:lpwstr>
  </property>
  <property fmtid="{D5CDD505-2E9C-101B-9397-08002B2CF9AE}" pid="3" name="ContentTypeId">
    <vt:lpwstr>0x010100A0EF691A6D15C44892C3C7D4E4F3FC4A</vt:lpwstr>
  </property>
  <property fmtid="{D5CDD505-2E9C-101B-9397-08002B2CF9AE}" pid="4" name="MSIP_Label_7beefdff-6834-454f-be00-a68b5bc5f471_ActionId">
    <vt:lpwstr>6fd8db6f-8ee4-428e-8678-9d13b368ef9f</vt:lpwstr>
  </property>
  <property fmtid="{D5CDD505-2E9C-101B-9397-08002B2CF9AE}" pid="5" name="MSIP_Label_7beefdff-6834-454f-be00-a68b5bc5f471_ContentBits">
    <vt:lpwstr>0</vt:lpwstr>
  </property>
  <property fmtid="{D5CDD505-2E9C-101B-9397-08002B2CF9AE}" pid="6" name="MSIP_Label_7beefdff-6834-454f-be00-a68b5bc5f471_Enabled">
    <vt:lpwstr>true</vt:lpwstr>
  </property>
  <property fmtid="{D5CDD505-2E9C-101B-9397-08002B2CF9AE}" pid="7" name="MSIP_Label_7beefdff-6834-454f-be00-a68b5bc5f471_Method">
    <vt:lpwstr>Standard</vt:lpwstr>
  </property>
  <property fmtid="{D5CDD505-2E9C-101B-9397-08002B2CF9AE}" pid="8" name="MSIP_Label_7beefdff-6834-454f-be00-a68b5bc5f471_Name">
    <vt:lpwstr>OFFICIAL</vt:lpwstr>
  </property>
  <property fmtid="{D5CDD505-2E9C-101B-9397-08002B2CF9AE}" pid="9" name="MSIP_Label_7beefdff-6834-454f-be00-a68b5bc5f471_SetDate">
    <vt:lpwstr>2021-05-29T08:46:53Z</vt:lpwstr>
  </property>
  <property fmtid="{D5CDD505-2E9C-101B-9397-08002B2CF9AE}" pid="10" name="MSIP_Label_7beefdff-6834-454f-be00-a68b5bc5f471_SiteId">
    <vt:lpwstr>39683655-1d97-4b22-be8c-246da0f47a41</vt:lpwstr>
  </property>
  <property fmtid="{D5CDD505-2E9C-101B-9397-08002B2CF9AE}" pid="11" name="Order">
    <vt:lpwstr>148400.000000000</vt:lpwstr>
  </property>
  <property fmtid="{D5CDD505-2E9C-101B-9397-08002B2CF9AE}" pid="12" name="TitusGUID">
    <vt:lpwstr>787064ff-2b44-4d04-97ba-b30dac10bbe7</vt:lpwstr>
  </property>
</Properties>
</file>