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4A3A" w14:textId="77777777" w:rsidR="00A65725" w:rsidRPr="008E374B" w:rsidRDefault="007B5F12" w:rsidP="000C0235">
      <w:pPr>
        <w:spacing w:after="0"/>
        <w:jc w:val="center"/>
        <w:rPr>
          <w:rFonts w:ascii="Verdana" w:eastAsia="Times New Roman" w:hAnsi="Verdana" w:cs="Arial"/>
          <w:b/>
          <w:sz w:val="24"/>
          <w:szCs w:val="24"/>
        </w:rPr>
      </w:pPr>
      <w:r w:rsidRPr="008E374B">
        <w:rPr>
          <w:rFonts w:ascii="Verdana" w:eastAsia="Times New Roman" w:hAnsi="Verdana" w:cs="Arial"/>
          <w:b/>
          <w:noProof/>
          <w:sz w:val="24"/>
          <w:szCs w:val="24"/>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Pr="008E374B">
        <w:rPr>
          <w:rFonts w:ascii="Verdana" w:eastAsia="Times New Roman" w:hAnsi="Verdana" w:cs="Arial"/>
          <w:b/>
          <w:noProof/>
          <w:sz w:val="24"/>
          <w:szCs w:val="24"/>
        </w:rPr>
        <w:drawing>
          <wp:anchor distT="0" distB="0" distL="114300" distR="114300" simplePos="0" relativeHeight="251653120" behindDoc="1" locked="0" layoutInCell="1" allowOverlap="1" wp14:anchorId="3E256589" wp14:editId="39AAF791">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r w:rsidRPr="008E374B">
        <w:rPr>
          <w:rFonts w:ascii="Verdana" w:hAnsi="Verdana" w:cs="Times New Roman"/>
          <w:noProof/>
          <w:sz w:val="24"/>
          <w:szCs w:val="24"/>
          <w:lang w:eastAsia="en-GB"/>
        </w:rPr>
        <mc:AlternateContent>
          <mc:Choice Requires="wps">
            <w:drawing>
              <wp:anchor distT="0" distB="0" distL="114300" distR="114300" simplePos="0" relativeHeight="251663360" behindDoc="0" locked="0" layoutInCell="1" allowOverlap="1" wp14:anchorId="1BDF0735" wp14:editId="07D72CCB">
                <wp:simplePos x="0" y="0"/>
                <wp:positionH relativeFrom="margin">
                  <wp:align>center</wp:align>
                </wp:positionH>
                <wp:positionV relativeFrom="paragraph">
                  <wp:posOffset>3810</wp:posOffset>
                </wp:positionV>
                <wp:extent cx="2355012" cy="733246"/>
                <wp:effectExtent l="0" t="0" r="266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012" cy="733246"/>
                        </a:xfrm>
                        <a:prstGeom prst="rect">
                          <a:avLst/>
                        </a:prstGeom>
                        <a:solidFill>
                          <a:srgbClr val="FFFFFF"/>
                        </a:solidFill>
                        <a:ln w="9525">
                          <a:solidFill>
                            <a:srgbClr val="000000"/>
                          </a:solidFill>
                          <a:miter lim="800000"/>
                          <a:headEnd/>
                          <a:tailEnd/>
                        </a:ln>
                      </wps:spPr>
                      <wps:txbx>
                        <w:txbxContent>
                          <w:p w14:paraId="616CCAF2"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5B2836D"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C68BA73" w14:textId="77777777"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818C4">
                              <w:rPr>
                                <w:rFonts w:ascii="Verdana" w:hAnsi="Verdana" w:cs="Arial"/>
                                <w:b/>
                                <w:bCs/>
                                <w:sz w:val="18"/>
                                <w:szCs w:val="18"/>
                              </w:rPr>
                              <w:t>2</w:t>
                            </w:r>
                            <w:r w:rsidR="00980B50">
                              <w:rPr>
                                <w:rFonts w:ascii="Verdana" w:hAnsi="Verdana" w:cs="Arial"/>
                                <w:b/>
                                <w:bCs/>
                                <w:sz w:val="18"/>
                                <w:szCs w:val="18"/>
                              </w:rPr>
                              <w:t>5</w:t>
                            </w:r>
                            <w:r w:rsidR="000818C4" w:rsidRPr="000818C4">
                              <w:rPr>
                                <w:rFonts w:ascii="Verdana" w:hAnsi="Verdana" w:cs="Arial"/>
                                <w:b/>
                                <w:bCs/>
                                <w:sz w:val="18"/>
                                <w:szCs w:val="18"/>
                                <w:vertAlign w:val="superscript"/>
                              </w:rPr>
                              <w:t>th</w:t>
                            </w:r>
                            <w:r w:rsidR="000818C4">
                              <w:rPr>
                                <w:rFonts w:ascii="Verdana" w:hAnsi="Verdana" w:cs="Arial"/>
                                <w:b/>
                                <w:bCs/>
                                <w:sz w:val="18"/>
                                <w:szCs w:val="18"/>
                              </w:rPr>
                              <w:t xml:space="preserve"> </w:t>
                            </w:r>
                            <w:r w:rsidR="00980B50">
                              <w:rPr>
                                <w:rFonts w:ascii="Verdana" w:hAnsi="Verdana" w:cs="Arial"/>
                                <w:b/>
                                <w:bCs/>
                                <w:sz w:val="18"/>
                                <w:szCs w:val="18"/>
                              </w:rPr>
                              <w:t xml:space="preserve">October </w:t>
                            </w:r>
                            <w:r>
                              <w:rPr>
                                <w:rFonts w:ascii="Verdana" w:hAnsi="Verdana" w:cs="Arial"/>
                                <w:b/>
                                <w:bCs/>
                                <w:sz w:val="18"/>
                                <w:szCs w:val="18"/>
                              </w:rPr>
                              <w:t>2022</w:t>
                            </w:r>
                          </w:p>
                          <w:p w14:paraId="68C59D0D" w14:textId="77777777"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980B50">
                              <w:rPr>
                                <w:rFonts w:ascii="Verdana" w:hAnsi="Verdana" w:cs="Arial"/>
                                <w:b/>
                                <w:bCs/>
                                <w:sz w:val="18"/>
                                <w:szCs w:val="18"/>
                              </w:rPr>
                              <w:t>09:3</w:t>
                            </w:r>
                            <w:r>
                              <w:rPr>
                                <w:rFonts w:ascii="Verdana" w:hAnsi="Verdana" w:cs="Arial"/>
                                <w:b/>
                                <w:bCs/>
                                <w:sz w:val="18"/>
                                <w:szCs w:val="18"/>
                              </w:rPr>
                              <w:t>0 – 1</w:t>
                            </w:r>
                            <w:r w:rsidR="00980B50">
                              <w:rPr>
                                <w:rFonts w:ascii="Verdana" w:hAnsi="Verdana" w:cs="Arial"/>
                                <w:b/>
                                <w:bCs/>
                                <w:sz w:val="18"/>
                                <w:szCs w:val="18"/>
                              </w:rPr>
                              <w:t>1</w:t>
                            </w:r>
                            <w:r>
                              <w:rPr>
                                <w:rFonts w:ascii="Verdana" w:hAnsi="Verdana" w:cs="Arial"/>
                                <w:b/>
                                <w:bCs/>
                                <w:sz w:val="18"/>
                                <w:szCs w:val="18"/>
                              </w:rPr>
                              <w:t>:</w:t>
                            </w:r>
                            <w:r w:rsidR="00980B50">
                              <w:rPr>
                                <w:rFonts w:ascii="Verdana" w:hAnsi="Verdana" w:cs="Arial"/>
                                <w:b/>
                                <w:bCs/>
                                <w:sz w:val="18"/>
                                <w:szCs w:val="18"/>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0;margin-top:.3pt;width:185.45pt;height:57.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">
                <v:textbox>
                  <w:txbxContent>
                    <w:p w14:paraId="616CCAF2" w14:textId="77777777" w:rsidR="00074754" w:rsidRPr="00454AE9" w:rsidRDefault="00074754" w:rsidP="000C0235">
                      <w:pPr>
                        <w:spacing w:after="0"/>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25B2836D" w14:textId="77777777" w:rsidR="00074754" w:rsidRPr="00454AE9" w:rsidRDefault="00074754" w:rsidP="000C0235">
                      <w:pPr>
                        <w:spacing w:after="0"/>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r>
                      <w:r>
                        <w:rPr>
                          <w:rFonts w:ascii="Verdana" w:hAnsi="Verdana" w:cs="Arial"/>
                          <w:b/>
                          <w:bCs/>
                          <w:sz w:val="18"/>
                          <w:szCs w:val="18"/>
                        </w:rPr>
                        <w:t>Teams Meeting</w:t>
                      </w:r>
                    </w:p>
                    <w:p w14:paraId="4C68BA73" w14:textId="77777777" w:rsidR="00074754" w:rsidRPr="00454AE9" w:rsidRDefault="00074754" w:rsidP="000C0235">
                      <w:pPr>
                        <w:spacing w:after="0"/>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0818C4">
                        <w:rPr>
                          <w:rFonts w:ascii="Verdana" w:hAnsi="Verdana" w:cs="Arial"/>
                          <w:b/>
                          <w:bCs/>
                          <w:sz w:val="18"/>
                          <w:szCs w:val="18"/>
                        </w:rPr>
                        <w:t>2</w:t>
                      </w:r>
                      <w:r w:rsidR="00980B50">
                        <w:rPr>
                          <w:rFonts w:ascii="Verdana" w:hAnsi="Verdana" w:cs="Arial"/>
                          <w:b/>
                          <w:bCs/>
                          <w:sz w:val="18"/>
                          <w:szCs w:val="18"/>
                        </w:rPr>
                        <w:t>5</w:t>
                      </w:r>
                      <w:r w:rsidR="000818C4" w:rsidRPr="000818C4">
                        <w:rPr>
                          <w:rFonts w:ascii="Verdana" w:hAnsi="Verdana" w:cs="Arial"/>
                          <w:b/>
                          <w:bCs/>
                          <w:sz w:val="18"/>
                          <w:szCs w:val="18"/>
                          <w:vertAlign w:val="superscript"/>
                        </w:rPr>
                        <w:t>th</w:t>
                      </w:r>
                      <w:r w:rsidR="000818C4">
                        <w:rPr>
                          <w:rFonts w:ascii="Verdana" w:hAnsi="Verdana" w:cs="Arial"/>
                          <w:b/>
                          <w:bCs/>
                          <w:sz w:val="18"/>
                          <w:szCs w:val="18"/>
                        </w:rPr>
                        <w:t xml:space="preserve"> </w:t>
                      </w:r>
                      <w:r w:rsidR="00980B50">
                        <w:rPr>
                          <w:rFonts w:ascii="Verdana" w:hAnsi="Verdana" w:cs="Arial"/>
                          <w:b/>
                          <w:bCs/>
                          <w:sz w:val="18"/>
                          <w:szCs w:val="18"/>
                        </w:rPr>
                        <w:t xml:space="preserve">October </w:t>
                      </w:r>
                      <w:r>
                        <w:rPr>
                          <w:rFonts w:ascii="Verdana" w:hAnsi="Verdana" w:cs="Arial"/>
                          <w:b/>
                          <w:bCs/>
                          <w:sz w:val="18"/>
                          <w:szCs w:val="18"/>
                        </w:rPr>
                        <w:t>2022</w:t>
                      </w:r>
                    </w:p>
                    <w:p w14:paraId="68C59D0D" w14:textId="77777777" w:rsidR="00074754" w:rsidRPr="00D12DF3" w:rsidRDefault="00074754" w:rsidP="000C0235">
                      <w:pPr>
                        <w:spacing w:after="0"/>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sidR="00980B50">
                        <w:rPr>
                          <w:rFonts w:ascii="Verdana" w:hAnsi="Verdana" w:cs="Arial"/>
                          <w:b/>
                          <w:bCs/>
                          <w:sz w:val="18"/>
                          <w:szCs w:val="18"/>
                        </w:rPr>
                        <w:t>09:3</w:t>
                      </w:r>
                      <w:r>
                        <w:rPr>
                          <w:rFonts w:ascii="Verdana" w:hAnsi="Verdana" w:cs="Arial"/>
                          <w:b/>
                          <w:bCs/>
                          <w:sz w:val="18"/>
                          <w:szCs w:val="18"/>
                        </w:rPr>
                        <w:t>0 – 1</w:t>
                      </w:r>
                      <w:r w:rsidR="00980B50">
                        <w:rPr>
                          <w:rFonts w:ascii="Verdana" w:hAnsi="Verdana" w:cs="Arial"/>
                          <w:b/>
                          <w:bCs/>
                          <w:sz w:val="18"/>
                          <w:szCs w:val="18"/>
                        </w:rPr>
                        <w:t>1</w:t>
                      </w:r>
                      <w:r>
                        <w:rPr>
                          <w:rFonts w:ascii="Verdana" w:hAnsi="Verdana" w:cs="Arial"/>
                          <w:b/>
                          <w:bCs/>
                          <w:sz w:val="18"/>
                          <w:szCs w:val="18"/>
                        </w:rPr>
                        <w:t>:</w:t>
                      </w:r>
                      <w:r w:rsidR="00980B50">
                        <w:rPr>
                          <w:rFonts w:ascii="Verdana" w:hAnsi="Verdana" w:cs="Arial"/>
                          <w:b/>
                          <w:bCs/>
                          <w:sz w:val="18"/>
                          <w:szCs w:val="18"/>
                        </w:rPr>
                        <w:t>30</w:t>
                      </w:r>
                    </w:p>
                  </w:txbxContent>
                </v:textbox>
                <w10:wrap anchorx="margin"/>
              </v:shape>
            </w:pict>
          </mc:Fallback>
        </mc:AlternateContent>
      </w:r>
    </w:p>
    <w:p w14:paraId="0026DC4F" w14:textId="77777777" w:rsidR="00DA2335" w:rsidRPr="008E374B" w:rsidRDefault="00DA2335" w:rsidP="000C0235">
      <w:pPr>
        <w:spacing w:after="0"/>
        <w:jc w:val="center"/>
        <w:rPr>
          <w:rFonts w:ascii="Verdana" w:eastAsia="Times New Roman" w:hAnsi="Verdana" w:cs="Arial"/>
          <w:b/>
          <w:sz w:val="24"/>
          <w:szCs w:val="24"/>
        </w:rPr>
      </w:pPr>
    </w:p>
    <w:p w14:paraId="6DDE7B58" w14:textId="77777777" w:rsidR="00DA2335" w:rsidRPr="008E374B" w:rsidRDefault="00DA2335" w:rsidP="000C0235">
      <w:pPr>
        <w:spacing w:after="0"/>
        <w:jc w:val="center"/>
        <w:rPr>
          <w:rFonts w:ascii="Verdana" w:eastAsia="Times New Roman" w:hAnsi="Verdana" w:cs="Arial"/>
          <w:b/>
          <w:sz w:val="24"/>
          <w:szCs w:val="24"/>
        </w:rPr>
      </w:pPr>
    </w:p>
    <w:p w14:paraId="0B2EC51A" w14:textId="77777777" w:rsidR="00DA2335" w:rsidRPr="008E374B" w:rsidRDefault="00DA2335" w:rsidP="000C0235">
      <w:pPr>
        <w:spacing w:after="0"/>
        <w:jc w:val="center"/>
        <w:rPr>
          <w:rFonts w:ascii="Verdana" w:eastAsia="Times New Roman" w:hAnsi="Verdana" w:cs="Arial"/>
          <w:b/>
          <w:sz w:val="24"/>
          <w:szCs w:val="24"/>
        </w:rPr>
      </w:pPr>
    </w:p>
    <w:p w14:paraId="1C4C2820" w14:textId="77777777" w:rsidR="00A65725" w:rsidRPr="008E374B" w:rsidRDefault="00A65725" w:rsidP="000C0235">
      <w:pPr>
        <w:spacing w:after="0"/>
        <w:jc w:val="center"/>
        <w:rPr>
          <w:rFonts w:ascii="Verdana" w:eastAsia="Times New Roman" w:hAnsi="Verdana" w:cs="Arial"/>
          <w:b/>
          <w:sz w:val="24"/>
          <w:szCs w:val="24"/>
        </w:rPr>
      </w:pPr>
    </w:p>
    <w:tbl>
      <w:tblPr>
        <w:tblStyle w:val="TableGrid"/>
        <w:tblW w:w="0" w:type="auto"/>
        <w:tblLook w:val="04A0" w:firstRow="1" w:lastRow="0" w:firstColumn="1" w:lastColumn="0" w:noHBand="0" w:noVBand="1"/>
      </w:tblPr>
      <w:tblGrid>
        <w:gridCol w:w="1980"/>
        <w:gridCol w:w="7036"/>
      </w:tblGrid>
      <w:tr w:rsidR="006D7C90" w:rsidRPr="008E374B" w14:paraId="1EFCDC96" w14:textId="77777777" w:rsidTr="00105FC1">
        <w:tc>
          <w:tcPr>
            <w:tcW w:w="1980" w:type="dxa"/>
          </w:tcPr>
          <w:p w14:paraId="30AC1783" w14:textId="77777777" w:rsidR="006D7C90" w:rsidRPr="008E374B" w:rsidRDefault="00A67E37"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Members:</w:t>
            </w:r>
          </w:p>
        </w:tc>
        <w:tc>
          <w:tcPr>
            <w:tcW w:w="7036" w:type="dxa"/>
          </w:tcPr>
          <w:p w14:paraId="550EC5CB" w14:textId="77777777" w:rsidR="00105FC1" w:rsidRPr="008E374B" w:rsidRDefault="00105FC1"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Dafydd Llywelyn, Police and Crime Commissioner (PCC)</w:t>
            </w:r>
          </w:p>
          <w:p w14:paraId="32C6E858" w14:textId="77777777" w:rsidR="00105FC1" w:rsidRPr="008E374B" w:rsidRDefault="00105FC1"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Chief Constable</w:t>
            </w:r>
            <w:r w:rsidR="000818C4">
              <w:rPr>
                <w:rFonts w:ascii="Verdana" w:eastAsia="Times New Roman" w:hAnsi="Verdana" w:cs="Times New Roman"/>
                <w:sz w:val="24"/>
                <w:szCs w:val="24"/>
              </w:rPr>
              <w:t xml:space="preserve">, Dr Richard Lewis </w:t>
            </w:r>
            <w:r w:rsidRPr="008E374B">
              <w:rPr>
                <w:rFonts w:ascii="Verdana" w:eastAsia="Times New Roman" w:hAnsi="Verdana" w:cs="Times New Roman"/>
                <w:sz w:val="24"/>
                <w:szCs w:val="24"/>
              </w:rPr>
              <w:t>(CC)</w:t>
            </w:r>
          </w:p>
          <w:p w14:paraId="13CC4B84" w14:textId="77777777" w:rsidR="000C187F" w:rsidRDefault="008E61B3" w:rsidP="000C023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rPr>
              <w:t xml:space="preserve">Carys Morgans, Chief </w:t>
            </w:r>
            <w:r w:rsidR="000818C4">
              <w:rPr>
                <w:rFonts w:ascii="Verdana" w:eastAsia="Times New Roman" w:hAnsi="Verdana" w:cs="Times New Roman"/>
                <w:sz w:val="24"/>
                <w:szCs w:val="24"/>
              </w:rPr>
              <w:t>Executive</w:t>
            </w:r>
            <w:r w:rsidRPr="008E374B">
              <w:rPr>
                <w:rFonts w:ascii="Verdana" w:eastAsia="Times New Roman" w:hAnsi="Verdana" w:cs="Times New Roman"/>
                <w:sz w:val="24"/>
                <w:szCs w:val="24"/>
              </w:rPr>
              <w:t>, OPCC (C</w:t>
            </w:r>
            <w:r w:rsidR="000818C4">
              <w:rPr>
                <w:rFonts w:ascii="Verdana" w:eastAsia="Times New Roman" w:hAnsi="Verdana" w:cs="Times New Roman"/>
                <w:sz w:val="24"/>
                <w:szCs w:val="24"/>
              </w:rPr>
              <w:t>EX</w:t>
            </w:r>
            <w:r w:rsidRPr="008E374B">
              <w:rPr>
                <w:rFonts w:ascii="Verdana" w:eastAsia="Times New Roman" w:hAnsi="Verdana" w:cs="Times New Roman"/>
                <w:sz w:val="24"/>
                <w:szCs w:val="24"/>
              </w:rPr>
              <w:t>)</w:t>
            </w:r>
          </w:p>
          <w:p w14:paraId="1F79CEBD" w14:textId="77777777" w:rsidR="00980B50" w:rsidRPr="008E374B" w:rsidRDefault="00980B50" w:rsidP="000C0235">
            <w:pPr>
              <w:spacing w:line="276" w:lineRule="auto"/>
              <w:rPr>
                <w:rFonts w:ascii="Verdana" w:eastAsia="Times New Roman" w:hAnsi="Verdana" w:cs="Times New Roman"/>
                <w:sz w:val="24"/>
                <w:szCs w:val="24"/>
              </w:rPr>
            </w:pPr>
            <w:r w:rsidRPr="00980B50">
              <w:rPr>
                <w:rFonts w:ascii="Verdana" w:eastAsia="Times New Roman" w:hAnsi="Verdana" w:cs="Times New Roman"/>
                <w:sz w:val="24"/>
                <w:szCs w:val="24"/>
              </w:rPr>
              <w:t>Beverley Peatling, Chief Finance Officer, OPCC (CFO)</w:t>
            </w:r>
          </w:p>
        </w:tc>
      </w:tr>
      <w:tr w:rsidR="006D7C90" w:rsidRPr="008E374B" w14:paraId="5B7B16E4" w14:textId="77777777" w:rsidTr="00105FC1">
        <w:tc>
          <w:tcPr>
            <w:tcW w:w="1980" w:type="dxa"/>
          </w:tcPr>
          <w:p w14:paraId="65A73B9C" w14:textId="77777777" w:rsidR="006D7C90" w:rsidRPr="008E374B" w:rsidRDefault="00453A16" w:rsidP="000C023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rPr>
              <w:t>Also</w:t>
            </w:r>
            <w:r w:rsidR="00A67E37" w:rsidRPr="008E374B">
              <w:rPr>
                <w:rFonts w:ascii="Verdana" w:eastAsia="Times New Roman" w:hAnsi="Verdana" w:cs="Times New Roman"/>
                <w:b/>
                <w:bCs/>
                <w:sz w:val="24"/>
                <w:szCs w:val="24"/>
              </w:rPr>
              <w:t xml:space="preserve"> Present:</w:t>
            </w:r>
          </w:p>
        </w:tc>
        <w:tc>
          <w:tcPr>
            <w:tcW w:w="7036" w:type="dxa"/>
          </w:tcPr>
          <w:p w14:paraId="25BBC181" w14:textId="0F71CB72" w:rsidR="00997E5A" w:rsidRDefault="00980B50"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Andrew Rees, </w:t>
            </w:r>
            <w:r w:rsidRPr="00980B50">
              <w:rPr>
                <w:rFonts w:ascii="Verdana" w:eastAsia="Times New Roman" w:hAnsi="Verdana" w:cs="Times New Roman"/>
                <w:sz w:val="24"/>
                <w:szCs w:val="24"/>
              </w:rPr>
              <w:t>Senior Facilities Manager</w:t>
            </w:r>
            <w:r>
              <w:rPr>
                <w:rFonts w:ascii="Verdana" w:eastAsia="Times New Roman" w:hAnsi="Verdana" w:cs="Times New Roman"/>
                <w:sz w:val="24"/>
                <w:szCs w:val="24"/>
              </w:rPr>
              <w:t xml:space="preserve">, </w:t>
            </w:r>
            <w:r w:rsidRPr="00980B50">
              <w:rPr>
                <w:rFonts w:ascii="Verdana" w:eastAsia="Times New Roman" w:hAnsi="Verdana" w:cs="Times New Roman"/>
                <w:sz w:val="24"/>
                <w:szCs w:val="24"/>
              </w:rPr>
              <w:t>Estates</w:t>
            </w:r>
            <w:r>
              <w:rPr>
                <w:rFonts w:ascii="Verdana" w:eastAsia="Times New Roman" w:hAnsi="Verdana" w:cs="Times New Roman"/>
                <w:sz w:val="24"/>
                <w:szCs w:val="24"/>
              </w:rPr>
              <w:t xml:space="preserve"> (AR)</w:t>
            </w:r>
            <w:r w:rsidR="007D2A33">
              <w:rPr>
                <w:rFonts w:ascii="Verdana" w:eastAsia="Times New Roman" w:hAnsi="Verdana" w:cs="Times New Roman"/>
                <w:sz w:val="24"/>
                <w:szCs w:val="24"/>
              </w:rPr>
              <w:t xml:space="preserve"> (item 7 only)</w:t>
            </w:r>
          </w:p>
          <w:p w14:paraId="2EFB287D" w14:textId="1F871B7C" w:rsidR="00980B50" w:rsidRDefault="00980B50"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Heddwyn Thomas, Head of Estates, (HT)</w:t>
            </w:r>
            <w:r w:rsidR="007D2A33">
              <w:rPr>
                <w:rFonts w:ascii="Verdana" w:eastAsia="Times New Roman" w:hAnsi="Verdana" w:cs="Times New Roman"/>
                <w:sz w:val="24"/>
                <w:szCs w:val="24"/>
              </w:rPr>
              <w:t xml:space="preserve"> (item 7 only)</w:t>
            </w:r>
          </w:p>
          <w:p w14:paraId="7FE05BC4" w14:textId="5D9381D1" w:rsidR="009D0A08" w:rsidRDefault="009D0A08"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Supt Andre</w:t>
            </w:r>
            <w:r w:rsidR="00DC560D">
              <w:rPr>
                <w:rFonts w:ascii="Verdana" w:eastAsia="Times New Roman" w:hAnsi="Verdana" w:cs="Times New Roman"/>
                <w:sz w:val="24"/>
                <w:szCs w:val="24"/>
              </w:rPr>
              <w:t>w</w:t>
            </w:r>
            <w:r>
              <w:rPr>
                <w:rFonts w:ascii="Verdana" w:eastAsia="Times New Roman" w:hAnsi="Verdana" w:cs="Times New Roman"/>
                <w:sz w:val="24"/>
                <w:szCs w:val="24"/>
              </w:rPr>
              <w:t xml:space="preserve"> Edwards,</w:t>
            </w:r>
            <w:r w:rsidR="00DC560D">
              <w:rPr>
                <w:rFonts w:ascii="Verdana" w:eastAsia="Times New Roman" w:hAnsi="Verdana" w:cs="Times New Roman"/>
                <w:sz w:val="24"/>
                <w:szCs w:val="24"/>
              </w:rPr>
              <w:t xml:space="preserve"> Chief of Staff</w:t>
            </w:r>
            <w:r>
              <w:rPr>
                <w:rFonts w:ascii="Verdana" w:eastAsia="Times New Roman" w:hAnsi="Verdana" w:cs="Times New Roman"/>
                <w:sz w:val="24"/>
                <w:szCs w:val="24"/>
              </w:rPr>
              <w:t xml:space="preserve"> (AE)</w:t>
            </w:r>
            <w:r w:rsidR="007D2A33">
              <w:rPr>
                <w:rFonts w:ascii="Verdana" w:eastAsia="Times New Roman" w:hAnsi="Verdana" w:cs="Times New Roman"/>
                <w:sz w:val="24"/>
                <w:szCs w:val="24"/>
              </w:rPr>
              <w:t xml:space="preserve"> (item 4a only)</w:t>
            </w:r>
          </w:p>
          <w:p w14:paraId="67FB2AAC" w14:textId="77F1CFD2" w:rsidR="00DC560D" w:rsidRDefault="00DC560D"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Sean </w:t>
            </w:r>
            <w:r w:rsidR="00D52C8E">
              <w:rPr>
                <w:rFonts w:ascii="Verdana" w:eastAsia="Times New Roman" w:hAnsi="Verdana" w:cs="Times New Roman"/>
                <w:sz w:val="24"/>
                <w:szCs w:val="24"/>
              </w:rPr>
              <w:t xml:space="preserve">Davies, </w:t>
            </w:r>
            <w:r w:rsidR="00D52C8E" w:rsidRPr="00D52C8E">
              <w:rPr>
                <w:rFonts w:ascii="Verdana" w:eastAsia="Times New Roman" w:hAnsi="Verdana" w:cs="Times New Roman"/>
                <w:sz w:val="24"/>
                <w:szCs w:val="24"/>
              </w:rPr>
              <w:t>Business Intelligence Manager</w:t>
            </w:r>
            <w:r w:rsidR="00D52C8E">
              <w:rPr>
                <w:rFonts w:ascii="Verdana" w:eastAsia="Times New Roman" w:hAnsi="Verdana" w:cs="Times New Roman"/>
                <w:sz w:val="24"/>
                <w:szCs w:val="24"/>
              </w:rPr>
              <w:t xml:space="preserve"> (SD)</w:t>
            </w:r>
            <w:r w:rsidR="007D2A33">
              <w:rPr>
                <w:rFonts w:ascii="Verdana" w:eastAsia="Times New Roman" w:hAnsi="Verdana" w:cs="Times New Roman"/>
                <w:sz w:val="24"/>
                <w:szCs w:val="24"/>
              </w:rPr>
              <w:t xml:space="preserve"> (item 4a only)</w:t>
            </w:r>
          </w:p>
          <w:p w14:paraId="744D06D8" w14:textId="77777777" w:rsidR="006D7C90" w:rsidRPr="008E374B" w:rsidRDefault="007B4F6E"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T/ Inspector Richard Davies</w:t>
            </w:r>
            <w:r w:rsidR="001D6804" w:rsidRPr="008E374B">
              <w:rPr>
                <w:rFonts w:ascii="Verdana" w:eastAsia="Times New Roman" w:hAnsi="Verdana" w:cs="Times New Roman"/>
                <w:sz w:val="24"/>
                <w:szCs w:val="24"/>
              </w:rPr>
              <w:t>, Staff Officer, DPP (</w:t>
            </w:r>
            <w:r>
              <w:rPr>
                <w:rFonts w:ascii="Verdana" w:eastAsia="Times New Roman" w:hAnsi="Verdana" w:cs="Times New Roman"/>
                <w:sz w:val="24"/>
                <w:szCs w:val="24"/>
              </w:rPr>
              <w:t>RD</w:t>
            </w:r>
            <w:r w:rsidR="001D6804" w:rsidRPr="008E374B">
              <w:rPr>
                <w:rFonts w:ascii="Verdana" w:eastAsia="Times New Roman" w:hAnsi="Verdana" w:cs="Times New Roman"/>
                <w:sz w:val="24"/>
                <w:szCs w:val="24"/>
              </w:rPr>
              <w:t>)</w:t>
            </w:r>
          </w:p>
          <w:p w14:paraId="4A0C7897" w14:textId="77777777" w:rsidR="00BC0A1D" w:rsidRPr="008E374B" w:rsidRDefault="002B4D2A" w:rsidP="000C0235">
            <w:pPr>
              <w:spacing w:line="276" w:lineRule="auto"/>
              <w:rPr>
                <w:rFonts w:ascii="Verdana" w:eastAsia="Times New Roman" w:hAnsi="Verdana" w:cs="Times New Roman"/>
                <w:sz w:val="24"/>
                <w:szCs w:val="24"/>
              </w:rPr>
            </w:pPr>
            <w:r>
              <w:rPr>
                <w:rFonts w:ascii="Verdana" w:eastAsia="Times New Roman" w:hAnsi="Verdana" w:cs="Times New Roman"/>
                <w:sz w:val="24"/>
                <w:szCs w:val="24"/>
              </w:rPr>
              <w:t xml:space="preserve">Ellen Jones, </w:t>
            </w:r>
            <w:r w:rsidR="004F7E1A">
              <w:rPr>
                <w:rFonts w:ascii="Verdana" w:eastAsia="Times New Roman" w:hAnsi="Verdana" w:cs="Times New Roman"/>
                <w:sz w:val="24"/>
                <w:szCs w:val="24"/>
              </w:rPr>
              <w:t>Executive Support</w:t>
            </w:r>
            <w:r>
              <w:rPr>
                <w:rFonts w:ascii="Verdana" w:eastAsia="Times New Roman" w:hAnsi="Verdana" w:cs="Times New Roman"/>
                <w:sz w:val="24"/>
                <w:szCs w:val="24"/>
              </w:rPr>
              <w:t>, OPCC (EJ)</w:t>
            </w:r>
          </w:p>
        </w:tc>
      </w:tr>
    </w:tbl>
    <w:p w14:paraId="26C34CAF" w14:textId="77777777" w:rsidR="00A65725" w:rsidRPr="008E374B" w:rsidRDefault="00A65725" w:rsidP="000C0235">
      <w:pPr>
        <w:spacing w:after="0"/>
        <w:jc w:val="center"/>
        <w:rPr>
          <w:rFonts w:ascii="Verdana" w:eastAsia="Times New Roman" w:hAnsi="Verdana" w:cs="Times New Roman"/>
          <w:sz w:val="24"/>
          <w:szCs w:val="24"/>
        </w:rPr>
      </w:pPr>
    </w:p>
    <w:tbl>
      <w:tblPr>
        <w:tblStyle w:val="TableGrid"/>
        <w:tblW w:w="9138" w:type="dxa"/>
        <w:tblLook w:val="04A0" w:firstRow="1" w:lastRow="0" w:firstColumn="1" w:lastColumn="0" w:noHBand="0" w:noVBand="1"/>
      </w:tblPr>
      <w:tblGrid>
        <w:gridCol w:w="1838"/>
        <w:gridCol w:w="7300"/>
      </w:tblGrid>
      <w:tr w:rsidR="0076494F" w14:paraId="1C3B77B4" w14:textId="77777777" w:rsidTr="0076494F">
        <w:trPr>
          <w:trHeight w:val="323"/>
        </w:trPr>
        <w:tc>
          <w:tcPr>
            <w:tcW w:w="1838" w:type="dxa"/>
            <w:shd w:val="clear" w:color="auto" w:fill="8DB3E2" w:themeFill="text2" w:themeFillTint="66"/>
          </w:tcPr>
          <w:p w14:paraId="2D619E8E" w14:textId="77777777" w:rsidR="0076494F" w:rsidRPr="0076494F" w:rsidRDefault="0076494F" w:rsidP="00E743FF">
            <w:pPr>
              <w:pStyle w:val="ListParagraph"/>
              <w:tabs>
                <w:tab w:val="left" w:pos="0"/>
                <w:tab w:val="left" w:pos="709"/>
              </w:tabs>
              <w:ind w:left="0"/>
              <w:rPr>
                <w:rFonts w:ascii="Verdana" w:hAnsi="Verdana" w:cs="Arial"/>
                <w:b/>
                <w:sz w:val="24"/>
                <w:szCs w:val="24"/>
              </w:rPr>
            </w:pPr>
            <w:r w:rsidRPr="0076494F">
              <w:rPr>
                <w:rFonts w:ascii="Verdana" w:hAnsi="Verdana" w:cs="Arial"/>
                <w:b/>
                <w:sz w:val="24"/>
                <w:szCs w:val="24"/>
              </w:rPr>
              <w:t>Decision N</w:t>
            </w:r>
            <w:r w:rsidR="004C45C8">
              <w:rPr>
                <w:rFonts w:ascii="Verdana" w:hAnsi="Verdana" w:cs="Arial"/>
                <w:b/>
                <w:sz w:val="24"/>
                <w:szCs w:val="24"/>
              </w:rPr>
              <w:t>°</w:t>
            </w:r>
          </w:p>
        </w:tc>
        <w:tc>
          <w:tcPr>
            <w:tcW w:w="7300" w:type="dxa"/>
            <w:shd w:val="clear" w:color="auto" w:fill="8DB3E2" w:themeFill="text2" w:themeFillTint="66"/>
          </w:tcPr>
          <w:p w14:paraId="150C8448" w14:textId="77777777" w:rsidR="0076494F" w:rsidRPr="0076494F" w:rsidRDefault="0076494F" w:rsidP="0076494F">
            <w:pPr>
              <w:pStyle w:val="ListParagraph"/>
              <w:tabs>
                <w:tab w:val="left" w:pos="0"/>
                <w:tab w:val="left" w:pos="709"/>
              </w:tabs>
              <w:ind w:left="0"/>
              <w:jc w:val="center"/>
              <w:rPr>
                <w:rFonts w:ascii="Verdana" w:hAnsi="Verdana" w:cs="Arial"/>
                <w:b/>
                <w:sz w:val="24"/>
                <w:szCs w:val="24"/>
              </w:rPr>
            </w:pPr>
            <w:r w:rsidRPr="0076494F">
              <w:rPr>
                <w:rFonts w:ascii="Verdana" w:hAnsi="Verdana" w:cs="Arial"/>
                <w:b/>
                <w:sz w:val="24"/>
                <w:szCs w:val="24"/>
              </w:rPr>
              <w:t>Summary</w:t>
            </w:r>
          </w:p>
        </w:tc>
      </w:tr>
      <w:tr w:rsidR="0076494F" w14:paraId="1FC86431" w14:textId="77777777" w:rsidTr="0076494F">
        <w:trPr>
          <w:trHeight w:val="323"/>
        </w:trPr>
        <w:tc>
          <w:tcPr>
            <w:tcW w:w="1838" w:type="dxa"/>
          </w:tcPr>
          <w:p w14:paraId="306BFB0D" w14:textId="77777777" w:rsidR="0076494F" w:rsidRDefault="0076494F" w:rsidP="00E743FF">
            <w:pPr>
              <w:pStyle w:val="ListParagraph"/>
              <w:tabs>
                <w:tab w:val="left" w:pos="0"/>
                <w:tab w:val="left" w:pos="709"/>
              </w:tabs>
              <w:ind w:left="0"/>
              <w:rPr>
                <w:rFonts w:ascii="Verdana" w:hAnsi="Verdana" w:cs="Arial"/>
                <w:bCs/>
                <w:sz w:val="24"/>
                <w:szCs w:val="24"/>
              </w:rPr>
            </w:pPr>
            <w:r>
              <w:rPr>
                <w:rFonts w:ascii="Verdana" w:hAnsi="Verdana" w:cs="Arial"/>
                <w:bCs/>
                <w:sz w:val="24"/>
                <w:szCs w:val="24"/>
              </w:rPr>
              <w:t>PB T3 4</w:t>
            </w:r>
            <w:r w:rsidR="00980B50">
              <w:rPr>
                <w:rFonts w:ascii="Verdana" w:hAnsi="Verdana" w:cs="Arial"/>
                <w:bCs/>
                <w:sz w:val="24"/>
                <w:szCs w:val="24"/>
              </w:rPr>
              <w:t>1</w:t>
            </w:r>
          </w:p>
        </w:tc>
        <w:tc>
          <w:tcPr>
            <w:tcW w:w="7300" w:type="dxa"/>
          </w:tcPr>
          <w:p w14:paraId="398AE037" w14:textId="38CE0C27" w:rsidR="0076494F" w:rsidRDefault="00EB33BD" w:rsidP="00E743FF">
            <w:pPr>
              <w:pStyle w:val="ListParagraph"/>
              <w:tabs>
                <w:tab w:val="left" w:pos="0"/>
                <w:tab w:val="left" w:pos="709"/>
              </w:tabs>
              <w:ind w:left="0"/>
              <w:rPr>
                <w:rFonts w:ascii="Verdana" w:hAnsi="Verdana" w:cs="Arial"/>
                <w:bCs/>
                <w:sz w:val="24"/>
                <w:szCs w:val="24"/>
              </w:rPr>
            </w:pPr>
            <w:r w:rsidRPr="00EB33BD">
              <w:rPr>
                <w:rFonts w:ascii="Verdana" w:hAnsi="Verdana" w:cs="Arial"/>
                <w:bCs/>
                <w:sz w:val="24"/>
                <w:szCs w:val="24"/>
              </w:rPr>
              <w:t>The PCC approved Option 3 within the Facilities management report</w:t>
            </w:r>
            <w:r w:rsidR="0028497C">
              <w:rPr>
                <w:rFonts w:ascii="Verdana" w:hAnsi="Verdana" w:cs="Arial"/>
                <w:bCs/>
                <w:sz w:val="24"/>
                <w:szCs w:val="24"/>
              </w:rPr>
              <w:t xml:space="preserve"> to bring the operation in-house.</w:t>
            </w:r>
          </w:p>
        </w:tc>
      </w:tr>
      <w:tr w:rsidR="00EB33BD" w14:paraId="26A9D770" w14:textId="77777777" w:rsidTr="0076494F">
        <w:trPr>
          <w:trHeight w:val="323"/>
        </w:trPr>
        <w:tc>
          <w:tcPr>
            <w:tcW w:w="1838" w:type="dxa"/>
          </w:tcPr>
          <w:p w14:paraId="5149BBE0" w14:textId="5A4E1949" w:rsidR="00EB33BD" w:rsidRDefault="00EB33BD" w:rsidP="00E743FF">
            <w:pPr>
              <w:pStyle w:val="ListParagraph"/>
              <w:tabs>
                <w:tab w:val="left" w:pos="0"/>
                <w:tab w:val="left" w:pos="709"/>
              </w:tabs>
              <w:ind w:left="0"/>
              <w:rPr>
                <w:rFonts w:ascii="Verdana" w:hAnsi="Verdana" w:cs="Arial"/>
                <w:bCs/>
                <w:sz w:val="24"/>
                <w:szCs w:val="24"/>
              </w:rPr>
            </w:pPr>
            <w:r>
              <w:rPr>
                <w:rFonts w:ascii="Verdana" w:hAnsi="Verdana" w:cs="Arial"/>
                <w:bCs/>
                <w:sz w:val="24"/>
                <w:szCs w:val="24"/>
              </w:rPr>
              <w:t>PB T3 42</w:t>
            </w:r>
          </w:p>
        </w:tc>
        <w:tc>
          <w:tcPr>
            <w:tcW w:w="7300" w:type="dxa"/>
          </w:tcPr>
          <w:p w14:paraId="14B96023" w14:textId="32E33367" w:rsidR="00EB33BD" w:rsidRPr="00EB33BD" w:rsidRDefault="00EB33BD" w:rsidP="00E743FF">
            <w:pPr>
              <w:pStyle w:val="ListParagraph"/>
              <w:tabs>
                <w:tab w:val="left" w:pos="0"/>
                <w:tab w:val="left" w:pos="709"/>
              </w:tabs>
              <w:ind w:left="0"/>
              <w:rPr>
                <w:rFonts w:ascii="Verdana" w:hAnsi="Verdana" w:cs="Arial"/>
                <w:bCs/>
                <w:sz w:val="24"/>
                <w:szCs w:val="24"/>
              </w:rPr>
            </w:pPr>
            <w:r w:rsidRPr="00EB33BD">
              <w:rPr>
                <w:rFonts w:ascii="Verdana" w:hAnsi="Verdana" w:cs="Arial"/>
                <w:bCs/>
                <w:sz w:val="24"/>
                <w:szCs w:val="24"/>
              </w:rPr>
              <w:t xml:space="preserve">The PCC approved the </w:t>
            </w:r>
            <w:r w:rsidR="00904C13" w:rsidRPr="00EB33BD">
              <w:rPr>
                <w:rFonts w:ascii="Verdana" w:hAnsi="Verdana" w:cs="Arial"/>
                <w:bCs/>
                <w:sz w:val="24"/>
                <w:szCs w:val="24"/>
              </w:rPr>
              <w:t>recommendation</w:t>
            </w:r>
            <w:r w:rsidRPr="00EB33BD">
              <w:rPr>
                <w:rFonts w:ascii="Verdana" w:hAnsi="Verdana" w:cs="Arial"/>
                <w:bCs/>
                <w:sz w:val="24"/>
                <w:szCs w:val="24"/>
              </w:rPr>
              <w:t xml:space="preserve"> for the lease of Unit 4 Cross-hands</w:t>
            </w:r>
          </w:p>
        </w:tc>
      </w:tr>
      <w:tr w:rsidR="00EB33BD" w14:paraId="7933E234" w14:textId="77777777" w:rsidTr="0076494F">
        <w:trPr>
          <w:trHeight w:val="323"/>
        </w:trPr>
        <w:tc>
          <w:tcPr>
            <w:tcW w:w="1838" w:type="dxa"/>
          </w:tcPr>
          <w:p w14:paraId="34F58CC0" w14:textId="39FC89AA" w:rsidR="00EB33BD" w:rsidRDefault="00EB33BD" w:rsidP="00E743FF">
            <w:pPr>
              <w:pStyle w:val="ListParagraph"/>
              <w:tabs>
                <w:tab w:val="left" w:pos="0"/>
                <w:tab w:val="left" w:pos="709"/>
              </w:tabs>
              <w:ind w:left="0"/>
              <w:rPr>
                <w:rFonts w:ascii="Verdana" w:hAnsi="Verdana" w:cs="Arial"/>
                <w:bCs/>
                <w:sz w:val="24"/>
                <w:szCs w:val="24"/>
              </w:rPr>
            </w:pPr>
            <w:r>
              <w:rPr>
                <w:rFonts w:ascii="Verdana" w:hAnsi="Verdana" w:cs="Arial"/>
                <w:bCs/>
                <w:sz w:val="24"/>
                <w:szCs w:val="24"/>
              </w:rPr>
              <w:t>PB T3 43</w:t>
            </w:r>
          </w:p>
        </w:tc>
        <w:tc>
          <w:tcPr>
            <w:tcW w:w="7300" w:type="dxa"/>
          </w:tcPr>
          <w:p w14:paraId="4B258388" w14:textId="28945417" w:rsidR="00EB33BD" w:rsidRPr="00EB33BD" w:rsidRDefault="00EB33BD" w:rsidP="00E743FF">
            <w:pPr>
              <w:pStyle w:val="ListParagraph"/>
              <w:tabs>
                <w:tab w:val="left" w:pos="0"/>
                <w:tab w:val="left" w:pos="709"/>
              </w:tabs>
              <w:ind w:left="0"/>
              <w:rPr>
                <w:rFonts w:ascii="Verdana" w:hAnsi="Verdana" w:cs="Arial"/>
                <w:bCs/>
                <w:sz w:val="24"/>
                <w:szCs w:val="24"/>
              </w:rPr>
            </w:pPr>
            <w:r w:rsidRPr="00EB33BD">
              <w:rPr>
                <w:rFonts w:ascii="Verdana" w:hAnsi="Verdana" w:cs="Arial"/>
                <w:bCs/>
                <w:sz w:val="24"/>
                <w:szCs w:val="24"/>
              </w:rPr>
              <w:t xml:space="preserve">The PCC approved the </w:t>
            </w:r>
            <w:r w:rsidR="00904C13" w:rsidRPr="00EB33BD">
              <w:rPr>
                <w:rFonts w:ascii="Verdana" w:hAnsi="Verdana" w:cs="Arial"/>
                <w:bCs/>
                <w:sz w:val="24"/>
                <w:szCs w:val="24"/>
              </w:rPr>
              <w:t>decision</w:t>
            </w:r>
            <w:r w:rsidRPr="00EB33BD">
              <w:rPr>
                <w:rFonts w:ascii="Verdana" w:hAnsi="Verdana" w:cs="Arial"/>
                <w:bCs/>
                <w:sz w:val="24"/>
                <w:szCs w:val="24"/>
              </w:rPr>
              <w:t xml:space="preserve"> to service notice of leave on the mast tower site at Mynydd Sylen</w:t>
            </w:r>
          </w:p>
        </w:tc>
      </w:tr>
    </w:tbl>
    <w:p w14:paraId="65B866D8" w14:textId="77777777" w:rsidR="00E743FF" w:rsidRPr="008E374B" w:rsidRDefault="00E743FF" w:rsidP="00E743FF">
      <w:pPr>
        <w:pStyle w:val="ListParagraph"/>
        <w:tabs>
          <w:tab w:val="left" w:pos="0"/>
          <w:tab w:val="left" w:pos="709"/>
        </w:tabs>
        <w:ind w:left="0"/>
        <w:rPr>
          <w:rFonts w:ascii="Verdana" w:hAnsi="Verdana" w:cs="Arial"/>
          <w:bCs/>
          <w:sz w:val="24"/>
          <w:szCs w:val="24"/>
        </w:rPr>
      </w:pPr>
    </w:p>
    <w:p w14:paraId="23846C1C" w14:textId="60A0F0FE" w:rsidR="009D0A08" w:rsidRDefault="00432DF4" w:rsidP="009D0A08">
      <w:pPr>
        <w:pStyle w:val="ListParagraph"/>
        <w:numPr>
          <w:ilvl w:val="0"/>
          <w:numId w:val="14"/>
        </w:numPr>
        <w:tabs>
          <w:tab w:val="left" w:pos="0"/>
          <w:tab w:val="left" w:pos="709"/>
        </w:tabs>
        <w:jc w:val="both"/>
        <w:rPr>
          <w:rFonts w:ascii="Verdana" w:hAnsi="Verdana" w:cs="Arial"/>
          <w:b/>
          <w:sz w:val="24"/>
          <w:szCs w:val="24"/>
        </w:rPr>
      </w:pPr>
      <w:r>
        <w:rPr>
          <w:rFonts w:ascii="Verdana" w:hAnsi="Verdana" w:cs="Arial"/>
          <w:b/>
          <w:sz w:val="24"/>
          <w:szCs w:val="24"/>
        </w:rPr>
        <w:t xml:space="preserve">Apologies and Introduction </w:t>
      </w:r>
    </w:p>
    <w:p w14:paraId="194A3B9C" w14:textId="77777777" w:rsidR="009D0A08" w:rsidRPr="009D0A08" w:rsidRDefault="009D0A08" w:rsidP="009D0A08">
      <w:pPr>
        <w:pStyle w:val="ListParagraph"/>
        <w:tabs>
          <w:tab w:val="left" w:pos="0"/>
          <w:tab w:val="left" w:pos="709"/>
        </w:tabs>
        <w:ind w:left="360"/>
        <w:jc w:val="both"/>
        <w:rPr>
          <w:rFonts w:ascii="Verdana" w:hAnsi="Verdana" w:cs="Arial"/>
          <w:b/>
          <w:sz w:val="24"/>
          <w:szCs w:val="24"/>
        </w:rPr>
      </w:pPr>
    </w:p>
    <w:tbl>
      <w:tblPr>
        <w:tblStyle w:val="TableGrid"/>
        <w:tblW w:w="11199" w:type="dxa"/>
        <w:tblInd w:w="-1139" w:type="dxa"/>
        <w:tblLayout w:type="fixed"/>
        <w:tblLook w:val="04A0" w:firstRow="1" w:lastRow="0" w:firstColumn="1" w:lastColumn="0" w:noHBand="0" w:noVBand="1"/>
      </w:tblPr>
      <w:tblGrid>
        <w:gridCol w:w="1560"/>
        <w:gridCol w:w="6520"/>
        <w:gridCol w:w="3119"/>
      </w:tblGrid>
      <w:tr w:rsidR="00F95433" w:rsidRPr="00512D3B" w14:paraId="37892873" w14:textId="77777777" w:rsidTr="00521780">
        <w:trPr>
          <w:trHeight w:val="633"/>
        </w:trPr>
        <w:tc>
          <w:tcPr>
            <w:tcW w:w="1560" w:type="dxa"/>
            <w:shd w:val="clear" w:color="auto" w:fill="B4C6E7"/>
          </w:tcPr>
          <w:p w14:paraId="0B6A7BC3" w14:textId="77777777" w:rsidR="00F95433" w:rsidRPr="00F95433" w:rsidRDefault="00F95433" w:rsidP="00F95433">
            <w:pPr>
              <w:pStyle w:val="ListParagraph"/>
              <w:numPr>
                <w:ilvl w:val="0"/>
                <w:numId w:val="14"/>
              </w:numPr>
              <w:jc w:val="center"/>
              <w:rPr>
                <w:rFonts w:ascii="Verdana" w:eastAsia="Calibri" w:hAnsi="Verdana" w:cs="Times New Roman"/>
                <w:b/>
                <w:bCs/>
                <w:sz w:val="24"/>
                <w:szCs w:val="24"/>
              </w:rPr>
            </w:pPr>
            <w:r w:rsidRPr="00F95433">
              <w:rPr>
                <w:rFonts w:ascii="Verdana" w:eastAsia="Times New Roman" w:hAnsi="Verdana" w:cs="Times New Roman"/>
                <w:b/>
                <w:bCs/>
                <w:sz w:val="24"/>
                <w:szCs w:val="24"/>
              </w:rPr>
              <w:t>Action No.</w:t>
            </w:r>
            <w:r w:rsidRPr="00F95433">
              <w:rPr>
                <w:rFonts w:ascii="Verdana" w:eastAsia="Calibri" w:hAnsi="Verdana" w:cs="Times New Roman"/>
                <w:b/>
                <w:bCs/>
                <w:sz w:val="24"/>
                <w:szCs w:val="24"/>
              </w:rPr>
              <w:t xml:space="preserve"> </w:t>
            </w:r>
          </w:p>
        </w:tc>
        <w:tc>
          <w:tcPr>
            <w:tcW w:w="6520" w:type="dxa"/>
            <w:shd w:val="clear" w:color="auto" w:fill="B4C6E7"/>
          </w:tcPr>
          <w:p w14:paraId="0F1A8C42" w14:textId="77777777" w:rsidR="00F95433" w:rsidRPr="00512D3B" w:rsidRDefault="00F95433" w:rsidP="002C1842">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3119" w:type="dxa"/>
            <w:shd w:val="clear" w:color="auto" w:fill="B4C6E7"/>
          </w:tcPr>
          <w:p w14:paraId="08837E19" w14:textId="77777777" w:rsidR="00F95433" w:rsidRPr="00512D3B" w:rsidRDefault="00F95433" w:rsidP="002C1842">
            <w:pPr>
              <w:jc w:val="center"/>
              <w:rPr>
                <w:rFonts w:ascii="Verdana" w:eastAsia="Calibri" w:hAnsi="Verdana" w:cs="Times New Roman"/>
                <w:b/>
                <w:bCs/>
                <w:sz w:val="24"/>
                <w:szCs w:val="24"/>
              </w:rPr>
            </w:pPr>
            <w:r>
              <w:rPr>
                <w:rFonts w:ascii="Verdana" w:eastAsia="Calibri" w:hAnsi="Verdana" w:cs="Times New Roman"/>
                <w:b/>
                <w:bCs/>
                <w:sz w:val="24"/>
                <w:szCs w:val="24"/>
              </w:rPr>
              <w:t>Update</w:t>
            </w:r>
          </w:p>
        </w:tc>
      </w:tr>
      <w:tr w:rsidR="00F95433" w:rsidRPr="00512D3B" w14:paraId="5D68241C" w14:textId="77777777" w:rsidTr="00521780">
        <w:trPr>
          <w:trHeight w:val="809"/>
        </w:trPr>
        <w:tc>
          <w:tcPr>
            <w:tcW w:w="1560" w:type="dxa"/>
          </w:tcPr>
          <w:p w14:paraId="23E1936E" w14:textId="77777777" w:rsidR="00F95433" w:rsidRPr="00512D3B" w:rsidRDefault="00F95433" w:rsidP="002C1842">
            <w:pPr>
              <w:rPr>
                <w:rFonts w:ascii="Verdana" w:eastAsia="Calibri" w:hAnsi="Verdana" w:cs="Times New Roman"/>
                <w:sz w:val="24"/>
                <w:szCs w:val="24"/>
              </w:rPr>
            </w:pPr>
            <w:r>
              <w:rPr>
                <w:rFonts w:ascii="Verdana" w:eastAsia="Calibri" w:hAnsi="Verdana" w:cs="Times New Roman"/>
                <w:sz w:val="24"/>
                <w:szCs w:val="24"/>
              </w:rPr>
              <w:t>PB 96</w:t>
            </w:r>
          </w:p>
        </w:tc>
        <w:tc>
          <w:tcPr>
            <w:tcW w:w="6520" w:type="dxa"/>
          </w:tcPr>
          <w:p w14:paraId="1FE199A9" w14:textId="77777777" w:rsidR="00F95433" w:rsidRPr="00F94E89" w:rsidRDefault="00F95433" w:rsidP="002C1842">
            <w:pPr>
              <w:rPr>
                <w:rFonts w:ascii="Verdana" w:eastAsia="Calibri" w:hAnsi="Verdana" w:cs="Calibri"/>
                <w:sz w:val="24"/>
                <w:szCs w:val="24"/>
              </w:rPr>
            </w:pPr>
            <w:r w:rsidRPr="00BD7837">
              <w:rPr>
                <w:rFonts w:ascii="Verdana" w:eastAsia="Calibri" w:hAnsi="Verdana" w:cs="Calibri"/>
                <w:sz w:val="24"/>
                <w:szCs w:val="24"/>
              </w:rPr>
              <w:t>CC to ensure impact assessment of recruitment changes is undertaken</w:t>
            </w:r>
          </w:p>
        </w:tc>
        <w:tc>
          <w:tcPr>
            <w:tcW w:w="3119" w:type="dxa"/>
          </w:tcPr>
          <w:p w14:paraId="2CD0B2CD" w14:textId="77777777" w:rsidR="00F95433" w:rsidRDefault="00F95433" w:rsidP="002C1842">
            <w:pPr>
              <w:jc w:val="center"/>
              <w:rPr>
                <w:rFonts w:ascii="Verdana" w:eastAsia="Calibri" w:hAnsi="Verdana" w:cs="Times New Roman"/>
                <w:sz w:val="24"/>
                <w:szCs w:val="24"/>
              </w:rPr>
            </w:pPr>
            <w:r>
              <w:rPr>
                <w:rFonts w:ascii="Verdana" w:eastAsia="Calibri" w:hAnsi="Verdana" w:cs="Times New Roman"/>
                <w:sz w:val="24"/>
                <w:szCs w:val="24"/>
              </w:rPr>
              <w:t>On Agenda</w:t>
            </w:r>
          </w:p>
        </w:tc>
      </w:tr>
      <w:tr w:rsidR="00F95433" w:rsidRPr="00512D3B" w14:paraId="27C7BF91" w14:textId="77777777" w:rsidTr="00521780">
        <w:trPr>
          <w:trHeight w:val="809"/>
        </w:trPr>
        <w:tc>
          <w:tcPr>
            <w:tcW w:w="1560" w:type="dxa"/>
          </w:tcPr>
          <w:p w14:paraId="7F3E2481" w14:textId="77777777" w:rsidR="00F95433" w:rsidRPr="00512D3B" w:rsidRDefault="00F95433" w:rsidP="002C1842">
            <w:pPr>
              <w:rPr>
                <w:rFonts w:ascii="Verdana" w:eastAsia="Calibri" w:hAnsi="Verdana" w:cs="Times New Roman"/>
                <w:sz w:val="24"/>
                <w:szCs w:val="24"/>
              </w:rPr>
            </w:pPr>
            <w:r>
              <w:rPr>
                <w:rFonts w:ascii="Verdana" w:eastAsia="Calibri" w:hAnsi="Verdana" w:cs="Times New Roman"/>
                <w:sz w:val="24"/>
                <w:szCs w:val="24"/>
              </w:rPr>
              <w:t>PB 143</w:t>
            </w:r>
          </w:p>
        </w:tc>
        <w:tc>
          <w:tcPr>
            <w:tcW w:w="6520" w:type="dxa"/>
          </w:tcPr>
          <w:p w14:paraId="0E0B5D01" w14:textId="77777777" w:rsidR="00F95433" w:rsidRPr="00F94E89" w:rsidRDefault="00F95433" w:rsidP="002C1842">
            <w:pPr>
              <w:rPr>
                <w:rFonts w:ascii="Verdana" w:eastAsia="Calibri" w:hAnsi="Verdana" w:cs="Calibri"/>
                <w:sz w:val="24"/>
                <w:szCs w:val="24"/>
              </w:rPr>
            </w:pPr>
            <w:r w:rsidRPr="00BD7837">
              <w:rPr>
                <w:rFonts w:ascii="Verdana" w:eastAsia="Calibri" w:hAnsi="Verdana" w:cs="Calibri"/>
                <w:sz w:val="24"/>
                <w:szCs w:val="24"/>
              </w:rPr>
              <w:t>OPCC to arrange Police and Crime Panel Members visit to HQ</w:t>
            </w:r>
          </w:p>
        </w:tc>
        <w:tc>
          <w:tcPr>
            <w:tcW w:w="3119" w:type="dxa"/>
          </w:tcPr>
          <w:p w14:paraId="64FBB7D1" w14:textId="37B74403" w:rsidR="00F95433" w:rsidRDefault="0028497C" w:rsidP="002C1842">
            <w:pPr>
              <w:jc w:val="center"/>
              <w:rPr>
                <w:rFonts w:ascii="Verdana" w:eastAsia="Calibri" w:hAnsi="Verdana" w:cs="Times New Roman"/>
                <w:sz w:val="24"/>
                <w:szCs w:val="24"/>
              </w:rPr>
            </w:pPr>
            <w:r>
              <w:rPr>
                <w:rFonts w:ascii="Verdana" w:eastAsia="Calibri" w:hAnsi="Verdana" w:cs="Times New Roman"/>
                <w:sz w:val="24"/>
                <w:szCs w:val="24"/>
              </w:rPr>
              <w:t xml:space="preserve">Completed </w:t>
            </w:r>
          </w:p>
        </w:tc>
      </w:tr>
      <w:tr w:rsidR="00F95433" w:rsidRPr="00512D3B" w14:paraId="1AE2C7DB" w14:textId="77777777" w:rsidTr="00521780">
        <w:trPr>
          <w:trHeight w:val="809"/>
        </w:trPr>
        <w:tc>
          <w:tcPr>
            <w:tcW w:w="1560" w:type="dxa"/>
          </w:tcPr>
          <w:p w14:paraId="350CF412" w14:textId="77777777" w:rsidR="00F95433" w:rsidRDefault="00F95433" w:rsidP="002C1842">
            <w:pPr>
              <w:rPr>
                <w:rFonts w:ascii="Verdana" w:eastAsia="Calibri" w:hAnsi="Verdana" w:cs="Times New Roman"/>
                <w:sz w:val="24"/>
                <w:szCs w:val="24"/>
              </w:rPr>
            </w:pPr>
            <w:r>
              <w:rPr>
                <w:rFonts w:ascii="Verdana" w:eastAsia="Calibri" w:hAnsi="Verdana" w:cs="Times New Roman"/>
                <w:sz w:val="24"/>
                <w:szCs w:val="24"/>
              </w:rPr>
              <w:t>PB 163</w:t>
            </w:r>
          </w:p>
        </w:tc>
        <w:tc>
          <w:tcPr>
            <w:tcW w:w="6520" w:type="dxa"/>
          </w:tcPr>
          <w:p w14:paraId="4CFC1A93" w14:textId="77777777" w:rsidR="00F95433" w:rsidRPr="00BD7837" w:rsidRDefault="00F95433" w:rsidP="002C1842">
            <w:pPr>
              <w:rPr>
                <w:rFonts w:ascii="Verdana" w:eastAsia="Calibri" w:hAnsi="Verdana" w:cs="Calibri"/>
                <w:sz w:val="24"/>
                <w:szCs w:val="24"/>
              </w:rPr>
            </w:pPr>
            <w:r w:rsidRPr="00BD7837">
              <w:rPr>
                <w:rFonts w:ascii="Verdana" w:eastAsia="Calibri" w:hAnsi="Verdana" w:cs="Calibri"/>
                <w:sz w:val="24"/>
                <w:szCs w:val="24"/>
              </w:rPr>
              <w:t>Consideration to be given to the engagement of rape survivors</w:t>
            </w:r>
          </w:p>
        </w:tc>
        <w:tc>
          <w:tcPr>
            <w:tcW w:w="3119" w:type="dxa"/>
          </w:tcPr>
          <w:p w14:paraId="7E94508A" w14:textId="77777777" w:rsidR="00F95433" w:rsidRPr="00BD7837" w:rsidRDefault="00F95433" w:rsidP="002C1842">
            <w:pPr>
              <w:jc w:val="center"/>
              <w:rPr>
                <w:rFonts w:ascii="Verdana" w:eastAsia="Calibri" w:hAnsi="Verdana" w:cs="Times New Roman"/>
                <w:sz w:val="24"/>
                <w:szCs w:val="24"/>
              </w:rPr>
            </w:pPr>
            <w:r w:rsidRPr="00BD7837">
              <w:rPr>
                <w:rFonts w:ascii="Verdana" w:eastAsia="Calibri" w:hAnsi="Verdana" w:cs="Times New Roman"/>
                <w:sz w:val="24"/>
                <w:szCs w:val="24"/>
              </w:rPr>
              <w:t>In progress with the OPCC Victims Engagement Forum</w:t>
            </w:r>
          </w:p>
        </w:tc>
      </w:tr>
      <w:tr w:rsidR="00F95433" w:rsidRPr="00512D3B" w14:paraId="2429C52E" w14:textId="77777777" w:rsidTr="00D52C8E">
        <w:trPr>
          <w:trHeight w:val="590"/>
        </w:trPr>
        <w:tc>
          <w:tcPr>
            <w:tcW w:w="1560" w:type="dxa"/>
          </w:tcPr>
          <w:p w14:paraId="0919CAA5" w14:textId="77777777" w:rsidR="00F95433" w:rsidRPr="00512D3B" w:rsidRDefault="00F95433" w:rsidP="002C1842">
            <w:pPr>
              <w:rPr>
                <w:rFonts w:ascii="Verdana" w:eastAsia="Calibri" w:hAnsi="Verdana" w:cs="Times New Roman"/>
                <w:sz w:val="24"/>
                <w:szCs w:val="24"/>
              </w:rPr>
            </w:pPr>
            <w:r>
              <w:rPr>
                <w:rFonts w:ascii="Verdana" w:eastAsia="Calibri" w:hAnsi="Verdana" w:cs="Times New Roman"/>
                <w:sz w:val="24"/>
                <w:szCs w:val="24"/>
              </w:rPr>
              <w:t>PB 169</w:t>
            </w:r>
          </w:p>
        </w:tc>
        <w:tc>
          <w:tcPr>
            <w:tcW w:w="6520" w:type="dxa"/>
          </w:tcPr>
          <w:p w14:paraId="2EE2ED6F" w14:textId="77777777" w:rsidR="00F95433" w:rsidRDefault="00F95433" w:rsidP="002C1842">
            <w:pPr>
              <w:rPr>
                <w:rFonts w:ascii="Verdana" w:eastAsia="Calibri" w:hAnsi="Verdana" w:cs="Calibri"/>
                <w:sz w:val="24"/>
                <w:szCs w:val="24"/>
              </w:rPr>
            </w:pPr>
            <w:r w:rsidRPr="00BD7837">
              <w:rPr>
                <w:rFonts w:ascii="Verdana" w:eastAsia="Calibri" w:hAnsi="Verdana" w:cs="Calibri"/>
                <w:sz w:val="24"/>
                <w:szCs w:val="24"/>
              </w:rPr>
              <w:t>Force and OPCC to engage with Policing Minister and Home Sectary following their appointment</w:t>
            </w:r>
          </w:p>
          <w:p w14:paraId="0189FB9B" w14:textId="77777777" w:rsidR="002B7F79" w:rsidRDefault="002B7F79" w:rsidP="002B7F79">
            <w:pPr>
              <w:rPr>
                <w:rFonts w:ascii="Verdana" w:eastAsia="Calibri" w:hAnsi="Verdana" w:cs="Calibri"/>
                <w:sz w:val="24"/>
                <w:szCs w:val="24"/>
              </w:rPr>
            </w:pPr>
          </w:p>
          <w:p w14:paraId="3D7FC441" w14:textId="25861EE2" w:rsidR="002B7F79" w:rsidRPr="002B7F79" w:rsidRDefault="002B7F79" w:rsidP="002B7F79">
            <w:pPr>
              <w:tabs>
                <w:tab w:val="left" w:pos="4730"/>
              </w:tabs>
              <w:rPr>
                <w:rFonts w:ascii="Verdana" w:eastAsia="Calibri" w:hAnsi="Verdana" w:cs="Calibri"/>
                <w:sz w:val="24"/>
                <w:szCs w:val="24"/>
              </w:rPr>
            </w:pPr>
            <w:r>
              <w:rPr>
                <w:rFonts w:ascii="Verdana" w:eastAsia="Calibri" w:hAnsi="Verdana" w:cs="Calibri"/>
                <w:sz w:val="24"/>
                <w:szCs w:val="24"/>
              </w:rPr>
              <w:tab/>
            </w:r>
          </w:p>
        </w:tc>
        <w:tc>
          <w:tcPr>
            <w:tcW w:w="3119" w:type="dxa"/>
          </w:tcPr>
          <w:p w14:paraId="6998C0CF" w14:textId="1A0F13B1" w:rsidR="00F95433" w:rsidRDefault="009B1F17" w:rsidP="002C1842">
            <w:pPr>
              <w:jc w:val="center"/>
              <w:rPr>
                <w:rFonts w:ascii="Verdana" w:eastAsia="Calibri" w:hAnsi="Verdana" w:cs="Times New Roman"/>
                <w:sz w:val="24"/>
                <w:szCs w:val="24"/>
              </w:rPr>
            </w:pPr>
            <w:r>
              <w:rPr>
                <w:rFonts w:ascii="Verdana" w:eastAsia="Calibri" w:hAnsi="Verdana" w:cs="Times New Roman"/>
                <w:sz w:val="24"/>
                <w:szCs w:val="24"/>
              </w:rPr>
              <w:t xml:space="preserve">Ongoing </w:t>
            </w:r>
          </w:p>
        </w:tc>
      </w:tr>
      <w:tr w:rsidR="00F95433" w:rsidRPr="00512D3B" w14:paraId="695E226B" w14:textId="77777777" w:rsidTr="00521780">
        <w:trPr>
          <w:trHeight w:val="809"/>
        </w:trPr>
        <w:tc>
          <w:tcPr>
            <w:tcW w:w="1560" w:type="dxa"/>
          </w:tcPr>
          <w:p w14:paraId="717E327A" w14:textId="77777777" w:rsidR="00F95433" w:rsidRDefault="00F95433" w:rsidP="002C1842">
            <w:pPr>
              <w:rPr>
                <w:rFonts w:ascii="Verdana" w:eastAsia="Calibri" w:hAnsi="Verdana" w:cs="Times New Roman"/>
                <w:sz w:val="24"/>
                <w:szCs w:val="24"/>
              </w:rPr>
            </w:pPr>
            <w:r>
              <w:rPr>
                <w:rFonts w:ascii="Verdana" w:eastAsia="Calibri" w:hAnsi="Verdana" w:cs="Times New Roman"/>
                <w:sz w:val="24"/>
                <w:szCs w:val="24"/>
              </w:rPr>
              <w:lastRenderedPageBreak/>
              <w:t>PB 171</w:t>
            </w:r>
          </w:p>
        </w:tc>
        <w:tc>
          <w:tcPr>
            <w:tcW w:w="6520" w:type="dxa"/>
          </w:tcPr>
          <w:p w14:paraId="11635813" w14:textId="77777777" w:rsidR="00F95433" w:rsidRPr="00BD7837" w:rsidRDefault="00F95433" w:rsidP="002C1842">
            <w:pPr>
              <w:rPr>
                <w:rFonts w:ascii="Verdana" w:eastAsia="Calibri" w:hAnsi="Verdana" w:cs="Calibri"/>
                <w:sz w:val="24"/>
                <w:szCs w:val="24"/>
              </w:rPr>
            </w:pPr>
            <w:r w:rsidRPr="00BD7837">
              <w:rPr>
                <w:rFonts w:ascii="Verdana" w:eastAsia="Calibri" w:hAnsi="Verdana" w:cs="Calibri"/>
                <w:sz w:val="24"/>
                <w:szCs w:val="24"/>
              </w:rPr>
              <w:t>CC to review of the number of officer rank in the Force and provide justification to PCC</w:t>
            </w:r>
          </w:p>
        </w:tc>
        <w:tc>
          <w:tcPr>
            <w:tcW w:w="3119" w:type="dxa"/>
          </w:tcPr>
          <w:p w14:paraId="2B369E28" w14:textId="14A2D0FA" w:rsidR="00170D9A" w:rsidRPr="00BD7837" w:rsidRDefault="00F95433" w:rsidP="00170D9A">
            <w:pPr>
              <w:jc w:val="center"/>
              <w:rPr>
                <w:rFonts w:ascii="Verdana" w:eastAsia="Calibri" w:hAnsi="Verdana" w:cs="Times New Roman"/>
                <w:sz w:val="24"/>
                <w:szCs w:val="24"/>
              </w:rPr>
            </w:pPr>
            <w:r w:rsidRPr="00BD7837">
              <w:rPr>
                <w:rFonts w:ascii="Verdana" w:eastAsia="Calibri" w:hAnsi="Verdana" w:cs="Times New Roman"/>
                <w:sz w:val="24"/>
                <w:szCs w:val="24"/>
              </w:rPr>
              <w:t>In Progress with CFO and HR officer Louise Davies</w:t>
            </w:r>
          </w:p>
        </w:tc>
      </w:tr>
      <w:tr w:rsidR="00F95433" w:rsidRPr="00512D3B" w14:paraId="4C63A69F" w14:textId="77777777" w:rsidTr="00521780">
        <w:trPr>
          <w:trHeight w:val="809"/>
        </w:trPr>
        <w:tc>
          <w:tcPr>
            <w:tcW w:w="1560" w:type="dxa"/>
          </w:tcPr>
          <w:p w14:paraId="5B5B646C" w14:textId="77777777" w:rsidR="00F95433" w:rsidRDefault="00F95433" w:rsidP="002C1842">
            <w:pPr>
              <w:rPr>
                <w:rFonts w:ascii="Verdana" w:eastAsia="Calibri" w:hAnsi="Verdana" w:cs="Times New Roman"/>
                <w:sz w:val="24"/>
                <w:szCs w:val="24"/>
              </w:rPr>
            </w:pPr>
            <w:r>
              <w:rPr>
                <w:rFonts w:ascii="Verdana" w:eastAsia="Calibri" w:hAnsi="Verdana" w:cs="Times New Roman"/>
                <w:sz w:val="24"/>
                <w:szCs w:val="24"/>
              </w:rPr>
              <w:t>PB 173</w:t>
            </w:r>
          </w:p>
        </w:tc>
        <w:tc>
          <w:tcPr>
            <w:tcW w:w="6520" w:type="dxa"/>
          </w:tcPr>
          <w:p w14:paraId="5C285F3F" w14:textId="77777777" w:rsidR="00F95433" w:rsidRPr="00BD7837" w:rsidRDefault="00F95433" w:rsidP="002C1842">
            <w:pPr>
              <w:rPr>
                <w:rFonts w:ascii="Verdana" w:eastAsia="Calibri" w:hAnsi="Verdana" w:cs="Calibri"/>
                <w:sz w:val="24"/>
                <w:szCs w:val="24"/>
              </w:rPr>
            </w:pPr>
            <w:r w:rsidRPr="00BD7837">
              <w:rPr>
                <w:rFonts w:ascii="Verdana" w:eastAsia="Calibri" w:hAnsi="Verdana" w:cs="Calibri"/>
                <w:sz w:val="24"/>
                <w:szCs w:val="24"/>
              </w:rPr>
              <w:t>Review of Vale Occupational Health’s cost and outcomes to be undertaken</w:t>
            </w:r>
          </w:p>
        </w:tc>
        <w:tc>
          <w:tcPr>
            <w:tcW w:w="3119" w:type="dxa"/>
          </w:tcPr>
          <w:p w14:paraId="13DACFD4" w14:textId="49679728" w:rsidR="00FC4C3B" w:rsidRPr="00BD7837" w:rsidRDefault="00F95433" w:rsidP="00FC4C3B">
            <w:pPr>
              <w:jc w:val="center"/>
              <w:rPr>
                <w:rFonts w:ascii="Verdana" w:eastAsia="Calibri" w:hAnsi="Verdana" w:cs="Times New Roman"/>
                <w:sz w:val="24"/>
                <w:szCs w:val="24"/>
              </w:rPr>
            </w:pPr>
            <w:r w:rsidRPr="00BD7837">
              <w:rPr>
                <w:rFonts w:ascii="Verdana" w:eastAsia="Calibri" w:hAnsi="Verdana" w:cs="Times New Roman"/>
                <w:sz w:val="24"/>
                <w:szCs w:val="24"/>
              </w:rPr>
              <w:t>In progress with the DOF</w:t>
            </w:r>
          </w:p>
        </w:tc>
      </w:tr>
      <w:tr w:rsidR="00F95433" w:rsidRPr="00512D3B" w14:paraId="679C5394" w14:textId="77777777" w:rsidTr="00521780">
        <w:trPr>
          <w:trHeight w:val="809"/>
        </w:trPr>
        <w:tc>
          <w:tcPr>
            <w:tcW w:w="1560" w:type="dxa"/>
          </w:tcPr>
          <w:p w14:paraId="25FBFADA" w14:textId="77777777" w:rsidR="00F95433" w:rsidRDefault="00F95433" w:rsidP="002C1842">
            <w:pPr>
              <w:rPr>
                <w:rFonts w:ascii="Verdana" w:eastAsia="Calibri" w:hAnsi="Verdana" w:cs="Times New Roman"/>
                <w:sz w:val="24"/>
                <w:szCs w:val="24"/>
              </w:rPr>
            </w:pPr>
            <w:r>
              <w:rPr>
                <w:rFonts w:ascii="Verdana" w:eastAsia="Calibri" w:hAnsi="Verdana" w:cs="Times New Roman"/>
                <w:sz w:val="24"/>
                <w:szCs w:val="24"/>
              </w:rPr>
              <w:t>PB 174</w:t>
            </w:r>
          </w:p>
        </w:tc>
        <w:tc>
          <w:tcPr>
            <w:tcW w:w="6520" w:type="dxa"/>
          </w:tcPr>
          <w:p w14:paraId="4ED355E9" w14:textId="77777777" w:rsidR="00F95433" w:rsidRPr="00BD7837" w:rsidRDefault="00F95433" w:rsidP="002C1842">
            <w:pPr>
              <w:rPr>
                <w:rFonts w:ascii="Verdana" w:eastAsia="Calibri" w:hAnsi="Verdana" w:cs="Calibri"/>
                <w:sz w:val="24"/>
                <w:szCs w:val="24"/>
              </w:rPr>
            </w:pPr>
            <w:r w:rsidRPr="00BD7837">
              <w:rPr>
                <w:rFonts w:ascii="Verdana" w:eastAsia="Calibri" w:hAnsi="Verdana" w:cs="Calibri"/>
                <w:sz w:val="24"/>
                <w:szCs w:val="24"/>
              </w:rPr>
              <w:t>Force Flu Vaccine scheme cost benefit analyst to be provided to the OPCC</w:t>
            </w:r>
          </w:p>
        </w:tc>
        <w:tc>
          <w:tcPr>
            <w:tcW w:w="3119" w:type="dxa"/>
          </w:tcPr>
          <w:p w14:paraId="1C93A7E2" w14:textId="0EDB027B" w:rsidR="00F95433" w:rsidRPr="00BD7837" w:rsidRDefault="004D7A04" w:rsidP="002C1842">
            <w:pPr>
              <w:jc w:val="center"/>
              <w:rPr>
                <w:rFonts w:ascii="Verdana" w:eastAsia="Calibri" w:hAnsi="Verdana" w:cs="Times New Roman"/>
                <w:sz w:val="24"/>
                <w:szCs w:val="24"/>
              </w:rPr>
            </w:pPr>
            <w:r>
              <w:rPr>
                <w:rFonts w:ascii="Verdana" w:eastAsia="Calibri" w:hAnsi="Verdana" w:cs="Times New Roman"/>
                <w:sz w:val="24"/>
                <w:szCs w:val="24"/>
              </w:rPr>
              <w:t>In progress- p</w:t>
            </w:r>
            <w:r w:rsidR="00C1044B">
              <w:rPr>
                <w:rFonts w:ascii="Verdana" w:eastAsia="Calibri" w:hAnsi="Verdana" w:cs="Times New Roman"/>
                <w:sz w:val="24"/>
                <w:szCs w:val="24"/>
              </w:rPr>
              <w:t xml:space="preserve">aper </w:t>
            </w:r>
            <w:r>
              <w:rPr>
                <w:rFonts w:ascii="Verdana" w:eastAsia="Calibri" w:hAnsi="Verdana" w:cs="Times New Roman"/>
                <w:sz w:val="24"/>
                <w:szCs w:val="24"/>
              </w:rPr>
              <w:t>to</w:t>
            </w:r>
            <w:r w:rsidR="00C1044B">
              <w:rPr>
                <w:rFonts w:ascii="Verdana" w:eastAsia="Calibri" w:hAnsi="Verdana" w:cs="Times New Roman"/>
                <w:sz w:val="24"/>
                <w:szCs w:val="24"/>
              </w:rPr>
              <w:t xml:space="preserve"> be shared with the OPCC for scrutiny. </w:t>
            </w:r>
          </w:p>
        </w:tc>
      </w:tr>
      <w:tr w:rsidR="00F95433" w:rsidRPr="00512D3B" w14:paraId="42A395CF" w14:textId="77777777" w:rsidTr="00521780">
        <w:trPr>
          <w:trHeight w:val="809"/>
        </w:trPr>
        <w:tc>
          <w:tcPr>
            <w:tcW w:w="1560" w:type="dxa"/>
          </w:tcPr>
          <w:p w14:paraId="733F43BB" w14:textId="77777777" w:rsidR="00F95433" w:rsidRPr="00512D3B" w:rsidRDefault="00F95433" w:rsidP="002C1842">
            <w:pPr>
              <w:rPr>
                <w:rFonts w:ascii="Verdana" w:eastAsia="Calibri" w:hAnsi="Verdana" w:cs="Times New Roman"/>
                <w:sz w:val="24"/>
                <w:szCs w:val="24"/>
              </w:rPr>
            </w:pPr>
            <w:r w:rsidRPr="00512D3B">
              <w:rPr>
                <w:rFonts w:ascii="Verdana" w:eastAsia="Calibri" w:hAnsi="Verdana" w:cs="Times New Roman"/>
                <w:sz w:val="24"/>
                <w:szCs w:val="24"/>
              </w:rPr>
              <w:t xml:space="preserve">PB </w:t>
            </w:r>
            <w:r>
              <w:rPr>
                <w:rFonts w:ascii="Verdana" w:eastAsia="Calibri" w:hAnsi="Verdana" w:cs="Times New Roman"/>
                <w:sz w:val="24"/>
                <w:szCs w:val="24"/>
              </w:rPr>
              <w:t>177</w:t>
            </w:r>
          </w:p>
        </w:tc>
        <w:tc>
          <w:tcPr>
            <w:tcW w:w="6520" w:type="dxa"/>
          </w:tcPr>
          <w:p w14:paraId="5D165D82" w14:textId="77777777" w:rsidR="00F95433" w:rsidRPr="00512D3B" w:rsidRDefault="00F95433" w:rsidP="002C1842">
            <w:pPr>
              <w:rPr>
                <w:rFonts w:ascii="Verdana" w:eastAsia="Calibri" w:hAnsi="Verdana" w:cs="Calibri"/>
                <w:sz w:val="24"/>
                <w:szCs w:val="24"/>
              </w:rPr>
            </w:pPr>
            <w:r w:rsidRPr="00F94E89">
              <w:rPr>
                <w:rFonts w:ascii="Verdana" w:eastAsia="Calibri" w:hAnsi="Verdana" w:cs="Calibri"/>
                <w:sz w:val="24"/>
                <w:szCs w:val="24"/>
              </w:rPr>
              <w:t>T/Supt JM to share outliers dashboard with OPC</w:t>
            </w:r>
            <w:r>
              <w:rPr>
                <w:rFonts w:ascii="Verdana" w:eastAsia="Calibri" w:hAnsi="Verdana" w:cs="Calibri"/>
                <w:sz w:val="24"/>
                <w:szCs w:val="24"/>
              </w:rPr>
              <w:t>C</w:t>
            </w:r>
          </w:p>
        </w:tc>
        <w:tc>
          <w:tcPr>
            <w:tcW w:w="3119" w:type="dxa"/>
          </w:tcPr>
          <w:p w14:paraId="50A3DB02" w14:textId="77777777" w:rsidR="00F95433" w:rsidRDefault="00F95433" w:rsidP="002C1842">
            <w:pPr>
              <w:jc w:val="center"/>
              <w:rPr>
                <w:rFonts w:ascii="Verdana" w:eastAsia="Calibri" w:hAnsi="Verdana" w:cs="Times New Roman"/>
                <w:sz w:val="24"/>
                <w:szCs w:val="24"/>
              </w:rPr>
            </w:pPr>
            <w:r>
              <w:rPr>
                <w:rFonts w:ascii="Verdana" w:eastAsia="Calibri" w:hAnsi="Verdana" w:cs="Times New Roman"/>
                <w:sz w:val="24"/>
                <w:szCs w:val="24"/>
              </w:rPr>
              <w:t>Complete</w:t>
            </w:r>
          </w:p>
          <w:p w14:paraId="3E0E38BE" w14:textId="53D294D0" w:rsidR="001757D8" w:rsidRPr="00512D3B" w:rsidRDefault="001757D8" w:rsidP="002C1842">
            <w:pPr>
              <w:jc w:val="center"/>
              <w:rPr>
                <w:rFonts w:ascii="Verdana" w:eastAsia="Calibri" w:hAnsi="Verdana" w:cs="Times New Roman"/>
                <w:sz w:val="24"/>
                <w:szCs w:val="24"/>
              </w:rPr>
            </w:pPr>
          </w:p>
        </w:tc>
      </w:tr>
      <w:tr w:rsidR="00F95433" w:rsidRPr="00512D3B" w14:paraId="1D455170" w14:textId="77777777" w:rsidTr="00521780">
        <w:trPr>
          <w:trHeight w:val="809"/>
        </w:trPr>
        <w:tc>
          <w:tcPr>
            <w:tcW w:w="1560" w:type="dxa"/>
          </w:tcPr>
          <w:p w14:paraId="18B6F64D" w14:textId="77777777" w:rsidR="00F95433" w:rsidRPr="00512D3B" w:rsidRDefault="00F95433" w:rsidP="002C1842">
            <w:pPr>
              <w:rPr>
                <w:rFonts w:ascii="Verdana" w:eastAsia="Calibri" w:hAnsi="Verdana" w:cs="Times New Roman"/>
                <w:sz w:val="24"/>
                <w:szCs w:val="24"/>
              </w:rPr>
            </w:pPr>
            <w:r>
              <w:rPr>
                <w:rFonts w:ascii="Verdana" w:eastAsia="Calibri" w:hAnsi="Verdana" w:cs="Times New Roman"/>
                <w:sz w:val="24"/>
                <w:szCs w:val="24"/>
              </w:rPr>
              <w:t>PB 178</w:t>
            </w:r>
          </w:p>
        </w:tc>
        <w:tc>
          <w:tcPr>
            <w:tcW w:w="6520" w:type="dxa"/>
          </w:tcPr>
          <w:p w14:paraId="3E13A21E" w14:textId="77777777" w:rsidR="00F95433" w:rsidRPr="00512D3B" w:rsidRDefault="00F95433" w:rsidP="002C1842">
            <w:pPr>
              <w:rPr>
                <w:rFonts w:ascii="Verdana" w:eastAsia="Calibri" w:hAnsi="Verdana" w:cs="Calibri"/>
                <w:sz w:val="24"/>
                <w:szCs w:val="24"/>
              </w:rPr>
            </w:pPr>
            <w:r w:rsidRPr="00F94E89">
              <w:rPr>
                <w:rFonts w:ascii="Verdana" w:eastAsia="Calibri" w:hAnsi="Verdana" w:cs="Calibri"/>
                <w:sz w:val="24"/>
                <w:szCs w:val="24"/>
              </w:rPr>
              <w:t>CEX to undertake diligence on the circular economy innovation communities programme</w:t>
            </w:r>
          </w:p>
        </w:tc>
        <w:tc>
          <w:tcPr>
            <w:tcW w:w="3119" w:type="dxa"/>
          </w:tcPr>
          <w:p w14:paraId="123F30F1" w14:textId="2ED02E5E" w:rsidR="00F95433" w:rsidRPr="00512D3B" w:rsidRDefault="0028497C" w:rsidP="002C1842">
            <w:pPr>
              <w:jc w:val="center"/>
              <w:rPr>
                <w:rFonts w:ascii="Verdana" w:eastAsia="Calibri" w:hAnsi="Verdana" w:cs="Times New Roman"/>
                <w:sz w:val="24"/>
                <w:szCs w:val="24"/>
              </w:rPr>
            </w:pPr>
            <w:r>
              <w:rPr>
                <w:rFonts w:ascii="Verdana" w:eastAsia="Calibri" w:hAnsi="Verdana" w:cs="Times New Roman"/>
                <w:sz w:val="24"/>
                <w:szCs w:val="24"/>
              </w:rPr>
              <w:t xml:space="preserve">Completed </w:t>
            </w:r>
          </w:p>
        </w:tc>
      </w:tr>
      <w:tr w:rsidR="00F95433" w:rsidRPr="00512D3B" w14:paraId="5B00744C" w14:textId="77777777" w:rsidTr="00521780">
        <w:trPr>
          <w:trHeight w:val="809"/>
        </w:trPr>
        <w:tc>
          <w:tcPr>
            <w:tcW w:w="1560" w:type="dxa"/>
          </w:tcPr>
          <w:p w14:paraId="0751FEE5" w14:textId="77777777" w:rsidR="00F95433" w:rsidRPr="00512D3B" w:rsidRDefault="00F95433" w:rsidP="002C1842">
            <w:pPr>
              <w:rPr>
                <w:rFonts w:ascii="Verdana" w:eastAsia="Calibri" w:hAnsi="Verdana" w:cs="Times New Roman"/>
                <w:sz w:val="24"/>
                <w:szCs w:val="24"/>
              </w:rPr>
            </w:pPr>
            <w:r>
              <w:rPr>
                <w:rFonts w:ascii="Verdana" w:eastAsia="Calibri" w:hAnsi="Verdana" w:cs="Times New Roman"/>
                <w:sz w:val="24"/>
                <w:szCs w:val="24"/>
              </w:rPr>
              <w:t>PB 179</w:t>
            </w:r>
          </w:p>
        </w:tc>
        <w:tc>
          <w:tcPr>
            <w:tcW w:w="6520" w:type="dxa"/>
          </w:tcPr>
          <w:p w14:paraId="6FAC5C6C" w14:textId="77777777" w:rsidR="00F95433" w:rsidRPr="00512D3B" w:rsidRDefault="00F95433" w:rsidP="002C1842">
            <w:pPr>
              <w:rPr>
                <w:rFonts w:ascii="Verdana" w:eastAsia="Calibri" w:hAnsi="Verdana" w:cs="Arial"/>
                <w:iCs/>
                <w:sz w:val="24"/>
                <w:szCs w:val="24"/>
              </w:rPr>
            </w:pPr>
            <w:r w:rsidRPr="00F94E89">
              <w:rPr>
                <w:rFonts w:ascii="Verdana" w:eastAsia="Calibri" w:hAnsi="Verdana" w:cs="Arial"/>
                <w:iCs/>
                <w:sz w:val="24"/>
                <w:szCs w:val="24"/>
              </w:rPr>
              <w:t xml:space="preserve">Review of what </w:t>
            </w:r>
            <w:r>
              <w:rPr>
                <w:rFonts w:ascii="Verdana" w:eastAsia="Calibri" w:hAnsi="Verdana" w:cs="Arial"/>
                <w:iCs/>
                <w:sz w:val="24"/>
                <w:szCs w:val="24"/>
              </w:rPr>
              <w:t xml:space="preserve">is defined as </w:t>
            </w:r>
            <w:r w:rsidRPr="00F94E89">
              <w:rPr>
                <w:rFonts w:ascii="Verdana" w:eastAsia="Calibri" w:hAnsi="Verdana" w:cs="Arial"/>
                <w:iCs/>
                <w:sz w:val="24"/>
                <w:szCs w:val="24"/>
              </w:rPr>
              <w:t>desirable and essential training to be undertaken</w:t>
            </w:r>
          </w:p>
        </w:tc>
        <w:tc>
          <w:tcPr>
            <w:tcW w:w="3119" w:type="dxa"/>
          </w:tcPr>
          <w:p w14:paraId="42629525" w14:textId="07C42A99" w:rsidR="00F95433" w:rsidRPr="00512D3B" w:rsidRDefault="00B97DED" w:rsidP="002C1842">
            <w:pPr>
              <w:jc w:val="center"/>
              <w:rPr>
                <w:rFonts w:ascii="Verdana" w:eastAsia="Calibri" w:hAnsi="Verdana" w:cs="Times New Roman"/>
                <w:sz w:val="24"/>
                <w:szCs w:val="24"/>
              </w:rPr>
            </w:pPr>
            <w:r>
              <w:rPr>
                <w:rFonts w:ascii="Verdana" w:eastAsia="Calibri" w:hAnsi="Verdana" w:cs="Times New Roman"/>
                <w:sz w:val="24"/>
                <w:szCs w:val="24"/>
              </w:rPr>
              <w:t xml:space="preserve">In Progress </w:t>
            </w:r>
          </w:p>
        </w:tc>
      </w:tr>
      <w:tr w:rsidR="00F95433" w:rsidRPr="00512D3B" w14:paraId="17FEFEEC" w14:textId="77777777" w:rsidTr="00521780">
        <w:trPr>
          <w:trHeight w:val="809"/>
        </w:trPr>
        <w:tc>
          <w:tcPr>
            <w:tcW w:w="1560" w:type="dxa"/>
          </w:tcPr>
          <w:p w14:paraId="3B7A68DE" w14:textId="77777777" w:rsidR="00F95433" w:rsidRPr="00512D3B" w:rsidRDefault="00F95433" w:rsidP="002C1842">
            <w:pPr>
              <w:rPr>
                <w:rFonts w:ascii="Verdana" w:eastAsia="Calibri" w:hAnsi="Verdana" w:cs="Times New Roman"/>
                <w:sz w:val="24"/>
                <w:szCs w:val="24"/>
              </w:rPr>
            </w:pPr>
            <w:r>
              <w:rPr>
                <w:rFonts w:ascii="Verdana" w:eastAsia="Calibri" w:hAnsi="Verdana" w:cs="Times New Roman"/>
                <w:sz w:val="24"/>
                <w:szCs w:val="24"/>
              </w:rPr>
              <w:t>PB 180</w:t>
            </w:r>
          </w:p>
        </w:tc>
        <w:tc>
          <w:tcPr>
            <w:tcW w:w="6520" w:type="dxa"/>
          </w:tcPr>
          <w:p w14:paraId="6215DDA5" w14:textId="77777777" w:rsidR="00F95433" w:rsidRPr="00512D3B" w:rsidRDefault="00F95433" w:rsidP="002C1842">
            <w:pPr>
              <w:rPr>
                <w:rFonts w:ascii="Verdana" w:eastAsia="Calibri" w:hAnsi="Verdana" w:cs="Times New Roman"/>
                <w:sz w:val="24"/>
                <w:szCs w:val="24"/>
              </w:rPr>
            </w:pPr>
            <w:r w:rsidRPr="00F94E89">
              <w:rPr>
                <w:rFonts w:ascii="Verdana" w:eastAsia="Calibri" w:hAnsi="Verdana" w:cs="Times New Roman"/>
                <w:sz w:val="24"/>
                <w:szCs w:val="24"/>
              </w:rPr>
              <w:t xml:space="preserve">Welsh Language training provision details to be shared with </w:t>
            </w:r>
            <w:r>
              <w:rPr>
                <w:rFonts w:ascii="Verdana" w:eastAsia="Calibri" w:hAnsi="Verdana" w:cs="Times New Roman"/>
                <w:sz w:val="24"/>
                <w:szCs w:val="24"/>
              </w:rPr>
              <w:t>O</w:t>
            </w:r>
            <w:r w:rsidRPr="00F94E89">
              <w:rPr>
                <w:rFonts w:ascii="Verdana" w:eastAsia="Calibri" w:hAnsi="Verdana" w:cs="Times New Roman"/>
                <w:sz w:val="24"/>
                <w:szCs w:val="24"/>
              </w:rPr>
              <w:t>PCC</w:t>
            </w:r>
          </w:p>
        </w:tc>
        <w:tc>
          <w:tcPr>
            <w:tcW w:w="3119" w:type="dxa"/>
          </w:tcPr>
          <w:p w14:paraId="7BE4EA57" w14:textId="5F33E795" w:rsidR="00F95433" w:rsidRPr="00512D3B" w:rsidRDefault="00B97DED" w:rsidP="002C1842">
            <w:pPr>
              <w:jc w:val="center"/>
              <w:rPr>
                <w:rFonts w:ascii="Verdana" w:eastAsia="Calibri" w:hAnsi="Verdana" w:cs="Times New Roman"/>
                <w:sz w:val="24"/>
                <w:szCs w:val="24"/>
              </w:rPr>
            </w:pPr>
            <w:r>
              <w:rPr>
                <w:rFonts w:ascii="Verdana" w:eastAsia="Calibri" w:hAnsi="Verdana" w:cs="Times New Roman"/>
                <w:sz w:val="24"/>
                <w:szCs w:val="24"/>
              </w:rPr>
              <w:t>In Progress</w:t>
            </w:r>
          </w:p>
        </w:tc>
      </w:tr>
      <w:tr w:rsidR="00F95433" w:rsidRPr="00512D3B" w14:paraId="2DE8D86E" w14:textId="77777777" w:rsidTr="00521780">
        <w:trPr>
          <w:trHeight w:val="809"/>
        </w:trPr>
        <w:tc>
          <w:tcPr>
            <w:tcW w:w="1560" w:type="dxa"/>
          </w:tcPr>
          <w:p w14:paraId="2C866C31" w14:textId="77777777" w:rsidR="00F95433" w:rsidRPr="00512D3B" w:rsidRDefault="00F95433" w:rsidP="002C1842">
            <w:pPr>
              <w:rPr>
                <w:rFonts w:ascii="Verdana" w:eastAsia="Calibri" w:hAnsi="Verdana" w:cs="Times New Roman"/>
                <w:sz w:val="24"/>
                <w:szCs w:val="24"/>
              </w:rPr>
            </w:pPr>
            <w:r>
              <w:rPr>
                <w:rFonts w:ascii="Verdana" w:eastAsia="Calibri" w:hAnsi="Verdana" w:cs="Times New Roman"/>
                <w:sz w:val="24"/>
                <w:szCs w:val="24"/>
              </w:rPr>
              <w:t>PB 181</w:t>
            </w:r>
          </w:p>
        </w:tc>
        <w:tc>
          <w:tcPr>
            <w:tcW w:w="6520" w:type="dxa"/>
          </w:tcPr>
          <w:p w14:paraId="3BF16014" w14:textId="77777777" w:rsidR="00F95433" w:rsidRPr="00512D3B" w:rsidRDefault="00F95433" w:rsidP="002C1842">
            <w:pPr>
              <w:rPr>
                <w:rFonts w:ascii="Verdana" w:eastAsia="Calibri" w:hAnsi="Verdana" w:cs="Times New Roman"/>
                <w:sz w:val="24"/>
                <w:szCs w:val="24"/>
              </w:rPr>
            </w:pPr>
            <w:r w:rsidRPr="00F94E89">
              <w:rPr>
                <w:rFonts w:ascii="Verdana" w:eastAsia="Calibri" w:hAnsi="Verdana" w:cs="Times New Roman"/>
                <w:sz w:val="24"/>
                <w:szCs w:val="24"/>
              </w:rPr>
              <w:t>PAB on the 14th of October to be held in Aberystwyth University  in conjunction with Hate Crime Awareness week.</w:t>
            </w:r>
          </w:p>
        </w:tc>
        <w:tc>
          <w:tcPr>
            <w:tcW w:w="3119" w:type="dxa"/>
          </w:tcPr>
          <w:p w14:paraId="35FFB5A9" w14:textId="77777777" w:rsidR="00F95433" w:rsidRPr="00512D3B" w:rsidRDefault="00F95433" w:rsidP="002C1842">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r w:rsidR="00F95433" w:rsidRPr="00512D3B" w14:paraId="5004214E" w14:textId="77777777" w:rsidTr="00521780">
        <w:trPr>
          <w:trHeight w:val="809"/>
        </w:trPr>
        <w:tc>
          <w:tcPr>
            <w:tcW w:w="1560" w:type="dxa"/>
          </w:tcPr>
          <w:p w14:paraId="58C3CB1A" w14:textId="77777777" w:rsidR="00F95433" w:rsidRPr="00512D3B" w:rsidRDefault="00F95433" w:rsidP="002C1842">
            <w:pPr>
              <w:rPr>
                <w:rFonts w:ascii="Verdana" w:eastAsia="Calibri" w:hAnsi="Verdana" w:cs="Times New Roman"/>
                <w:sz w:val="24"/>
                <w:szCs w:val="24"/>
              </w:rPr>
            </w:pPr>
            <w:r>
              <w:rPr>
                <w:rFonts w:ascii="Verdana" w:eastAsia="Calibri" w:hAnsi="Verdana" w:cs="Times New Roman"/>
                <w:sz w:val="24"/>
                <w:szCs w:val="24"/>
              </w:rPr>
              <w:t>PB 182</w:t>
            </w:r>
          </w:p>
        </w:tc>
        <w:tc>
          <w:tcPr>
            <w:tcW w:w="6520" w:type="dxa"/>
          </w:tcPr>
          <w:p w14:paraId="6A5387CC" w14:textId="77777777" w:rsidR="00F95433" w:rsidRPr="00F94E89" w:rsidRDefault="00F95433" w:rsidP="002C1842">
            <w:pPr>
              <w:rPr>
                <w:rFonts w:ascii="Verdana" w:eastAsia="Calibri" w:hAnsi="Verdana" w:cs="Times New Roman"/>
                <w:sz w:val="24"/>
                <w:szCs w:val="24"/>
              </w:rPr>
            </w:pPr>
            <w:r w:rsidRPr="00F94E89">
              <w:rPr>
                <w:rFonts w:ascii="Verdana" w:eastAsia="Calibri" w:hAnsi="Verdana" w:cs="Times New Roman"/>
                <w:sz w:val="24"/>
                <w:szCs w:val="24"/>
              </w:rPr>
              <w:t>RD to share CC’s arrangements for the APCC NPCC joint summit conference with OPCC</w:t>
            </w:r>
          </w:p>
        </w:tc>
        <w:tc>
          <w:tcPr>
            <w:tcW w:w="3119" w:type="dxa"/>
          </w:tcPr>
          <w:p w14:paraId="218D97C5" w14:textId="77777777" w:rsidR="00F95433" w:rsidRPr="00512D3B" w:rsidRDefault="00F95433" w:rsidP="002C1842">
            <w:pPr>
              <w:jc w:val="center"/>
              <w:rPr>
                <w:rFonts w:ascii="Verdana" w:eastAsia="Calibri" w:hAnsi="Verdana" w:cs="Times New Roman"/>
                <w:sz w:val="24"/>
                <w:szCs w:val="24"/>
              </w:rPr>
            </w:pPr>
            <w:r>
              <w:rPr>
                <w:rFonts w:ascii="Verdana" w:eastAsia="Calibri" w:hAnsi="Verdana" w:cs="Times New Roman"/>
                <w:sz w:val="24"/>
                <w:szCs w:val="24"/>
              </w:rPr>
              <w:t xml:space="preserve">Complete </w:t>
            </w:r>
          </w:p>
        </w:tc>
      </w:tr>
    </w:tbl>
    <w:p w14:paraId="4CAF8D94" w14:textId="702AAC85" w:rsidR="00997E5A" w:rsidRPr="007230C7" w:rsidRDefault="007230C7" w:rsidP="007230C7">
      <w:pPr>
        <w:pStyle w:val="ListParagraph"/>
        <w:numPr>
          <w:ilvl w:val="0"/>
          <w:numId w:val="14"/>
        </w:numPr>
        <w:tabs>
          <w:tab w:val="left" w:pos="0"/>
          <w:tab w:val="left" w:pos="709"/>
        </w:tabs>
        <w:jc w:val="both"/>
        <w:rPr>
          <w:rFonts w:ascii="Verdana" w:hAnsi="Verdana" w:cs="Arial"/>
          <w:b/>
          <w:sz w:val="24"/>
          <w:szCs w:val="24"/>
        </w:rPr>
      </w:pPr>
      <w:r w:rsidRPr="007230C7">
        <w:rPr>
          <w:rFonts w:ascii="Verdana" w:hAnsi="Verdana" w:cs="Arial"/>
          <w:b/>
          <w:sz w:val="24"/>
          <w:szCs w:val="24"/>
        </w:rPr>
        <w:tab/>
        <w:t>Update on actions from previous meetings</w:t>
      </w:r>
    </w:p>
    <w:p w14:paraId="19690A33" w14:textId="13DDA9B6" w:rsidR="000617BF" w:rsidRDefault="009F4607" w:rsidP="00BF3FEF">
      <w:pPr>
        <w:tabs>
          <w:tab w:val="left" w:pos="0"/>
          <w:tab w:val="left" w:pos="709"/>
        </w:tabs>
        <w:jc w:val="both"/>
        <w:rPr>
          <w:rFonts w:ascii="Verdana" w:hAnsi="Verdana" w:cs="Arial"/>
          <w:bCs/>
          <w:sz w:val="24"/>
          <w:szCs w:val="24"/>
        </w:rPr>
      </w:pPr>
      <w:r>
        <w:rPr>
          <w:rFonts w:ascii="Verdana" w:hAnsi="Verdana" w:cs="Arial"/>
          <w:bCs/>
          <w:sz w:val="24"/>
          <w:szCs w:val="24"/>
        </w:rPr>
        <w:t xml:space="preserve">Action </w:t>
      </w:r>
      <w:r w:rsidR="000617BF">
        <w:rPr>
          <w:rFonts w:ascii="Verdana" w:hAnsi="Verdana" w:cs="Arial"/>
          <w:bCs/>
          <w:sz w:val="24"/>
          <w:szCs w:val="24"/>
        </w:rPr>
        <w:t>PB 178</w:t>
      </w:r>
      <w:r>
        <w:rPr>
          <w:rFonts w:ascii="Verdana" w:hAnsi="Verdana" w:cs="Arial"/>
          <w:bCs/>
          <w:sz w:val="24"/>
          <w:szCs w:val="24"/>
        </w:rPr>
        <w:t xml:space="preserve"> </w:t>
      </w:r>
      <w:r w:rsidR="005723DB">
        <w:rPr>
          <w:rFonts w:ascii="Verdana" w:hAnsi="Verdana" w:cs="Arial"/>
          <w:bCs/>
          <w:sz w:val="24"/>
          <w:szCs w:val="24"/>
        </w:rPr>
        <w:t>diligences</w:t>
      </w:r>
      <w:r>
        <w:rPr>
          <w:rFonts w:ascii="Verdana" w:hAnsi="Verdana" w:cs="Arial"/>
          <w:bCs/>
          <w:sz w:val="24"/>
          <w:szCs w:val="24"/>
        </w:rPr>
        <w:t xml:space="preserve"> on circular economy innovation communities programme-</w:t>
      </w:r>
      <w:r w:rsidR="000617BF">
        <w:rPr>
          <w:rFonts w:ascii="Verdana" w:hAnsi="Verdana" w:cs="Arial"/>
          <w:bCs/>
          <w:sz w:val="24"/>
          <w:szCs w:val="24"/>
        </w:rPr>
        <w:t xml:space="preserve"> </w:t>
      </w:r>
      <w:r>
        <w:rPr>
          <w:rFonts w:ascii="Verdana" w:hAnsi="Verdana" w:cs="Arial"/>
          <w:bCs/>
          <w:sz w:val="24"/>
          <w:szCs w:val="24"/>
        </w:rPr>
        <w:t xml:space="preserve">The </w:t>
      </w:r>
      <w:r w:rsidR="000617BF">
        <w:rPr>
          <w:rFonts w:ascii="Verdana" w:hAnsi="Verdana" w:cs="Arial"/>
          <w:bCs/>
          <w:sz w:val="24"/>
          <w:szCs w:val="24"/>
        </w:rPr>
        <w:t xml:space="preserve">CEX </w:t>
      </w:r>
      <w:r>
        <w:rPr>
          <w:rFonts w:ascii="Verdana" w:hAnsi="Verdana" w:cs="Arial"/>
          <w:bCs/>
          <w:sz w:val="24"/>
          <w:szCs w:val="24"/>
        </w:rPr>
        <w:t xml:space="preserve">informed the board that </w:t>
      </w:r>
      <w:r w:rsidR="0028497C">
        <w:rPr>
          <w:rFonts w:ascii="Verdana" w:hAnsi="Verdana" w:cs="Arial"/>
          <w:bCs/>
          <w:sz w:val="24"/>
          <w:szCs w:val="24"/>
        </w:rPr>
        <w:t xml:space="preserve">due diligence had been undertaken and that it was concluded that current opportunities did not meet organisational requirement at this time. </w:t>
      </w:r>
      <w:r w:rsidR="00884ECF">
        <w:rPr>
          <w:rFonts w:ascii="Verdana" w:hAnsi="Verdana" w:cs="Arial"/>
          <w:bCs/>
          <w:sz w:val="24"/>
          <w:szCs w:val="24"/>
        </w:rPr>
        <w:t xml:space="preserve"> </w:t>
      </w:r>
    </w:p>
    <w:p w14:paraId="089E288C" w14:textId="54ADB603" w:rsidR="00B32AFF" w:rsidRPr="00BF3FEF" w:rsidRDefault="00884ECF" w:rsidP="00BF3FEF">
      <w:pPr>
        <w:tabs>
          <w:tab w:val="left" w:pos="0"/>
          <w:tab w:val="left" w:pos="709"/>
        </w:tabs>
        <w:jc w:val="both"/>
        <w:rPr>
          <w:rFonts w:ascii="Verdana" w:hAnsi="Verdana" w:cs="Arial"/>
          <w:bCs/>
          <w:sz w:val="24"/>
          <w:szCs w:val="24"/>
        </w:rPr>
      </w:pPr>
      <w:r>
        <w:rPr>
          <w:rFonts w:ascii="Verdana" w:hAnsi="Verdana" w:cs="Arial"/>
          <w:bCs/>
          <w:sz w:val="24"/>
          <w:szCs w:val="24"/>
        </w:rPr>
        <w:t xml:space="preserve">Action </w:t>
      </w:r>
      <w:r w:rsidR="00B32AFF">
        <w:rPr>
          <w:rFonts w:ascii="Verdana" w:hAnsi="Verdana" w:cs="Arial"/>
          <w:bCs/>
          <w:sz w:val="24"/>
          <w:szCs w:val="24"/>
        </w:rPr>
        <w:t>PB 179</w:t>
      </w:r>
      <w:r w:rsidRPr="00884ECF">
        <w:t xml:space="preserve"> </w:t>
      </w:r>
      <w:r w:rsidRPr="00884ECF">
        <w:rPr>
          <w:rFonts w:ascii="Verdana" w:hAnsi="Verdana" w:cs="Arial"/>
          <w:bCs/>
          <w:sz w:val="24"/>
          <w:szCs w:val="24"/>
        </w:rPr>
        <w:t xml:space="preserve">Review of what is defined as desirable and essential training to be undertaken </w:t>
      </w:r>
      <w:r w:rsidR="00B32AFF">
        <w:rPr>
          <w:rFonts w:ascii="Verdana" w:hAnsi="Verdana" w:cs="Arial"/>
          <w:bCs/>
          <w:sz w:val="24"/>
          <w:szCs w:val="24"/>
        </w:rPr>
        <w:t>- RD provided a verbal update</w:t>
      </w:r>
      <w:r>
        <w:rPr>
          <w:rFonts w:ascii="Verdana" w:hAnsi="Verdana" w:cs="Arial"/>
          <w:bCs/>
          <w:sz w:val="24"/>
          <w:szCs w:val="24"/>
        </w:rPr>
        <w:t xml:space="preserve"> </w:t>
      </w:r>
      <w:r w:rsidR="00A132F4">
        <w:rPr>
          <w:rFonts w:ascii="Verdana" w:hAnsi="Verdana" w:cs="Arial"/>
          <w:bCs/>
          <w:sz w:val="24"/>
          <w:szCs w:val="24"/>
        </w:rPr>
        <w:t xml:space="preserve">and informed the PCC that a document stating the review findings is in draft and </w:t>
      </w:r>
      <w:r w:rsidR="00F64F74">
        <w:rPr>
          <w:rFonts w:ascii="Verdana" w:hAnsi="Verdana" w:cs="Arial"/>
          <w:bCs/>
          <w:sz w:val="24"/>
          <w:szCs w:val="24"/>
        </w:rPr>
        <w:t xml:space="preserve">will be circulated when available. </w:t>
      </w:r>
      <w:r w:rsidR="009B40CE">
        <w:rPr>
          <w:rFonts w:ascii="Verdana" w:hAnsi="Verdana" w:cs="Arial"/>
          <w:bCs/>
          <w:sz w:val="24"/>
          <w:szCs w:val="24"/>
        </w:rPr>
        <w:t xml:space="preserve">The </w:t>
      </w:r>
      <w:r w:rsidR="00216623">
        <w:rPr>
          <w:rFonts w:ascii="Verdana" w:hAnsi="Verdana" w:cs="Arial"/>
          <w:bCs/>
          <w:sz w:val="24"/>
          <w:szCs w:val="24"/>
        </w:rPr>
        <w:t xml:space="preserve">CFO noted that </w:t>
      </w:r>
      <w:r w:rsidR="009B40CE">
        <w:rPr>
          <w:rFonts w:ascii="Verdana" w:hAnsi="Verdana" w:cs="Arial"/>
          <w:bCs/>
          <w:sz w:val="24"/>
          <w:szCs w:val="24"/>
        </w:rPr>
        <w:t xml:space="preserve">there is a need for clarity surrounding the </w:t>
      </w:r>
      <w:r w:rsidR="00216623">
        <w:rPr>
          <w:rFonts w:ascii="Verdana" w:hAnsi="Verdana" w:cs="Arial"/>
          <w:bCs/>
          <w:sz w:val="24"/>
          <w:szCs w:val="24"/>
        </w:rPr>
        <w:t>reserve has been created for the training backlog</w:t>
      </w:r>
      <w:r w:rsidR="009B40CE">
        <w:rPr>
          <w:rFonts w:ascii="Verdana" w:hAnsi="Verdana" w:cs="Arial"/>
          <w:bCs/>
          <w:sz w:val="24"/>
          <w:szCs w:val="24"/>
        </w:rPr>
        <w:t>.</w:t>
      </w:r>
    </w:p>
    <w:p w14:paraId="252B8712" w14:textId="77777777" w:rsidR="00445580" w:rsidRDefault="00445580" w:rsidP="00F37CAC">
      <w:pPr>
        <w:pStyle w:val="ListParagraph"/>
        <w:tabs>
          <w:tab w:val="left" w:pos="0"/>
          <w:tab w:val="left" w:pos="709"/>
        </w:tabs>
        <w:ind w:left="0"/>
        <w:jc w:val="both"/>
        <w:rPr>
          <w:rFonts w:ascii="Verdana" w:hAnsi="Verdana" w:cs="Arial"/>
          <w:bCs/>
          <w:sz w:val="24"/>
          <w:szCs w:val="24"/>
        </w:rPr>
      </w:pPr>
    </w:p>
    <w:p w14:paraId="11E97630" w14:textId="77777777" w:rsidR="00D04BF9" w:rsidRDefault="00D04BF9" w:rsidP="00F37CAC">
      <w:pPr>
        <w:pStyle w:val="ListParagraph"/>
        <w:numPr>
          <w:ilvl w:val="0"/>
          <w:numId w:val="14"/>
        </w:numPr>
        <w:tabs>
          <w:tab w:val="left" w:pos="0"/>
          <w:tab w:val="left" w:pos="709"/>
        </w:tabs>
        <w:jc w:val="both"/>
        <w:rPr>
          <w:rFonts w:ascii="Verdana" w:hAnsi="Verdana" w:cs="Arial"/>
          <w:b/>
          <w:bCs/>
          <w:iCs/>
          <w:sz w:val="24"/>
          <w:szCs w:val="24"/>
        </w:rPr>
      </w:pPr>
      <w:r w:rsidRPr="00D466E9">
        <w:rPr>
          <w:rFonts w:ascii="Verdana" w:hAnsi="Verdana" w:cs="Arial"/>
          <w:b/>
          <w:bCs/>
          <w:iCs/>
          <w:sz w:val="24"/>
          <w:szCs w:val="24"/>
        </w:rPr>
        <w:t xml:space="preserve">Standing Items </w:t>
      </w:r>
    </w:p>
    <w:p w14:paraId="4467CF34" w14:textId="77777777" w:rsidR="00937B60" w:rsidRPr="00D466E9" w:rsidRDefault="00937B60" w:rsidP="00937B60">
      <w:pPr>
        <w:pStyle w:val="ListParagraph"/>
        <w:tabs>
          <w:tab w:val="left" w:pos="0"/>
          <w:tab w:val="left" w:pos="709"/>
        </w:tabs>
        <w:ind w:left="360"/>
        <w:jc w:val="both"/>
        <w:rPr>
          <w:rFonts w:ascii="Verdana" w:hAnsi="Verdana" w:cs="Arial"/>
          <w:b/>
          <w:bCs/>
          <w:iCs/>
          <w:sz w:val="24"/>
          <w:szCs w:val="24"/>
        </w:rPr>
      </w:pPr>
    </w:p>
    <w:p w14:paraId="5D84C778" w14:textId="74EB9651" w:rsidR="008902C3" w:rsidRDefault="00D04BF9" w:rsidP="00F37CAC">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C</w:t>
      </w:r>
      <w:r w:rsidR="00A65725" w:rsidRPr="00937B60">
        <w:rPr>
          <w:rFonts w:ascii="Verdana" w:hAnsi="Verdana" w:cs="Arial"/>
          <w:bCs/>
          <w:sz w:val="24"/>
          <w:szCs w:val="24"/>
        </w:rPr>
        <w:t xml:space="preserve">hief Constable’s </w:t>
      </w:r>
      <w:r w:rsidR="00AF0D6C" w:rsidRPr="00937B60">
        <w:rPr>
          <w:rFonts w:ascii="Verdana" w:hAnsi="Verdana" w:cs="Arial"/>
          <w:bCs/>
          <w:sz w:val="24"/>
          <w:szCs w:val="24"/>
        </w:rPr>
        <w:t>u</w:t>
      </w:r>
      <w:r w:rsidR="00A65725" w:rsidRPr="00937B60">
        <w:rPr>
          <w:rFonts w:ascii="Verdana" w:hAnsi="Verdana" w:cs="Arial"/>
          <w:bCs/>
          <w:sz w:val="24"/>
          <w:szCs w:val="24"/>
        </w:rPr>
        <w:t>pdate</w:t>
      </w:r>
    </w:p>
    <w:p w14:paraId="0CF29292" w14:textId="689C362C" w:rsidR="007230C7" w:rsidRDefault="00C54444" w:rsidP="007230C7">
      <w:pPr>
        <w:tabs>
          <w:tab w:val="left" w:pos="0"/>
          <w:tab w:val="left" w:pos="709"/>
        </w:tabs>
        <w:jc w:val="both"/>
        <w:rPr>
          <w:rFonts w:ascii="Verdana" w:hAnsi="Verdana" w:cs="Arial"/>
          <w:bCs/>
          <w:sz w:val="24"/>
          <w:szCs w:val="24"/>
        </w:rPr>
      </w:pPr>
      <w:r>
        <w:rPr>
          <w:rFonts w:ascii="Verdana" w:hAnsi="Verdana" w:cs="Arial"/>
          <w:bCs/>
          <w:sz w:val="24"/>
          <w:szCs w:val="24"/>
        </w:rPr>
        <w:t xml:space="preserve">The </w:t>
      </w:r>
      <w:r w:rsidR="007230C7">
        <w:rPr>
          <w:rFonts w:ascii="Verdana" w:hAnsi="Verdana" w:cs="Arial"/>
          <w:bCs/>
          <w:sz w:val="24"/>
          <w:szCs w:val="24"/>
        </w:rPr>
        <w:t xml:space="preserve">PCC thanked the CC for the paper provided. The PCC noted his concerns </w:t>
      </w:r>
      <w:r w:rsidR="00113011">
        <w:rPr>
          <w:rFonts w:ascii="Verdana" w:hAnsi="Verdana" w:cs="Arial"/>
          <w:bCs/>
          <w:sz w:val="24"/>
          <w:szCs w:val="24"/>
        </w:rPr>
        <w:t xml:space="preserve">that the </w:t>
      </w:r>
      <w:r w:rsidR="00113011">
        <w:t xml:space="preserve"> </w:t>
      </w:r>
      <w:r w:rsidR="003E4FF1" w:rsidRPr="003E4FF1">
        <w:rPr>
          <w:rFonts w:ascii="Verdana" w:hAnsi="Verdana" w:cs="Arial"/>
          <w:bCs/>
          <w:sz w:val="24"/>
          <w:szCs w:val="24"/>
        </w:rPr>
        <w:t>Force Crime Registrar</w:t>
      </w:r>
      <w:r w:rsidR="00113011">
        <w:rPr>
          <w:rFonts w:ascii="Verdana" w:hAnsi="Verdana" w:cs="Arial"/>
          <w:bCs/>
          <w:sz w:val="24"/>
          <w:szCs w:val="24"/>
        </w:rPr>
        <w:t xml:space="preserve"> post will</w:t>
      </w:r>
      <w:r w:rsidR="00797C7C">
        <w:rPr>
          <w:rFonts w:ascii="Verdana" w:hAnsi="Verdana" w:cs="Arial"/>
          <w:bCs/>
          <w:sz w:val="24"/>
          <w:szCs w:val="24"/>
        </w:rPr>
        <w:t xml:space="preserve"> shortly</w:t>
      </w:r>
      <w:r w:rsidR="00113011">
        <w:rPr>
          <w:rFonts w:ascii="Verdana" w:hAnsi="Verdana" w:cs="Arial"/>
          <w:bCs/>
          <w:sz w:val="24"/>
          <w:szCs w:val="24"/>
        </w:rPr>
        <w:t xml:space="preserve"> become vacant</w:t>
      </w:r>
      <w:r w:rsidR="00797C7C">
        <w:rPr>
          <w:rFonts w:ascii="Verdana" w:hAnsi="Verdana" w:cs="Arial"/>
          <w:bCs/>
          <w:sz w:val="24"/>
          <w:szCs w:val="24"/>
        </w:rPr>
        <w:t xml:space="preserve"> due to the </w:t>
      </w:r>
      <w:r w:rsidR="00797C7C">
        <w:rPr>
          <w:rFonts w:ascii="Verdana" w:hAnsi="Verdana" w:cs="Arial"/>
          <w:bCs/>
          <w:sz w:val="24"/>
          <w:szCs w:val="24"/>
        </w:rPr>
        <w:lastRenderedPageBreak/>
        <w:t>current incumbent moving into a national role</w:t>
      </w:r>
      <w:r w:rsidR="007230C7">
        <w:rPr>
          <w:rFonts w:ascii="Verdana" w:hAnsi="Verdana" w:cs="Arial"/>
          <w:bCs/>
          <w:sz w:val="24"/>
          <w:szCs w:val="24"/>
        </w:rPr>
        <w:t xml:space="preserve">. </w:t>
      </w:r>
      <w:r w:rsidR="004A4CAB">
        <w:rPr>
          <w:rFonts w:ascii="Verdana" w:hAnsi="Verdana" w:cs="Arial"/>
          <w:bCs/>
          <w:sz w:val="24"/>
          <w:szCs w:val="24"/>
        </w:rPr>
        <w:t xml:space="preserve">The </w:t>
      </w:r>
      <w:r w:rsidR="007230C7">
        <w:rPr>
          <w:rFonts w:ascii="Verdana" w:hAnsi="Verdana" w:cs="Arial"/>
          <w:bCs/>
          <w:sz w:val="24"/>
          <w:szCs w:val="24"/>
        </w:rPr>
        <w:t xml:space="preserve">CC informed that the matter </w:t>
      </w:r>
      <w:r w:rsidR="004A4CAB">
        <w:rPr>
          <w:rFonts w:ascii="Verdana" w:hAnsi="Verdana" w:cs="Arial"/>
          <w:bCs/>
          <w:sz w:val="24"/>
          <w:szCs w:val="24"/>
        </w:rPr>
        <w:t xml:space="preserve">had been </w:t>
      </w:r>
      <w:r w:rsidR="007230C7">
        <w:rPr>
          <w:rFonts w:ascii="Verdana" w:hAnsi="Verdana" w:cs="Arial"/>
          <w:bCs/>
          <w:sz w:val="24"/>
          <w:szCs w:val="24"/>
        </w:rPr>
        <w:t xml:space="preserve">discussed </w:t>
      </w:r>
      <w:r w:rsidR="004A4CAB">
        <w:rPr>
          <w:rFonts w:ascii="Verdana" w:hAnsi="Verdana" w:cs="Arial"/>
          <w:bCs/>
          <w:sz w:val="24"/>
          <w:szCs w:val="24"/>
        </w:rPr>
        <w:t>at the Chief Officer Group meeting (</w:t>
      </w:r>
      <w:r w:rsidR="007230C7">
        <w:rPr>
          <w:rFonts w:ascii="Verdana" w:hAnsi="Verdana" w:cs="Arial"/>
          <w:bCs/>
          <w:sz w:val="24"/>
          <w:szCs w:val="24"/>
        </w:rPr>
        <w:t>COG</w:t>
      </w:r>
      <w:r w:rsidR="004A4CAB">
        <w:rPr>
          <w:rFonts w:ascii="Verdana" w:hAnsi="Verdana" w:cs="Arial"/>
          <w:bCs/>
          <w:sz w:val="24"/>
          <w:szCs w:val="24"/>
        </w:rPr>
        <w:t>)</w:t>
      </w:r>
      <w:r w:rsidR="007230C7">
        <w:rPr>
          <w:rFonts w:ascii="Verdana" w:hAnsi="Verdana" w:cs="Arial"/>
          <w:bCs/>
          <w:sz w:val="24"/>
          <w:szCs w:val="24"/>
        </w:rPr>
        <w:t xml:space="preserve"> and that </w:t>
      </w:r>
      <w:r w:rsidR="005F3C3C">
        <w:rPr>
          <w:rFonts w:ascii="Verdana" w:hAnsi="Verdana" w:cs="Arial"/>
          <w:bCs/>
          <w:sz w:val="24"/>
          <w:szCs w:val="24"/>
        </w:rPr>
        <w:t xml:space="preserve">work has </w:t>
      </w:r>
      <w:r w:rsidR="005723DB">
        <w:rPr>
          <w:rFonts w:ascii="Verdana" w:hAnsi="Verdana" w:cs="Arial"/>
          <w:bCs/>
          <w:sz w:val="24"/>
          <w:szCs w:val="24"/>
        </w:rPr>
        <w:t>begun</w:t>
      </w:r>
      <w:r w:rsidR="005F3C3C">
        <w:rPr>
          <w:rFonts w:ascii="Verdana" w:hAnsi="Verdana" w:cs="Arial"/>
          <w:bCs/>
          <w:sz w:val="24"/>
          <w:szCs w:val="24"/>
        </w:rPr>
        <w:t xml:space="preserve"> to </w:t>
      </w:r>
      <w:r w:rsidR="00797C7C">
        <w:rPr>
          <w:rFonts w:ascii="Verdana" w:hAnsi="Verdana" w:cs="Arial"/>
          <w:bCs/>
          <w:sz w:val="24"/>
          <w:szCs w:val="24"/>
        </w:rPr>
        <w:t xml:space="preserve">address the matter as soon as possible. </w:t>
      </w:r>
      <w:r w:rsidR="005F3C3C">
        <w:rPr>
          <w:rFonts w:ascii="Verdana" w:hAnsi="Verdana" w:cs="Arial"/>
          <w:bCs/>
          <w:sz w:val="24"/>
          <w:szCs w:val="24"/>
        </w:rPr>
        <w:t xml:space="preserve">. </w:t>
      </w:r>
      <w:r w:rsidR="00262619">
        <w:rPr>
          <w:rFonts w:ascii="Verdana" w:hAnsi="Verdana" w:cs="Arial"/>
          <w:bCs/>
          <w:sz w:val="24"/>
          <w:szCs w:val="24"/>
        </w:rPr>
        <w:t>The CC informed that t</w:t>
      </w:r>
      <w:r w:rsidR="005F3C3C">
        <w:rPr>
          <w:rFonts w:ascii="Verdana" w:hAnsi="Verdana" w:cs="Arial"/>
          <w:bCs/>
          <w:sz w:val="24"/>
          <w:szCs w:val="24"/>
        </w:rPr>
        <w:t xml:space="preserve">he </w:t>
      </w:r>
      <w:r w:rsidR="005723DB">
        <w:rPr>
          <w:rFonts w:ascii="Verdana" w:hAnsi="Verdana" w:cs="Arial"/>
          <w:bCs/>
          <w:sz w:val="24"/>
          <w:szCs w:val="24"/>
        </w:rPr>
        <w:t>position</w:t>
      </w:r>
      <w:r w:rsidR="005F3C3C">
        <w:rPr>
          <w:rFonts w:ascii="Verdana" w:hAnsi="Verdana" w:cs="Arial"/>
          <w:bCs/>
          <w:sz w:val="24"/>
          <w:szCs w:val="24"/>
        </w:rPr>
        <w:t xml:space="preserve"> is not expected to become vacant </w:t>
      </w:r>
      <w:r w:rsidR="005723DB">
        <w:rPr>
          <w:rFonts w:ascii="Verdana" w:hAnsi="Verdana" w:cs="Arial"/>
          <w:bCs/>
          <w:sz w:val="24"/>
          <w:szCs w:val="24"/>
        </w:rPr>
        <w:t>until</w:t>
      </w:r>
      <w:r w:rsidR="005F3C3C">
        <w:rPr>
          <w:rFonts w:ascii="Verdana" w:hAnsi="Verdana" w:cs="Arial"/>
          <w:bCs/>
          <w:sz w:val="24"/>
          <w:szCs w:val="24"/>
        </w:rPr>
        <w:t xml:space="preserve"> the </w:t>
      </w:r>
      <w:r w:rsidR="00797C7C">
        <w:rPr>
          <w:rFonts w:ascii="Verdana" w:hAnsi="Verdana" w:cs="Arial"/>
          <w:bCs/>
          <w:sz w:val="24"/>
          <w:szCs w:val="24"/>
        </w:rPr>
        <w:t>N</w:t>
      </w:r>
      <w:r w:rsidR="005F3C3C">
        <w:rPr>
          <w:rFonts w:ascii="Verdana" w:hAnsi="Verdana" w:cs="Arial"/>
          <w:bCs/>
          <w:sz w:val="24"/>
          <w:szCs w:val="24"/>
        </w:rPr>
        <w:t xml:space="preserve">ew </w:t>
      </w:r>
      <w:r w:rsidR="00797C7C">
        <w:rPr>
          <w:rFonts w:ascii="Verdana" w:hAnsi="Verdana" w:cs="Arial"/>
          <w:bCs/>
          <w:sz w:val="24"/>
          <w:szCs w:val="24"/>
        </w:rPr>
        <w:t>Y</w:t>
      </w:r>
      <w:r w:rsidR="005F3C3C">
        <w:rPr>
          <w:rFonts w:ascii="Verdana" w:hAnsi="Verdana" w:cs="Arial"/>
          <w:bCs/>
          <w:sz w:val="24"/>
          <w:szCs w:val="24"/>
        </w:rPr>
        <w:t xml:space="preserve">ear. </w:t>
      </w:r>
    </w:p>
    <w:p w14:paraId="54AF3FF1" w14:textId="59CBF4EC" w:rsidR="002B4507" w:rsidRDefault="00A7239F" w:rsidP="007230C7">
      <w:pPr>
        <w:tabs>
          <w:tab w:val="left" w:pos="0"/>
          <w:tab w:val="left" w:pos="709"/>
        </w:tabs>
        <w:jc w:val="both"/>
        <w:rPr>
          <w:rFonts w:ascii="Verdana" w:hAnsi="Verdana" w:cs="Arial"/>
          <w:bCs/>
          <w:sz w:val="24"/>
          <w:szCs w:val="24"/>
        </w:rPr>
      </w:pPr>
      <w:r>
        <w:rPr>
          <w:rFonts w:ascii="Verdana" w:hAnsi="Verdana" w:cs="Arial"/>
          <w:bCs/>
          <w:sz w:val="24"/>
          <w:szCs w:val="24"/>
        </w:rPr>
        <w:t xml:space="preserve">The </w:t>
      </w:r>
      <w:r w:rsidR="002B4507">
        <w:rPr>
          <w:rFonts w:ascii="Verdana" w:hAnsi="Verdana" w:cs="Arial"/>
          <w:bCs/>
          <w:sz w:val="24"/>
          <w:szCs w:val="24"/>
        </w:rPr>
        <w:t xml:space="preserve">CC </w:t>
      </w:r>
      <w:r>
        <w:rPr>
          <w:rFonts w:ascii="Verdana" w:hAnsi="Verdana" w:cs="Arial"/>
          <w:bCs/>
          <w:sz w:val="24"/>
          <w:szCs w:val="24"/>
        </w:rPr>
        <w:t xml:space="preserve">informed the PCC </w:t>
      </w:r>
      <w:r w:rsidR="001231D1">
        <w:rPr>
          <w:rFonts w:ascii="Verdana" w:hAnsi="Verdana" w:cs="Arial"/>
          <w:bCs/>
          <w:sz w:val="24"/>
          <w:szCs w:val="24"/>
        </w:rPr>
        <w:t xml:space="preserve">that Sunday </w:t>
      </w:r>
      <w:r>
        <w:rPr>
          <w:rFonts w:ascii="Verdana" w:hAnsi="Verdana" w:cs="Arial"/>
          <w:bCs/>
          <w:sz w:val="24"/>
          <w:szCs w:val="24"/>
        </w:rPr>
        <w:t xml:space="preserve">the </w:t>
      </w:r>
      <w:r w:rsidR="002B7F79">
        <w:rPr>
          <w:rFonts w:ascii="Verdana" w:hAnsi="Verdana" w:cs="Arial"/>
          <w:bCs/>
          <w:sz w:val="24"/>
          <w:szCs w:val="24"/>
        </w:rPr>
        <w:t>20</w:t>
      </w:r>
      <w:r w:rsidR="002B7F79" w:rsidRPr="001231D1">
        <w:rPr>
          <w:rFonts w:ascii="Verdana" w:hAnsi="Verdana" w:cs="Arial"/>
          <w:bCs/>
          <w:sz w:val="24"/>
          <w:szCs w:val="24"/>
          <w:vertAlign w:val="superscript"/>
        </w:rPr>
        <w:t>th of</w:t>
      </w:r>
      <w:r>
        <w:rPr>
          <w:rFonts w:ascii="Verdana" w:hAnsi="Verdana" w:cs="Arial"/>
          <w:bCs/>
          <w:sz w:val="24"/>
          <w:szCs w:val="24"/>
        </w:rPr>
        <w:t xml:space="preserve"> </w:t>
      </w:r>
      <w:r w:rsidR="001231D1">
        <w:rPr>
          <w:rFonts w:ascii="Verdana" w:hAnsi="Verdana" w:cs="Arial"/>
          <w:bCs/>
          <w:sz w:val="24"/>
          <w:szCs w:val="24"/>
        </w:rPr>
        <w:t>Nov</w:t>
      </w:r>
      <w:r>
        <w:rPr>
          <w:rFonts w:ascii="Verdana" w:hAnsi="Verdana" w:cs="Arial"/>
          <w:bCs/>
          <w:sz w:val="24"/>
          <w:szCs w:val="24"/>
        </w:rPr>
        <w:t xml:space="preserve">ember </w:t>
      </w:r>
      <w:r w:rsidR="00230C78">
        <w:rPr>
          <w:rFonts w:ascii="Verdana" w:hAnsi="Verdana" w:cs="Arial"/>
          <w:bCs/>
          <w:sz w:val="24"/>
          <w:szCs w:val="24"/>
        </w:rPr>
        <w:t xml:space="preserve">is </w:t>
      </w:r>
      <w:r>
        <w:rPr>
          <w:rFonts w:ascii="Verdana" w:hAnsi="Verdana" w:cs="Arial"/>
          <w:bCs/>
          <w:sz w:val="24"/>
          <w:szCs w:val="24"/>
        </w:rPr>
        <w:t>W</w:t>
      </w:r>
      <w:r w:rsidR="00EF12DF">
        <w:rPr>
          <w:rFonts w:ascii="Verdana" w:hAnsi="Verdana" w:cs="Arial"/>
          <w:bCs/>
          <w:sz w:val="24"/>
          <w:szCs w:val="24"/>
        </w:rPr>
        <w:t xml:space="preserve">orld </w:t>
      </w:r>
      <w:r w:rsidR="00230C78">
        <w:rPr>
          <w:rFonts w:ascii="Verdana" w:hAnsi="Verdana" w:cs="Arial"/>
          <w:bCs/>
          <w:sz w:val="24"/>
          <w:szCs w:val="24"/>
        </w:rPr>
        <w:t>C</w:t>
      </w:r>
      <w:r w:rsidR="005723DB">
        <w:rPr>
          <w:rFonts w:ascii="Verdana" w:hAnsi="Verdana" w:cs="Arial"/>
          <w:bCs/>
          <w:sz w:val="24"/>
          <w:szCs w:val="24"/>
        </w:rPr>
        <w:t>hildren’s</w:t>
      </w:r>
      <w:r w:rsidR="00EF12DF">
        <w:rPr>
          <w:rFonts w:ascii="Verdana" w:hAnsi="Verdana" w:cs="Arial"/>
          <w:bCs/>
          <w:sz w:val="24"/>
          <w:szCs w:val="24"/>
        </w:rPr>
        <w:t xml:space="preserve"> </w:t>
      </w:r>
      <w:r w:rsidR="00230C78">
        <w:rPr>
          <w:rFonts w:ascii="Verdana" w:hAnsi="Verdana" w:cs="Arial"/>
          <w:bCs/>
          <w:sz w:val="24"/>
          <w:szCs w:val="24"/>
        </w:rPr>
        <w:t>D</w:t>
      </w:r>
      <w:r w:rsidR="00EF12DF">
        <w:rPr>
          <w:rFonts w:ascii="Verdana" w:hAnsi="Verdana" w:cs="Arial"/>
          <w:bCs/>
          <w:sz w:val="24"/>
          <w:szCs w:val="24"/>
        </w:rPr>
        <w:t>ay</w:t>
      </w:r>
      <w:r>
        <w:rPr>
          <w:rFonts w:ascii="Verdana" w:hAnsi="Verdana" w:cs="Arial"/>
          <w:bCs/>
          <w:sz w:val="24"/>
          <w:szCs w:val="24"/>
        </w:rPr>
        <w:t xml:space="preserve"> is being held. The CC</w:t>
      </w:r>
      <w:r w:rsidR="00EF12DF">
        <w:rPr>
          <w:rFonts w:ascii="Verdana" w:hAnsi="Verdana" w:cs="Arial"/>
          <w:bCs/>
          <w:sz w:val="24"/>
          <w:szCs w:val="24"/>
        </w:rPr>
        <w:t xml:space="preserve"> suggested that </w:t>
      </w:r>
      <w:r w:rsidR="004F1B37">
        <w:rPr>
          <w:rFonts w:ascii="Verdana" w:hAnsi="Verdana" w:cs="Arial"/>
          <w:bCs/>
          <w:sz w:val="24"/>
          <w:szCs w:val="24"/>
        </w:rPr>
        <w:t>the Force</w:t>
      </w:r>
      <w:r w:rsidR="00F5415C">
        <w:rPr>
          <w:rFonts w:ascii="Verdana" w:hAnsi="Verdana" w:cs="Arial"/>
          <w:bCs/>
          <w:sz w:val="24"/>
          <w:szCs w:val="24"/>
        </w:rPr>
        <w:t>,</w:t>
      </w:r>
      <w:r w:rsidR="004F1B37">
        <w:rPr>
          <w:rFonts w:ascii="Verdana" w:hAnsi="Verdana" w:cs="Arial"/>
          <w:bCs/>
          <w:sz w:val="24"/>
          <w:szCs w:val="24"/>
        </w:rPr>
        <w:t xml:space="preserve"> in </w:t>
      </w:r>
      <w:r w:rsidR="005723DB">
        <w:rPr>
          <w:rFonts w:ascii="Verdana" w:hAnsi="Verdana" w:cs="Arial"/>
          <w:bCs/>
          <w:sz w:val="24"/>
          <w:szCs w:val="24"/>
        </w:rPr>
        <w:t>conjunction</w:t>
      </w:r>
      <w:r w:rsidR="004F1B37">
        <w:rPr>
          <w:rFonts w:ascii="Verdana" w:hAnsi="Verdana" w:cs="Arial"/>
          <w:bCs/>
          <w:sz w:val="24"/>
          <w:szCs w:val="24"/>
        </w:rPr>
        <w:t xml:space="preserve"> with the </w:t>
      </w:r>
      <w:r w:rsidR="00F5415C">
        <w:rPr>
          <w:rFonts w:ascii="Verdana" w:hAnsi="Verdana" w:cs="Arial"/>
          <w:bCs/>
          <w:sz w:val="24"/>
          <w:szCs w:val="24"/>
        </w:rPr>
        <w:t>O</w:t>
      </w:r>
      <w:r w:rsidR="004F1B37">
        <w:rPr>
          <w:rFonts w:ascii="Verdana" w:hAnsi="Verdana" w:cs="Arial"/>
          <w:bCs/>
          <w:sz w:val="24"/>
          <w:szCs w:val="24"/>
        </w:rPr>
        <w:t xml:space="preserve">ffice of </w:t>
      </w:r>
      <w:r w:rsidR="00F5415C">
        <w:rPr>
          <w:rFonts w:ascii="Verdana" w:hAnsi="Verdana" w:cs="Arial"/>
          <w:bCs/>
          <w:sz w:val="24"/>
          <w:szCs w:val="24"/>
        </w:rPr>
        <w:t>P</w:t>
      </w:r>
      <w:r w:rsidR="004F1B37">
        <w:rPr>
          <w:rFonts w:ascii="Verdana" w:hAnsi="Verdana" w:cs="Arial"/>
          <w:bCs/>
          <w:sz w:val="24"/>
          <w:szCs w:val="24"/>
        </w:rPr>
        <w:t xml:space="preserve">olice and </w:t>
      </w:r>
      <w:r w:rsidR="00F5415C">
        <w:rPr>
          <w:rFonts w:ascii="Verdana" w:hAnsi="Verdana" w:cs="Arial"/>
          <w:bCs/>
          <w:sz w:val="24"/>
          <w:szCs w:val="24"/>
        </w:rPr>
        <w:t>C</w:t>
      </w:r>
      <w:r w:rsidR="004F1B37">
        <w:rPr>
          <w:rFonts w:ascii="Verdana" w:hAnsi="Verdana" w:cs="Arial"/>
          <w:bCs/>
          <w:sz w:val="24"/>
          <w:szCs w:val="24"/>
        </w:rPr>
        <w:t xml:space="preserve">rime </w:t>
      </w:r>
      <w:r w:rsidR="00F5415C">
        <w:rPr>
          <w:rFonts w:ascii="Verdana" w:hAnsi="Verdana" w:cs="Arial"/>
          <w:bCs/>
          <w:sz w:val="24"/>
          <w:szCs w:val="24"/>
        </w:rPr>
        <w:t>C</w:t>
      </w:r>
      <w:r w:rsidR="004F1B37">
        <w:rPr>
          <w:rFonts w:ascii="Verdana" w:hAnsi="Verdana" w:cs="Arial"/>
          <w:bCs/>
          <w:sz w:val="24"/>
          <w:szCs w:val="24"/>
        </w:rPr>
        <w:t xml:space="preserve">ommissioner (OPCC) </w:t>
      </w:r>
      <w:r w:rsidR="00921CA3">
        <w:rPr>
          <w:rFonts w:ascii="Verdana" w:hAnsi="Verdana" w:cs="Arial"/>
          <w:bCs/>
          <w:sz w:val="24"/>
          <w:szCs w:val="24"/>
        </w:rPr>
        <w:t xml:space="preserve">celebrates this national day by allowing two children to become the CC and PCC for the day. </w:t>
      </w:r>
      <w:r w:rsidR="000B6023">
        <w:rPr>
          <w:rFonts w:ascii="Verdana" w:hAnsi="Verdana" w:cs="Arial"/>
          <w:bCs/>
          <w:sz w:val="24"/>
          <w:szCs w:val="24"/>
        </w:rPr>
        <w:t xml:space="preserve">The PCC informed that </w:t>
      </w:r>
      <w:r w:rsidR="00921CA3">
        <w:rPr>
          <w:rFonts w:ascii="Verdana" w:hAnsi="Verdana" w:cs="Arial"/>
          <w:bCs/>
          <w:sz w:val="24"/>
          <w:szCs w:val="24"/>
        </w:rPr>
        <w:t xml:space="preserve">the OPCC </w:t>
      </w:r>
      <w:r w:rsidR="000B6023">
        <w:rPr>
          <w:rFonts w:ascii="Verdana" w:hAnsi="Verdana" w:cs="Arial"/>
          <w:bCs/>
          <w:sz w:val="24"/>
          <w:szCs w:val="24"/>
        </w:rPr>
        <w:t>youth form i</w:t>
      </w:r>
      <w:r w:rsidR="00921CA3">
        <w:rPr>
          <w:rFonts w:ascii="Verdana" w:hAnsi="Verdana" w:cs="Arial"/>
          <w:bCs/>
          <w:sz w:val="24"/>
          <w:szCs w:val="24"/>
        </w:rPr>
        <w:t xml:space="preserve">s scheduled to </w:t>
      </w:r>
      <w:r w:rsidR="000B6023">
        <w:rPr>
          <w:rFonts w:ascii="Verdana" w:hAnsi="Verdana" w:cs="Arial"/>
          <w:bCs/>
          <w:sz w:val="24"/>
          <w:szCs w:val="24"/>
        </w:rPr>
        <w:t xml:space="preserve">meet </w:t>
      </w:r>
      <w:r w:rsidR="00F5415C">
        <w:rPr>
          <w:rFonts w:ascii="Verdana" w:hAnsi="Verdana" w:cs="Arial"/>
          <w:bCs/>
          <w:sz w:val="24"/>
          <w:szCs w:val="24"/>
        </w:rPr>
        <w:t xml:space="preserve">later in the week </w:t>
      </w:r>
      <w:r w:rsidR="000B6023">
        <w:rPr>
          <w:rFonts w:ascii="Verdana" w:hAnsi="Verdana" w:cs="Arial"/>
          <w:bCs/>
          <w:sz w:val="24"/>
          <w:szCs w:val="24"/>
        </w:rPr>
        <w:t xml:space="preserve">and </w:t>
      </w:r>
      <w:r w:rsidR="00F11966">
        <w:rPr>
          <w:rFonts w:ascii="Verdana" w:hAnsi="Verdana" w:cs="Arial"/>
          <w:bCs/>
          <w:sz w:val="24"/>
          <w:szCs w:val="24"/>
        </w:rPr>
        <w:t xml:space="preserve">suggested that the group of young individuals are </w:t>
      </w:r>
      <w:r w:rsidR="00CF6BF4">
        <w:rPr>
          <w:rFonts w:ascii="Verdana" w:hAnsi="Verdana" w:cs="Arial"/>
          <w:bCs/>
          <w:sz w:val="24"/>
          <w:szCs w:val="24"/>
        </w:rPr>
        <w:t xml:space="preserve">given </w:t>
      </w:r>
      <w:r w:rsidR="005723DB">
        <w:rPr>
          <w:rFonts w:ascii="Verdana" w:hAnsi="Verdana" w:cs="Arial"/>
          <w:bCs/>
          <w:sz w:val="24"/>
          <w:szCs w:val="24"/>
        </w:rPr>
        <w:t>this</w:t>
      </w:r>
      <w:r w:rsidR="00F11966">
        <w:rPr>
          <w:rFonts w:ascii="Verdana" w:hAnsi="Verdana" w:cs="Arial"/>
          <w:bCs/>
          <w:sz w:val="24"/>
          <w:szCs w:val="24"/>
        </w:rPr>
        <w:t xml:space="preserve"> </w:t>
      </w:r>
      <w:r w:rsidR="00CF6BF4">
        <w:rPr>
          <w:rFonts w:ascii="Verdana" w:hAnsi="Verdana" w:cs="Arial"/>
          <w:bCs/>
          <w:sz w:val="24"/>
          <w:szCs w:val="24"/>
        </w:rPr>
        <w:t>opportunity.</w:t>
      </w:r>
      <w:r w:rsidR="00F11966">
        <w:rPr>
          <w:rFonts w:ascii="Verdana" w:hAnsi="Verdana" w:cs="Arial"/>
          <w:bCs/>
          <w:sz w:val="24"/>
          <w:szCs w:val="24"/>
        </w:rPr>
        <w:t xml:space="preserve"> All were in agreement. </w:t>
      </w:r>
    </w:p>
    <w:p w14:paraId="49E52EAB" w14:textId="644B437B" w:rsidR="000A5AEC" w:rsidRPr="00D956B0" w:rsidRDefault="00CF6BF4" w:rsidP="00D956B0">
      <w:pPr>
        <w:tabs>
          <w:tab w:val="left" w:pos="0"/>
          <w:tab w:val="left" w:pos="709"/>
        </w:tabs>
        <w:jc w:val="both"/>
        <w:rPr>
          <w:rFonts w:ascii="Verdana" w:hAnsi="Verdana" w:cs="Arial"/>
          <w:b/>
          <w:sz w:val="24"/>
          <w:szCs w:val="24"/>
        </w:rPr>
      </w:pPr>
      <w:r w:rsidRPr="007F48EC">
        <w:rPr>
          <w:rFonts w:ascii="Verdana" w:hAnsi="Verdana" w:cs="Arial"/>
          <w:b/>
          <w:sz w:val="24"/>
          <w:szCs w:val="24"/>
        </w:rPr>
        <w:t xml:space="preserve">Action: </w:t>
      </w:r>
      <w:r w:rsidR="007F48EC" w:rsidRPr="007F48EC">
        <w:rPr>
          <w:rFonts w:ascii="Verdana" w:hAnsi="Verdana" w:cs="Arial"/>
          <w:b/>
          <w:sz w:val="24"/>
          <w:szCs w:val="24"/>
        </w:rPr>
        <w:t xml:space="preserve">OPCC and Force to arrange </w:t>
      </w:r>
      <w:r w:rsidR="00A04E76">
        <w:rPr>
          <w:rFonts w:ascii="Verdana" w:hAnsi="Verdana" w:cs="Arial"/>
          <w:b/>
          <w:sz w:val="24"/>
          <w:szCs w:val="24"/>
        </w:rPr>
        <w:t xml:space="preserve">‘Chief Constable and Police and Crime Commissioner for a day’ activity in conjunction with World </w:t>
      </w:r>
      <w:r w:rsidR="005723DB">
        <w:rPr>
          <w:rFonts w:ascii="Verdana" w:hAnsi="Verdana" w:cs="Arial"/>
          <w:b/>
          <w:sz w:val="24"/>
          <w:szCs w:val="24"/>
        </w:rPr>
        <w:t>Children’s Day</w:t>
      </w:r>
      <w:r w:rsidR="00A04E76">
        <w:rPr>
          <w:rFonts w:ascii="Verdana" w:hAnsi="Verdana" w:cs="Arial"/>
          <w:b/>
          <w:sz w:val="24"/>
          <w:szCs w:val="24"/>
        </w:rPr>
        <w:t xml:space="preserve"> 2022.</w:t>
      </w:r>
    </w:p>
    <w:p w14:paraId="51F098FC" w14:textId="7F42F094" w:rsidR="00306B5E" w:rsidRDefault="00A04E76" w:rsidP="00F37CAC">
      <w:pPr>
        <w:pStyle w:val="ListParagraph"/>
        <w:ind w:left="0"/>
        <w:jc w:val="both"/>
        <w:rPr>
          <w:rFonts w:ascii="Verdana" w:hAnsi="Verdana" w:cs="Arial"/>
          <w:bCs/>
          <w:iCs/>
          <w:sz w:val="24"/>
          <w:szCs w:val="24"/>
        </w:rPr>
      </w:pPr>
      <w:r>
        <w:rPr>
          <w:rFonts w:ascii="Verdana" w:hAnsi="Verdana" w:cs="Arial"/>
          <w:bCs/>
          <w:iCs/>
          <w:sz w:val="24"/>
          <w:szCs w:val="24"/>
        </w:rPr>
        <w:t xml:space="preserve">The </w:t>
      </w:r>
      <w:r w:rsidR="00B22D47">
        <w:rPr>
          <w:rFonts w:ascii="Verdana" w:hAnsi="Verdana" w:cs="Arial"/>
          <w:bCs/>
          <w:iCs/>
          <w:sz w:val="24"/>
          <w:szCs w:val="24"/>
        </w:rPr>
        <w:t xml:space="preserve">CC </w:t>
      </w:r>
      <w:r w:rsidR="006832DC">
        <w:rPr>
          <w:rFonts w:ascii="Verdana" w:hAnsi="Verdana" w:cs="Arial"/>
          <w:bCs/>
          <w:iCs/>
          <w:sz w:val="24"/>
          <w:szCs w:val="24"/>
        </w:rPr>
        <w:t xml:space="preserve">welcomed </w:t>
      </w:r>
      <w:r w:rsidR="00B22D47">
        <w:rPr>
          <w:rFonts w:ascii="Verdana" w:hAnsi="Verdana" w:cs="Arial"/>
          <w:bCs/>
          <w:iCs/>
          <w:sz w:val="24"/>
          <w:szCs w:val="24"/>
        </w:rPr>
        <w:t>AE and SD to</w:t>
      </w:r>
      <w:r>
        <w:rPr>
          <w:rFonts w:ascii="Verdana" w:hAnsi="Verdana" w:cs="Arial"/>
          <w:bCs/>
          <w:iCs/>
          <w:sz w:val="24"/>
          <w:szCs w:val="24"/>
        </w:rPr>
        <w:t xml:space="preserve"> the meeting</w:t>
      </w:r>
      <w:r w:rsidR="00B22D47">
        <w:rPr>
          <w:rFonts w:ascii="Verdana" w:hAnsi="Verdana" w:cs="Arial"/>
          <w:bCs/>
          <w:iCs/>
          <w:sz w:val="24"/>
          <w:szCs w:val="24"/>
        </w:rPr>
        <w:t xml:space="preserve"> </w:t>
      </w:r>
      <w:r w:rsidR="006832DC">
        <w:rPr>
          <w:rFonts w:ascii="Verdana" w:hAnsi="Verdana" w:cs="Arial"/>
          <w:bCs/>
          <w:iCs/>
          <w:sz w:val="24"/>
          <w:szCs w:val="24"/>
        </w:rPr>
        <w:t xml:space="preserve">to </w:t>
      </w:r>
      <w:r w:rsidR="00B22D47">
        <w:rPr>
          <w:rFonts w:ascii="Verdana" w:hAnsi="Verdana" w:cs="Arial"/>
          <w:bCs/>
          <w:iCs/>
          <w:sz w:val="24"/>
          <w:szCs w:val="24"/>
        </w:rPr>
        <w:t xml:space="preserve">provide an overview of the </w:t>
      </w:r>
      <w:r w:rsidR="00D83C14">
        <w:rPr>
          <w:rFonts w:ascii="Verdana" w:hAnsi="Verdana" w:cs="Arial"/>
          <w:bCs/>
          <w:iCs/>
          <w:sz w:val="24"/>
          <w:szCs w:val="24"/>
        </w:rPr>
        <w:t>F</w:t>
      </w:r>
      <w:r w:rsidR="00B22D47">
        <w:rPr>
          <w:rFonts w:ascii="Verdana" w:hAnsi="Verdana" w:cs="Arial"/>
          <w:bCs/>
          <w:iCs/>
          <w:sz w:val="24"/>
          <w:szCs w:val="24"/>
        </w:rPr>
        <w:t>orce performance dashboard</w:t>
      </w:r>
      <w:r w:rsidR="00D83C14">
        <w:rPr>
          <w:rFonts w:ascii="Verdana" w:hAnsi="Verdana" w:cs="Arial"/>
          <w:bCs/>
          <w:iCs/>
          <w:sz w:val="24"/>
          <w:szCs w:val="24"/>
        </w:rPr>
        <w:t>s.</w:t>
      </w:r>
      <w:r w:rsidR="00B22D47">
        <w:rPr>
          <w:rFonts w:ascii="Verdana" w:hAnsi="Verdana" w:cs="Arial"/>
          <w:bCs/>
          <w:iCs/>
          <w:sz w:val="24"/>
          <w:szCs w:val="24"/>
        </w:rPr>
        <w:t xml:space="preserve"> AE informed </w:t>
      </w:r>
      <w:r w:rsidR="003C5E8D">
        <w:rPr>
          <w:rFonts w:ascii="Verdana" w:hAnsi="Verdana" w:cs="Arial"/>
          <w:bCs/>
          <w:iCs/>
          <w:sz w:val="24"/>
          <w:szCs w:val="24"/>
        </w:rPr>
        <w:t xml:space="preserve">the board of the positive feedback the dashboards have received with </w:t>
      </w:r>
      <w:r w:rsidR="00B22D47">
        <w:rPr>
          <w:rFonts w:ascii="Verdana" w:hAnsi="Verdana" w:cs="Arial"/>
          <w:bCs/>
          <w:iCs/>
          <w:sz w:val="24"/>
          <w:szCs w:val="24"/>
        </w:rPr>
        <w:t>forces</w:t>
      </w:r>
      <w:r w:rsidR="002C19B0">
        <w:rPr>
          <w:rFonts w:ascii="Verdana" w:hAnsi="Verdana" w:cs="Arial"/>
          <w:bCs/>
          <w:iCs/>
          <w:sz w:val="24"/>
          <w:szCs w:val="24"/>
        </w:rPr>
        <w:t xml:space="preserve"> arranging to visit Dyfed-Powys Police (DPP) </w:t>
      </w:r>
      <w:r w:rsidR="00723019">
        <w:rPr>
          <w:rFonts w:ascii="Verdana" w:hAnsi="Verdana" w:cs="Arial"/>
          <w:bCs/>
          <w:iCs/>
          <w:sz w:val="24"/>
          <w:szCs w:val="24"/>
        </w:rPr>
        <w:t xml:space="preserve">to see </w:t>
      </w:r>
      <w:r w:rsidR="002C19B0">
        <w:rPr>
          <w:rFonts w:ascii="Verdana" w:hAnsi="Verdana" w:cs="Arial"/>
          <w:bCs/>
          <w:iCs/>
          <w:sz w:val="24"/>
          <w:szCs w:val="24"/>
        </w:rPr>
        <w:t>the</w:t>
      </w:r>
      <w:r w:rsidR="009E660C">
        <w:rPr>
          <w:rFonts w:ascii="Verdana" w:hAnsi="Verdana" w:cs="Arial"/>
          <w:bCs/>
          <w:iCs/>
          <w:sz w:val="24"/>
          <w:szCs w:val="24"/>
        </w:rPr>
        <w:t xml:space="preserve">ir </w:t>
      </w:r>
      <w:r w:rsidR="005723DB">
        <w:rPr>
          <w:rFonts w:ascii="Verdana" w:hAnsi="Verdana" w:cs="Arial"/>
          <w:bCs/>
          <w:iCs/>
          <w:sz w:val="24"/>
          <w:szCs w:val="24"/>
        </w:rPr>
        <w:t>implementation</w:t>
      </w:r>
      <w:r w:rsidR="00723019">
        <w:rPr>
          <w:rFonts w:ascii="Verdana" w:hAnsi="Verdana" w:cs="Arial"/>
          <w:bCs/>
          <w:iCs/>
          <w:sz w:val="24"/>
          <w:szCs w:val="24"/>
        </w:rPr>
        <w:t>.</w:t>
      </w:r>
      <w:r w:rsidR="00F631F6">
        <w:rPr>
          <w:rFonts w:ascii="Verdana" w:hAnsi="Verdana" w:cs="Arial"/>
          <w:bCs/>
          <w:iCs/>
          <w:sz w:val="24"/>
          <w:szCs w:val="24"/>
        </w:rPr>
        <w:t xml:space="preserve"> </w:t>
      </w:r>
      <w:r w:rsidR="00C55BD0">
        <w:rPr>
          <w:rFonts w:ascii="Verdana" w:hAnsi="Verdana" w:cs="Arial"/>
          <w:bCs/>
          <w:iCs/>
          <w:sz w:val="24"/>
          <w:szCs w:val="24"/>
        </w:rPr>
        <w:t xml:space="preserve">SD provided the board with an overview of the new </w:t>
      </w:r>
      <w:r w:rsidR="00CB0EA2">
        <w:rPr>
          <w:rFonts w:ascii="Verdana" w:hAnsi="Verdana" w:cs="Arial"/>
          <w:bCs/>
          <w:iCs/>
          <w:sz w:val="24"/>
          <w:szCs w:val="24"/>
        </w:rPr>
        <w:t>P</w:t>
      </w:r>
      <w:r w:rsidR="00C55BD0">
        <w:rPr>
          <w:rFonts w:ascii="Verdana" w:hAnsi="Verdana" w:cs="Arial"/>
          <w:bCs/>
          <w:iCs/>
          <w:sz w:val="24"/>
          <w:szCs w:val="24"/>
        </w:rPr>
        <w:t xml:space="preserve">olice </w:t>
      </w:r>
      <w:r w:rsidR="00CB0EA2">
        <w:rPr>
          <w:rFonts w:ascii="Verdana" w:hAnsi="Verdana" w:cs="Arial"/>
          <w:bCs/>
          <w:iCs/>
          <w:sz w:val="24"/>
          <w:szCs w:val="24"/>
        </w:rPr>
        <w:t>C</w:t>
      </w:r>
      <w:r w:rsidR="00C55BD0">
        <w:rPr>
          <w:rFonts w:ascii="Verdana" w:hAnsi="Verdana" w:cs="Arial"/>
          <w:bCs/>
          <w:iCs/>
          <w:sz w:val="24"/>
          <w:szCs w:val="24"/>
        </w:rPr>
        <w:t>onstable</w:t>
      </w:r>
      <w:r w:rsidR="00CB0EA2">
        <w:rPr>
          <w:rFonts w:ascii="Verdana" w:hAnsi="Verdana" w:cs="Arial"/>
          <w:bCs/>
          <w:iCs/>
          <w:sz w:val="24"/>
          <w:szCs w:val="24"/>
        </w:rPr>
        <w:t xml:space="preserve"> </w:t>
      </w:r>
      <w:r w:rsidR="009C3868">
        <w:rPr>
          <w:rFonts w:ascii="Verdana" w:hAnsi="Verdana" w:cs="Arial"/>
          <w:bCs/>
          <w:iCs/>
          <w:sz w:val="24"/>
          <w:szCs w:val="24"/>
        </w:rPr>
        <w:t xml:space="preserve">(PC) </w:t>
      </w:r>
      <w:r w:rsidR="00CB0EA2">
        <w:rPr>
          <w:rFonts w:ascii="Verdana" w:hAnsi="Verdana" w:cs="Arial"/>
          <w:bCs/>
          <w:iCs/>
          <w:sz w:val="24"/>
          <w:szCs w:val="24"/>
        </w:rPr>
        <w:t xml:space="preserve">and </w:t>
      </w:r>
      <w:r w:rsidR="00C55BD0">
        <w:rPr>
          <w:rFonts w:ascii="Verdana" w:hAnsi="Verdana" w:cs="Arial"/>
          <w:bCs/>
          <w:iCs/>
          <w:sz w:val="24"/>
          <w:szCs w:val="24"/>
        </w:rPr>
        <w:t>S</w:t>
      </w:r>
      <w:r w:rsidR="00843EF7">
        <w:rPr>
          <w:rFonts w:ascii="Verdana" w:hAnsi="Verdana" w:cs="Arial"/>
          <w:bCs/>
          <w:iCs/>
          <w:sz w:val="24"/>
          <w:szCs w:val="24"/>
        </w:rPr>
        <w:t>e</w:t>
      </w:r>
      <w:r w:rsidR="00C55BD0">
        <w:rPr>
          <w:rFonts w:ascii="Verdana" w:hAnsi="Verdana" w:cs="Arial"/>
          <w:bCs/>
          <w:iCs/>
          <w:sz w:val="24"/>
          <w:szCs w:val="24"/>
        </w:rPr>
        <w:t>rge</w:t>
      </w:r>
      <w:r w:rsidR="00843EF7">
        <w:rPr>
          <w:rFonts w:ascii="Verdana" w:hAnsi="Verdana" w:cs="Arial"/>
          <w:bCs/>
          <w:iCs/>
          <w:sz w:val="24"/>
          <w:szCs w:val="24"/>
        </w:rPr>
        <w:t>a</w:t>
      </w:r>
      <w:r w:rsidR="00C55BD0">
        <w:rPr>
          <w:rFonts w:ascii="Verdana" w:hAnsi="Verdana" w:cs="Arial"/>
          <w:bCs/>
          <w:iCs/>
          <w:sz w:val="24"/>
          <w:szCs w:val="24"/>
        </w:rPr>
        <w:t>nt</w:t>
      </w:r>
      <w:r w:rsidR="00CB0EA2">
        <w:rPr>
          <w:rFonts w:ascii="Verdana" w:hAnsi="Verdana" w:cs="Arial"/>
          <w:bCs/>
          <w:iCs/>
          <w:sz w:val="24"/>
          <w:szCs w:val="24"/>
        </w:rPr>
        <w:t xml:space="preserve"> </w:t>
      </w:r>
      <w:r w:rsidR="009C3868">
        <w:rPr>
          <w:rFonts w:ascii="Verdana" w:hAnsi="Verdana" w:cs="Arial"/>
          <w:bCs/>
          <w:iCs/>
          <w:sz w:val="24"/>
          <w:szCs w:val="24"/>
        </w:rPr>
        <w:t>(Sgt</w:t>
      </w:r>
      <w:r w:rsidR="00D67BA3">
        <w:rPr>
          <w:rFonts w:ascii="Verdana" w:hAnsi="Verdana" w:cs="Arial"/>
          <w:bCs/>
          <w:iCs/>
          <w:sz w:val="24"/>
          <w:szCs w:val="24"/>
        </w:rPr>
        <w:t xml:space="preserve">) </w:t>
      </w:r>
      <w:r w:rsidR="00CB0EA2">
        <w:rPr>
          <w:rFonts w:ascii="Verdana" w:hAnsi="Verdana" w:cs="Arial"/>
          <w:bCs/>
          <w:iCs/>
          <w:sz w:val="24"/>
          <w:szCs w:val="24"/>
        </w:rPr>
        <w:t xml:space="preserve">dashboard </w:t>
      </w:r>
      <w:r w:rsidR="00C55BD0">
        <w:rPr>
          <w:rFonts w:ascii="Verdana" w:hAnsi="Verdana" w:cs="Arial"/>
          <w:bCs/>
          <w:iCs/>
          <w:sz w:val="24"/>
          <w:szCs w:val="24"/>
        </w:rPr>
        <w:t>that had been created.</w:t>
      </w:r>
      <w:r w:rsidR="00CD02D6">
        <w:rPr>
          <w:rFonts w:ascii="Verdana" w:hAnsi="Verdana" w:cs="Arial"/>
          <w:bCs/>
          <w:iCs/>
          <w:sz w:val="24"/>
          <w:szCs w:val="24"/>
        </w:rPr>
        <w:t xml:space="preserve"> </w:t>
      </w:r>
      <w:r w:rsidR="00C55BD0">
        <w:rPr>
          <w:rFonts w:ascii="Verdana" w:hAnsi="Verdana" w:cs="Arial"/>
          <w:bCs/>
          <w:iCs/>
          <w:sz w:val="24"/>
          <w:szCs w:val="24"/>
        </w:rPr>
        <w:t xml:space="preserve">The </w:t>
      </w:r>
      <w:r w:rsidR="002E2B03">
        <w:rPr>
          <w:rFonts w:ascii="Verdana" w:hAnsi="Verdana" w:cs="Arial"/>
          <w:bCs/>
          <w:iCs/>
          <w:sz w:val="24"/>
          <w:szCs w:val="24"/>
        </w:rPr>
        <w:t xml:space="preserve">PCC questioned </w:t>
      </w:r>
      <w:r w:rsidR="00560C25">
        <w:rPr>
          <w:rFonts w:ascii="Verdana" w:hAnsi="Verdana" w:cs="Arial"/>
          <w:bCs/>
          <w:iCs/>
          <w:sz w:val="24"/>
          <w:szCs w:val="24"/>
        </w:rPr>
        <w:t>as to whether officers a</w:t>
      </w:r>
      <w:r w:rsidR="00821C3B">
        <w:rPr>
          <w:rFonts w:ascii="Verdana" w:hAnsi="Verdana" w:cs="Arial"/>
          <w:bCs/>
          <w:iCs/>
          <w:sz w:val="24"/>
          <w:szCs w:val="24"/>
        </w:rPr>
        <w:t xml:space="preserve">re given an overview of what the data within the dashboard </w:t>
      </w:r>
      <w:r w:rsidR="009C3868">
        <w:rPr>
          <w:rFonts w:ascii="Verdana" w:hAnsi="Verdana" w:cs="Arial"/>
          <w:bCs/>
          <w:iCs/>
          <w:sz w:val="24"/>
          <w:szCs w:val="24"/>
        </w:rPr>
        <w:t>means</w:t>
      </w:r>
      <w:r w:rsidR="002322CE">
        <w:rPr>
          <w:rFonts w:ascii="Verdana" w:hAnsi="Verdana" w:cs="Arial"/>
          <w:bCs/>
          <w:iCs/>
          <w:sz w:val="24"/>
          <w:szCs w:val="24"/>
        </w:rPr>
        <w:t xml:space="preserve">. </w:t>
      </w:r>
      <w:r w:rsidR="00E04444">
        <w:rPr>
          <w:rFonts w:ascii="Verdana" w:hAnsi="Verdana" w:cs="Arial"/>
          <w:bCs/>
          <w:iCs/>
          <w:sz w:val="24"/>
          <w:szCs w:val="24"/>
        </w:rPr>
        <w:t xml:space="preserve">SD informed that a month of engagement is being undertaken </w:t>
      </w:r>
      <w:r w:rsidR="009C3868">
        <w:rPr>
          <w:rFonts w:ascii="Verdana" w:hAnsi="Verdana" w:cs="Arial"/>
          <w:bCs/>
          <w:iCs/>
          <w:sz w:val="24"/>
          <w:szCs w:val="24"/>
        </w:rPr>
        <w:t xml:space="preserve">with PC and Sgt’s </w:t>
      </w:r>
      <w:r w:rsidR="00E04444">
        <w:rPr>
          <w:rFonts w:ascii="Verdana" w:hAnsi="Verdana" w:cs="Arial"/>
          <w:bCs/>
          <w:iCs/>
          <w:sz w:val="24"/>
          <w:szCs w:val="24"/>
        </w:rPr>
        <w:t>informed</w:t>
      </w:r>
      <w:r w:rsidR="00FD7D50">
        <w:rPr>
          <w:rFonts w:ascii="Verdana" w:hAnsi="Verdana" w:cs="Arial"/>
          <w:bCs/>
          <w:iCs/>
          <w:sz w:val="24"/>
          <w:szCs w:val="24"/>
        </w:rPr>
        <w:t xml:space="preserve"> as regards</w:t>
      </w:r>
      <w:r w:rsidR="00E04444">
        <w:rPr>
          <w:rFonts w:ascii="Verdana" w:hAnsi="Verdana" w:cs="Arial"/>
          <w:bCs/>
          <w:iCs/>
          <w:sz w:val="24"/>
          <w:szCs w:val="24"/>
        </w:rPr>
        <w:t xml:space="preserve"> how to utilise and </w:t>
      </w:r>
      <w:r w:rsidR="00FD7D50">
        <w:rPr>
          <w:rFonts w:ascii="Verdana" w:hAnsi="Verdana" w:cs="Arial"/>
          <w:bCs/>
          <w:iCs/>
          <w:sz w:val="24"/>
          <w:szCs w:val="24"/>
        </w:rPr>
        <w:t xml:space="preserve">interpret </w:t>
      </w:r>
      <w:r w:rsidR="00D67BA3">
        <w:rPr>
          <w:rFonts w:ascii="Verdana" w:hAnsi="Verdana" w:cs="Arial"/>
          <w:bCs/>
          <w:iCs/>
          <w:sz w:val="24"/>
          <w:szCs w:val="24"/>
        </w:rPr>
        <w:t>the data</w:t>
      </w:r>
      <w:r w:rsidR="002715E5">
        <w:rPr>
          <w:rFonts w:ascii="Verdana" w:hAnsi="Verdana" w:cs="Arial"/>
          <w:bCs/>
          <w:iCs/>
          <w:sz w:val="24"/>
          <w:szCs w:val="24"/>
        </w:rPr>
        <w:t xml:space="preserve">. </w:t>
      </w:r>
      <w:r w:rsidR="00D67BA3">
        <w:rPr>
          <w:rFonts w:ascii="Verdana" w:hAnsi="Verdana" w:cs="Arial"/>
          <w:bCs/>
          <w:iCs/>
          <w:sz w:val="24"/>
          <w:szCs w:val="24"/>
        </w:rPr>
        <w:t xml:space="preserve">The </w:t>
      </w:r>
      <w:r w:rsidR="00401745">
        <w:rPr>
          <w:rFonts w:ascii="Verdana" w:hAnsi="Verdana" w:cs="Arial"/>
          <w:bCs/>
          <w:iCs/>
          <w:sz w:val="24"/>
          <w:szCs w:val="24"/>
        </w:rPr>
        <w:t xml:space="preserve">PCC questioned how </w:t>
      </w:r>
      <w:r w:rsidR="00450B9F">
        <w:rPr>
          <w:rFonts w:ascii="Verdana" w:hAnsi="Verdana" w:cs="Arial"/>
          <w:bCs/>
          <w:iCs/>
          <w:sz w:val="24"/>
          <w:szCs w:val="24"/>
        </w:rPr>
        <w:t>the implementation of Niche effect will</w:t>
      </w:r>
      <w:r w:rsidR="00401745">
        <w:rPr>
          <w:rFonts w:ascii="Verdana" w:hAnsi="Verdana" w:cs="Arial"/>
          <w:bCs/>
          <w:iCs/>
          <w:sz w:val="24"/>
          <w:szCs w:val="24"/>
        </w:rPr>
        <w:t xml:space="preserve"> the dashboard. SD informed that the dashboards have been built with N</w:t>
      </w:r>
      <w:r w:rsidR="00BF788D">
        <w:rPr>
          <w:rFonts w:ascii="Verdana" w:hAnsi="Verdana" w:cs="Arial"/>
          <w:bCs/>
          <w:iCs/>
          <w:sz w:val="24"/>
          <w:szCs w:val="24"/>
        </w:rPr>
        <w:t>iche</w:t>
      </w:r>
      <w:r w:rsidR="00401745">
        <w:rPr>
          <w:rFonts w:ascii="Verdana" w:hAnsi="Verdana" w:cs="Arial"/>
          <w:bCs/>
          <w:iCs/>
          <w:sz w:val="24"/>
          <w:szCs w:val="24"/>
        </w:rPr>
        <w:t xml:space="preserve"> in min</w:t>
      </w:r>
      <w:r w:rsidR="00BF788D">
        <w:rPr>
          <w:rFonts w:ascii="Verdana" w:hAnsi="Verdana" w:cs="Arial"/>
          <w:bCs/>
          <w:iCs/>
          <w:sz w:val="24"/>
          <w:szCs w:val="24"/>
        </w:rPr>
        <w:t xml:space="preserve">d and processes </w:t>
      </w:r>
      <w:r w:rsidR="00FB4288">
        <w:rPr>
          <w:rFonts w:ascii="Verdana" w:hAnsi="Verdana" w:cs="Arial"/>
          <w:bCs/>
          <w:iCs/>
          <w:sz w:val="24"/>
          <w:szCs w:val="24"/>
        </w:rPr>
        <w:t xml:space="preserve">are </w:t>
      </w:r>
      <w:r w:rsidR="00BF788D">
        <w:rPr>
          <w:rFonts w:ascii="Verdana" w:hAnsi="Verdana" w:cs="Arial"/>
          <w:bCs/>
          <w:iCs/>
          <w:sz w:val="24"/>
          <w:szCs w:val="24"/>
        </w:rPr>
        <w:t xml:space="preserve">in place </w:t>
      </w:r>
      <w:r w:rsidR="00FB4288">
        <w:rPr>
          <w:rFonts w:ascii="Verdana" w:hAnsi="Verdana" w:cs="Arial"/>
          <w:bCs/>
          <w:iCs/>
          <w:sz w:val="24"/>
          <w:szCs w:val="24"/>
        </w:rPr>
        <w:t xml:space="preserve">to support </w:t>
      </w:r>
      <w:r w:rsidR="00BF788D">
        <w:rPr>
          <w:rFonts w:ascii="Verdana" w:hAnsi="Verdana" w:cs="Arial"/>
          <w:bCs/>
          <w:iCs/>
          <w:sz w:val="24"/>
          <w:szCs w:val="24"/>
        </w:rPr>
        <w:t xml:space="preserve">the changeover. </w:t>
      </w:r>
      <w:r w:rsidR="00401745">
        <w:rPr>
          <w:rFonts w:ascii="Verdana" w:hAnsi="Verdana" w:cs="Arial"/>
          <w:bCs/>
          <w:iCs/>
          <w:sz w:val="24"/>
          <w:szCs w:val="24"/>
        </w:rPr>
        <w:t xml:space="preserve"> </w:t>
      </w:r>
      <w:r w:rsidR="00FD7D50">
        <w:rPr>
          <w:rFonts w:ascii="Verdana" w:hAnsi="Verdana" w:cs="Arial"/>
          <w:bCs/>
          <w:iCs/>
          <w:sz w:val="24"/>
          <w:szCs w:val="24"/>
        </w:rPr>
        <w:t xml:space="preserve"> </w:t>
      </w:r>
    </w:p>
    <w:p w14:paraId="5CE0B4AA" w14:textId="77777777" w:rsidR="00306B5E" w:rsidRDefault="00306B5E" w:rsidP="00F37CAC">
      <w:pPr>
        <w:pStyle w:val="ListParagraph"/>
        <w:ind w:left="0"/>
        <w:jc w:val="both"/>
        <w:rPr>
          <w:rFonts w:ascii="Verdana" w:hAnsi="Verdana" w:cs="Arial"/>
          <w:bCs/>
          <w:iCs/>
          <w:sz w:val="24"/>
          <w:szCs w:val="24"/>
        </w:rPr>
      </w:pPr>
    </w:p>
    <w:p w14:paraId="4A4E9565" w14:textId="0D8665DF" w:rsidR="006B5415" w:rsidRDefault="006D61AB" w:rsidP="00F37CAC">
      <w:pPr>
        <w:pStyle w:val="ListParagraph"/>
        <w:ind w:left="0"/>
        <w:jc w:val="both"/>
        <w:rPr>
          <w:rFonts w:ascii="Verdana" w:hAnsi="Verdana" w:cs="Arial"/>
          <w:bCs/>
          <w:iCs/>
          <w:sz w:val="24"/>
          <w:szCs w:val="24"/>
        </w:rPr>
      </w:pPr>
      <w:r>
        <w:rPr>
          <w:rFonts w:ascii="Verdana" w:hAnsi="Verdana" w:cs="Arial"/>
          <w:bCs/>
          <w:iCs/>
          <w:sz w:val="24"/>
          <w:szCs w:val="24"/>
        </w:rPr>
        <w:t xml:space="preserve">The </w:t>
      </w:r>
      <w:r w:rsidR="006B5415">
        <w:rPr>
          <w:rFonts w:ascii="Verdana" w:hAnsi="Verdana" w:cs="Arial"/>
          <w:bCs/>
          <w:iCs/>
          <w:sz w:val="24"/>
          <w:szCs w:val="24"/>
        </w:rPr>
        <w:t xml:space="preserve">PCC </w:t>
      </w:r>
      <w:r w:rsidR="00450B9F">
        <w:rPr>
          <w:rFonts w:ascii="Verdana" w:hAnsi="Verdana" w:cs="Arial"/>
          <w:bCs/>
          <w:iCs/>
          <w:sz w:val="24"/>
          <w:szCs w:val="24"/>
        </w:rPr>
        <w:t>referred</w:t>
      </w:r>
      <w:r>
        <w:rPr>
          <w:rFonts w:ascii="Verdana" w:hAnsi="Verdana" w:cs="Arial"/>
          <w:bCs/>
          <w:iCs/>
          <w:sz w:val="24"/>
          <w:szCs w:val="24"/>
        </w:rPr>
        <w:t xml:space="preserve"> to the </w:t>
      </w:r>
      <w:r w:rsidR="006B5415">
        <w:rPr>
          <w:rFonts w:ascii="Verdana" w:hAnsi="Verdana" w:cs="Arial"/>
          <w:bCs/>
          <w:iCs/>
          <w:sz w:val="24"/>
          <w:szCs w:val="24"/>
        </w:rPr>
        <w:t>noted improvement with</w:t>
      </w:r>
      <w:r w:rsidR="00DA6A03">
        <w:rPr>
          <w:rFonts w:ascii="Verdana" w:hAnsi="Verdana" w:cs="Arial"/>
          <w:bCs/>
          <w:iCs/>
          <w:sz w:val="24"/>
          <w:szCs w:val="24"/>
        </w:rPr>
        <w:t>in</w:t>
      </w:r>
      <w:r w:rsidR="006B5415">
        <w:rPr>
          <w:rFonts w:ascii="Verdana" w:hAnsi="Verdana" w:cs="Arial"/>
          <w:bCs/>
          <w:iCs/>
          <w:sz w:val="24"/>
          <w:szCs w:val="24"/>
        </w:rPr>
        <w:t xml:space="preserve"> the statistics</w:t>
      </w:r>
      <w:r w:rsidR="00370E53">
        <w:rPr>
          <w:rFonts w:ascii="Verdana" w:hAnsi="Verdana" w:cs="Arial"/>
          <w:bCs/>
          <w:iCs/>
          <w:sz w:val="24"/>
          <w:szCs w:val="24"/>
        </w:rPr>
        <w:t xml:space="preserve"> </w:t>
      </w:r>
      <w:r w:rsidR="00DA6A03">
        <w:rPr>
          <w:rFonts w:ascii="Verdana" w:hAnsi="Verdana" w:cs="Arial"/>
          <w:bCs/>
          <w:iCs/>
          <w:sz w:val="24"/>
          <w:szCs w:val="24"/>
        </w:rPr>
        <w:t xml:space="preserve">in relation to </w:t>
      </w:r>
      <w:r w:rsidR="00370E53">
        <w:rPr>
          <w:rFonts w:ascii="Verdana" w:hAnsi="Verdana" w:cs="Arial"/>
          <w:bCs/>
          <w:iCs/>
          <w:sz w:val="24"/>
          <w:szCs w:val="24"/>
        </w:rPr>
        <w:t>arrest outcomes. The P</w:t>
      </w:r>
      <w:r w:rsidR="006B5415">
        <w:rPr>
          <w:rFonts w:ascii="Verdana" w:hAnsi="Verdana" w:cs="Arial"/>
          <w:bCs/>
          <w:iCs/>
          <w:sz w:val="24"/>
          <w:szCs w:val="24"/>
        </w:rPr>
        <w:t xml:space="preserve">CC </w:t>
      </w:r>
      <w:r w:rsidR="00DA6A03">
        <w:rPr>
          <w:rFonts w:ascii="Verdana" w:hAnsi="Verdana" w:cs="Arial"/>
          <w:bCs/>
          <w:iCs/>
          <w:sz w:val="24"/>
          <w:szCs w:val="24"/>
        </w:rPr>
        <w:t xml:space="preserve">sought </w:t>
      </w:r>
      <w:r w:rsidR="006B5415">
        <w:rPr>
          <w:rFonts w:ascii="Verdana" w:hAnsi="Verdana" w:cs="Arial"/>
          <w:bCs/>
          <w:iCs/>
          <w:sz w:val="24"/>
          <w:szCs w:val="24"/>
        </w:rPr>
        <w:t>reassurance that</w:t>
      </w:r>
      <w:r w:rsidR="00F34DD8">
        <w:rPr>
          <w:rFonts w:ascii="Verdana" w:hAnsi="Verdana" w:cs="Arial"/>
          <w:bCs/>
          <w:iCs/>
          <w:sz w:val="24"/>
          <w:szCs w:val="24"/>
        </w:rPr>
        <w:t xml:space="preserve"> the</w:t>
      </w:r>
      <w:r w:rsidR="006B5415">
        <w:rPr>
          <w:rFonts w:ascii="Verdana" w:hAnsi="Verdana" w:cs="Arial"/>
          <w:bCs/>
          <w:iCs/>
          <w:sz w:val="24"/>
          <w:szCs w:val="24"/>
        </w:rPr>
        <w:t xml:space="preserve"> improvement </w:t>
      </w:r>
      <w:r w:rsidR="00F34DD8">
        <w:rPr>
          <w:rFonts w:ascii="Verdana" w:hAnsi="Verdana" w:cs="Arial"/>
          <w:bCs/>
          <w:iCs/>
          <w:sz w:val="24"/>
          <w:szCs w:val="24"/>
        </w:rPr>
        <w:t xml:space="preserve">is </w:t>
      </w:r>
      <w:r w:rsidR="005B6973">
        <w:rPr>
          <w:rFonts w:ascii="Verdana" w:hAnsi="Verdana" w:cs="Arial"/>
          <w:bCs/>
          <w:iCs/>
          <w:sz w:val="24"/>
          <w:szCs w:val="24"/>
        </w:rPr>
        <w:t xml:space="preserve">true and demonstrated through victims </w:t>
      </w:r>
      <w:r w:rsidR="00D75A0F">
        <w:rPr>
          <w:rFonts w:ascii="Verdana" w:hAnsi="Verdana" w:cs="Arial"/>
          <w:bCs/>
          <w:iCs/>
          <w:sz w:val="24"/>
          <w:szCs w:val="24"/>
        </w:rPr>
        <w:t>being provided with better outcomes</w:t>
      </w:r>
      <w:r w:rsidR="006B5415">
        <w:rPr>
          <w:rFonts w:ascii="Verdana" w:hAnsi="Verdana" w:cs="Arial"/>
          <w:bCs/>
          <w:iCs/>
          <w:sz w:val="24"/>
          <w:szCs w:val="24"/>
        </w:rPr>
        <w:t xml:space="preserve">. </w:t>
      </w:r>
      <w:r w:rsidR="00D75A0F">
        <w:rPr>
          <w:rFonts w:ascii="Verdana" w:hAnsi="Verdana" w:cs="Arial"/>
          <w:bCs/>
          <w:iCs/>
          <w:sz w:val="24"/>
          <w:szCs w:val="24"/>
        </w:rPr>
        <w:t xml:space="preserve">The </w:t>
      </w:r>
      <w:r w:rsidR="00EA1A74">
        <w:rPr>
          <w:rFonts w:ascii="Verdana" w:hAnsi="Verdana" w:cs="Arial"/>
          <w:bCs/>
          <w:iCs/>
          <w:sz w:val="24"/>
          <w:szCs w:val="24"/>
        </w:rPr>
        <w:t xml:space="preserve">CC provided the PCC with </w:t>
      </w:r>
      <w:r w:rsidR="00450B9F">
        <w:rPr>
          <w:rFonts w:ascii="Verdana" w:hAnsi="Verdana" w:cs="Arial"/>
          <w:bCs/>
          <w:iCs/>
          <w:sz w:val="24"/>
          <w:szCs w:val="24"/>
        </w:rPr>
        <w:t>reassurance</w:t>
      </w:r>
      <w:r w:rsidR="00EA1A74">
        <w:rPr>
          <w:rFonts w:ascii="Verdana" w:hAnsi="Verdana" w:cs="Arial"/>
          <w:bCs/>
          <w:iCs/>
          <w:sz w:val="24"/>
          <w:szCs w:val="24"/>
        </w:rPr>
        <w:t xml:space="preserve"> </w:t>
      </w:r>
      <w:r w:rsidR="007029AE">
        <w:rPr>
          <w:rFonts w:ascii="Verdana" w:hAnsi="Verdana" w:cs="Arial"/>
          <w:bCs/>
          <w:iCs/>
          <w:sz w:val="24"/>
          <w:szCs w:val="24"/>
        </w:rPr>
        <w:t xml:space="preserve">that re-categorisation of crimes is important to ensure clarity </w:t>
      </w:r>
      <w:r w:rsidR="00A6154A">
        <w:rPr>
          <w:rFonts w:ascii="Verdana" w:hAnsi="Verdana" w:cs="Arial"/>
          <w:bCs/>
          <w:iCs/>
          <w:sz w:val="24"/>
          <w:szCs w:val="24"/>
        </w:rPr>
        <w:t xml:space="preserve">in order to identify trends. </w:t>
      </w:r>
      <w:r w:rsidR="002662A9">
        <w:rPr>
          <w:rFonts w:ascii="Verdana" w:hAnsi="Verdana" w:cs="Arial"/>
          <w:bCs/>
          <w:iCs/>
          <w:sz w:val="24"/>
          <w:szCs w:val="24"/>
        </w:rPr>
        <w:t xml:space="preserve">The CC informed that direct </w:t>
      </w:r>
      <w:r w:rsidR="00EA1A74">
        <w:rPr>
          <w:rFonts w:ascii="Verdana" w:hAnsi="Verdana" w:cs="Arial"/>
          <w:bCs/>
          <w:iCs/>
          <w:sz w:val="24"/>
          <w:szCs w:val="24"/>
        </w:rPr>
        <w:t xml:space="preserve">victim feedback </w:t>
      </w:r>
      <w:r w:rsidR="002662A9">
        <w:rPr>
          <w:rFonts w:ascii="Verdana" w:hAnsi="Verdana" w:cs="Arial"/>
          <w:bCs/>
          <w:iCs/>
          <w:sz w:val="24"/>
          <w:szCs w:val="24"/>
        </w:rPr>
        <w:t>will a</w:t>
      </w:r>
      <w:r w:rsidR="00EA1A74">
        <w:rPr>
          <w:rFonts w:ascii="Verdana" w:hAnsi="Verdana" w:cs="Arial"/>
          <w:bCs/>
          <w:iCs/>
          <w:sz w:val="24"/>
          <w:szCs w:val="24"/>
        </w:rPr>
        <w:t xml:space="preserve">lso to be placed into the dashboard and will </w:t>
      </w:r>
      <w:r w:rsidR="00000125">
        <w:rPr>
          <w:rFonts w:ascii="Verdana" w:hAnsi="Verdana" w:cs="Arial"/>
          <w:bCs/>
          <w:iCs/>
          <w:sz w:val="24"/>
          <w:szCs w:val="24"/>
        </w:rPr>
        <w:t xml:space="preserve">be integral </w:t>
      </w:r>
      <w:r w:rsidR="002662A9">
        <w:rPr>
          <w:rFonts w:ascii="Verdana" w:hAnsi="Verdana" w:cs="Arial"/>
          <w:bCs/>
          <w:iCs/>
          <w:sz w:val="24"/>
          <w:szCs w:val="24"/>
        </w:rPr>
        <w:t xml:space="preserve">to ensure that </w:t>
      </w:r>
      <w:r w:rsidR="00000125">
        <w:rPr>
          <w:rFonts w:ascii="Verdana" w:hAnsi="Verdana" w:cs="Arial"/>
          <w:bCs/>
          <w:iCs/>
          <w:sz w:val="24"/>
          <w:szCs w:val="24"/>
        </w:rPr>
        <w:t xml:space="preserve">the </w:t>
      </w:r>
      <w:r w:rsidR="002662A9">
        <w:rPr>
          <w:rFonts w:ascii="Verdana" w:hAnsi="Verdana" w:cs="Arial"/>
          <w:bCs/>
          <w:iCs/>
          <w:sz w:val="24"/>
          <w:szCs w:val="24"/>
        </w:rPr>
        <w:t>victims</w:t>
      </w:r>
      <w:r w:rsidR="00000125">
        <w:rPr>
          <w:rFonts w:ascii="Verdana" w:hAnsi="Verdana" w:cs="Arial"/>
          <w:bCs/>
          <w:iCs/>
          <w:sz w:val="24"/>
          <w:szCs w:val="24"/>
        </w:rPr>
        <w:t>’</w:t>
      </w:r>
      <w:r w:rsidR="002662A9">
        <w:rPr>
          <w:rFonts w:ascii="Verdana" w:hAnsi="Verdana" w:cs="Arial"/>
          <w:bCs/>
          <w:iCs/>
          <w:sz w:val="24"/>
          <w:szCs w:val="24"/>
        </w:rPr>
        <w:t xml:space="preserve"> journey </w:t>
      </w:r>
      <w:r w:rsidR="00000125">
        <w:rPr>
          <w:rFonts w:ascii="Verdana" w:hAnsi="Verdana" w:cs="Arial"/>
          <w:bCs/>
          <w:iCs/>
          <w:sz w:val="24"/>
          <w:szCs w:val="24"/>
        </w:rPr>
        <w:t>is monitored</w:t>
      </w:r>
      <w:r w:rsidR="002662A9">
        <w:rPr>
          <w:rFonts w:ascii="Verdana" w:hAnsi="Verdana" w:cs="Arial"/>
          <w:bCs/>
          <w:iCs/>
          <w:sz w:val="24"/>
          <w:szCs w:val="24"/>
        </w:rPr>
        <w:t xml:space="preserve"> in </w:t>
      </w:r>
      <w:r w:rsidR="00000125">
        <w:rPr>
          <w:rFonts w:ascii="Verdana" w:hAnsi="Verdana" w:cs="Arial"/>
          <w:bCs/>
          <w:iCs/>
          <w:sz w:val="24"/>
          <w:szCs w:val="24"/>
        </w:rPr>
        <w:t xml:space="preserve">the </w:t>
      </w:r>
      <w:r w:rsidR="002662A9">
        <w:rPr>
          <w:rFonts w:ascii="Verdana" w:hAnsi="Verdana" w:cs="Arial"/>
          <w:bCs/>
          <w:iCs/>
          <w:sz w:val="24"/>
          <w:szCs w:val="24"/>
        </w:rPr>
        <w:t>Force</w:t>
      </w:r>
      <w:r w:rsidR="00000125">
        <w:rPr>
          <w:rFonts w:ascii="Verdana" w:hAnsi="Verdana" w:cs="Arial"/>
          <w:bCs/>
          <w:iCs/>
          <w:sz w:val="24"/>
          <w:szCs w:val="24"/>
        </w:rPr>
        <w:t xml:space="preserve">’s </w:t>
      </w:r>
      <w:r w:rsidR="002662A9">
        <w:rPr>
          <w:rFonts w:ascii="Verdana" w:hAnsi="Verdana" w:cs="Arial"/>
          <w:bCs/>
          <w:iCs/>
          <w:sz w:val="24"/>
          <w:szCs w:val="24"/>
        </w:rPr>
        <w:t xml:space="preserve"> Performance</w:t>
      </w:r>
      <w:r w:rsidR="00EA1A74">
        <w:rPr>
          <w:rFonts w:ascii="Verdana" w:hAnsi="Verdana" w:cs="Arial"/>
          <w:bCs/>
          <w:iCs/>
          <w:sz w:val="24"/>
          <w:szCs w:val="24"/>
        </w:rPr>
        <w:t xml:space="preserve">. </w:t>
      </w:r>
      <w:r w:rsidR="00A43645">
        <w:rPr>
          <w:rFonts w:ascii="Verdana" w:hAnsi="Verdana" w:cs="Arial"/>
          <w:bCs/>
          <w:iCs/>
          <w:sz w:val="24"/>
          <w:szCs w:val="24"/>
        </w:rPr>
        <w:t xml:space="preserve">The CC informed that </w:t>
      </w:r>
      <w:r w:rsidR="00ED1C83">
        <w:rPr>
          <w:rFonts w:ascii="Verdana" w:hAnsi="Verdana" w:cs="Arial"/>
          <w:bCs/>
          <w:iCs/>
          <w:sz w:val="24"/>
          <w:szCs w:val="24"/>
        </w:rPr>
        <w:t xml:space="preserve">predictive analysis with become available on the dashboard to </w:t>
      </w:r>
      <w:r w:rsidR="00450B9F">
        <w:rPr>
          <w:rFonts w:ascii="Verdana" w:hAnsi="Verdana" w:cs="Arial"/>
          <w:bCs/>
          <w:iCs/>
          <w:sz w:val="24"/>
          <w:szCs w:val="24"/>
        </w:rPr>
        <w:t>ensure</w:t>
      </w:r>
      <w:r w:rsidR="00ED1C83">
        <w:rPr>
          <w:rFonts w:ascii="Verdana" w:hAnsi="Verdana" w:cs="Arial"/>
          <w:bCs/>
          <w:iCs/>
          <w:sz w:val="24"/>
          <w:szCs w:val="24"/>
        </w:rPr>
        <w:t xml:space="preserve"> that the Force is </w:t>
      </w:r>
      <w:r w:rsidR="00000125">
        <w:rPr>
          <w:rFonts w:ascii="Verdana" w:hAnsi="Verdana" w:cs="Arial"/>
          <w:bCs/>
          <w:iCs/>
          <w:sz w:val="24"/>
          <w:szCs w:val="24"/>
        </w:rPr>
        <w:t xml:space="preserve">deploying </w:t>
      </w:r>
      <w:r w:rsidR="00ED1C83">
        <w:rPr>
          <w:rFonts w:ascii="Verdana" w:hAnsi="Verdana" w:cs="Arial"/>
          <w:bCs/>
          <w:iCs/>
          <w:sz w:val="24"/>
          <w:szCs w:val="24"/>
        </w:rPr>
        <w:t xml:space="preserve">its officers </w:t>
      </w:r>
      <w:r w:rsidR="00D213FD">
        <w:rPr>
          <w:rFonts w:ascii="Verdana" w:hAnsi="Verdana" w:cs="Arial"/>
          <w:bCs/>
          <w:iCs/>
          <w:sz w:val="24"/>
          <w:szCs w:val="24"/>
        </w:rPr>
        <w:t xml:space="preserve">more effectively and intelligently. The CC informed that the live data on the dashboard will be used by </w:t>
      </w:r>
      <w:r w:rsidR="00450B9F">
        <w:rPr>
          <w:rFonts w:ascii="Verdana" w:hAnsi="Verdana" w:cs="Arial"/>
          <w:bCs/>
          <w:iCs/>
          <w:sz w:val="24"/>
          <w:szCs w:val="24"/>
        </w:rPr>
        <w:t>Superintendents</w:t>
      </w:r>
      <w:r w:rsidR="00D213FD">
        <w:rPr>
          <w:rFonts w:ascii="Verdana" w:hAnsi="Verdana" w:cs="Arial"/>
          <w:bCs/>
          <w:iCs/>
          <w:sz w:val="24"/>
          <w:szCs w:val="24"/>
        </w:rPr>
        <w:t xml:space="preserve"> in </w:t>
      </w:r>
      <w:r w:rsidR="00C41796">
        <w:rPr>
          <w:rFonts w:ascii="Verdana" w:hAnsi="Verdana" w:cs="Arial"/>
          <w:bCs/>
          <w:iCs/>
          <w:sz w:val="24"/>
          <w:szCs w:val="24"/>
        </w:rPr>
        <w:lastRenderedPageBreak/>
        <w:t xml:space="preserve">monthly </w:t>
      </w:r>
      <w:r w:rsidR="00D213FD">
        <w:rPr>
          <w:rFonts w:ascii="Verdana" w:hAnsi="Verdana" w:cs="Arial"/>
          <w:bCs/>
          <w:iCs/>
          <w:sz w:val="24"/>
          <w:szCs w:val="24"/>
        </w:rPr>
        <w:t>performance meetings</w:t>
      </w:r>
      <w:r w:rsidR="0060586D">
        <w:rPr>
          <w:rFonts w:ascii="Verdana" w:hAnsi="Verdana" w:cs="Arial"/>
          <w:bCs/>
          <w:iCs/>
          <w:sz w:val="24"/>
          <w:szCs w:val="24"/>
        </w:rPr>
        <w:t xml:space="preserve">. The CC stated that the Force is questioning how the data can be used to </w:t>
      </w:r>
      <w:r w:rsidR="00E129CD">
        <w:rPr>
          <w:rFonts w:ascii="Verdana" w:hAnsi="Verdana" w:cs="Arial"/>
          <w:bCs/>
          <w:iCs/>
          <w:sz w:val="24"/>
          <w:szCs w:val="24"/>
        </w:rPr>
        <w:t>ensure more efficiency</w:t>
      </w:r>
      <w:r w:rsidR="00C50855">
        <w:rPr>
          <w:rFonts w:ascii="Verdana" w:hAnsi="Verdana" w:cs="Arial"/>
          <w:bCs/>
          <w:iCs/>
          <w:sz w:val="24"/>
          <w:szCs w:val="24"/>
        </w:rPr>
        <w:t xml:space="preserve"> and informed that n</w:t>
      </w:r>
      <w:r w:rsidR="00DD408A">
        <w:rPr>
          <w:rFonts w:ascii="Verdana" w:hAnsi="Verdana" w:cs="Arial"/>
          <w:bCs/>
          <w:iCs/>
          <w:sz w:val="24"/>
          <w:szCs w:val="24"/>
        </w:rPr>
        <w:t xml:space="preserve">o other force in the country </w:t>
      </w:r>
      <w:r w:rsidR="00000125">
        <w:rPr>
          <w:rFonts w:ascii="Verdana" w:hAnsi="Verdana" w:cs="Arial"/>
          <w:bCs/>
          <w:iCs/>
          <w:sz w:val="24"/>
          <w:szCs w:val="24"/>
        </w:rPr>
        <w:t>is currently</w:t>
      </w:r>
      <w:r w:rsidR="00DD408A">
        <w:rPr>
          <w:rFonts w:ascii="Verdana" w:hAnsi="Verdana" w:cs="Arial"/>
          <w:bCs/>
          <w:iCs/>
          <w:sz w:val="24"/>
          <w:szCs w:val="24"/>
        </w:rPr>
        <w:t xml:space="preserve"> able to provide this level of data. </w:t>
      </w:r>
      <w:r w:rsidR="00C50855">
        <w:rPr>
          <w:rFonts w:ascii="Verdana" w:hAnsi="Verdana" w:cs="Arial"/>
          <w:bCs/>
          <w:iCs/>
          <w:sz w:val="24"/>
          <w:szCs w:val="24"/>
        </w:rPr>
        <w:t xml:space="preserve">The </w:t>
      </w:r>
      <w:r w:rsidR="00597883">
        <w:rPr>
          <w:rFonts w:ascii="Verdana" w:hAnsi="Verdana" w:cs="Arial"/>
          <w:bCs/>
          <w:iCs/>
          <w:sz w:val="24"/>
          <w:szCs w:val="24"/>
        </w:rPr>
        <w:t xml:space="preserve">PCC </w:t>
      </w:r>
      <w:r w:rsidR="00C50855">
        <w:rPr>
          <w:rFonts w:ascii="Verdana" w:hAnsi="Verdana" w:cs="Arial"/>
          <w:bCs/>
          <w:iCs/>
          <w:sz w:val="24"/>
          <w:szCs w:val="24"/>
        </w:rPr>
        <w:t xml:space="preserve">thanked the CC and informed that he is </w:t>
      </w:r>
      <w:r w:rsidR="00597883">
        <w:rPr>
          <w:rFonts w:ascii="Verdana" w:hAnsi="Verdana" w:cs="Arial"/>
          <w:bCs/>
          <w:iCs/>
          <w:sz w:val="24"/>
          <w:szCs w:val="24"/>
        </w:rPr>
        <w:t xml:space="preserve">looking forward </w:t>
      </w:r>
      <w:r w:rsidR="00000125">
        <w:rPr>
          <w:rFonts w:ascii="Verdana" w:hAnsi="Verdana" w:cs="Arial"/>
          <w:bCs/>
          <w:iCs/>
          <w:sz w:val="24"/>
          <w:szCs w:val="24"/>
        </w:rPr>
        <w:t>to seeing this being further implemented within the organisation</w:t>
      </w:r>
      <w:r w:rsidR="00C50855">
        <w:rPr>
          <w:rFonts w:ascii="Verdana" w:hAnsi="Verdana" w:cs="Arial"/>
          <w:bCs/>
          <w:iCs/>
          <w:sz w:val="24"/>
          <w:szCs w:val="24"/>
        </w:rPr>
        <w:t xml:space="preserve">. </w:t>
      </w:r>
      <w:r w:rsidR="00F97DBE">
        <w:rPr>
          <w:rFonts w:ascii="Verdana" w:hAnsi="Verdana" w:cs="Arial"/>
          <w:bCs/>
          <w:iCs/>
          <w:sz w:val="24"/>
          <w:szCs w:val="24"/>
        </w:rPr>
        <w:t xml:space="preserve">The PCC thanked AE and SD </w:t>
      </w:r>
      <w:r w:rsidR="00B74C21">
        <w:rPr>
          <w:rFonts w:ascii="Verdana" w:hAnsi="Verdana" w:cs="Arial"/>
          <w:bCs/>
          <w:iCs/>
          <w:sz w:val="24"/>
          <w:szCs w:val="24"/>
        </w:rPr>
        <w:t xml:space="preserve">for the presentation. </w:t>
      </w:r>
      <w:r w:rsidR="00D31BAF">
        <w:rPr>
          <w:rFonts w:ascii="Verdana" w:hAnsi="Verdana" w:cs="Arial"/>
          <w:bCs/>
          <w:iCs/>
          <w:sz w:val="24"/>
          <w:szCs w:val="24"/>
        </w:rPr>
        <w:t xml:space="preserve"> </w:t>
      </w:r>
    </w:p>
    <w:p w14:paraId="7A6F62D2" w14:textId="1E2F1737" w:rsidR="00723019" w:rsidRDefault="00723019" w:rsidP="00F37CAC">
      <w:pPr>
        <w:pStyle w:val="ListParagraph"/>
        <w:ind w:left="0"/>
        <w:jc w:val="both"/>
        <w:rPr>
          <w:rFonts w:ascii="Verdana" w:hAnsi="Verdana" w:cs="Arial"/>
          <w:bCs/>
          <w:iCs/>
          <w:sz w:val="24"/>
          <w:szCs w:val="24"/>
        </w:rPr>
      </w:pPr>
    </w:p>
    <w:p w14:paraId="05B9989F" w14:textId="77777777" w:rsidR="00723019" w:rsidRDefault="00723019" w:rsidP="00F37CAC">
      <w:pPr>
        <w:pStyle w:val="ListParagraph"/>
        <w:ind w:left="0"/>
        <w:jc w:val="both"/>
        <w:rPr>
          <w:rFonts w:ascii="Verdana" w:hAnsi="Verdana" w:cs="Arial"/>
          <w:b/>
          <w:iCs/>
          <w:sz w:val="24"/>
          <w:szCs w:val="24"/>
        </w:rPr>
      </w:pPr>
    </w:p>
    <w:p w14:paraId="2B1E1C5F" w14:textId="45830CB6" w:rsidR="003F58FA" w:rsidRDefault="00251CED" w:rsidP="00F37CAC">
      <w:pPr>
        <w:pStyle w:val="ListParagraph"/>
        <w:numPr>
          <w:ilvl w:val="1"/>
          <w:numId w:val="14"/>
        </w:numPr>
        <w:tabs>
          <w:tab w:val="left" w:pos="0"/>
          <w:tab w:val="left" w:pos="709"/>
        </w:tabs>
        <w:jc w:val="both"/>
        <w:rPr>
          <w:rFonts w:ascii="Verdana" w:hAnsi="Verdana" w:cs="Arial"/>
          <w:bCs/>
          <w:sz w:val="24"/>
          <w:szCs w:val="24"/>
        </w:rPr>
      </w:pPr>
      <w:r w:rsidRPr="00937B60">
        <w:rPr>
          <w:rFonts w:ascii="Verdana" w:hAnsi="Verdana" w:cs="Arial"/>
          <w:bCs/>
          <w:sz w:val="24"/>
          <w:szCs w:val="24"/>
        </w:rPr>
        <w:t xml:space="preserve">Police and Crime Commissioner’s </w:t>
      </w:r>
      <w:r w:rsidR="00AF0D6C" w:rsidRPr="00937B60">
        <w:rPr>
          <w:rFonts w:ascii="Verdana" w:hAnsi="Verdana" w:cs="Arial"/>
          <w:bCs/>
          <w:sz w:val="24"/>
          <w:szCs w:val="24"/>
        </w:rPr>
        <w:t>u</w:t>
      </w:r>
      <w:r w:rsidRPr="00937B60">
        <w:rPr>
          <w:rFonts w:ascii="Verdana" w:hAnsi="Verdana" w:cs="Arial"/>
          <w:bCs/>
          <w:sz w:val="24"/>
          <w:szCs w:val="24"/>
        </w:rPr>
        <w:t>pdate</w:t>
      </w:r>
    </w:p>
    <w:p w14:paraId="4F8B71C4" w14:textId="2E9428BF" w:rsidR="007F48EC" w:rsidRPr="007F48EC" w:rsidRDefault="007F48EC" w:rsidP="007F48EC">
      <w:pPr>
        <w:tabs>
          <w:tab w:val="left" w:pos="0"/>
          <w:tab w:val="left" w:pos="709"/>
        </w:tabs>
        <w:jc w:val="both"/>
        <w:rPr>
          <w:rFonts w:ascii="Verdana" w:hAnsi="Verdana" w:cs="Arial"/>
          <w:bCs/>
          <w:sz w:val="24"/>
          <w:szCs w:val="24"/>
        </w:rPr>
      </w:pPr>
      <w:r>
        <w:rPr>
          <w:rFonts w:ascii="Verdana" w:hAnsi="Verdana" w:cs="Arial"/>
          <w:bCs/>
          <w:sz w:val="24"/>
          <w:szCs w:val="24"/>
        </w:rPr>
        <w:t>The PCC provided a</w:t>
      </w:r>
      <w:r w:rsidR="00B74C21">
        <w:rPr>
          <w:rFonts w:ascii="Verdana" w:hAnsi="Verdana" w:cs="Arial"/>
          <w:bCs/>
          <w:sz w:val="24"/>
          <w:szCs w:val="24"/>
        </w:rPr>
        <w:t xml:space="preserve"> verbal </w:t>
      </w:r>
      <w:r>
        <w:rPr>
          <w:rFonts w:ascii="Verdana" w:hAnsi="Verdana" w:cs="Arial"/>
          <w:bCs/>
          <w:sz w:val="24"/>
          <w:szCs w:val="24"/>
        </w:rPr>
        <w:t xml:space="preserve">overview of his </w:t>
      </w:r>
      <w:r w:rsidR="00B74C21">
        <w:rPr>
          <w:rFonts w:ascii="Verdana" w:hAnsi="Verdana" w:cs="Arial"/>
          <w:bCs/>
          <w:sz w:val="24"/>
          <w:szCs w:val="24"/>
        </w:rPr>
        <w:t xml:space="preserve">upcoming </w:t>
      </w:r>
      <w:r>
        <w:rPr>
          <w:rFonts w:ascii="Verdana" w:hAnsi="Verdana" w:cs="Arial"/>
          <w:bCs/>
          <w:sz w:val="24"/>
          <w:szCs w:val="24"/>
        </w:rPr>
        <w:t xml:space="preserve">commitments. </w:t>
      </w:r>
      <w:r w:rsidR="00FA6264">
        <w:rPr>
          <w:rFonts w:ascii="Verdana" w:hAnsi="Verdana" w:cs="Arial"/>
          <w:bCs/>
          <w:sz w:val="24"/>
          <w:szCs w:val="24"/>
        </w:rPr>
        <w:t xml:space="preserve">The PCC informed that the </w:t>
      </w:r>
      <w:r w:rsidR="004D10F4">
        <w:rPr>
          <w:rFonts w:ascii="Verdana" w:hAnsi="Verdana" w:cs="Arial"/>
          <w:bCs/>
          <w:sz w:val="24"/>
          <w:szCs w:val="24"/>
        </w:rPr>
        <w:t xml:space="preserve">new </w:t>
      </w:r>
      <w:r w:rsidR="00890160">
        <w:rPr>
          <w:rFonts w:ascii="Verdana" w:hAnsi="Verdana" w:cs="Arial"/>
          <w:bCs/>
          <w:sz w:val="24"/>
          <w:szCs w:val="24"/>
        </w:rPr>
        <w:t>youth</w:t>
      </w:r>
      <w:r w:rsidR="004D10F4">
        <w:rPr>
          <w:rFonts w:ascii="Verdana" w:hAnsi="Verdana" w:cs="Arial"/>
          <w:bCs/>
          <w:sz w:val="24"/>
          <w:szCs w:val="24"/>
        </w:rPr>
        <w:t xml:space="preserve"> </w:t>
      </w:r>
      <w:r w:rsidR="00450B9F">
        <w:rPr>
          <w:rFonts w:ascii="Verdana" w:hAnsi="Verdana" w:cs="Arial"/>
          <w:bCs/>
          <w:sz w:val="24"/>
          <w:szCs w:val="24"/>
        </w:rPr>
        <w:t>engagement</w:t>
      </w:r>
      <w:r w:rsidR="00890160">
        <w:rPr>
          <w:rFonts w:ascii="Verdana" w:hAnsi="Verdana" w:cs="Arial"/>
          <w:bCs/>
          <w:sz w:val="24"/>
          <w:szCs w:val="24"/>
        </w:rPr>
        <w:t xml:space="preserve"> forum</w:t>
      </w:r>
      <w:r w:rsidR="004D10F4">
        <w:rPr>
          <w:rFonts w:ascii="Verdana" w:hAnsi="Verdana" w:cs="Arial"/>
          <w:bCs/>
          <w:sz w:val="24"/>
          <w:szCs w:val="24"/>
        </w:rPr>
        <w:t xml:space="preserve"> is due to meet on the 26</w:t>
      </w:r>
      <w:r w:rsidR="004D10F4" w:rsidRPr="004D10F4">
        <w:rPr>
          <w:rFonts w:ascii="Verdana" w:hAnsi="Verdana" w:cs="Arial"/>
          <w:bCs/>
          <w:sz w:val="24"/>
          <w:szCs w:val="24"/>
          <w:vertAlign w:val="superscript"/>
        </w:rPr>
        <w:t>th</w:t>
      </w:r>
      <w:r w:rsidR="004D10F4">
        <w:rPr>
          <w:rFonts w:ascii="Verdana" w:hAnsi="Verdana" w:cs="Arial"/>
          <w:bCs/>
          <w:sz w:val="24"/>
          <w:szCs w:val="24"/>
        </w:rPr>
        <w:t xml:space="preserve"> of October</w:t>
      </w:r>
      <w:r w:rsidR="00CA2508">
        <w:rPr>
          <w:rFonts w:ascii="Verdana" w:hAnsi="Verdana" w:cs="Arial"/>
          <w:bCs/>
          <w:sz w:val="24"/>
          <w:szCs w:val="24"/>
        </w:rPr>
        <w:t>. The PCC stated that the P</w:t>
      </w:r>
      <w:r w:rsidR="006E34AD">
        <w:rPr>
          <w:rFonts w:ascii="Verdana" w:hAnsi="Verdana" w:cs="Arial"/>
          <w:bCs/>
          <w:sz w:val="24"/>
          <w:szCs w:val="24"/>
        </w:rPr>
        <w:t xml:space="preserve">olice and </w:t>
      </w:r>
      <w:r w:rsidR="00CA2508">
        <w:rPr>
          <w:rFonts w:ascii="Verdana" w:hAnsi="Verdana" w:cs="Arial"/>
          <w:bCs/>
          <w:sz w:val="24"/>
          <w:szCs w:val="24"/>
        </w:rPr>
        <w:t>C</w:t>
      </w:r>
      <w:r w:rsidR="006E34AD">
        <w:rPr>
          <w:rFonts w:ascii="Verdana" w:hAnsi="Verdana" w:cs="Arial"/>
          <w:bCs/>
          <w:sz w:val="24"/>
          <w:szCs w:val="24"/>
        </w:rPr>
        <w:t xml:space="preserve">rime </w:t>
      </w:r>
      <w:r w:rsidR="00CA2508">
        <w:rPr>
          <w:rFonts w:ascii="Verdana" w:hAnsi="Verdana" w:cs="Arial"/>
          <w:bCs/>
          <w:sz w:val="24"/>
          <w:szCs w:val="24"/>
        </w:rPr>
        <w:t>P</w:t>
      </w:r>
      <w:r w:rsidR="006E34AD">
        <w:rPr>
          <w:rFonts w:ascii="Verdana" w:hAnsi="Verdana" w:cs="Arial"/>
          <w:bCs/>
          <w:sz w:val="24"/>
          <w:szCs w:val="24"/>
        </w:rPr>
        <w:t>anel</w:t>
      </w:r>
      <w:r w:rsidR="00CA2508">
        <w:rPr>
          <w:rFonts w:ascii="Verdana" w:hAnsi="Verdana" w:cs="Arial"/>
          <w:bCs/>
          <w:sz w:val="24"/>
          <w:szCs w:val="24"/>
        </w:rPr>
        <w:t xml:space="preserve"> meeting will be held followed by the scheduled seminar in </w:t>
      </w:r>
      <w:r w:rsidR="00F02CA4">
        <w:rPr>
          <w:rFonts w:ascii="Verdana" w:hAnsi="Verdana" w:cs="Arial"/>
          <w:bCs/>
          <w:sz w:val="24"/>
          <w:szCs w:val="24"/>
        </w:rPr>
        <w:t>Police H</w:t>
      </w:r>
      <w:r w:rsidR="00450B9F">
        <w:rPr>
          <w:rFonts w:ascii="Verdana" w:hAnsi="Verdana" w:cs="Arial"/>
          <w:bCs/>
          <w:sz w:val="24"/>
          <w:szCs w:val="24"/>
        </w:rPr>
        <w:t>eadquarters</w:t>
      </w:r>
      <w:r w:rsidR="00892E02">
        <w:rPr>
          <w:rFonts w:ascii="Verdana" w:hAnsi="Verdana" w:cs="Arial"/>
          <w:bCs/>
          <w:sz w:val="24"/>
          <w:szCs w:val="24"/>
        </w:rPr>
        <w:t xml:space="preserve">. </w:t>
      </w:r>
      <w:r w:rsidR="00450B9F">
        <w:rPr>
          <w:rFonts w:ascii="Verdana" w:hAnsi="Verdana" w:cs="Arial"/>
          <w:bCs/>
          <w:sz w:val="24"/>
          <w:szCs w:val="24"/>
        </w:rPr>
        <w:t>Finally,</w:t>
      </w:r>
      <w:r w:rsidR="00892E02">
        <w:rPr>
          <w:rFonts w:ascii="Verdana" w:hAnsi="Verdana" w:cs="Arial"/>
          <w:bCs/>
          <w:sz w:val="24"/>
          <w:szCs w:val="24"/>
        </w:rPr>
        <w:t xml:space="preserve"> </w:t>
      </w:r>
      <w:r w:rsidR="00BA73B4">
        <w:rPr>
          <w:rFonts w:ascii="Verdana" w:hAnsi="Verdana" w:cs="Arial"/>
          <w:bCs/>
          <w:sz w:val="24"/>
          <w:szCs w:val="24"/>
        </w:rPr>
        <w:t xml:space="preserve">the PCC </w:t>
      </w:r>
      <w:r w:rsidR="00892E02">
        <w:rPr>
          <w:rFonts w:ascii="Verdana" w:hAnsi="Verdana" w:cs="Arial"/>
          <w:bCs/>
          <w:sz w:val="24"/>
          <w:szCs w:val="24"/>
        </w:rPr>
        <w:t>informed that he will be attending the W</w:t>
      </w:r>
      <w:r w:rsidR="006E34AD">
        <w:rPr>
          <w:rFonts w:ascii="Verdana" w:hAnsi="Verdana" w:cs="Arial"/>
          <w:bCs/>
          <w:sz w:val="24"/>
          <w:szCs w:val="24"/>
        </w:rPr>
        <w:t xml:space="preserve">ales </w:t>
      </w:r>
      <w:r w:rsidR="00F02CA4">
        <w:rPr>
          <w:rFonts w:ascii="Verdana" w:hAnsi="Verdana" w:cs="Arial"/>
          <w:bCs/>
          <w:sz w:val="24"/>
          <w:szCs w:val="24"/>
        </w:rPr>
        <w:t>S</w:t>
      </w:r>
      <w:r w:rsidR="006E34AD">
        <w:rPr>
          <w:rFonts w:ascii="Verdana" w:hAnsi="Verdana" w:cs="Arial"/>
          <w:bCs/>
          <w:sz w:val="24"/>
          <w:szCs w:val="24"/>
        </w:rPr>
        <w:t xml:space="preserve">afer </w:t>
      </w:r>
      <w:r w:rsidR="00F02CA4">
        <w:rPr>
          <w:rFonts w:ascii="Verdana" w:hAnsi="Verdana" w:cs="Arial"/>
          <w:bCs/>
          <w:sz w:val="24"/>
          <w:szCs w:val="24"/>
        </w:rPr>
        <w:t>C</w:t>
      </w:r>
      <w:r w:rsidR="006E34AD">
        <w:rPr>
          <w:rFonts w:ascii="Verdana" w:hAnsi="Verdana" w:cs="Arial"/>
          <w:bCs/>
          <w:sz w:val="24"/>
          <w:szCs w:val="24"/>
        </w:rPr>
        <w:t xml:space="preserve">ommunities </w:t>
      </w:r>
      <w:r w:rsidR="00F02CA4">
        <w:rPr>
          <w:rFonts w:ascii="Verdana" w:hAnsi="Verdana" w:cs="Arial"/>
          <w:bCs/>
          <w:sz w:val="24"/>
          <w:szCs w:val="24"/>
        </w:rPr>
        <w:t>N</w:t>
      </w:r>
      <w:r w:rsidR="006E34AD">
        <w:rPr>
          <w:rFonts w:ascii="Verdana" w:hAnsi="Verdana" w:cs="Arial"/>
          <w:bCs/>
          <w:sz w:val="24"/>
          <w:szCs w:val="24"/>
        </w:rPr>
        <w:t>etwork</w:t>
      </w:r>
      <w:r w:rsidR="00677784">
        <w:rPr>
          <w:rFonts w:ascii="Verdana" w:hAnsi="Verdana" w:cs="Arial"/>
          <w:bCs/>
          <w:sz w:val="24"/>
          <w:szCs w:val="24"/>
        </w:rPr>
        <w:t xml:space="preserve"> launch in Cardiff.</w:t>
      </w:r>
    </w:p>
    <w:p w14:paraId="3D332A4D" w14:textId="77777777" w:rsidR="00980B50" w:rsidRPr="00677784" w:rsidRDefault="00980B50" w:rsidP="00677784">
      <w:pPr>
        <w:tabs>
          <w:tab w:val="left" w:pos="0"/>
          <w:tab w:val="left" w:pos="709"/>
        </w:tabs>
        <w:jc w:val="both"/>
        <w:rPr>
          <w:rFonts w:ascii="Verdana" w:hAnsi="Verdana" w:cs="Arial"/>
          <w:bCs/>
          <w:sz w:val="24"/>
          <w:szCs w:val="24"/>
        </w:rPr>
      </w:pPr>
    </w:p>
    <w:p w14:paraId="6EEA91E1" w14:textId="1A80CCDC" w:rsidR="00980B50" w:rsidRPr="0091222A" w:rsidRDefault="00AD2FEB" w:rsidP="00263F93">
      <w:pPr>
        <w:pStyle w:val="ListParagraph"/>
        <w:numPr>
          <w:ilvl w:val="0"/>
          <w:numId w:val="14"/>
        </w:numPr>
        <w:rPr>
          <w:rFonts w:ascii="Verdana" w:hAnsi="Verdana" w:cs="Arial"/>
          <w:b/>
          <w:bCs/>
          <w:iCs/>
          <w:sz w:val="24"/>
          <w:szCs w:val="24"/>
        </w:rPr>
      </w:pPr>
      <w:r w:rsidRPr="00263F93">
        <w:rPr>
          <w:rFonts w:ascii="Verdana" w:hAnsi="Verdana" w:cs="Arial"/>
          <w:b/>
          <w:bCs/>
          <w:iCs/>
          <w:sz w:val="24"/>
          <w:szCs w:val="24"/>
        </w:rPr>
        <w:t xml:space="preserve">Focus: </w:t>
      </w:r>
      <w:r w:rsidR="00980B50" w:rsidRPr="00263F93">
        <w:rPr>
          <w:rFonts w:ascii="Verdana" w:hAnsi="Verdana" w:cs="Arial"/>
          <w:iCs/>
          <w:sz w:val="24"/>
          <w:szCs w:val="24"/>
        </w:rPr>
        <w:t>Police and Crime Delivery Plan</w:t>
      </w:r>
    </w:p>
    <w:p w14:paraId="5A5A9FE7" w14:textId="361EC496" w:rsidR="002F29A0" w:rsidRDefault="00E22C65" w:rsidP="0091222A">
      <w:pPr>
        <w:rPr>
          <w:rFonts w:ascii="Verdana" w:hAnsi="Verdana" w:cs="Arial"/>
          <w:iCs/>
          <w:sz w:val="24"/>
          <w:szCs w:val="24"/>
        </w:rPr>
      </w:pPr>
      <w:r>
        <w:rPr>
          <w:rFonts w:ascii="Verdana" w:hAnsi="Verdana" w:cs="Arial"/>
          <w:iCs/>
          <w:sz w:val="24"/>
          <w:szCs w:val="24"/>
        </w:rPr>
        <w:t>The CC provided an overview of the document provided</w:t>
      </w:r>
      <w:r w:rsidR="00B87000">
        <w:rPr>
          <w:rFonts w:ascii="Verdana" w:hAnsi="Verdana" w:cs="Arial"/>
          <w:iCs/>
          <w:sz w:val="24"/>
          <w:szCs w:val="24"/>
        </w:rPr>
        <w:t xml:space="preserve"> within the agenda.</w:t>
      </w:r>
      <w:r>
        <w:rPr>
          <w:rFonts w:ascii="Verdana" w:hAnsi="Verdana" w:cs="Arial"/>
          <w:iCs/>
          <w:sz w:val="24"/>
          <w:szCs w:val="24"/>
        </w:rPr>
        <w:t xml:space="preserve"> </w:t>
      </w:r>
      <w:r w:rsidR="00216511">
        <w:rPr>
          <w:rFonts w:ascii="Verdana" w:hAnsi="Verdana" w:cs="Arial"/>
          <w:iCs/>
          <w:sz w:val="24"/>
          <w:szCs w:val="24"/>
        </w:rPr>
        <w:t xml:space="preserve">The PCC </w:t>
      </w:r>
      <w:r w:rsidR="00450B9F">
        <w:rPr>
          <w:rFonts w:ascii="Verdana" w:hAnsi="Verdana" w:cs="Arial"/>
          <w:iCs/>
          <w:sz w:val="24"/>
          <w:szCs w:val="24"/>
        </w:rPr>
        <w:t>acknowledged</w:t>
      </w:r>
      <w:r w:rsidR="00216511">
        <w:rPr>
          <w:rFonts w:ascii="Verdana" w:hAnsi="Verdana" w:cs="Arial"/>
          <w:iCs/>
          <w:sz w:val="24"/>
          <w:szCs w:val="24"/>
        </w:rPr>
        <w:t xml:space="preserve"> that the plan is </w:t>
      </w:r>
      <w:r w:rsidR="00450B9F">
        <w:rPr>
          <w:rFonts w:ascii="Verdana" w:hAnsi="Verdana" w:cs="Arial"/>
          <w:iCs/>
          <w:sz w:val="24"/>
          <w:szCs w:val="24"/>
        </w:rPr>
        <w:t>operationally</w:t>
      </w:r>
      <w:r w:rsidR="00216511">
        <w:rPr>
          <w:rFonts w:ascii="Verdana" w:hAnsi="Verdana" w:cs="Arial"/>
          <w:iCs/>
          <w:sz w:val="24"/>
          <w:szCs w:val="24"/>
        </w:rPr>
        <w:t xml:space="preserve"> focused and does not really meet the needs for the Police and Crime Plan that is expected. </w:t>
      </w:r>
      <w:r w:rsidR="00B87000">
        <w:rPr>
          <w:rFonts w:ascii="Verdana" w:hAnsi="Verdana" w:cs="Arial"/>
          <w:iCs/>
          <w:sz w:val="24"/>
          <w:szCs w:val="24"/>
        </w:rPr>
        <w:t xml:space="preserve">The </w:t>
      </w:r>
      <w:r w:rsidR="00216511">
        <w:rPr>
          <w:rFonts w:ascii="Verdana" w:hAnsi="Verdana" w:cs="Arial"/>
          <w:iCs/>
          <w:sz w:val="24"/>
          <w:szCs w:val="24"/>
        </w:rPr>
        <w:t xml:space="preserve">CEX </w:t>
      </w:r>
      <w:r w:rsidR="00E03A96">
        <w:rPr>
          <w:rFonts w:ascii="Verdana" w:hAnsi="Verdana" w:cs="Arial"/>
          <w:iCs/>
          <w:sz w:val="24"/>
          <w:szCs w:val="24"/>
        </w:rPr>
        <w:t>proposed</w:t>
      </w:r>
      <w:r w:rsidR="00216511">
        <w:rPr>
          <w:rFonts w:ascii="Verdana" w:hAnsi="Verdana" w:cs="Arial"/>
          <w:iCs/>
          <w:sz w:val="24"/>
          <w:szCs w:val="24"/>
        </w:rPr>
        <w:t xml:space="preserve"> that</w:t>
      </w:r>
      <w:r w:rsidR="00E23CA7">
        <w:rPr>
          <w:rFonts w:ascii="Verdana" w:hAnsi="Verdana" w:cs="Arial"/>
          <w:iCs/>
          <w:sz w:val="24"/>
          <w:szCs w:val="24"/>
        </w:rPr>
        <w:t xml:space="preserve"> the Force Head of </w:t>
      </w:r>
      <w:r w:rsidR="00E03A96">
        <w:rPr>
          <w:rFonts w:ascii="Verdana" w:hAnsi="Verdana" w:cs="Arial"/>
          <w:iCs/>
          <w:sz w:val="24"/>
          <w:szCs w:val="24"/>
        </w:rPr>
        <w:t>C</w:t>
      </w:r>
      <w:r w:rsidR="00450B9F">
        <w:rPr>
          <w:rFonts w:ascii="Verdana" w:hAnsi="Verdana" w:cs="Arial"/>
          <w:iCs/>
          <w:sz w:val="24"/>
          <w:szCs w:val="24"/>
        </w:rPr>
        <w:t>orporate</w:t>
      </w:r>
      <w:r w:rsidR="00E23CA7">
        <w:rPr>
          <w:rFonts w:ascii="Verdana" w:hAnsi="Verdana" w:cs="Arial"/>
          <w:iCs/>
          <w:sz w:val="24"/>
          <w:szCs w:val="24"/>
        </w:rPr>
        <w:t xml:space="preserve"> </w:t>
      </w:r>
      <w:r w:rsidR="00E03A96">
        <w:rPr>
          <w:rFonts w:ascii="Verdana" w:hAnsi="Verdana" w:cs="Arial"/>
          <w:iCs/>
          <w:sz w:val="24"/>
          <w:szCs w:val="24"/>
        </w:rPr>
        <w:t>C</w:t>
      </w:r>
      <w:r w:rsidR="00E23CA7">
        <w:rPr>
          <w:rFonts w:ascii="Verdana" w:hAnsi="Verdana" w:cs="Arial"/>
          <w:iCs/>
          <w:sz w:val="24"/>
          <w:szCs w:val="24"/>
        </w:rPr>
        <w:t>ommunications</w:t>
      </w:r>
      <w:r w:rsidR="00216511">
        <w:rPr>
          <w:rFonts w:ascii="Verdana" w:hAnsi="Verdana" w:cs="Arial"/>
          <w:iCs/>
          <w:sz w:val="24"/>
          <w:szCs w:val="24"/>
        </w:rPr>
        <w:t xml:space="preserve"> </w:t>
      </w:r>
      <w:r w:rsidR="00E23CA7">
        <w:rPr>
          <w:rFonts w:ascii="Verdana" w:hAnsi="Verdana" w:cs="Arial"/>
          <w:iCs/>
          <w:sz w:val="24"/>
          <w:szCs w:val="24"/>
        </w:rPr>
        <w:t>works alongside</w:t>
      </w:r>
      <w:r w:rsidR="004A0118">
        <w:rPr>
          <w:rFonts w:ascii="Verdana" w:hAnsi="Verdana" w:cs="Arial"/>
          <w:iCs/>
          <w:sz w:val="24"/>
          <w:szCs w:val="24"/>
        </w:rPr>
        <w:t xml:space="preserve"> </w:t>
      </w:r>
      <w:r w:rsidR="00E23CA7">
        <w:rPr>
          <w:rFonts w:ascii="Verdana" w:hAnsi="Verdana" w:cs="Arial"/>
          <w:iCs/>
          <w:sz w:val="24"/>
          <w:szCs w:val="24"/>
        </w:rPr>
        <w:t xml:space="preserve">the OPCC </w:t>
      </w:r>
      <w:r w:rsidR="00E03A96">
        <w:rPr>
          <w:rFonts w:ascii="Verdana" w:hAnsi="Verdana" w:cs="Arial"/>
          <w:iCs/>
          <w:sz w:val="24"/>
          <w:szCs w:val="24"/>
        </w:rPr>
        <w:t>H</w:t>
      </w:r>
      <w:r w:rsidR="00E23CA7">
        <w:rPr>
          <w:rFonts w:ascii="Verdana" w:hAnsi="Verdana" w:cs="Arial"/>
          <w:iCs/>
          <w:sz w:val="24"/>
          <w:szCs w:val="24"/>
        </w:rPr>
        <w:t xml:space="preserve">ead of </w:t>
      </w:r>
      <w:r w:rsidR="00E03A96">
        <w:rPr>
          <w:rFonts w:ascii="Verdana" w:hAnsi="Verdana" w:cs="Arial"/>
          <w:iCs/>
          <w:sz w:val="24"/>
          <w:szCs w:val="24"/>
        </w:rPr>
        <w:t>S</w:t>
      </w:r>
      <w:r w:rsidR="00E23CA7">
        <w:rPr>
          <w:rFonts w:ascii="Verdana" w:hAnsi="Verdana" w:cs="Arial"/>
          <w:iCs/>
          <w:sz w:val="24"/>
          <w:szCs w:val="24"/>
        </w:rPr>
        <w:t xml:space="preserve">trategy and </w:t>
      </w:r>
      <w:r w:rsidR="00E03A96">
        <w:rPr>
          <w:rFonts w:ascii="Verdana" w:hAnsi="Verdana" w:cs="Arial"/>
          <w:iCs/>
          <w:sz w:val="24"/>
          <w:szCs w:val="24"/>
        </w:rPr>
        <w:t>P</w:t>
      </w:r>
      <w:r w:rsidR="00E23CA7">
        <w:rPr>
          <w:rFonts w:ascii="Verdana" w:hAnsi="Verdana" w:cs="Arial"/>
          <w:iCs/>
          <w:sz w:val="24"/>
          <w:szCs w:val="24"/>
        </w:rPr>
        <w:t xml:space="preserve">olicy and </w:t>
      </w:r>
      <w:r w:rsidR="00E03A96">
        <w:rPr>
          <w:rFonts w:ascii="Verdana" w:hAnsi="Verdana" w:cs="Arial"/>
          <w:iCs/>
          <w:sz w:val="24"/>
          <w:szCs w:val="24"/>
        </w:rPr>
        <w:t>H</w:t>
      </w:r>
      <w:r w:rsidR="00E23CA7">
        <w:rPr>
          <w:rFonts w:ascii="Verdana" w:hAnsi="Verdana" w:cs="Arial"/>
          <w:iCs/>
          <w:sz w:val="24"/>
          <w:szCs w:val="24"/>
        </w:rPr>
        <w:t xml:space="preserve">ead of </w:t>
      </w:r>
      <w:r w:rsidR="00E03A96">
        <w:rPr>
          <w:rFonts w:ascii="Verdana" w:hAnsi="Verdana" w:cs="Arial"/>
          <w:iCs/>
          <w:sz w:val="24"/>
          <w:szCs w:val="24"/>
        </w:rPr>
        <w:t>C</w:t>
      </w:r>
      <w:r w:rsidR="00E44B75">
        <w:rPr>
          <w:rFonts w:ascii="Verdana" w:hAnsi="Verdana" w:cs="Arial"/>
          <w:iCs/>
          <w:sz w:val="24"/>
          <w:szCs w:val="24"/>
        </w:rPr>
        <w:t xml:space="preserve">ommunications and </w:t>
      </w:r>
      <w:r w:rsidR="00E03A96">
        <w:rPr>
          <w:rFonts w:ascii="Verdana" w:hAnsi="Verdana" w:cs="Arial"/>
          <w:iCs/>
          <w:sz w:val="24"/>
          <w:szCs w:val="24"/>
        </w:rPr>
        <w:t>E</w:t>
      </w:r>
      <w:r w:rsidR="00E23CA7">
        <w:rPr>
          <w:rFonts w:ascii="Verdana" w:hAnsi="Verdana" w:cs="Arial"/>
          <w:iCs/>
          <w:sz w:val="24"/>
          <w:szCs w:val="24"/>
        </w:rPr>
        <w:t xml:space="preserve">ngagement </w:t>
      </w:r>
      <w:r w:rsidR="00E44B75">
        <w:rPr>
          <w:rFonts w:ascii="Verdana" w:hAnsi="Verdana" w:cs="Arial"/>
          <w:iCs/>
          <w:sz w:val="24"/>
          <w:szCs w:val="24"/>
        </w:rPr>
        <w:t xml:space="preserve">to </w:t>
      </w:r>
      <w:r w:rsidR="00E03A96">
        <w:rPr>
          <w:rFonts w:ascii="Verdana" w:hAnsi="Verdana" w:cs="Arial"/>
          <w:iCs/>
          <w:sz w:val="24"/>
          <w:szCs w:val="24"/>
        </w:rPr>
        <w:t xml:space="preserve">develop </w:t>
      </w:r>
      <w:r w:rsidR="004A0118">
        <w:rPr>
          <w:rFonts w:ascii="Verdana" w:hAnsi="Verdana" w:cs="Arial"/>
          <w:iCs/>
          <w:sz w:val="24"/>
          <w:szCs w:val="24"/>
        </w:rPr>
        <w:t xml:space="preserve">the Force </w:t>
      </w:r>
      <w:r w:rsidR="00E03A96">
        <w:rPr>
          <w:rFonts w:ascii="Verdana" w:hAnsi="Verdana" w:cs="Arial"/>
          <w:iCs/>
          <w:sz w:val="24"/>
          <w:szCs w:val="24"/>
        </w:rPr>
        <w:t xml:space="preserve">operational </w:t>
      </w:r>
      <w:r w:rsidR="004A0118">
        <w:rPr>
          <w:rFonts w:ascii="Verdana" w:hAnsi="Verdana" w:cs="Arial"/>
          <w:iCs/>
          <w:sz w:val="24"/>
          <w:szCs w:val="24"/>
        </w:rPr>
        <w:t xml:space="preserve">delivery plan </w:t>
      </w:r>
      <w:r w:rsidR="00E03A96">
        <w:rPr>
          <w:rFonts w:ascii="Verdana" w:hAnsi="Verdana" w:cs="Arial"/>
          <w:iCs/>
          <w:sz w:val="24"/>
          <w:szCs w:val="24"/>
        </w:rPr>
        <w:t xml:space="preserve">to take into account </w:t>
      </w:r>
      <w:r w:rsidR="004A0118">
        <w:rPr>
          <w:rFonts w:ascii="Verdana" w:hAnsi="Verdana" w:cs="Arial"/>
          <w:iCs/>
          <w:sz w:val="24"/>
          <w:szCs w:val="24"/>
        </w:rPr>
        <w:t xml:space="preserve">the </w:t>
      </w:r>
      <w:r w:rsidR="00E44B75">
        <w:rPr>
          <w:rFonts w:ascii="Verdana" w:hAnsi="Verdana" w:cs="Arial"/>
          <w:iCs/>
          <w:sz w:val="24"/>
          <w:szCs w:val="24"/>
        </w:rPr>
        <w:t xml:space="preserve">PCC’s </w:t>
      </w:r>
      <w:r w:rsidR="00E03A96">
        <w:rPr>
          <w:rFonts w:ascii="Verdana" w:hAnsi="Verdana" w:cs="Arial"/>
          <w:iCs/>
          <w:sz w:val="24"/>
          <w:szCs w:val="24"/>
        </w:rPr>
        <w:t>P</w:t>
      </w:r>
      <w:r w:rsidR="004A0118">
        <w:rPr>
          <w:rFonts w:ascii="Verdana" w:hAnsi="Verdana" w:cs="Arial"/>
          <w:iCs/>
          <w:sz w:val="24"/>
          <w:szCs w:val="24"/>
        </w:rPr>
        <w:t xml:space="preserve">olice and </w:t>
      </w:r>
      <w:r w:rsidR="00E03A96">
        <w:rPr>
          <w:rFonts w:ascii="Verdana" w:hAnsi="Verdana" w:cs="Arial"/>
          <w:iCs/>
          <w:sz w:val="24"/>
          <w:szCs w:val="24"/>
        </w:rPr>
        <w:t>C</w:t>
      </w:r>
      <w:r w:rsidR="004A0118">
        <w:rPr>
          <w:rFonts w:ascii="Verdana" w:hAnsi="Verdana" w:cs="Arial"/>
          <w:iCs/>
          <w:sz w:val="24"/>
          <w:szCs w:val="24"/>
        </w:rPr>
        <w:t xml:space="preserve">rime </w:t>
      </w:r>
      <w:r w:rsidR="00E03A96">
        <w:rPr>
          <w:rFonts w:ascii="Verdana" w:hAnsi="Verdana" w:cs="Arial"/>
          <w:iCs/>
          <w:sz w:val="24"/>
          <w:szCs w:val="24"/>
        </w:rPr>
        <w:t>P</w:t>
      </w:r>
      <w:r w:rsidR="004A0118">
        <w:rPr>
          <w:rFonts w:ascii="Verdana" w:hAnsi="Verdana" w:cs="Arial"/>
          <w:iCs/>
          <w:sz w:val="24"/>
          <w:szCs w:val="24"/>
        </w:rPr>
        <w:t>lan</w:t>
      </w:r>
      <w:r w:rsidR="00E44B75">
        <w:rPr>
          <w:rFonts w:ascii="Verdana" w:hAnsi="Verdana" w:cs="Arial"/>
          <w:iCs/>
          <w:sz w:val="24"/>
          <w:szCs w:val="24"/>
        </w:rPr>
        <w:t xml:space="preserve"> </w:t>
      </w:r>
      <w:r w:rsidR="00E03A96">
        <w:rPr>
          <w:rFonts w:ascii="Verdana" w:hAnsi="Verdana" w:cs="Arial"/>
          <w:iCs/>
          <w:sz w:val="24"/>
          <w:szCs w:val="24"/>
        </w:rPr>
        <w:t>in order to produce a delivery plan which is fit for purpose in relation to the delivery of the Police and Crime Plan</w:t>
      </w:r>
      <w:r w:rsidR="004A0118">
        <w:rPr>
          <w:rFonts w:ascii="Verdana" w:hAnsi="Verdana" w:cs="Arial"/>
          <w:iCs/>
          <w:sz w:val="24"/>
          <w:szCs w:val="24"/>
        </w:rPr>
        <w:t xml:space="preserve">. </w:t>
      </w:r>
      <w:r w:rsidR="003A3195">
        <w:rPr>
          <w:rFonts w:ascii="Verdana" w:hAnsi="Verdana" w:cs="Arial"/>
          <w:iCs/>
          <w:sz w:val="24"/>
          <w:szCs w:val="24"/>
        </w:rPr>
        <w:t xml:space="preserve">Both the </w:t>
      </w:r>
      <w:r w:rsidR="004B738B">
        <w:rPr>
          <w:rFonts w:ascii="Verdana" w:hAnsi="Verdana" w:cs="Arial"/>
          <w:iCs/>
          <w:sz w:val="24"/>
          <w:szCs w:val="24"/>
        </w:rPr>
        <w:t>PCC a</w:t>
      </w:r>
      <w:r w:rsidR="003A3195">
        <w:rPr>
          <w:rFonts w:ascii="Verdana" w:hAnsi="Verdana" w:cs="Arial"/>
          <w:iCs/>
          <w:sz w:val="24"/>
          <w:szCs w:val="24"/>
        </w:rPr>
        <w:t xml:space="preserve">nd </w:t>
      </w:r>
      <w:r w:rsidR="004B738B">
        <w:rPr>
          <w:rFonts w:ascii="Verdana" w:hAnsi="Verdana" w:cs="Arial"/>
          <w:iCs/>
          <w:sz w:val="24"/>
          <w:szCs w:val="24"/>
        </w:rPr>
        <w:t>CC w</w:t>
      </w:r>
      <w:r w:rsidR="003A3195">
        <w:rPr>
          <w:rFonts w:ascii="Verdana" w:hAnsi="Verdana" w:cs="Arial"/>
          <w:iCs/>
          <w:sz w:val="24"/>
          <w:szCs w:val="24"/>
        </w:rPr>
        <w:t xml:space="preserve">ere </w:t>
      </w:r>
      <w:r w:rsidR="004B738B">
        <w:rPr>
          <w:rFonts w:ascii="Verdana" w:hAnsi="Verdana" w:cs="Arial"/>
          <w:iCs/>
          <w:sz w:val="24"/>
          <w:szCs w:val="24"/>
        </w:rPr>
        <w:t>supportive</w:t>
      </w:r>
      <w:r w:rsidR="003A3195">
        <w:rPr>
          <w:rFonts w:ascii="Verdana" w:hAnsi="Verdana" w:cs="Arial"/>
          <w:iCs/>
          <w:sz w:val="24"/>
          <w:szCs w:val="24"/>
        </w:rPr>
        <w:t xml:space="preserve"> of this suggestion</w:t>
      </w:r>
      <w:r w:rsidR="004B738B">
        <w:rPr>
          <w:rFonts w:ascii="Verdana" w:hAnsi="Verdana" w:cs="Arial"/>
          <w:iCs/>
          <w:sz w:val="24"/>
          <w:szCs w:val="24"/>
        </w:rPr>
        <w:t>.</w:t>
      </w:r>
      <w:r w:rsidR="000E39B2">
        <w:rPr>
          <w:rFonts w:ascii="Verdana" w:hAnsi="Verdana" w:cs="Arial"/>
          <w:iCs/>
          <w:sz w:val="24"/>
          <w:szCs w:val="24"/>
        </w:rPr>
        <w:t xml:space="preserve"> The CFO questioned as to whether a detailed plan for </w:t>
      </w:r>
      <w:r w:rsidR="001C1A95">
        <w:rPr>
          <w:rFonts w:ascii="Verdana" w:hAnsi="Verdana" w:cs="Arial"/>
          <w:iCs/>
          <w:sz w:val="24"/>
          <w:szCs w:val="24"/>
        </w:rPr>
        <w:t xml:space="preserve">each delivery priority </w:t>
      </w:r>
      <w:r w:rsidR="000E39B2">
        <w:rPr>
          <w:rFonts w:ascii="Verdana" w:hAnsi="Verdana" w:cs="Arial"/>
          <w:iCs/>
          <w:sz w:val="24"/>
          <w:szCs w:val="24"/>
        </w:rPr>
        <w:t>will be prov</w:t>
      </w:r>
      <w:r w:rsidR="001C1A95">
        <w:rPr>
          <w:rFonts w:ascii="Verdana" w:hAnsi="Verdana" w:cs="Arial"/>
          <w:iCs/>
          <w:sz w:val="24"/>
          <w:szCs w:val="24"/>
        </w:rPr>
        <w:t>ide</w:t>
      </w:r>
      <w:r w:rsidR="000E39B2">
        <w:rPr>
          <w:rFonts w:ascii="Verdana" w:hAnsi="Verdana" w:cs="Arial"/>
          <w:iCs/>
          <w:sz w:val="24"/>
          <w:szCs w:val="24"/>
        </w:rPr>
        <w:t xml:space="preserve">d. </w:t>
      </w:r>
      <w:r w:rsidR="001C1A95">
        <w:rPr>
          <w:rFonts w:ascii="Verdana" w:hAnsi="Verdana" w:cs="Arial"/>
          <w:iCs/>
          <w:sz w:val="24"/>
          <w:szCs w:val="24"/>
        </w:rPr>
        <w:t xml:space="preserve">The </w:t>
      </w:r>
      <w:r w:rsidR="000E39B2">
        <w:rPr>
          <w:rFonts w:ascii="Verdana" w:hAnsi="Verdana" w:cs="Arial"/>
          <w:iCs/>
          <w:sz w:val="24"/>
          <w:szCs w:val="24"/>
        </w:rPr>
        <w:t xml:space="preserve">CC </w:t>
      </w:r>
      <w:r w:rsidR="00450B9F">
        <w:rPr>
          <w:rFonts w:ascii="Verdana" w:hAnsi="Verdana" w:cs="Arial"/>
          <w:iCs/>
          <w:sz w:val="24"/>
          <w:szCs w:val="24"/>
        </w:rPr>
        <w:t>informed</w:t>
      </w:r>
      <w:r w:rsidR="001C1A95">
        <w:rPr>
          <w:rFonts w:ascii="Verdana" w:hAnsi="Verdana" w:cs="Arial"/>
          <w:iCs/>
          <w:sz w:val="24"/>
          <w:szCs w:val="24"/>
        </w:rPr>
        <w:t xml:space="preserve"> that </w:t>
      </w:r>
      <w:r w:rsidR="009B29F0">
        <w:rPr>
          <w:rFonts w:ascii="Verdana" w:hAnsi="Verdana" w:cs="Arial"/>
          <w:iCs/>
          <w:sz w:val="24"/>
          <w:szCs w:val="24"/>
        </w:rPr>
        <w:t>each department has been tasked to review their</w:t>
      </w:r>
      <w:r w:rsidR="00E03A96">
        <w:rPr>
          <w:rFonts w:ascii="Verdana" w:hAnsi="Verdana" w:cs="Arial"/>
          <w:iCs/>
          <w:sz w:val="24"/>
          <w:szCs w:val="24"/>
        </w:rPr>
        <w:t xml:space="preserve"> individual</w:t>
      </w:r>
      <w:r w:rsidR="009B29F0">
        <w:rPr>
          <w:rFonts w:ascii="Verdana" w:hAnsi="Verdana" w:cs="Arial"/>
          <w:iCs/>
          <w:sz w:val="24"/>
          <w:szCs w:val="24"/>
        </w:rPr>
        <w:t xml:space="preserve"> plan</w:t>
      </w:r>
      <w:r w:rsidR="00E03A96">
        <w:rPr>
          <w:rFonts w:ascii="Verdana" w:hAnsi="Verdana" w:cs="Arial"/>
          <w:iCs/>
          <w:sz w:val="24"/>
          <w:szCs w:val="24"/>
        </w:rPr>
        <w:t>s</w:t>
      </w:r>
      <w:r w:rsidR="009B29F0">
        <w:rPr>
          <w:rFonts w:ascii="Verdana" w:hAnsi="Verdana" w:cs="Arial"/>
          <w:iCs/>
          <w:sz w:val="24"/>
          <w:szCs w:val="24"/>
        </w:rPr>
        <w:t>.</w:t>
      </w:r>
      <w:r w:rsidR="00C94634">
        <w:rPr>
          <w:rFonts w:ascii="Verdana" w:hAnsi="Verdana" w:cs="Arial"/>
          <w:iCs/>
          <w:sz w:val="24"/>
          <w:szCs w:val="24"/>
        </w:rPr>
        <w:t xml:space="preserve"> </w:t>
      </w:r>
      <w:r w:rsidR="001C1A95">
        <w:rPr>
          <w:rFonts w:ascii="Verdana" w:hAnsi="Verdana" w:cs="Arial"/>
          <w:iCs/>
          <w:sz w:val="24"/>
          <w:szCs w:val="24"/>
        </w:rPr>
        <w:t xml:space="preserve">The </w:t>
      </w:r>
      <w:r w:rsidR="00C94634">
        <w:rPr>
          <w:rFonts w:ascii="Verdana" w:hAnsi="Verdana" w:cs="Arial"/>
          <w:iCs/>
          <w:sz w:val="24"/>
          <w:szCs w:val="24"/>
        </w:rPr>
        <w:t xml:space="preserve">CFO </w:t>
      </w:r>
      <w:r w:rsidR="001C1A95">
        <w:rPr>
          <w:rFonts w:ascii="Verdana" w:hAnsi="Verdana" w:cs="Arial"/>
          <w:iCs/>
          <w:sz w:val="24"/>
          <w:szCs w:val="24"/>
        </w:rPr>
        <w:t xml:space="preserve">highlighted the </w:t>
      </w:r>
      <w:r w:rsidR="009455CA">
        <w:rPr>
          <w:rFonts w:ascii="Verdana" w:hAnsi="Verdana" w:cs="Arial"/>
          <w:iCs/>
          <w:sz w:val="24"/>
          <w:szCs w:val="24"/>
        </w:rPr>
        <w:t xml:space="preserve">numerous </w:t>
      </w:r>
      <w:r w:rsidR="00450B9F">
        <w:rPr>
          <w:rFonts w:ascii="Verdana" w:hAnsi="Verdana" w:cs="Arial"/>
          <w:iCs/>
          <w:sz w:val="24"/>
          <w:szCs w:val="24"/>
        </w:rPr>
        <w:t>enablers</w:t>
      </w:r>
      <w:r w:rsidR="009455CA">
        <w:rPr>
          <w:rFonts w:ascii="Verdana" w:hAnsi="Verdana" w:cs="Arial"/>
          <w:iCs/>
          <w:sz w:val="24"/>
          <w:szCs w:val="24"/>
        </w:rPr>
        <w:t xml:space="preserve"> that are</w:t>
      </w:r>
      <w:r w:rsidR="00C94634">
        <w:rPr>
          <w:rFonts w:ascii="Verdana" w:hAnsi="Verdana" w:cs="Arial"/>
          <w:iCs/>
          <w:sz w:val="24"/>
          <w:szCs w:val="24"/>
        </w:rPr>
        <w:t xml:space="preserve"> listed</w:t>
      </w:r>
      <w:r w:rsidR="009455CA">
        <w:rPr>
          <w:rFonts w:ascii="Verdana" w:hAnsi="Verdana" w:cs="Arial"/>
          <w:iCs/>
          <w:sz w:val="24"/>
          <w:szCs w:val="24"/>
        </w:rPr>
        <w:t xml:space="preserve"> within the delivery plan and questioned as to whether they </w:t>
      </w:r>
      <w:r w:rsidR="00C94634">
        <w:rPr>
          <w:rFonts w:ascii="Verdana" w:hAnsi="Verdana" w:cs="Arial"/>
          <w:iCs/>
          <w:sz w:val="24"/>
          <w:szCs w:val="24"/>
        </w:rPr>
        <w:t>are they fit for purpose o</w:t>
      </w:r>
      <w:r w:rsidR="00D41DAD">
        <w:rPr>
          <w:rFonts w:ascii="Verdana" w:hAnsi="Verdana" w:cs="Arial"/>
          <w:iCs/>
          <w:sz w:val="24"/>
          <w:szCs w:val="24"/>
        </w:rPr>
        <w:t xml:space="preserve">r would they require </w:t>
      </w:r>
      <w:r w:rsidR="00E03A96">
        <w:rPr>
          <w:rFonts w:ascii="Verdana" w:hAnsi="Verdana" w:cs="Arial"/>
          <w:iCs/>
          <w:sz w:val="24"/>
          <w:szCs w:val="24"/>
        </w:rPr>
        <w:t>further review</w:t>
      </w:r>
      <w:r w:rsidR="00D41DAD">
        <w:rPr>
          <w:rFonts w:ascii="Verdana" w:hAnsi="Verdana" w:cs="Arial"/>
          <w:iCs/>
          <w:sz w:val="24"/>
          <w:szCs w:val="24"/>
        </w:rPr>
        <w:t xml:space="preserve">. The </w:t>
      </w:r>
      <w:r w:rsidR="00446678">
        <w:rPr>
          <w:rFonts w:ascii="Verdana" w:hAnsi="Verdana" w:cs="Arial"/>
          <w:iCs/>
          <w:sz w:val="24"/>
          <w:szCs w:val="24"/>
        </w:rPr>
        <w:t xml:space="preserve">CC </w:t>
      </w:r>
      <w:r w:rsidR="00D41DAD">
        <w:rPr>
          <w:rFonts w:ascii="Verdana" w:hAnsi="Verdana" w:cs="Arial"/>
          <w:iCs/>
          <w:sz w:val="24"/>
          <w:szCs w:val="24"/>
        </w:rPr>
        <w:t xml:space="preserve">agreed to a </w:t>
      </w:r>
      <w:r w:rsidR="00E03A96">
        <w:rPr>
          <w:rFonts w:ascii="Verdana" w:hAnsi="Verdana" w:cs="Arial"/>
          <w:iCs/>
          <w:sz w:val="24"/>
          <w:szCs w:val="24"/>
        </w:rPr>
        <w:t xml:space="preserve">review </w:t>
      </w:r>
      <w:r w:rsidR="00D41DAD">
        <w:rPr>
          <w:rFonts w:ascii="Verdana" w:hAnsi="Verdana" w:cs="Arial"/>
          <w:iCs/>
          <w:sz w:val="24"/>
          <w:szCs w:val="24"/>
        </w:rPr>
        <w:t xml:space="preserve">of the </w:t>
      </w:r>
      <w:r w:rsidR="00450B9F">
        <w:rPr>
          <w:rFonts w:ascii="Verdana" w:hAnsi="Verdana" w:cs="Arial"/>
          <w:iCs/>
          <w:sz w:val="24"/>
          <w:szCs w:val="24"/>
        </w:rPr>
        <w:t>enablers</w:t>
      </w:r>
    </w:p>
    <w:p w14:paraId="04A5C91D" w14:textId="23890757" w:rsidR="004B738B" w:rsidRDefault="004B738B" w:rsidP="0091222A">
      <w:pPr>
        <w:rPr>
          <w:rFonts w:ascii="Verdana" w:hAnsi="Verdana" w:cs="Arial"/>
          <w:b/>
          <w:bCs/>
          <w:iCs/>
          <w:sz w:val="24"/>
          <w:szCs w:val="24"/>
        </w:rPr>
      </w:pPr>
      <w:r w:rsidRPr="000E39B2">
        <w:rPr>
          <w:rFonts w:ascii="Verdana" w:hAnsi="Verdana" w:cs="Arial"/>
          <w:b/>
          <w:bCs/>
          <w:iCs/>
          <w:sz w:val="24"/>
          <w:szCs w:val="24"/>
        </w:rPr>
        <w:t xml:space="preserve">Action: </w:t>
      </w:r>
      <w:r w:rsidR="00D41DAD">
        <w:rPr>
          <w:rFonts w:ascii="Verdana" w:hAnsi="Verdana" w:cs="Arial"/>
          <w:b/>
          <w:bCs/>
          <w:iCs/>
          <w:sz w:val="24"/>
          <w:szCs w:val="24"/>
        </w:rPr>
        <w:t>Force</w:t>
      </w:r>
      <w:r w:rsidR="00E03A96">
        <w:rPr>
          <w:rFonts w:ascii="Verdana" w:hAnsi="Verdana" w:cs="Arial"/>
          <w:b/>
          <w:bCs/>
          <w:iCs/>
          <w:sz w:val="24"/>
          <w:szCs w:val="24"/>
        </w:rPr>
        <w:t xml:space="preserve">, with support from the </w:t>
      </w:r>
      <w:r w:rsidR="00EB33BD">
        <w:rPr>
          <w:rFonts w:ascii="Verdana" w:hAnsi="Verdana" w:cs="Arial"/>
          <w:b/>
          <w:bCs/>
          <w:iCs/>
          <w:sz w:val="24"/>
          <w:szCs w:val="24"/>
        </w:rPr>
        <w:t>OPCC</w:t>
      </w:r>
      <w:r w:rsidR="00E03A96">
        <w:rPr>
          <w:rFonts w:ascii="Verdana" w:hAnsi="Verdana" w:cs="Arial"/>
          <w:b/>
          <w:bCs/>
          <w:iCs/>
          <w:sz w:val="24"/>
          <w:szCs w:val="24"/>
        </w:rPr>
        <w:t xml:space="preserve">, to develop </w:t>
      </w:r>
      <w:r w:rsidR="00B55691">
        <w:rPr>
          <w:rFonts w:ascii="Verdana" w:hAnsi="Verdana" w:cs="Arial"/>
          <w:b/>
          <w:bCs/>
          <w:iCs/>
          <w:sz w:val="24"/>
          <w:szCs w:val="24"/>
        </w:rPr>
        <w:t xml:space="preserve">the </w:t>
      </w:r>
      <w:r w:rsidR="00D41DAD">
        <w:rPr>
          <w:rFonts w:ascii="Verdana" w:hAnsi="Verdana" w:cs="Arial"/>
          <w:b/>
          <w:bCs/>
          <w:iCs/>
          <w:sz w:val="24"/>
          <w:szCs w:val="24"/>
        </w:rPr>
        <w:t xml:space="preserve">Police and Crime </w:t>
      </w:r>
      <w:r w:rsidR="00EF477C">
        <w:rPr>
          <w:rFonts w:ascii="Verdana" w:hAnsi="Verdana" w:cs="Arial"/>
          <w:b/>
          <w:bCs/>
          <w:iCs/>
          <w:sz w:val="24"/>
          <w:szCs w:val="24"/>
        </w:rPr>
        <w:t>delivery p</w:t>
      </w:r>
      <w:r w:rsidR="00D41DAD">
        <w:rPr>
          <w:rFonts w:ascii="Verdana" w:hAnsi="Verdana" w:cs="Arial"/>
          <w:b/>
          <w:bCs/>
          <w:iCs/>
          <w:sz w:val="24"/>
          <w:szCs w:val="24"/>
        </w:rPr>
        <w:t>lan</w:t>
      </w:r>
    </w:p>
    <w:p w14:paraId="67621AB4" w14:textId="0B95A37F" w:rsidR="00D35C2D" w:rsidRPr="000E39B2" w:rsidRDefault="00D35C2D" w:rsidP="0091222A">
      <w:pPr>
        <w:rPr>
          <w:rFonts w:ascii="Verdana" w:hAnsi="Verdana" w:cs="Arial"/>
          <w:b/>
          <w:bCs/>
          <w:iCs/>
          <w:sz w:val="24"/>
          <w:szCs w:val="24"/>
        </w:rPr>
      </w:pPr>
      <w:r>
        <w:rPr>
          <w:rFonts w:ascii="Verdana" w:hAnsi="Verdana" w:cs="Arial"/>
          <w:b/>
          <w:bCs/>
          <w:iCs/>
          <w:sz w:val="24"/>
          <w:szCs w:val="24"/>
        </w:rPr>
        <w:t xml:space="preserve">Action: </w:t>
      </w:r>
      <w:r w:rsidR="001F6421">
        <w:rPr>
          <w:rFonts w:ascii="Verdana" w:hAnsi="Verdana" w:cs="Arial"/>
          <w:b/>
          <w:bCs/>
          <w:iCs/>
          <w:sz w:val="24"/>
          <w:szCs w:val="24"/>
        </w:rPr>
        <w:t>Review o</w:t>
      </w:r>
      <w:r w:rsidR="002838CE">
        <w:rPr>
          <w:rFonts w:ascii="Verdana" w:hAnsi="Verdana" w:cs="Arial"/>
          <w:b/>
          <w:bCs/>
          <w:iCs/>
          <w:sz w:val="24"/>
          <w:szCs w:val="24"/>
        </w:rPr>
        <w:t xml:space="preserve">f delivery plan </w:t>
      </w:r>
      <w:r w:rsidR="001F6421">
        <w:rPr>
          <w:rFonts w:ascii="Verdana" w:hAnsi="Verdana" w:cs="Arial"/>
          <w:b/>
          <w:bCs/>
          <w:iCs/>
          <w:sz w:val="24"/>
          <w:szCs w:val="24"/>
        </w:rPr>
        <w:t xml:space="preserve">enablers to be undertaken </w:t>
      </w:r>
    </w:p>
    <w:p w14:paraId="36DDCBED" w14:textId="77777777" w:rsidR="00E22DDF" w:rsidRPr="009B29F0" w:rsidRDefault="00E22DDF" w:rsidP="009B29F0">
      <w:pPr>
        <w:rPr>
          <w:rFonts w:ascii="Verdana" w:hAnsi="Verdana" w:cs="Arial"/>
          <w:b/>
          <w:bCs/>
          <w:iCs/>
          <w:sz w:val="24"/>
          <w:szCs w:val="24"/>
        </w:rPr>
      </w:pPr>
    </w:p>
    <w:p w14:paraId="4F71A2BA" w14:textId="77777777" w:rsidR="00437350" w:rsidRPr="008E374B" w:rsidRDefault="00437350" w:rsidP="00F37CAC">
      <w:pPr>
        <w:pStyle w:val="ListParagraph"/>
        <w:numPr>
          <w:ilvl w:val="0"/>
          <w:numId w:val="14"/>
        </w:numPr>
        <w:jc w:val="both"/>
        <w:rPr>
          <w:rFonts w:ascii="Verdana" w:hAnsi="Verdana" w:cs="Arial"/>
          <w:b/>
          <w:sz w:val="24"/>
          <w:szCs w:val="24"/>
        </w:rPr>
      </w:pPr>
      <w:r w:rsidRPr="008E374B">
        <w:rPr>
          <w:rFonts w:ascii="Verdana" w:hAnsi="Verdana" w:cs="Arial"/>
          <w:b/>
          <w:sz w:val="24"/>
          <w:szCs w:val="24"/>
        </w:rPr>
        <w:lastRenderedPageBreak/>
        <w:t xml:space="preserve">Matters for Discussion </w:t>
      </w:r>
    </w:p>
    <w:p w14:paraId="557C955B" w14:textId="77777777" w:rsidR="00437350" w:rsidRPr="008E374B" w:rsidRDefault="00437350" w:rsidP="00F37CAC">
      <w:pPr>
        <w:pStyle w:val="ListParagraph"/>
        <w:tabs>
          <w:tab w:val="left" w:pos="284"/>
        </w:tabs>
        <w:ind w:left="360"/>
        <w:jc w:val="both"/>
        <w:rPr>
          <w:rFonts w:ascii="Verdana" w:hAnsi="Verdana" w:cs="Arial"/>
          <w:b/>
          <w:sz w:val="24"/>
          <w:szCs w:val="24"/>
        </w:rPr>
      </w:pPr>
    </w:p>
    <w:p w14:paraId="277AB175" w14:textId="24B07242" w:rsidR="00980B50" w:rsidRDefault="009B6DAB" w:rsidP="00980B50">
      <w:pPr>
        <w:pStyle w:val="ListParagraph"/>
        <w:numPr>
          <w:ilvl w:val="1"/>
          <w:numId w:val="14"/>
        </w:numPr>
        <w:rPr>
          <w:rFonts w:ascii="Verdana" w:hAnsi="Verdana" w:cs="Arial"/>
          <w:bCs/>
          <w:sz w:val="24"/>
          <w:szCs w:val="24"/>
        </w:rPr>
      </w:pPr>
      <w:r w:rsidRPr="009B6DAB">
        <w:rPr>
          <w:rFonts w:ascii="Verdana" w:hAnsi="Verdana" w:cs="Arial"/>
          <w:bCs/>
          <w:sz w:val="24"/>
          <w:szCs w:val="24"/>
        </w:rPr>
        <w:t xml:space="preserve"> </w:t>
      </w:r>
      <w:r w:rsidR="00980B50" w:rsidRPr="00980B50">
        <w:rPr>
          <w:rFonts w:ascii="Verdana" w:hAnsi="Verdana" w:cs="Arial"/>
          <w:bCs/>
          <w:sz w:val="24"/>
          <w:szCs w:val="24"/>
        </w:rPr>
        <w:t>Officer recruitment - to include Op Uplift &amp; PB 96.</w:t>
      </w:r>
    </w:p>
    <w:p w14:paraId="201C1E4D" w14:textId="0A53E39C" w:rsidR="00CD066C" w:rsidRPr="00CD066C" w:rsidRDefault="00DD2B95" w:rsidP="00CD066C">
      <w:pPr>
        <w:rPr>
          <w:rFonts w:ascii="Verdana" w:hAnsi="Verdana" w:cs="Arial"/>
          <w:bCs/>
          <w:sz w:val="24"/>
          <w:szCs w:val="24"/>
        </w:rPr>
      </w:pPr>
      <w:r>
        <w:rPr>
          <w:rFonts w:ascii="Verdana" w:hAnsi="Verdana" w:cs="Arial"/>
          <w:bCs/>
          <w:sz w:val="24"/>
          <w:szCs w:val="24"/>
        </w:rPr>
        <w:t xml:space="preserve">The PCC thanked the CC for the paper provided and noted the risk stated within the </w:t>
      </w:r>
      <w:r w:rsidR="00C30D7B">
        <w:rPr>
          <w:rFonts w:ascii="Verdana" w:hAnsi="Verdana" w:cs="Arial"/>
          <w:bCs/>
          <w:sz w:val="24"/>
          <w:szCs w:val="24"/>
        </w:rPr>
        <w:t xml:space="preserve">document and the risk with the current </w:t>
      </w:r>
      <w:r w:rsidR="001861F5">
        <w:rPr>
          <w:rFonts w:ascii="Verdana" w:hAnsi="Verdana" w:cs="Arial"/>
          <w:bCs/>
          <w:sz w:val="24"/>
          <w:szCs w:val="24"/>
        </w:rPr>
        <w:t>financial position</w:t>
      </w:r>
      <w:r>
        <w:rPr>
          <w:rFonts w:ascii="Verdana" w:hAnsi="Verdana" w:cs="Arial"/>
          <w:bCs/>
          <w:sz w:val="24"/>
          <w:szCs w:val="24"/>
        </w:rPr>
        <w:t xml:space="preserve">. </w:t>
      </w:r>
      <w:r w:rsidR="009C5213">
        <w:rPr>
          <w:rFonts w:ascii="Verdana" w:hAnsi="Verdana" w:cs="Arial"/>
          <w:bCs/>
          <w:sz w:val="24"/>
          <w:szCs w:val="24"/>
        </w:rPr>
        <w:t xml:space="preserve">The CC noted that </w:t>
      </w:r>
      <w:r w:rsidR="001076D7">
        <w:rPr>
          <w:rFonts w:ascii="Verdana" w:hAnsi="Verdana" w:cs="Arial"/>
          <w:bCs/>
          <w:sz w:val="24"/>
          <w:szCs w:val="24"/>
        </w:rPr>
        <w:t>in regard to</w:t>
      </w:r>
      <w:r w:rsidR="009C5213">
        <w:rPr>
          <w:rFonts w:ascii="Verdana" w:hAnsi="Verdana" w:cs="Arial"/>
          <w:bCs/>
          <w:sz w:val="24"/>
          <w:szCs w:val="24"/>
        </w:rPr>
        <w:t xml:space="preserve"> the uplift on officer r</w:t>
      </w:r>
      <w:r w:rsidR="005C0678">
        <w:rPr>
          <w:rFonts w:ascii="Verdana" w:hAnsi="Verdana" w:cs="Arial"/>
          <w:bCs/>
          <w:sz w:val="24"/>
          <w:szCs w:val="24"/>
        </w:rPr>
        <w:t>ec</w:t>
      </w:r>
      <w:r w:rsidR="000100C7">
        <w:rPr>
          <w:rFonts w:ascii="Verdana" w:hAnsi="Verdana" w:cs="Arial"/>
          <w:bCs/>
          <w:sz w:val="24"/>
          <w:szCs w:val="24"/>
        </w:rPr>
        <w:t>ruit</w:t>
      </w:r>
      <w:r w:rsidR="001076D7">
        <w:rPr>
          <w:rFonts w:ascii="Verdana" w:hAnsi="Verdana" w:cs="Arial"/>
          <w:bCs/>
          <w:sz w:val="24"/>
          <w:szCs w:val="24"/>
        </w:rPr>
        <w:t>ment</w:t>
      </w:r>
      <w:r w:rsidR="009C5213">
        <w:rPr>
          <w:rFonts w:ascii="Verdana" w:hAnsi="Verdana" w:cs="Arial"/>
          <w:bCs/>
          <w:sz w:val="24"/>
          <w:szCs w:val="24"/>
        </w:rPr>
        <w:t xml:space="preserve"> that </w:t>
      </w:r>
      <w:r w:rsidR="007841BE">
        <w:rPr>
          <w:rFonts w:ascii="Verdana" w:hAnsi="Verdana" w:cs="Arial"/>
          <w:bCs/>
          <w:sz w:val="24"/>
          <w:szCs w:val="24"/>
        </w:rPr>
        <w:t xml:space="preserve">funding from the Home Office would be available but </w:t>
      </w:r>
      <w:r w:rsidR="001076D7">
        <w:rPr>
          <w:rFonts w:ascii="Verdana" w:hAnsi="Verdana" w:cs="Arial"/>
          <w:bCs/>
          <w:sz w:val="24"/>
          <w:szCs w:val="24"/>
        </w:rPr>
        <w:t>acknowledges</w:t>
      </w:r>
      <w:r w:rsidR="007841BE">
        <w:rPr>
          <w:rFonts w:ascii="Verdana" w:hAnsi="Verdana" w:cs="Arial"/>
          <w:bCs/>
          <w:sz w:val="24"/>
          <w:szCs w:val="24"/>
        </w:rPr>
        <w:t xml:space="preserve"> the risk</w:t>
      </w:r>
      <w:r w:rsidR="000D3C9A">
        <w:rPr>
          <w:rFonts w:ascii="Verdana" w:hAnsi="Verdana" w:cs="Arial"/>
          <w:bCs/>
          <w:sz w:val="24"/>
          <w:szCs w:val="24"/>
        </w:rPr>
        <w:t xml:space="preserve"> and </w:t>
      </w:r>
      <w:r w:rsidR="007841BE">
        <w:rPr>
          <w:rFonts w:ascii="Verdana" w:hAnsi="Verdana" w:cs="Arial"/>
          <w:bCs/>
          <w:sz w:val="24"/>
          <w:szCs w:val="24"/>
        </w:rPr>
        <w:t xml:space="preserve">informed that this is being </w:t>
      </w:r>
      <w:r w:rsidR="001861F5">
        <w:rPr>
          <w:rFonts w:ascii="Verdana" w:hAnsi="Verdana" w:cs="Arial"/>
          <w:bCs/>
          <w:sz w:val="24"/>
          <w:szCs w:val="24"/>
        </w:rPr>
        <w:t>considered as part of</w:t>
      </w:r>
      <w:r w:rsidR="007841BE">
        <w:rPr>
          <w:rFonts w:ascii="Verdana" w:hAnsi="Verdana" w:cs="Arial"/>
          <w:bCs/>
          <w:sz w:val="24"/>
          <w:szCs w:val="24"/>
        </w:rPr>
        <w:t xml:space="preserve"> the Force review. </w:t>
      </w:r>
      <w:r w:rsidR="004C7A26">
        <w:rPr>
          <w:rFonts w:ascii="Verdana" w:hAnsi="Verdana" w:cs="Arial"/>
          <w:bCs/>
          <w:sz w:val="24"/>
          <w:szCs w:val="24"/>
        </w:rPr>
        <w:t xml:space="preserve">The CFO suggested that a summary in line with the document would be beneficial. </w:t>
      </w:r>
    </w:p>
    <w:p w14:paraId="304DC604" w14:textId="79608947" w:rsidR="009B6DAB" w:rsidRDefault="00980B50" w:rsidP="0024279D">
      <w:pPr>
        <w:pStyle w:val="ListParagraph"/>
        <w:numPr>
          <w:ilvl w:val="1"/>
          <w:numId w:val="14"/>
        </w:numPr>
        <w:rPr>
          <w:rFonts w:ascii="Verdana" w:hAnsi="Verdana" w:cs="Arial"/>
          <w:sz w:val="24"/>
          <w:szCs w:val="24"/>
        </w:rPr>
      </w:pPr>
      <w:r w:rsidRPr="00980B50">
        <w:rPr>
          <w:rFonts w:ascii="Verdana" w:hAnsi="Verdana" w:cs="Arial"/>
          <w:sz w:val="24"/>
          <w:szCs w:val="24"/>
        </w:rPr>
        <w:t>Force Review Update</w:t>
      </w:r>
    </w:p>
    <w:p w14:paraId="077F59DD" w14:textId="060B318C" w:rsidR="00EF477C" w:rsidRDefault="007F025D" w:rsidP="00EF477C">
      <w:pPr>
        <w:rPr>
          <w:rFonts w:ascii="Verdana" w:hAnsi="Verdana" w:cs="Arial"/>
          <w:sz w:val="24"/>
          <w:szCs w:val="24"/>
        </w:rPr>
      </w:pPr>
      <w:r>
        <w:rPr>
          <w:rFonts w:ascii="Verdana" w:hAnsi="Verdana" w:cs="Arial"/>
          <w:sz w:val="24"/>
          <w:szCs w:val="24"/>
        </w:rPr>
        <w:t xml:space="preserve">A paper was circulated prior to the meeting. The PCC </w:t>
      </w:r>
      <w:r w:rsidR="001076D7">
        <w:rPr>
          <w:rFonts w:ascii="Verdana" w:hAnsi="Verdana" w:cs="Arial"/>
          <w:sz w:val="24"/>
          <w:szCs w:val="24"/>
        </w:rPr>
        <w:t>acknowledged</w:t>
      </w:r>
      <w:r>
        <w:rPr>
          <w:rFonts w:ascii="Verdana" w:hAnsi="Verdana" w:cs="Arial"/>
          <w:sz w:val="24"/>
          <w:szCs w:val="24"/>
        </w:rPr>
        <w:t xml:space="preserve"> the paper and thanked the CC for the update. The PCC suggested that </w:t>
      </w:r>
      <w:r w:rsidR="009F38AA">
        <w:rPr>
          <w:rFonts w:ascii="Verdana" w:hAnsi="Verdana" w:cs="Arial"/>
          <w:sz w:val="24"/>
          <w:szCs w:val="24"/>
        </w:rPr>
        <w:t>a future meeting with the lead team on the Force Review would be beneficial.</w:t>
      </w:r>
      <w:r w:rsidR="00996A2F">
        <w:rPr>
          <w:rFonts w:ascii="Verdana" w:hAnsi="Verdana" w:cs="Arial"/>
          <w:sz w:val="24"/>
          <w:szCs w:val="24"/>
        </w:rPr>
        <w:t xml:space="preserve"> The CFO </w:t>
      </w:r>
      <w:r w:rsidR="00AA21CC">
        <w:rPr>
          <w:rFonts w:ascii="Verdana" w:hAnsi="Verdana" w:cs="Arial"/>
          <w:sz w:val="24"/>
          <w:szCs w:val="24"/>
        </w:rPr>
        <w:t xml:space="preserve">that sequencing the meeting with </w:t>
      </w:r>
      <w:r w:rsidR="00D216E1">
        <w:rPr>
          <w:rFonts w:ascii="Verdana" w:hAnsi="Verdana" w:cs="Arial"/>
          <w:sz w:val="24"/>
          <w:szCs w:val="24"/>
        </w:rPr>
        <w:t xml:space="preserve">the </w:t>
      </w:r>
      <w:r w:rsidR="001076D7">
        <w:rPr>
          <w:rFonts w:ascii="Verdana" w:hAnsi="Verdana" w:cs="Arial"/>
          <w:sz w:val="24"/>
          <w:szCs w:val="24"/>
        </w:rPr>
        <w:t>medium-term</w:t>
      </w:r>
      <w:r w:rsidR="00D216E1">
        <w:rPr>
          <w:rFonts w:ascii="Verdana" w:hAnsi="Verdana" w:cs="Arial"/>
          <w:sz w:val="24"/>
          <w:szCs w:val="24"/>
        </w:rPr>
        <w:t xml:space="preserve"> financial plan and internal audit. </w:t>
      </w:r>
    </w:p>
    <w:p w14:paraId="76788E70" w14:textId="209CB07F" w:rsidR="006F67F6" w:rsidRPr="00642DD2" w:rsidRDefault="006F67F6" w:rsidP="00EF477C">
      <w:pPr>
        <w:rPr>
          <w:rFonts w:ascii="Verdana" w:hAnsi="Verdana" w:cs="Arial"/>
          <w:b/>
          <w:bCs/>
          <w:sz w:val="24"/>
          <w:szCs w:val="24"/>
        </w:rPr>
      </w:pPr>
      <w:r w:rsidRPr="00642DD2">
        <w:rPr>
          <w:rFonts w:ascii="Verdana" w:hAnsi="Verdana" w:cs="Arial"/>
          <w:b/>
          <w:bCs/>
          <w:sz w:val="24"/>
          <w:szCs w:val="24"/>
        </w:rPr>
        <w:t>Action: PCC</w:t>
      </w:r>
      <w:r w:rsidR="009A055B" w:rsidRPr="00642DD2">
        <w:rPr>
          <w:rFonts w:ascii="Verdana" w:hAnsi="Verdana" w:cs="Arial"/>
          <w:b/>
          <w:bCs/>
          <w:sz w:val="24"/>
          <w:szCs w:val="24"/>
        </w:rPr>
        <w:t xml:space="preserve"> and OPCC Chief Officers to meet with the Force Review Team</w:t>
      </w:r>
    </w:p>
    <w:p w14:paraId="32B254C8" w14:textId="77777777" w:rsidR="00832CFA" w:rsidRDefault="002428B4" w:rsidP="00F37CAC">
      <w:pPr>
        <w:pStyle w:val="ListParagraph"/>
        <w:numPr>
          <w:ilvl w:val="0"/>
          <w:numId w:val="14"/>
        </w:numPr>
        <w:tabs>
          <w:tab w:val="left" w:pos="284"/>
        </w:tabs>
        <w:jc w:val="both"/>
        <w:rPr>
          <w:rFonts w:ascii="Verdana" w:hAnsi="Verdana" w:cs="Arial"/>
          <w:b/>
          <w:sz w:val="24"/>
          <w:szCs w:val="24"/>
        </w:rPr>
      </w:pPr>
      <w:r w:rsidRPr="008E374B">
        <w:rPr>
          <w:rFonts w:ascii="Verdana" w:hAnsi="Verdana" w:cs="Arial"/>
          <w:b/>
          <w:sz w:val="24"/>
          <w:szCs w:val="24"/>
        </w:rPr>
        <w:t>Any Other Business</w:t>
      </w:r>
    </w:p>
    <w:p w14:paraId="7E6B4183" w14:textId="77777777" w:rsidR="008B017D" w:rsidRPr="008B017D" w:rsidRDefault="008B017D" w:rsidP="008B017D">
      <w:pPr>
        <w:pStyle w:val="ListParagraph"/>
        <w:rPr>
          <w:rFonts w:ascii="Verdana" w:hAnsi="Verdana" w:cs="Arial"/>
          <w:b/>
          <w:sz w:val="24"/>
          <w:szCs w:val="24"/>
        </w:rPr>
      </w:pPr>
    </w:p>
    <w:p w14:paraId="73BD3C04" w14:textId="7A2890F4" w:rsidR="00980B50" w:rsidRDefault="00980B50" w:rsidP="00980B50">
      <w:pPr>
        <w:pStyle w:val="ListParagraph"/>
        <w:numPr>
          <w:ilvl w:val="1"/>
          <w:numId w:val="14"/>
        </w:numPr>
        <w:rPr>
          <w:rFonts w:ascii="Verdana" w:hAnsi="Verdana" w:cs="Arial"/>
          <w:bCs/>
          <w:sz w:val="24"/>
          <w:szCs w:val="24"/>
        </w:rPr>
      </w:pPr>
      <w:r w:rsidRPr="00980B50">
        <w:rPr>
          <w:rFonts w:ascii="Verdana" w:hAnsi="Verdana" w:cs="Arial"/>
          <w:bCs/>
          <w:sz w:val="24"/>
          <w:szCs w:val="24"/>
        </w:rPr>
        <w:t>Facilities Management</w:t>
      </w:r>
    </w:p>
    <w:p w14:paraId="11543F2F" w14:textId="43A74D1E" w:rsidR="009C057B" w:rsidRDefault="00263F93" w:rsidP="00263F93">
      <w:pPr>
        <w:rPr>
          <w:rFonts w:ascii="Verdana" w:hAnsi="Verdana" w:cs="Arial"/>
          <w:bCs/>
          <w:sz w:val="24"/>
          <w:szCs w:val="24"/>
        </w:rPr>
      </w:pPr>
      <w:r>
        <w:rPr>
          <w:rFonts w:ascii="Verdana" w:hAnsi="Verdana" w:cs="Arial"/>
          <w:bCs/>
          <w:sz w:val="24"/>
          <w:szCs w:val="24"/>
        </w:rPr>
        <w:t xml:space="preserve">HT provided an overview of the </w:t>
      </w:r>
      <w:r w:rsidR="00E05251">
        <w:rPr>
          <w:rFonts w:ascii="Verdana" w:hAnsi="Verdana" w:cs="Arial"/>
          <w:bCs/>
          <w:sz w:val="24"/>
          <w:szCs w:val="24"/>
        </w:rPr>
        <w:t>proposals</w:t>
      </w:r>
      <w:r>
        <w:rPr>
          <w:rFonts w:ascii="Verdana" w:hAnsi="Verdana" w:cs="Arial"/>
          <w:bCs/>
          <w:sz w:val="24"/>
          <w:szCs w:val="24"/>
        </w:rPr>
        <w:t xml:space="preserve"> </w:t>
      </w:r>
      <w:r w:rsidR="009D469D">
        <w:rPr>
          <w:rFonts w:ascii="Verdana" w:hAnsi="Verdana" w:cs="Arial"/>
          <w:bCs/>
          <w:sz w:val="24"/>
          <w:szCs w:val="24"/>
        </w:rPr>
        <w:t xml:space="preserve">of the </w:t>
      </w:r>
      <w:r>
        <w:rPr>
          <w:rFonts w:ascii="Verdana" w:hAnsi="Verdana" w:cs="Arial"/>
          <w:bCs/>
          <w:sz w:val="24"/>
          <w:szCs w:val="24"/>
        </w:rPr>
        <w:t>facilities management</w:t>
      </w:r>
      <w:r w:rsidR="009D469D">
        <w:rPr>
          <w:rFonts w:ascii="Verdana" w:hAnsi="Verdana" w:cs="Arial"/>
          <w:bCs/>
          <w:sz w:val="24"/>
          <w:szCs w:val="24"/>
        </w:rPr>
        <w:t xml:space="preserve"> to the board.</w:t>
      </w:r>
      <w:r>
        <w:rPr>
          <w:rFonts w:ascii="Verdana" w:hAnsi="Verdana" w:cs="Arial"/>
          <w:bCs/>
          <w:sz w:val="24"/>
          <w:szCs w:val="24"/>
        </w:rPr>
        <w:t xml:space="preserve"> </w:t>
      </w:r>
      <w:r w:rsidR="001052A9">
        <w:rPr>
          <w:rFonts w:ascii="Verdana" w:hAnsi="Verdana" w:cs="Arial"/>
          <w:bCs/>
          <w:sz w:val="24"/>
          <w:szCs w:val="24"/>
        </w:rPr>
        <w:t xml:space="preserve">He informed that both </w:t>
      </w:r>
      <w:r w:rsidR="00926C33">
        <w:rPr>
          <w:rFonts w:ascii="Verdana" w:hAnsi="Verdana" w:cs="Arial"/>
          <w:bCs/>
          <w:sz w:val="24"/>
          <w:szCs w:val="24"/>
        </w:rPr>
        <w:t>Strategic Estates Group (</w:t>
      </w:r>
      <w:r w:rsidR="00EB5050">
        <w:rPr>
          <w:rFonts w:ascii="Verdana" w:hAnsi="Verdana" w:cs="Arial"/>
          <w:bCs/>
          <w:sz w:val="24"/>
          <w:szCs w:val="24"/>
        </w:rPr>
        <w:t>S</w:t>
      </w:r>
      <w:r w:rsidR="00DA6703">
        <w:rPr>
          <w:rFonts w:ascii="Verdana" w:hAnsi="Verdana" w:cs="Arial"/>
          <w:bCs/>
          <w:sz w:val="24"/>
          <w:szCs w:val="24"/>
        </w:rPr>
        <w:t>EG</w:t>
      </w:r>
      <w:r w:rsidR="00926C33">
        <w:rPr>
          <w:rFonts w:ascii="Verdana" w:hAnsi="Verdana" w:cs="Arial"/>
          <w:bCs/>
          <w:sz w:val="24"/>
          <w:szCs w:val="24"/>
        </w:rPr>
        <w:t>)</w:t>
      </w:r>
      <w:r w:rsidR="00DA6703">
        <w:rPr>
          <w:rFonts w:ascii="Verdana" w:hAnsi="Verdana" w:cs="Arial"/>
          <w:bCs/>
          <w:sz w:val="24"/>
          <w:szCs w:val="24"/>
        </w:rPr>
        <w:t xml:space="preserve"> and </w:t>
      </w:r>
      <w:r w:rsidR="00EB5050">
        <w:rPr>
          <w:rFonts w:ascii="Verdana" w:hAnsi="Verdana" w:cs="Arial"/>
          <w:bCs/>
          <w:sz w:val="24"/>
          <w:szCs w:val="24"/>
        </w:rPr>
        <w:t>the C</w:t>
      </w:r>
      <w:r w:rsidR="00926C33">
        <w:rPr>
          <w:rFonts w:ascii="Verdana" w:hAnsi="Verdana" w:cs="Arial"/>
          <w:bCs/>
          <w:sz w:val="24"/>
          <w:szCs w:val="24"/>
        </w:rPr>
        <w:t xml:space="preserve">hief </w:t>
      </w:r>
      <w:r w:rsidR="00EB5050">
        <w:rPr>
          <w:rFonts w:ascii="Verdana" w:hAnsi="Verdana" w:cs="Arial"/>
          <w:bCs/>
          <w:sz w:val="24"/>
          <w:szCs w:val="24"/>
        </w:rPr>
        <w:t>O</w:t>
      </w:r>
      <w:r w:rsidR="00926C33">
        <w:rPr>
          <w:rFonts w:ascii="Verdana" w:hAnsi="Verdana" w:cs="Arial"/>
          <w:bCs/>
          <w:sz w:val="24"/>
          <w:szCs w:val="24"/>
        </w:rPr>
        <w:t xml:space="preserve">fficer </w:t>
      </w:r>
      <w:r w:rsidR="00EB5050">
        <w:rPr>
          <w:rFonts w:ascii="Verdana" w:hAnsi="Verdana" w:cs="Arial"/>
          <w:bCs/>
          <w:sz w:val="24"/>
          <w:szCs w:val="24"/>
        </w:rPr>
        <w:t>G</w:t>
      </w:r>
      <w:r w:rsidR="00926C33">
        <w:rPr>
          <w:rFonts w:ascii="Verdana" w:hAnsi="Verdana" w:cs="Arial"/>
          <w:bCs/>
          <w:sz w:val="24"/>
          <w:szCs w:val="24"/>
        </w:rPr>
        <w:t>roup</w:t>
      </w:r>
      <w:r w:rsidR="00DA6703">
        <w:rPr>
          <w:rFonts w:ascii="Verdana" w:hAnsi="Verdana" w:cs="Arial"/>
          <w:bCs/>
          <w:sz w:val="24"/>
          <w:szCs w:val="24"/>
        </w:rPr>
        <w:t xml:space="preserve"> have approved the recommendation</w:t>
      </w:r>
      <w:r w:rsidR="00EB5050">
        <w:rPr>
          <w:rFonts w:ascii="Verdana" w:hAnsi="Verdana" w:cs="Arial"/>
          <w:bCs/>
          <w:sz w:val="24"/>
          <w:szCs w:val="24"/>
        </w:rPr>
        <w:t xml:space="preserve"> stated within </w:t>
      </w:r>
      <w:r w:rsidR="00DA6703">
        <w:rPr>
          <w:rFonts w:ascii="Verdana" w:hAnsi="Verdana" w:cs="Arial"/>
          <w:bCs/>
          <w:sz w:val="24"/>
          <w:szCs w:val="24"/>
        </w:rPr>
        <w:t>the report. A</w:t>
      </w:r>
      <w:r w:rsidR="006D4AB5">
        <w:rPr>
          <w:rFonts w:ascii="Verdana" w:hAnsi="Verdana" w:cs="Arial"/>
          <w:bCs/>
          <w:sz w:val="24"/>
          <w:szCs w:val="24"/>
        </w:rPr>
        <w:t>R</w:t>
      </w:r>
      <w:r w:rsidR="00DA6703">
        <w:rPr>
          <w:rFonts w:ascii="Verdana" w:hAnsi="Verdana" w:cs="Arial"/>
          <w:bCs/>
          <w:sz w:val="24"/>
          <w:szCs w:val="24"/>
        </w:rPr>
        <w:t xml:space="preserve"> provided an overview of the </w:t>
      </w:r>
      <w:r w:rsidR="00F168CE">
        <w:rPr>
          <w:rFonts w:ascii="Verdana" w:hAnsi="Verdana" w:cs="Arial"/>
          <w:bCs/>
          <w:sz w:val="24"/>
          <w:szCs w:val="24"/>
        </w:rPr>
        <w:t>report provided</w:t>
      </w:r>
      <w:r w:rsidR="002469A6">
        <w:rPr>
          <w:rFonts w:ascii="Verdana" w:hAnsi="Verdana" w:cs="Arial"/>
          <w:bCs/>
          <w:sz w:val="24"/>
          <w:szCs w:val="24"/>
        </w:rPr>
        <w:t xml:space="preserve"> including the </w:t>
      </w:r>
      <w:r w:rsidR="00E56A0F">
        <w:rPr>
          <w:rFonts w:ascii="Verdana" w:hAnsi="Verdana" w:cs="Arial"/>
          <w:bCs/>
          <w:sz w:val="24"/>
          <w:szCs w:val="24"/>
        </w:rPr>
        <w:t>four</w:t>
      </w:r>
      <w:r w:rsidR="00F168CE">
        <w:rPr>
          <w:rFonts w:ascii="Verdana" w:hAnsi="Verdana" w:cs="Arial"/>
          <w:bCs/>
          <w:sz w:val="24"/>
          <w:szCs w:val="24"/>
        </w:rPr>
        <w:t xml:space="preserve"> options p</w:t>
      </w:r>
      <w:r w:rsidR="002469A6">
        <w:rPr>
          <w:rFonts w:ascii="Verdana" w:hAnsi="Verdana" w:cs="Arial"/>
          <w:bCs/>
          <w:sz w:val="24"/>
          <w:szCs w:val="24"/>
        </w:rPr>
        <w:t>resented</w:t>
      </w:r>
      <w:r w:rsidR="00E56A0F">
        <w:rPr>
          <w:rFonts w:ascii="Verdana" w:hAnsi="Verdana" w:cs="Arial"/>
          <w:bCs/>
          <w:sz w:val="24"/>
          <w:szCs w:val="24"/>
        </w:rPr>
        <w:t xml:space="preserve">. </w:t>
      </w:r>
      <w:r w:rsidR="00487068">
        <w:rPr>
          <w:rFonts w:ascii="Verdana" w:hAnsi="Verdana" w:cs="Arial"/>
          <w:bCs/>
          <w:sz w:val="24"/>
          <w:szCs w:val="24"/>
        </w:rPr>
        <w:t>A</w:t>
      </w:r>
      <w:r w:rsidR="006D4AB5">
        <w:rPr>
          <w:rFonts w:ascii="Verdana" w:hAnsi="Verdana" w:cs="Arial"/>
          <w:bCs/>
          <w:sz w:val="24"/>
          <w:szCs w:val="24"/>
        </w:rPr>
        <w:t>R</w:t>
      </w:r>
      <w:r w:rsidR="00487068">
        <w:rPr>
          <w:rFonts w:ascii="Verdana" w:hAnsi="Verdana" w:cs="Arial"/>
          <w:bCs/>
          <w:sz w:val="24"/>
          <w:szCs w:val="24"/>
        </w:rPr>
        <w:t xml:space="preserve"> </w:t>
      </w:r>
      <w:r w:rsidR="00E56A0F">
        <w:rPr>
          <w:rFonts w:ascii="Verdana" w:hAnsi="Verdana" w:cs="Arial"/>
          <w:bCs/>
          <w:sz w:val="24"/>
          <w:szCs w:val="24"/>
        </w:rPr>
        <w:t xml:space="preserve">informed that the </w:t>
      </w:r>
      <w:r w:rsidR="00926C33">
        <w:rPr>
          <w:rFonts w:ascii="Verdana" w:hAnsi="Verdana" w:cs="Arial"/>
          <w:bCs/>
          <w:sz w:val="24"/>
          <w:szCs w:val="24"/>
        </w:rPr>
        <w:t xml:space="preserve">recommendation </w:t>
      </w:r>
      <w:r w:rsidR="00E56A0F">
        <w:rPr>
          <w:rFonts w:ascii="Verdana" w:hAnsi="Verdana" w:cs="Arial"/>
          <w:bCs/>
          <w:sz w:val="24"/>
          <w:szCs w:val="24"/>
        </w:rPr>
        <w:t xml:space="preserve">is to </w:t>
      </w:r>
      <w:r w:rsidR="00E05251">
        <w:rPr>
          <w:rFonts w:ascii="Verdana" w:hAnsi="Verdana" w:cs="Arial"/>
          <w:bCs/>
          <w:sz w:val="24"/>
          <w:szCs w:val="24"/>
        </w:rPr>
        <w:t>continue</w:t>
      </w:r>
      <w:r w:rsidR="00E56A0F">
        <w:rPr>
          <w:rFonts w:ascii="Verdana" w:hAnsi="Verdana" w:cs="Arial"/>
          <w:bCs/>
          <w:sz w:val="24"/>
          <w:szCs w:val="24"/>
        </w:rPr>
        <w:t xml:space="preserve"> with </w:t>
      </w:r>
      <w:r w:rsidR="00487068">
        <w:rPr>
          <w:rFonts w:ascii="Verdana" w:hAnsi="Verdana" w:cs="Arial"/>
          <w:bCs/>
          <w:sz w:val="24"/>
          <w:szCs w:val="24"/>
        </w:rPr>
        <w:t>option 3</w:t>
      </w:r>
      <w:r w:rsidR="002A68DB" w:rsidRPr="002A68DB">
        <w:t xml:space="preserve"> </w:t>
      </w:r>
      <w:r w:rsidR="002A68DB">
        <w:rPr>
          <w:rFonts w:ascii="Verdana" w:hAnsi="Verdana" w:cs="Arial"/>
          <w:bCs/>
          <w:sz w:val="24"/>
          <w:szCs w:val="24"/>
        </w:rPr>
        <w:t>of an i</w:t>
      </w:r>
      <w:r w:rsidR="002A68DB" w:rsidRPr="002A68DB">
        <w:rPr>
          <w:rFonts w:ascii="Verdana" w:hAnsi="Verdana" w:cs="Arial"/>
          <w:bCs/>
          <w:sz w:val="24"/>
          <w:szCs w:val="24"/>
        </w:rPr>
        <w:t xml:space="preserve">n-house managed service </w:t>
      </w:r>
      <w:r w:rsidR="002B7F79" w:rsidRPr="002A68DB">
        <w:rPr>
          <w:rFonts w:ascii="Verdana" w:hAnsi="Verdana" w:cs="Arial"/>
          <w:bCs/>
          <w:sz w:val="24"/>
          <w:szCs w:val="24"/>
        </w:rPr>
        <w:t>contract</w:t>
      </w:r>
      <w:r w:rsidR="00487068">
        <w:rPr>
          <w:rFonts w:ascii="Verdana" w:hAnsi="Verdana" w:cs="Arial"/>
          <w:bCs/>
          <w:sz w:val="24"/>
          <w:szCs w:val="24"/>
        </w:rPr>
        <w:t xml:space="preserve">. </w:t>
      </w:r>
      <w:r w:rsidR="007D07E3">
        <w:rPr>
          <w:rFonts w:ascii="Verdana" w:hAnsi="Verdana" w:cs="Arial"/>
          <w:bCs/>
          <w:sz w:val="24"/>
          <w:szCs w:val="24"/>
        </w:rPr>
        <w:t xml:space="preserve">The </w:t>
      </w:r>
      <w:r w:rsidR="00C837C5">
        <w:rPr>
          <w:rFonts w:ascii="Verdana" w:hAnsi="Verdana" w:cs="Arial"/>
          <w:bCs/>
          <w:sz w:val="24"/>
          <w:szCs w:val="24"/>
        </w:rPr>
        <w:t xml:space="preserve">PCC </w:t>
      </w:r>
      <w:r w:rsidR="00926C33">
        <w:rPr>
          <w:rFonts w:ascii="Verdana" w:hAnsi="Verdana" w:cs="Arial"/>
          <w:bCs/>
          <w:sz w:val="24"/>
          <w:szCs w:val="24"/>
        </w:rPr>
        <w:t xml:space="preserve">queried the implications of option 3 and a discussion ensued in relation to the benefits to the organisation and potential areas of concern. Other options were also discussed at length. </w:t>
      </w:r>
      <w:r w:rsidR="00CD01DB">
        <w:rPr>
          <w:rFonts w:ascii="Verdana" w:hAnsi="Verdana" w:cs="Arial"/>
          <w:bCs/>
          <w:sz w:val="24"/>
          <w:szCs w:val="24"/>
        </w:rPr>
        <w:t xml:space="preserve">The </w:t>
      </w:r>
      <w:r w:rsidR="005F6719">
        <w:rPr>
          <w:rFonts w:ascii="Verdana" w:hAnsi="Verdana" w:cs="Arial"/>
          <w:bCs/>
          <w:sz w:val="24"/>
          <w:szCs w:val="24"/>
        </w:rPr>
        <w:t xml:space="preserve">CFO suggested a </w:t>
      </w:r>
      <w:r w:rsidR="00926C33">
        <w:rPr>
          <w:rFonts w:ascii="Verdana" w:hAnsi="Verdana" w:cs="Arial"/>
          <w:bCs/>
          <w:sz w:val="24"/>
          <w:szCs w:val="24"/>
        </w:rPr>
        <w:t xml:space="preserve">trial </w:t>
      </w:r>
      <w:r w:rsidR="00CD01DB">
        <w:rPr>
          <w:rFonts w:ascii="Verdana" w:hAnsi="Verdana" w:cs="Arial"/>
          <w:bCs/>
          <w:sz w:val="24"/>
          <w:szCs w:val="24"/>
        </w:rPr>
        <w:t xml:space="preserve">period with option 3 </w:t>
      </w:r>
      <w:r w:rsidR="005F6719">
        <w:rPr>
          <w:rFonts w:ascii="Verdana" w:hAnsi="Verdana" w:cs="Arial"/>
          <w:bCs/>
          <w:sz w:val="24"/>
          <w:szCs w:val="24"/>
        </w:rPr>
        <w:t xml:space="preserve">with </w:t>
      </w:r>
      <w:r w:rsidR="00CD01DB">
        <w:rPr>
          <w:rFonts w:ascii="Verdana" w:hAnsi="Verdana" w:cs="Arial"/>
          <w:bCs/>
          <w:sz w:val="24"/>
          <w:szCs w:val="24"/>
        </w:rPr>
        <w:t>review stages along the way</w:t>
      </w:r>
      <w:r w:rsidR="00D11CF1">
        <w:rPr>
          <w:rFonts w:ascii="Verdana" w:hAnsi="Verdana" w:cs="Arial"/>
          <w:bCs/>
          <w:sz w:val="24"/>
          <w:szCs w:val="24"/>
        </w:rPr>
        <w:t xml:space="preserve">. </w:t>
      </w:r>
      <w:r w:rsidR="00405AA3">
        <w:rPr>
          <w:rFonts w:ascii="Verdana" w:hAnsi="Verdana" w:cs="Arial"/>
          <w:bCs/>
          <w:sz w:val="24"/>
          <w:szCs w:val="24"/>
        </w:rPr>
        <w:t xml:space="preserve">The </w:t>
      </w:r>
      <w:r w:rsidR="00CA0FC8">
        <w:rPr>
          <w:rFonts w:ascii="Verdana" w:hAnsi="Verdana" w:cs="Arial"/>
          <w:bCs/>
          <w:sz w:val="24"/>
          <w:szCs w:val="24"/>
        </w:rPr>
        <w:t>PCC stated his support of the recommendation</w:t>
      </w:r>
      <w:r w:rsidR="00405AA3">
        <w:rPr>
          <w:rFonts w:ascii="Verdana" w:hAnsi="Verdana" w:cs="Arial"/>
          <w:bCs/>
          <w:sz w:val="24"/>
          <w:szCs w:val="24"/>
        </w:rPr>
        <w:t xml:space="preserve"> and e</w:t>
      </w:r>
      <w:r w:rsidR="004B3E7D">
        <w:rPr>
          <w:rFonts w:ascii="Verdana" w:hAnsi="Verdana" w:cs="Arial"/>
          <w:bCs/>
          <w:sz w:val="24"/>
          <w:szCs w:val="24"/>
        </w:rPr>
        <w:t xml:space="preserve">ncouraged that the OPCC </w:t>
      </w:r>
      <w:r w:rsidR="00E05251">
        <w:rPr>
          <w:rFonts w:ascii="Verdana" w:hAnsi="Verdana" w:cs="Arial"/>
          <w:bCs/>
          <w:sz w:val="24"/>
          <w:szCs w:val="24"/>
        </w:rPr>
        <w:t>provided</w:t>
      </w:r>
      <w:r w:rsidR="004B3E7D">
        <w:rPr>
          <w:rFonts w:ascii="Verdana" w:hAnsi="Verdana" w:cs="Arial"/>
          <w:bCs/>
          <w:sz w:val="24"/>
          <w:szCs w:val="24"/>
        </w:rPr>
        <w:t xml:space="preserve"> </w:t>
      </w:r>
      <w:r w:rsidR="00E05251">
        <w:rPr>
          <w:rFonts w:ascii="Verdana" w:hAnsi="Verdana" w:cs="Arial"/>
          <w:bCs/>
          <w:sz w:val="24"/>
          <w:szCs w:val="24"/>
        </w:rPr>
        <w:t>scrutiny</w:t>
      </w:r>
      <w:r w:rsidR="004B3E7D">
        <w:rPr>
          <w:rFonts w:ascii="Verdana" w:hAnsi="Verdana" w:cs="Arial"/>
          <w:bCs/>
          <w:sz w:val="24"/>
          <w:szCs w:val="24"/>
        </w:rPr>
        <w:t xml:space="preserve"> </w:t>
      </w:r>
      <w:r w:rsidR="00D05396">
        <w:rPr>
          <w:rFonts w:ascii="Verdana" w:hAnsi="Verdana" w:cs="Arial"/>
          <w:bCs/>
          <w:sz w:val="24"/>
          <w:szCs w:val="24"/>
        </w:rPr>
        <w:t>activity</w:t>
      </w:r>
      <w:r w:rsidR="004B3E7D">
        <w:rPr>
          <w:rFonts w:ascii="Verdana" w:hAnsi="Verdana" w:cs="Arial"/>
          <w:bCs/>
          <w:sz w:val="24"/>
          <w:szCs w:val="24"/>
        </w:rPr>
        <w:t xml:space="preserve"> </w:t>
      </w:r>
      <w:r w:rsidR="009D01C4">
        <w:rPr>
          <w:rFonts w:ascii="Verdana" w:hAnsi="Verdana" w:cs="Arial"/>
          <w:bCs/>
          <w:sz w:val="24"/>
          <w:szCs w:val="24"/>
        </w:rPr>
        <w:t>for its implementation.</w:t>
      </w:r>
      <w:r w:rsidR="008D33E2">
        <w:rPr>
          <w:rFonts w:ascii="Verdana" w:hAnsi="Verdana" w:cs="Arial"/>
          <w:bCs/>
          <w:sz w:val="24"/>
          <w:szCs w:val="24"/>
        </w:rPr>
        <w:t xml:space="preserve"> </w:t>
      </w:r>
    </w:p>
    <w:p w14:paraId="6D836C90" w14:textId="0E0ACCE0" w:rsidR="001C086C" w:rsidRPr="001C086C" w:rsidRDefault="001C086C" w:rsidP="00263F93">
      <w:pPr>
        <w:rPr>
          <w:rFonts w:ascii="Verdana" w:hAnsi="Verdana" w:cs="Arial"/>
          <w:b/>
          <w:sz w:val="24"/>
          <w:szCs w:val="24"/>
        </w:rPr>
      </w:pPr>
      <w:r w:rsidRPr="001C086C">
        <w:rPr>
          <w:rFonts w:ascii="Verdana" w:hAnsi="Verdana" w:cs="Arial"/>
          <w:b/>
          <w:sz w:val="24"/>
          <w:szCs w:val="24"/>
        </w:rPr>
        <w:t xml:space="preserve">Decision: </w:t>
      </w:r>
      <w:r w:rsidR="00EB33BD">
        <w:rPr>
          <w:rFonts w:ascii="Verdana" w:hAnsi="Verdana" w:cs="Arial"/>
          <w:b/>
          <w:sz w:val="24"/>
          <w:szCs w:val="24"/>
        </w:rPr>
        <w:t xml:space="preserve">The PCC approved </w:t>
      </w:r>
      <w:r w:rsidRPr="001C086C">
        <w:rPr>
          <w:rFonts w:ascii="Verdana" w:hAnsi="Verdana" w:cs="Arial"/>
          <w:b/>
          <w:sz w:val="24"/>
          <w:szCs w:val="24"/>
        </w:rPr>
        <w:t xml:space="preserve">Option 3 </w:t>
      </w:r>
      <w:r w:rsidR="009D01C4">
        <w:rPr>
          <w:rFonts w:ascii="Verdana" w:hAnsi="Verdana" w:cs="Arial"/>
          <w:b/>
          <w:sz w:val="24"/>
          <w:szCs w:val="24"/>
        </w:rPr>
        <w:t>within the Facilities management report</w:t>
      </w:r>
      <w:r w:rsidR="003926CE">
        <w:rPr>
          <w:rFonts w:ascii="Verdana" w:hAnsi="Verdana" w:cs="Arial"/>
          <w:b/>
          <w:sz w:val="24"/>
          <w:szCs w:val="24"/>
        </w:rPr>
        <w:t xml:space="preserve"> to bring the operation in-house. </w:t>
      </w:r>
      <w:r w:rsidR="009D01C4">
        <w:rPr>
          <w:rFonts w:ascii="Verdana" w:hAnsi="Verdana" w:cs="Arial"/>
          <w:b/>
          <w:sz w:val="24"/>
          <w:szCs w:val="24"/>
        </w:rPr>
        <w:t xml:space="preserve"> </w:t>
      </w:r>
    </w:p>
    <w:p w14:paraId="29518C86" w14:textId="77777777" w:rsidR="0064576D" w:rsidRPr="00980B50" w:rsidRDefault="0064576D" w:rsidP="0064576D">
      <w:pPr>
        <w:pStyle w:val="ListParagraph"/>
        <w:ind w:left="1080"/>
        <w:rPr>
          <w:rFonts w:ascii="Verdana" w:hAnsi="Verdana" w:cs="Arial"/>
          <w:bCs/>
          <w:sz w:val="24"/>
          <w:szCs w:val="24"/>
        </w:rPr>
      </w:pPr>
    </w:p>
    <w:p w14:paraId="437AF379" w14:textId="2CD48CC5" w:rsidR="00FD1A59" w:rsidRDefault="009D01C4" w:rsidP="00FD1A59">
      <w:pPr>
        <w:pStyle w:val="ListParagraph"/>
        <w:numPr>
          <w:ilvl w:val="1"/>
          <w:numId w:val="14"/>
        </w:numPr>
        <w:tabs>
          <w:tab w:val="left" w:pos="284"/>
        </w:tabs>
        <w:spacing w:line="360" w:lineRule="auto"/>
        <w:rPr>
          <w:rFonts w:ascii="Verdana" w:hAnsi="Verdana" w:cs="Arial"/>
          <w:bCs/>
          <w:sz w:val="24"/>
          <w:szCs w:val="24"/>
        </w:rPr>
      </w:pPr>
      <w:r>
        <w:rPr>
          <w:rFonts w:ascii="Verdana" w:hAnsi="Verdana" w:cs="Arial"/>
          <w:bCs/>
          <w:sz w:val="24"/>
          <w:szCs w:val="24"/>
        </w:rPr>
        <w:lastRenderedPageBreak/>
        <w:t xml:space="preserve">Unit 4 lease </w:t>
      </w:r>
      <w:r w:rsidR="00FD1A59">
        <w:rPr>
          <w:rFonts w:ascii="Verdana" w:hAnsi="Verdana" w:cs="Arial"/>
          <w:bCs/>
          <w:sz w:val="24"/>
          <w:szCs w:val="24"/>
        </w:rPr>
        <w:t>Cross-Hands</w:t>
      </w:r>
    </w:p>
    <w:p w14:paraId="4ED6A839" w14:textId="5D9CD5AB" w:rsidR="00242804" w:rsidRPr="00FD1A59" w:rsidRDefault="00A83270" w:rsidP="00FD1A59">
      <w:pPr>
        <w:tabs>
          <w:tab w:val="left" w:pos="284"/>
        </w:tabs>
        <w:spacing w:line="360" w:lineRule="auto"/>
        <w:rPr>
          <w:rFonts w:ascii="Verdana" w:hAnsi="Verdana" w:cs="Arial"/>
          <w:bCs/>
          <w:sz w:val="24"/>
          <w:szCs w:val="24"/>
        </w:rPr>
      </w:pPr>
      <w:r w:rsidRPr="00FD1A59">
        <w:rPr>
          <w:rFonts w:ascii="Verdana" w:hAnsi="Verdana" w:cs="Arial"/>
          <w:bCs/>
          <w:sz w:val="24"/>
          <w:szCs w:val="24"/>
        </w:rPr>
        <w:t xml:space="preserve">HT provided a summary of unit 4 lease of Cross-Hands. </w:t>
      </w:r>
      <w:r w:rsidR="003B07E6">
        <w:rPr>
          <w:rFonts w:ascii="Verdana" w:hAnsi="Verdana" w:cs="Arial"/>
          <w:bCs/>
          <w:sz w:val="24"/>
          <w:szCs w:val="24"/>
        </w:rPr>
        <w:t xml:space="preserve">He informed the PCC </w:t>
      </w:r>
      <w:r w:rsidR="00D74EBE">
        <w:rPr>
          <w:rFonts w:ascii="Verdana" w:hAnsi="Verdana" w:cs="Arial"/>
          <w:bCs/>
          <w:sz w:val="24"/>
          <w:szCs w:val="24"/>
        </w:rPr>
        <w:t xml:space="preserve">on the recommendation </w:t>
      </w:r>
      <w:r w:rsidR="00BA6A2F">
        <w:rPr>
          <w:rFonts w:ascii="Verdana" w:hAnsi="Verdana" w:cs="Arial"/>
          <w:bCs/>
          <w:sz w:val="24"/>
          <w:szCs w:val="24"/>
        </w:rPr>
        <w:t xml:space="preserve">to agree to </w:t>
      </w:r>
      <w:r w:rsidRPr="00FD1A59">
        <w:rPr>
          <w:rFonts w:ascii="Verdana" w:hAnsi="Verdana" w:cs="Arial"/>
          <w:bCs/>
          <w:sz w:val="24"/>
          <w:szCs w:val="24"/>
        </w:rPr>
        <w:t xml:space="preserve">renewal </w:t>
      </w:r>
      <w:r w:rsidR="00BA6A2F">
        <w:rPr>
          <w:rFonts w:ascii="Verdana" w:hAnsi="Verdana" w:cs="Arial"/>
          <w:bCs/>
          <w:sz w:val="24"/>
          <w:szCs w:val="24"/>
        </w:rPr>
        <w:t xml:space="preserve">for another </w:t>
      </w:r>
      <w:r w:rsidRPr="00FD1A59">
        <w:rPr>
          <w:rFonts w:ascii="Verdana" w:hAnsi="Verdana" w:cs="Arial"/>
          <w:bCs/>
          <w:sz w:val="24"/>
          <w:szCs w:val="24"/>
        </w:rPr>
        <w:t>15 years</w:t>
      </w:r>
      <w:r w:rsidR="00081DD1" w:rsidRPr="00FD1A59">
        <w:rPr>
          <w:rFonts w:ascii="Verdana" w:hAnsi="Verdana" w:cs="Arial"/>
          <w:bCs/>
          <w:sz w:val="24"/>
          <w:szCs w:val="24"/>
        </w:rPr>
        <w:t xml:space="preserve">. </w:t>
      </w:r>
      <w:r w:rsidR="00BA6A2F">
        <w:rPr>
          <w:rFonts w:ascii="Verdana" w:hAnsi="Verdana" w:cs="Arial"/>
          <w:bCs/>
          <w:sz w:val="24"/>
          <w:szCs w:val="24"/>
        </w:rPr>
        <w:t>The PCC approved this recommendation.</w:t>
      </w:r>
      <w:r w:rsidR="00081DD1" w:rsidRPr="00FD1A59">
        <w:rPr>
          <w:rFonts w:ascii="Verdana" w:hAnsi="Verdana" w:cs="Arial"/>
          <w:bCs/>
          <w:sz w:val="24"/>
          <w:szCs w:val="24"/>
        </w:rPr>
        <w:t xml:space="preserve"> </w:t>
      </w:r>
    </w:p>
    <w:p w14:paraId="3F6DD71D" w14:textId="2FCA1DFB" w:rsidR="00081DD1" w:rsidRPr="001C086C" w:rsidRDefault="00081DD1" w:rsidP="00A83270">
      <w:pPr>
        <w:tabs>
          <w:tab w:val="left" w:pos="284"/>
        </w:tabs>
        <w:spacing w:line="360" w:lineRule="auto"/>
        <w:rPr>
          <w:rFonts w:ascii="Verdana" w:hAnsi="Verdana" w:cs="Arial"/>
          <w:b/>
          <w:sz w:val="24"/>
          <w:szCs w:val="24"/>
        </w:rPr>
      </w:pPr>
      <w:r w:rsidRPr="001C086C">
        <w:rPr>
          <w:rFonts w:ascii="Verdana" w:hAnsi="Verdana" w:cs="Arial"/>
          <w:b/>
          <w:sz w:val="24"/>
          <w:szCs w:val="24"/>
        </w:rPr>
        <w:t xml:space="preserve">Decision: </w:t>
      </w:r>
      <w:r w:rsidR="00EB33BD">
        <w:rPr>
          <w:rFonts w:ascii="Verdana" w:hAnsi="Verdana" w:cs="Arial"/>
          <w:b/>
          <w:sz w:val="24"/>
          <w:szCs w:val="24"/>
        </w:rPr>
        <w:t xml:space="preserve">The PCC approved the </w:t>
      </w:r>
      <w:r w:rsidR="00D05396">
        <w:rPr>
          <w:rFonts w:ascii="Verdana" w:hAnsi="Verdana" w:cs="Arial"/>
          <w:b/>
          <w:sz w:val="24"/>
          <w:szCs w:val="24"/>
        </w:rPr>
        <w:t>r</w:t>
      </w:r>
      <w:r w:rsidR="00D05396" w:rsidRPr="001C086C">
        <w:rPr>
          <w:rFonts w:ascii="Verdana" w:hAnsi="Verdana" w:cs="Arial"/>
          <w:b/>
          <w:sz w:val="24"/>
          <w:szCs w:val="24"/>
        </w:rPr>
        <w:t>ecommendation</w:t>
      </w:r>
      <w:r w:rsidR="00FD1A59" w:rsidRPr="001C086C">
        <w:rPr>
          <w:rFonts w:ascii="Verdana" w:hAnsi="Verdana" w:cs="Arial"/>
          <w:b/>
          <w:sz w:val="24"/>
          <w:szCs w:val="24"/>
        </w:rPr>
        <w:t xml:space="preserve"> for the lease</w:t>
      </w:r>
      <w:r w:rsidR="001C086C" w:rsidRPr="001C086C">
        <w:rPr>
          <w:rFonts w:ascii="Verdana" w:hAnsi="Verdana" w:cs="Arial"/>
          <w:b/>
          <w:sz w:val="24"/>
          <w:szCs w:val="24"/>
        </w:rPr>
        <w:t xml:space="preserve"> of </w:t>
      </w:r>
      <w:r w:rsidR="00BA6A2F">
        <w:rPr>
          <w:rFonts w:ascii="Verdana" w:hAnsi="Verdana" w:cs="Arial"/>
          <w:b/>
          <w:sz w:val="24"/>
          <w:szCs w:val="24"/>
        </w:rPr>
        <w:t>Unit 4 C</w:t>
      </w:r>
      <w:r w:rsidR="001C086C" w:rsidRPr="001C086C">
        <w:rPr>
          <w:rFonts w:ascii="Verdana" w:hAnsi="Verdana" w:cs="Arial"/>
          <w:b/>
          <w:sz w:val="24"/>
          <w:szCs w:val="24"/>
        </w:rPr>
        <w:t xml:space="preserve">ross-hands </w:t>
      </w:r>
    </w:p>
    <w:p w14:paraId="6EE7806E" w14:textId="77777777" w:rsidR="00FD1A59" w:rsidRPr="00FD1A59" w:rsidRDefault="00FD1A59" w:rsidP="00FD1A59">
      <w:pPr>
        <w:pStyle w:val="ListParagraph"/>
        <w:numPr>
          <w:ilvl w:val="1"/>
          <w:numId w:val="14"/>
        </w:numPr>
        <w:rPr>
          <w:rFonts w:ascii="Verdana" w:hAnsi="Verdana" w:cs="Arial"/>
          <w:bCs/>
          <w:sz w:val="24"/>
          <w:szCs w:val="24"/>
        </w:rPr>
      </w:pPr>
      <w:r w:rsidRPr="00FD1A59">
        <w:rPr>
          <w:rFonts w:ascii="Verdana" w:hAnsi="Verdana" w:cs="Arial"/>
          <w:bCs/>
          <w:sz w:val="24"/>
          <w:szCs w:val="24"/>
        </w:rPr>
        <w:t xml:space="preserve">Mynydd Sylen </w:t>
      </w:r>
    </w:p>
    <w:p w14:paraId="788367ED" w14:textId="519E95A0" w:rsidR="00FD1A59" w:rsidRDefault="001A1741" w:rsidP="00FD1A59">
      <w:pPr>
        <w:tabs>
          <w:tab w:val="left" w:pos="284"/>
        </w:tabs>
        <w:spacing w:line="360" w:lineRule="auto"/>
        <w:rPr>
          <w:rFonts w:ascii="Verdana" w:hAnsi="Verdana" w:cs="Arial"/>
          <w:bCs/>
          <w:sz w:val="24"/>
          <w:szCs w:val="24"/>
        </w:rPr>
      </w:pPr>
      <w:r>
        <w:rPr>
          <w:rFonts w:ascii="Verdana" w:hAnsi="Verdana" w:cs="Arial"/>
          <w:bCs/>
          <w:sz w:val="24"/>
          <w:szCs w:val="24"/>
        </w:rPr>
        <w:t>HT informed the PCC of the r</w:t>
      </w:r>
      <w:r w:rsidR="0048121C">
        <w:rPr>
          <w:rFonts w:ascii="Verdana" w:hAnsi="Verdana" w:cs="Arial"/>
          <w:bCs/>
          <w:sz w:val="24"/>
          <w:szCs w:val="24"/>
        </w:rPr>
        <w:t xml:space="preserve">ecommendation to </w:t>
      </w:r>
      <w:r>
        <w:rPr>
          <w:rFonts w:ascii="Verdana" w:hAnsi="Verdana" w:cs="Arial"/>
          <w:bCs/>
          <w:sz w:val="24"/>
          <w:szCs w:val="24"/>
        </w:rPr>
        <w:t xml:space="preserve">not </w:t>
      </w:r>
      <w:r w:rsidR="00D05396">
        <w:rPr>
          <w:rFonts w:ascii="Verdana" w:hAnsi="Verdana" w:cs="Arial"/>
          <w:bCs/>
          <w:sz w:val="24"/>
          <w:szCs w:val="24"/>
        </w:rPr>
        <w:t>continue</w:t>
      </w:r>
      <w:r>
        <w:rPr>
          <w:rFonts w:ascii="Verdana" w:hAnsi="Verdana" w:cs="Arial"/>
          <w:bCs/>
          <w:sz w:val="24"/>
          <w:szCs w:val="24"/>
        </w:rPr>
        <w:t xml:space="preserve"> with </w:t>
      </w:r>
      <w:r w:rsidR="0048121C">
        <w:rPr>
          <w:rFonts w:ascii="Verdana" w:hAnsi="Verdana" w:cs="Arial"/>
          <w:bCs/>
          <w:sz w:val="24"/>
          <w:szCs w:val="24"/>
        </w:rPr>
        <w:t xml:space="preserve">lease </w:t>
      </w:r>
      <w:r>
        <w:rPr>
          <w:rFonts w:ascii="Verdana" w:hAnsi="Verdana" w:cs="Arial"/>
          <w:bCs/>
          <w:sz w:val="24"/>
          <w:szCs w:val="24"/>
        </w:rPr>
        <w:t xml:space="preserve">of the mast </w:t>
      </w:r>
      <w:r w:rsidR="0048121C">
        <w:rPr>
          <w:rFonts w:ascii="Verdana" w:hAnsi="Verdana" w:cs="Arial"/>
          <w:bCs/>
          <w:sz w:val="24"/>
          <w:szCs w:val="24"/>
        </w:rPr>
        <w:t>tower</w:t>
      </w:r>
      <w:r>
        <w:rPr>
          <w:rFonts w:ascii="Verdana" w:hAnsi="Verdana" w:cs="Arial"/>
          <w:bCs/>
          <w:sz w:val="24"/>
          <w:szCs w:val="24"/>
        </w:rPr>
        <w:t xml:space="preserve"> </w:t>
      </w:r>
      <w:r w:rsidR="00B007B1">
        <w:rPr>
          <w:rFonts w:ascii="Verdana" w:hAnsi="Verdana" w:cs="Arial"/>
          <w:bCs/>
          <w:sz w:val="24"/>
          <w:szCs w:val="24"/>
        </w:rPr>
        <w:t xml:space="preserve">site at </w:t>
      </w:r>
      <w:r w:rsidR="00D05396">
        <w:rPr>
          <w:rFonts w:ascii="Verdana" w:hAnsi="Verdana" w:cs="Arial"/>
          <w:bCs/>
          <w:sz w:val="24"/>
          <w:szCs w:val="24"/>
        </w:rPr>
        <w:t>Mynydd</w:t>
      </w:r>
      <w:r w:rsidR="00B007B1">
        <w:rPr>
          <w:rFonts w:ascii="Verdana" w:hAnsi="Verdana" w:cs="Arial"/>
          <w:bCs/>
          <w:sz w:val="24"/>
          <w:szCs w:val="24"/>
        </w:rPr>
        <w:t xml:space="preserve"> Sylen and to serve a notice.</w:t>
      </w:r>
      <w:r w:rsidR="008F664F">
        <w:rPr>
          <w:rFonts w:ascii="Verdana" w:hAnsi="Verdana" w:cs="Arial"/>
          <w:bCs/>
          <w:sz w:val="24"/>
          <w:szCs w:val="24"/>
        </w:rPr>
        <w:t xml:space="preserve"> </w:t>
      </w:r>
      <w:r w:rsidR="00B007B1">
        <w:rPr>
          <w:rFonts w:ascii="Verdana" w:hAnsi="Verdana" w:cs="Arial"/>
          <w:bCs/>
          <w:sz w:val="24"/>
          <w:szCs w:val="24"/>
        </w:rPr>
        <w:t xml:space="preserve">The </w:t>
      </w:r>
      <w:r w:rsidR="008F664F">
        <w:rPr>
          <w:rFonts w:ascii="Verdana" w:hAnsi="Verdana" w:cs="Arial"/>
          <w:bCs/>
          <w:sz w:val="24"/>
          <w:szCs w:val="24"/>
        </w:rPr>
        <w:t>PCC questioned the masts operational requirement</w:t>
      </w:r>
      <w:r w:rsidR="00B007B1">
        <w:rPr>
          <w:rFonts w:ascii="Verdana" w:hAnsi="Verdana" w:cs="Arial"/>
          <w:bCs/>
          <w:sz w:val="24"/>
          <w:szCs w:val="24"/>
        </w:rPr>
        <w:t xml:space="preserve"> and </w:t>
      </w:r>
      <w:r w:rsidR="008F664F">
        <w:rPr>
          <w:rFonts w:ascii="Verdana" w:hAnsi="Verdana" w:cs="Arial"/>
          <w:bCs/>
          <w:sz w:val="24"/>
          <w:szCs w:val="24"/>
        </w:rPr>
        <w:t>HT informed that it would have no impact</w:t>
      </w:r>
      <w:r w:rsidR="00B007B1">
        <w:rPr>
          <w:rFonts w:ascii="Verdana" w:hAnsi="Verdana" w:cs="Arial"/>
          <w:bCs/>
          <w:sz w:val="24"/>
          <w:szCs w:val="24"/>
        </w:rPr>
        <w:t xml:space="preserve"> on the Force </w:t>
      </w:r>
      <w:r w:rsidR="00D05396">
        <w:rPr>
          <w:rFonts w:ascii="Verdana" w:hAnsi="Verdana" w:cs="Arial"/>
          <w:bCs/>
          <w:sz w:val="24"/>
          <w:szCs w:val="24"/>
        </w:rPr>
        <w:t>operationally. The</w:t>
      </w:r>
      <w:r w:rsidR="00B007B1">
        <w:rPr>
          <w:rFonts w:ascii="Verdana" w:hAnsi="Verdana" w:cs="Arial"/>
          <w:bCs/>
          <w:sz w:val="24"/>
          <w:szCs w:val="24"/>
        </w:rPr>
        <w:t xml:space="preserve"> PCC approved the decision</w:t>
      </w:r>
      <w:r w:rsidR="008F664F">
        <w:rPr>
          <w:rFonts w:ascii="Verdana" w:hAnsi="Verdana" w:cs="Arial"/>
          <w:bCs/>
          <w:sz w:val="24"/>
          <w:szCs w:val="24"/>
        </w:rPr>
        <w:t>.</w:t>
      </w:r>
    </w:p>
    <w:p w14:paraId="20C323BC" w14:textId="3BAFFBB8" w:rsidR="00B007B1" w:rsidRDefault="008F664F" w:rsidP="00B007B1">
      <w:pPr>
        <w:tabs>
          <w:tab w:val="left" w:pos="284"/>
        </w:tabs>
        <w:spacing w:line="360" w:lineRule="auto"/>
        <w:rPr>
          <w:rFonts w:ascii="Verdana" w:hAnsi="Verdana" w:cs="Arial"/>
          <w:b/>
          <w:sz w:val="24"/>
          <w:szCs w:val="24"/>
        </w:rPr>
      </w:pPr>
      <w:r w:rsidRPr="008F664F">
        <w:rPr>
          <w:rFonts w:ascii="Verdana" w:hAnsi="Verdana" w:cs="Arial"/>
          <w:b/>
          <w:sz w:val="24"/>
          <w:szCs w:val="24"/>
        </w:rPr>
        <w:t xml:space="preserve">Decision: </w:t>
      </w:r>
      <w:r w:rsidR="00EB33BD">
        <w:rPr>
          <w:rFonts w:ascii="Verdana" w:hAnsi="Verdana" w:cs="Arial"/>
          <w:b/>
          <w:sz w:val="24"/>
          <w:szCs w:val="24"/>
        </w:rPr>
        <w:t xml:space="preserve">The PCC approved the </w:t>
      </w:r>
      <w:r w:rsidR="00D05396">
        <w:rPr>
          <w:rFonts w:ascii="Verdana" w:hAnsi="Verdana" w:cs="Arial"/>
          <w:b/>
          <w:sz w:val="24"/>
          <w:szCs w:val="24"/>
        </w:rPr>
        <w:t>decision</w:t>
      </w:r>
      <w:r w:rsidR="00EB33BD">
        <w:rPr>
          <w:rFonts w:ascii="Verdana" w:hAnsi="Verdana" w:cs="Arial"/>
          <w:b/>
          <w:sz w:val="24"/>
          <w:szCs w:val="24"/>
        </w:rPr>
        <w:t xml:space="preserve"> to serve notice of leave on the mast tower site at Mynydd Sylen</w:t>
      </w:r>
    </w:p>
    <w:p w14:paraId="0AE4AC3C" w14:textId="7D7B7E71" w:rsidR="00C6120A" w:rsidRPr="00EB33BD" w:rsidRDefault="00D05396" w:rsidP="00EB33BD">
      <w:pPr>
        <w:pStyle w:val="ListParagraph"/>
        <w:numPr>
          <w:ilvl w:val="1"/>
          <w:numId w:val="14"/>
        </w:numPr>
        <w:tabs>
          <w:tab w:val="left" w:pos="284"/>
        </w:tabs>
        <w:spacing w:line="360" w:lineRule="auto"/>
        <w:rPr>
          <w:rFonts w:ascii="Verdana" w:hAnsi="Verdana" w:cs="Arial"/>
          <w:bCs/>
          <w:sz w:val="24"/>
          <w:szCs w:val="24"/>
        </w:rPr>
      </w:pPr>
      <w:r w:rsidRPr="00EB33BD">
        <w:rPr>
          <w:rFonts w:ascii="Verdana" w:hAnsi="Verdana" w:cs="Arial"/>
          <w:bCs/>
          <w:sz w:val="24"/>
          <w:szCs w:val="24"/>
        </w:rPr>
        <w:t>Children’s</w:t>
      </w:r>
      <w:r w:rsidR="00C6120A" w:rsidRPr="00EB33BD">
        <w:rPr>
          <w:rFonts w:ascii="Verdana" w:hAnsi="Verdana" w:cs="Arial"/>
          <w:bCs/>
          <w:sz w:val="24"/>
          <w:szCs w:val="24"/>
        </w:rPr>
        <w:t xml:space="preserve"> commissioner strip search correspondence</w:t>
      </w:r>
    </w:p>
    <w:p w14:paraId="352B8E9E" w14:textId="2A654804" w:rsidR="003926CE" w:rsidRDefault="005603E1" w:rsidP="00C6120A">
      <w:pPr>
        <w:tabs>
          <w:tab w:val="left" w:pos="284"/>
        </w:tabs>
        <w:spacing w:line="360" w:lineRule="auto"/>
        <w:rPr>
          <w:rFonts w:ascii="Verdana" w:hAnsi="Verdana" w:cs="Arial"/>
          <w:bCs/>
          <w:sz w:val="24"/>
          <w:szCs w:val="24"/>
        </w:rPr>
      </w:pPr>
      <w:r>
        <w:rPr>
          <w:rFonts w:ascii="Verdana" w:hAnsi="Verdana" w:cs="Arial"/>
          <w:bCs/>
          <w:sz w:val="24"/>
          <w:szCs w:val="24"/>
        </w:rPr>
        <w:t xml:space="preserve">The CEX referred to the correspondence received by the </w:t>
      </w:r>
      <w:r w:rsidR="00D05396">
        <w:rPr>
          <w:rFonts w:ascii="Verdana" w:hAnsi="Verdana" w:cs="Arial"/>
          <w:bCs/>
          <w:sz w:val="24"/>
          <w:szCs w:val="24"/>
        </w:rPr>
        <w:t>Children’s</w:t>
      </w:r>
      <w:r>
        <w:rPr>
          <w:rFonts w:ascii="Verdana" w:hAnsi="Verdana" w:cs="Arial"/>
          <w:bCs/>
          <w:sz w:val="24"/>
          <w:szCs w:val="24"/>
        </w:rPr>
        <w:t xml:space="preserve"> Commissioner of </w:t>
      </w:r>
      <w:r w:rsidR="002B7F79">
        <w:rPr>
          <w:rFonts w:ascii="Verdana" w:hAnsi="Verdana" w:cs="Arial"/>
          <w:bCs/>
          <w:sz w:val="24"/>
          <w:szCs w:val="24"/>
        </w:rPr>
        <w:t>England which</w:t>
      </w:r>
      <w:r>
        <w:rPr>
          <w:rFonts w:ascii="Verdana" w:hAnsi="Verdana" w:cs="Arial"/>
          <w:bCs/>
          <w:sz w:val="24"/>
          <w:szCs w:val="24"/>
        </w:rPr>
        <w:t xml:space="preserve"> is seeking information </w:t>
      </w:r>
      <w:r w:rsidR="00D05396">
        <w:rPr>
          <w:rFonts w:ascii="Verdana" w:hAnsi="Verdana" w:cs="Arial"/>
          <w:bCs/>
          <w:sz w:val="24"/>
          <w:szCs w:val="24"/>
        </w:rPr>
        <w:t>in regard to</w:t>
      </w:r>
      <w:r>
        <w:rPr>
          <w:rFonts w:ascii="Verdana" w:hAnsi="Verdana" w:cs="Arial"/>
          <w:bCs/>
          <w:sz w:val="24"/>
          <w:szCs w:val="24"/>
        </w:rPr>
        <w:t xml:space="preserve"> the strip searching </w:t>
      </w:r>
      <w:r w:rsidR="00041507">
        <w:rPr>
          <w:rFonts w:ascii="Verdana" w:hAnsi="Verdana" w:cs="Arial"/>
          <w:bCs/>
          <w:sz w:val="24"/>
          <w:szCs w:val="24"/>
        </w:rPr>
        <w:t xml:space="preserve">of children </w:t>
      </w:r>
      <w:r w:rsidR="003926CE">
        <w:rPr>
          <w:rFonts w:ascii="Verdana" w:hAnsi="Verdana" w:cs="Arial"/>
          <w:bCs/>
          <w:sz w:val="24"/>
          <w:szCs w:val="24"/>
        </w:rPr>
        <w:t>by</w:t>
      </w:r>
      <w:r w:rsidR="00041507">
        <w:rPr>
          <w:rFonts w:ascii="Verdana" w:hAnsi="Verdana" w:cs="Arial"/>
          <w:bCs/>
          <w:sz w:val="24"/>
          <w:szCs w:val="24"/>
        </w:rPr>
        <w:t xml:space="preserve"> </w:t>
      </w:r>
      <w:r w:rsidR="00D05396">
        <w:rPr>
          <w:rFonts w:ascii="Verdana" w:hAnsi="Verdana" w:cs="Arial"/>
          <w:bCs/>
          <w:sz w:val="24"/>
          <w:szCs w:val="24"/>
        </w:rPr>
        <w:t>Forces</w:t>
      </w:r>
      <w:r w:rsidR="00041507">
        <w:rPr>
          <w:rFonts w:ascii="Verdana" w:hAnsi="Verdana" w:cs="Arial"/>
          <w:bCs/>
          <w:sz w:val="24"/>
          <w:szCs w:val="24"/>
        </w:rPr>
        <w:t xml:space="preserve">. The </w:t>
      </w:r>
      <w:r w:rsidR="00F72843">
        <w:rPr>
          <w:rFonts w:ascii="Verdana" w:hAnsi="Verdana" w:cs="Arial"/>
          <w:bCs/>
          <w:sz w:val="24"/>
          <w:szCs w:val="24"/>
        </w:rPr>
        <w:t xml:space="preserve">CC </w:t>
      </w:r>
      <w:r w:rsidR="00041507">
        <w:rPr>
          <w:rFonts w:ascii="Verdana" w:hAnsi="Verdana" w:cs="Arial"/>
          <w:bCs/>
          <w:sz w:val="24"/>
          <w:szCs w:val="24"/>
        </w:rPr>
        <w:t xml:space="preserve">stated his </w:t>
      </w:r>
      <w:r w:rsidR="00F72843">
        <w:rPr>
          <w:rFonts w:ascii="Verdana" w:hAnsi="Verdana" w:cs="Arial"/>
          <w:bCs/>
          <w:sz w:val="24"/>
          <w:szCs w:val="24"/>
        </w:rPr>
        <w:t>support</w:t>
      </w:r>
      <w:r w:rsidR="00041507">
        <w:rPr>
          <w:rFonts w:ascii="Verdana" w:hAnsi="Verdana" w:cs="Arial"/>
          <w:bCs/>
          <w:sz w:val="24"/>
          <w:szCs w:val="24"/>
        </w:rPr>
        <w:t xml:space="preserve"> </w:t>
      </w:r>
      <w:r w:rsidR="00A75679">
        <w:rPr>
          <w:rFonts w:ascii="Verdana" w:hAnsi="Verdana" w:cs="Arial"/>
          <w:bCs/>
          <w:sz w:val="24"/>
          <w:szCs w:val="24"/>
        </w:rPr>
        <w:t>on this matter</w:t>
      </w:r>
      <w:r w:rsidR="003926CE">
        <w:rPr>
          <w:rFonts w:ascii="Verdana" w:hAnsi="Verdana" w:cs="Arial"/>
          <w:bCs/>
          <w:sz w:val="24"/>
          <w:szCs w:val="24"/>
        </w:rPr>
        <w:t xml:space="preserve"> and committed to provide this data at a future Policing Board</w:t>
      </w:r>
      <w:r w:rsidR="00F72843">
        <w:rPr>
          <w:rFonts w:ascii="Verdana" w:hAnsi="Verdana" w:cs="Arial"/>
          <w:bCs/>
          <w:sz w:val="24"/>
          <w:szCs w:val="24"/>
        </w:rPr>
        <w:t>.</w:t>
      </w:r>
    </w:p>
    <w:p w14:paraId="2AD10E8C" w14:textId="61D3400D" w:rsidR="00C6120A" w:rsidRPr="00086B5B" w:rsidRDefault="003926CE" w:rsidP="00C6120A">
      <w:pPr>
        <w:tabs>
          <w:tab w:val="left" w:pos="284"/>
        </w:tabs>
        <w:spacing w:line="360" w:lineRule="auto"/>
        <w:rPr>
          <w:rFonts w:ascii="Verdana" w:hAnsi="Verdana" w:cs="Arial"/>
          <w:b/>
          <w:sz w:val="24"/>
          <w:szCs w:val="24"/>
        </w:rPr>
      </w:pPr>
      <w:r w:rsidRPr="00086B5B">
        <w:rPr>
          <w:rFonts w:ascii="Verdana" w:hAnsi="Verdana" w:cs="Arial"/>
          <w:b/>
          <w:sz w:val="24"/>
          <w:szCs w:val="24"/>
        </w:rPr>
        <w:t xml:space="preserve">Action: </w:t>
      </w:r>
      <w:r w:rsidR="00F72843" w:rsidRPr="00086B5B">
        <w:rPr>
          <w:rFonts w:ascii="Verdana" w:hAnsi="Verdana" w:cs="Arial"/>
          <w:b/>
          <w:sz w:val="24"/>
          <w:szCs w:val="24"/>
        </w:rPr>
        <w:t xml:space="preserve"> </w:t>
      </w:r>
      <w:r w:rsidRPr="00086B5B">
        <w:rPr>
          <w:rFonts w:ascii="Verdana" w:hAnsi="Verdana" w:cs="Arial"/>
          <w:b/>
          <w:sz w:val="24"/>
          <w:szCs w:val="24"/>
        </w:rPr>
        <w:t>To receive a briefing in relation to the Strip Searching of Children at a future Policing Board</w:t>
      </w:r>
    </w:p>
    <w:p w14:paraId="571F819A" w14:textId="5766BE2B" w:rsidR="00150AA1" w:rsidRDefault="00150AA1" w:rsidP="00C6120A">
      <w:pPr>
        <w:tabs>
          <w:tab w:val="left" w:pos="284"/>
        </w:tabs>
        <w:spacing w:line="360" w:lineRule="auto"/>
        <w:rPr>
          <w:rFonts w:ascii="Verdana" w:hAnsi="Verdana" w:cs="Arial"/>
          <w:bCs/>
          <w:sz w:val="24"/>
          <w:szCs w:val="24"/>
        </w:rPr>
      </w:pPr>
      <w:r>
        <w:rPr>
          <w:rFonts w:ascii="Verdana" w:hAnsi="Verdana" w:cs="Arial"/>
          <w:bCs/>
          <w:sz w:val="24"/>
          <w:szCs w:val="24"/>
        </w:rPr>
        <w:t xml:space="preserve">The CC informed that the Deputy CC is </w:t>
      </w:r>
      <w:r w:rsidR="00D05396">
        <w:rPr>
          <w:rFonts w:ascii="Verdana" w:hAnsi="Verdana" w:cs="Arial"/>
          <w:bCs/>
          <w:sz w:val="24"/>
          <w:szCs w:val="24"/>
        </w:rPr>
        <w:t>undertaking</w:t>
      </w:r>
      <w:r>
        <w:rPr>
          <w:rFonts w:ascii="Verdana" w:hAnsi="Verdana" w:cs="Arial"/>
          <w:bCs/>
          <w:sz w:val="24"/>
          <w:szCs w:val="24"/>
        </w:rPr>
        <w:t xml:space="preserve"> a review of t</w:t>
      </w:r>
      <w:r w:rsidR="001B1456">
        <w:rPr>
          <w:rFonts w:ascii="Verdana" w:hAnsi="Verdana" w:cs="Arial"/>
          <w:bCs/>
          <w:sz w:val="24"/>
          <w:szCs w:val="24"/>
        </w:rPr>
        <w:t xml:space="preserve">he </w:t>
      </w:r>
      <w:r w:rsidR="00D05396">
        <w:rPr>
          <w:rFonts w:ascii="Verdana" w:hAnsi="Verdana" w:cs="Arial"/>
          <w:bCs/>
          <w:sz w:val="24"/>
          <w:szCs w:val="24"/>
        </w:rPr>
        <w:t>interim</w:t>
      </w:r>
      <w:r>
        <w:rPr>
          <w:rFonts w:ascii="Verdana" w:hAnsi="Verdana" w:cs="Arial"/>
          <w:bCs/>
          <w:sz w:val="24"/>
          <w:szCs w:val="24"/>
        </w:rPr>
        <w:t xml:space="preserve"> report on culture of the </w:t>
      </w:r>
      <w:r w:rsidR="001B1456">
        <w:rPr>
          <w:rFonts w:ascii="Verdana" w:hAnsi="Verdana" w:cs="Arial"/>
          <w:bCs/>
          <w:sz w:val="24"/>
          <w:szCs w:val="24"/>
        </w:rPr>
        <w:t xml:space="preserve">metropolitan to ensure that the findings aren’t </w:t>
      </w:r>
      <w:r w:rsidR="00D05396">
        <w:rPr>
          <w:rFonts w:ascii="Verdana" w:hAnsi="Verdana" w:cs="Arial"/>
          <w:bCs/>
          <w:sz w:val="24"/>
          <w:szCs w:val="24"/>
        </w:rPr>
        <w:t>subsequent</w:t>
      </w:r>
      <w:r w:rsidR="00C022CB">
        <w:rPr>
          <w:rFonts w:ascii="Verdana" w:hAnsi="Verdana" w:cs="Arial"/>
          <w:bCs/>
          <w:sz w:val="24"/>
          <w:szCs w:val="24"/>
        </w:rPr>
        <w:t xml:space="preserve"> within DPP. </w:t>
      </w:r>
      <w:r w:rsidR="0003325B">
        <w:rPr>
          <w:rFonts w:ascii="Verdana" w:hAnsi="Verdana" w:cs="Arial"/>
          <w:bCs/>
          <w:sz w:val="24"/>
          <w:szCs w:val="24"/>
        </w:rPr>
        <w:t xml:space="preserve">The CC informed that a copy of the report </w:t>
      </w:r>
      <w:r w:rsidR="00706CE0">
        <w:rPr>
          <w:rFonts w:ascii="Verdana" w:hAnsi="Verdana" w:cs="Arial"/>
          <w:bCs/>
          <w:sz w:val="24"/>
          <w:szCs w:val="24"/>
        </w:rPr>
        <w:t xml:space="preserve">could </w:t>
      </w:r>
      <w:r w:rsidR="0003325B">
        <w:rPr>
          <w:rFonts w:ascii="Verdana" w:hAnsi="Verdana" w:cs="Arial"/>
          <w:bCs/>
          <w:sz w:val="24"/>
          <w:szCs w:val="24"/>
        </w:rPr>
        <w:t>be shared with the PCC</w:t>
      </w:r>
      <w:r w:rsidR="00706CE0">
        <w:rPr>
          <w:rFonts w:ascii="Verdana" w:hAnsi="Verdana" w:cs="Arial"/>
          <w:bCs/>
          <w:sz w:val="24"/>
          <w:szCs w:val="24"/>
        </w:rPr>
        <w:t xml:space="preserve"> and invited his office to be involved in further scrutiny activity in relation to this area</w:t>
      </w:r>
      <w:r w:rsidR="0003325B">
        <w:rPr>
          <w:rFonts w:ascii="Verdana" w:hAnsi="Verdana" w:cs="Arial"/>
          <w:bCs/>
          <w:sz w:val="24"/>
          <w:szCs w:val="24"/>
        </w:rPr>
        <w:t>.</w:t>
      </w:r>
    </w:p>
    <w:p w14:paraId="4EAF0FBF" w14:textId="4DFE09F6" w:rsidR="0003325B" w:rsidRPr="007B4C5D" w:rsidRDefault="0003325B" w:rsidP="00C6120A">
      <w:pPr>
        <w:tabs>
          <w:tab w:val="left" w:pos="284"/>
        </w:tabs>
        <w:spacing w:line="360" w:lineRule="auto"/>
        <w:rPr>
          <w:rFonts w:ascii="Verdana" w:hAnsi="Verdana" w:cs="Arial"/>
          <w:b/>
          <w:sz w:val="24"/>
          <w:szCs w:val="24"/>
        </w:rPr>
      </w:pPr>
      <w:r w:rsidRPr="007B4C5D">
        <w:rPr>
          <w:rFonts w:ascii="Verdana" w:hAnsi="Verdana" w:cs="Arial"/>
          <w:b/>
          <w:sz w:val="24"/>
          <w:szCs w:val="24"/>
        </w:rPr>
        <w:lastRenderedPageBreak/>
        <w:t xml:space="preserve">Action: </w:t>
      </w:r>
      <w:r w:rsidR="007B4C5D" w:rsidRPr="007B4C5D">
        <w:rPr>
          <w:rFonts w:ascii="Verdana" w:hAnsi="Verdana" w:cs="Arial"/>
          <w:b/>
          <w:sz w:val="24"/>
          <w:szCs w:val="24"/>
        </w:rPr>
        <w:t xml:space="preserve">Interim report on culture within the </w:t>
      </w:r>
      <w:r w:rsidR="00D05396" w:rsidRPr="007B4C5D">
        <w:rPr>
          <w:rFonts w:ascii="Verdana" w:hAnsi="Verdana" w:cs="Arial"/>
          <w:b/>
          <w:sz w:val="24"/>
          <w:szCs w:val="24"/>
        </w:rPr>
        <w:t>Metropolitan</w:t>
      </w:r>
      <w:r w:rsidR="007B4C5D" w:rsidRPr="007B4C5D">
        <w:rPr>
          <w:rFonts w:ascii="Verdana" w:hAnsi="Verdana" w:cs="Arial"/>
          <w:b/>
          <w:sz w:val="24"/>
          <w:szCs w:val="24"/>
        </w:rPr>
        <w:t xml:space="preserve"> Police to be shared with the </w:t>
      </w:r>
      <w:r w:rsidR="00706CE0">
        <w:rPr>
          <w:rFonts w:ascii="Verdana" w:hAnsi="Verdana" w:cs="Arial"/>
          <w:b/>
          <w:sz w:val="24"/>
          <w:szCs w:val="24"/>
        </w:rPr>
        <w:t>O</w:t>
      </w:r>
      <w:r w:rsidR="007B4C5D" w:rsidRPr="007B4C5D">
        <w:rPr>
          <w:rFonts w:ascii="Verdana" w:hAnsi="Verdana" w:cs="Arial"/>
          <w:b/>
          <w:sz w:val="24"/>
          <w:szCs w:val="24"/>
        </w:rPr>
        <w:t>PCC</w:t>
      </w:r>
      <w:r w:rsidR="00706CE0">
        <w:rPr>
          <w:rFonts w:ascii="Verdana" w:hAnsi="Verdana" w:cs="Arial"/>
          <w:b/>
          <w:sz w:val="24"/>
          <w:szCs w:val="24"/>
        </w:rPr>
        <w:t>.</w:t>
      </w:r>
    </w:p>
    <w:p w14:paraId="4D142B1F" w14:textId="77777777" w:rsidR="00812AA4" w:rsidRDefault="00812AA4" w:rsidP="00812AA4">
      <w:pPr>
        <w:pStyle w:val="ListParagraph"/>
        <w:tabs>
          <w:tab w:val="left" w:pos="0"/>
          <w:tab w:val="left" w:pos="709"/>
        </w:tabs>
        <w:ind w:left="0"/>
        <w:jc w:val="both"/>
        <w:rPr>
          <w:rFonts w:ascii="Verdana" w:hAnsi="Verdana" w:cs="Arial"/>
          <w:b/>
          <w:sz w:val="24"/>
          <w:szCs w:val="24"/>
        </w:rPr>
      </w:pPr>
      <w:r>
        <w:rPr>
          <w:rFonts w:ascii="Verdana" w:hAnsi="Verdana" w:cs="Arial"/>
          <w:b/>
          <w:sz w:val="24"/>
          <w:szCs w:val="24"/>
        </w:rPr>
        <w:t xml:space="preserve"> </w:t>
      </w:r>
    </w:p>
    <w:p w14:paraId="08982913" w14:textId="77777777" w:rsidR="00812AA4" w:rsidRDefault="00812AA4" w:rsidP="00812AA4">
      <w:pPr>
        <w:pStyle w:val="ListParagraph"/>
        <w:tabs>
          <w:tab w:val="left" w:pos="0"/>
          <w:tab w:val="left" w:pos="709"/>
        </w:tabs>
        <w:ind w:left="0"/>
        <w:jc w:val="both"/>
        <w:rPr>
          <w:rFonts w:ascii="Verdana" w:hAnsi="Verdana" w:cs="Arial"/>
          <w:b/>
          <w:sz w:val="24"/>
          <w:szCs w:val="24"/>
        </w:rPr>
      </w:pPr>
    </w:p>
    <w:p w14:paraId="506C7E57" w14:textId="77777777" w:rsidR="00CB0DD7" w:rsidRPr="00CB0DD7" w:rsidRDefault="00CB0DD7" w:rsidP="00CB0DD7">
      <w:pPr>
        <w:pStyle w:val="ListParagraph"/>
        <w:numPr>
          <w:ilvl w:val="0"/>
          <w:numId w:val="14"/>
        </w:numPr>
        <w:jc w:val="both"/>
        <w:rPr>
          <w:rFonts w:ascii="Verdana" w:eastAsia="Calibri" w:hAnsi="Verdana" w:cs="Times New Roman"/>
          <w:b/>
          <w:bCs/>
          <w:sz w:val="24"/>
          <w:szCs w:val="24"/>
        </w:rPr>
      </w:pPr>
      <w:r>
        <w:rPr>
          <w:rFonts w:ascii="Verdana" w:eastAsia="Calibri" w:hAnsi="Verdana" w:cs="Times New Roman"/>
          <w:b/>
          <w:bCs/>
          <w:sz w:val="24"/>
          <w:szCs w:val="24"/>
        </w:rPr>
        <w:t xml:space="preserve">Summary of Actions and Decisions </w:t>
      </w:r>
    </w:p>
    <w:tbl>
      <w:tblPr>
        <w:tblStyle w:val="TableGrid"/>
        <w:tblW w:w="9517" w:type="dxa"/>
        <w:tblInd w:w="-166" w:type="dxa"/>
        <w:tblLayout w:type="fixed"/>
        <w:tblLook w:val="04A0" w:firstRow="1" w:lastRow="0" w:firstColumn="1" w:lastColumn="0" w:noHBand="0" w:noVBand="1"/>
      </w:tblPr>
      <w:tblGrid>
        <w:gridCol w:w="1071"/>
        <w:gridCol w:w="6178"/>
        <w:gridCol w:w="2268"/>
      </w:tblGrid>
      <w:tr w:rsidR="00512D3B" w:rsidRPr="00512D3B" w14:paraId="59D23077" w14:textId="77777777" w:rsidTr="00904C13">
        <w:trPr>
          <w:trHeight w:val="1165"/>
        </w:trPr>
        <w:tc>
          <w:tcPr>
            <w:tcW w:w="1071" w:type="dxa"/>
            <w:shd w:val="clear" w:color="auto" w:fill="B4C6E7"/>
          </w:tcPr>
          <w:p w14:paraId="6D37B189" w14:textId="77777777" w:rsidR="00512D3B" w:rsidRPr="00512D3B" w:rsidRDefault="00512D3B" w:rsidP="00512D3B">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rPr>
              <w:t>Action No.</w:t>
            </w:r>
            <w:r w:rsidRPr="00512D3B">
              <w:rPr>
                <w:rFonts w:ascii="Verdana" w:eastAsia="Calibri" w:hAnsi="Verdana" w:cs="Times New Roman"/>
                <w:b/>
                <w:bCs/>
                <w:sz w:val="24"/>
                <w:szCs w:val="24"/>
              </w:rPr>
              <w:t xml:space="preserve"> </w:t>
            </w:r>
          </w:p>
        </w:tc>
        <w:tc>
          <w:tcPr>
            <w:tcW w:w="6178" w:type="dxa"/>
            <w:shd w:val="clear" w:color="auto" w:fill="B4C6E7"/>
          </w:tcPr>
          <w:p w14:paraId="0CA2BE1F" w14:textId="77777777" w:rsidR="00512D3B" w:rsidRPr="00512D3B" w:rsidRDefault="00512D3B" w:rsidP="00512D3B">
            <w:pPr>
              <w:jc w:val="center"/>
              <w:rPr>
                <w:rFonts w:ascii="Verdana" w:eastAsia="Calibri" w:hAnsi="Verdana" w:cs="Times New Roman"/>
                <w:b/>
                <w:bCs/>
                <w:sz w:val="24"/>
                <w:szCs w:val="24"/>
              </w:rPr>
            </w:pPr>
            <w:r w:rsidRPr="00512D3B">
              <w:rPr>
                <w:rFonts w:ascii="Verdana" w:eastAsia="Calibri" w:hAnsi="Verdana" w:cs="Times New Roman"/>
                <w:b/>
                <w:bCs/>
                <w:sz w:val="24"/>
                <w:szCs w:val="24"/>
              </w:rPr>
              <w:t>Action Summary</w:t>
            </w:r>
          </w:p>
        </w:tc>
        <w:tc>
          <w:tcPr>
            <w:tcW w:w="2268" w:type="dxa"/>
            <w:shd w:val="clear" w:color="auto" w:fill="B4C6E7"/>
          </w:tcPr>
          <w:p w14:paraId="5A646DB9" w14:textId="77777777" w:rsidR="00512D3B" w:rsidRPr="00512D3B" w:rsidRDefault="00512D3B" w:rsidP="00512D3B">
            <w:pPr>
              <w:jc w:val="center"/>
              <w:rPr>
                <w:rFonts w:ascii="Verdana" w:eastAsia="Calibri" w:hAnsi="Verdana" w:cs="Times New Roman"/>
                <w:b/>
                <w:bCs/>
                <w:sz w:val="24"/>
                <w:szCs w:val="24"/>
              </w:rPr>
            </w:pPr>
            <w:r w:rsidRPr="00512D3B">
              <w:rPr>
                <w:rFonts w:ascii="Verdana" w:eastAsia="Calibri" w:hAnsi="Verdana" w:cs="Times New Roman"/>
                <w:b/>
                <w:bCs/>
                <w:sz w:val="24"/>
                <w:szCs w:val="24"/>
              </w:rPr>
              <w:t>To be progressed by</w:t>
            </w:r>
          </w:p>
        </w:tc>
      </w:tr>
      <w:tr w:rsidR="00512D3B" w:rsidRPr="00512D3B" w14:paraId="3334BB44" w14:textId="77777777" w:rsidTr="00904C13">
        <w:trPr>
          <w:trHeight w:val="809"/>
        </w:trPr>
        <w:tc>
          <w:tcPr>
            <w:tcW w:w="1071" w:type="dxa"/>
          </w:tcPr>
          <w:p w14:paraId="6F9A3266" w14:textId="77777777" w:rsidR="00512D3B" w:rsidRPr="00512D3B" w:rsidRDefault="00512D3B" w:rsidP="00512D3B">
            <w:pPr>
              <w:rPr>
                <w:rFonts w:ascii="Verdana" w:eastAsia="Calibri" w:hAnsi="Verdana" w:cs="Times New Roman"/>
                <w:sz w:val="24"/>
                <w:szCs w:val="24"/>
              </w:rPr>
            </w:pPr>
            <w:r w:rsidRPr="00512D3B">
              <w:rPr>
                <w:rFonts w:ascii="Verdana" w:eastAsia="Calibri" w:hAnsi="Verdana" w:cs="Times New Roman"/>
                <w:sz w:val="24"/>
                <w:szCs w:val="24"/>
              </w:rPr>
              <w:t xml:space="preserve">PB </w:t>
            </w:r>
            <w:r w:rsidR="00AF3CB0">
              <w:rPr>
                <w:rFonts w:ascii="Verdana" w:eastAsia="Calibri" w:hAnsi="Verdana" w:cs="Times New Roman"/>
                <w:sz w:val="24"/>
                <w:szCs w:val="24"/>
              </w:rPr>
              <w:t>1</w:t>
            </w:r>
            <w:r w:rsidR="00980B50">
              <w:rPr>
                <w:rFonts w:ascii="Verdana" w:eastAsia="Calibri" w:hAnsi="Verdana" w:cs="Times New Roman"/>
                <w:sz w:val="24"/>
                <w:szCs w:val="24"/>
              </w:rPr>
              <w:t>83</w:t>
            </w:r>
          </w:p>
        </w:tc>
        <w:tc>
          <w:tcPr>
            <w:tcW w:w="6178" w:type="dxa"/>
          </w:tcPr>
          <w:p w14:paraId="098C65D9" w14:textId="59C30DC3" w:rsidR="00512D3B" w:rsidRPr="00512D3B" w:rsidRDefault="00EB33BD" w:rsidP="00512D3B">
            <w:pPr>
              <w:rPr>
                <w:rFonts w:ascii="Verdana" w:eastAsia="Calibri" w:hAnsi="Verdana" w:cs="Calibri"/>
                <w:sz w:val="24"/>
                <w:szCs w:val="24"/>
              </w:rPr>
            </w:pPr>
            <w:r w:rsidRPr="00EB33BD">
              <w:rPr>
                <w:rFonts w:ascii="Verdana" w:eastAsia="Calibri" w:hAnsi="Verdana" w:cs="Calibri"/>
                <w:sz w:val="24"/>
                <w:szCs w:val="24"/>
              </w:rPr>
              <w:t xml:space="preserve">OPCC and Force to arrange ‘Chief Constable and Police and Crime Commissioner for a day’ activity in conjunction with World </w:t>
            </w:r>
            <w:r w:rsidR="00D05396" w:rsidRPr="00EB33BD">
              <w:rPr>
                <w:rFonts w:ascii="Verdana" w:eastAsia="Calibri" w:hAnsi="Verdana" w:cs="Calibri"/>
                <w:sz w:val="24"/>
                <w:szCs w:val="24"/>
              </w:rPr>
              <w:t>Children’s Day</w:t>
            </w:r>
            <w:r w:rsidRPr="00EB33BD">
              <w:rPr>
                <w:rFonts w:ascii="Verdana" w:eastAsia="Calibri" w:hAnsi="Verdana" w:cs="Calibri"/>
                <w:sz w:val="24"/>
                <w:szCs w:val="24"/>
              </w:rPr>
              <w:t xml:space="preserve"> 2022.</w:t>
            </w:r>
          </w:p>
        </w:tc>
        <w:tc>
          <w:tcPr>
            <w:tcW w:w="2268" w:type="dxa"/>
          </w:tcPr>
          <w:p w14:paraId="6A2BF3CC" w14:textId="24BBC535" w:rsidR="00512D3B" w:rsidRPr="00512D3B" w:rsidRDefault="00904C13" w:rsidP="00512D3B">
            <w:pPr>
              <w:jc w:val="center"/>
              <w:rPr>
                <w:rFonts w:ascii="Verdana" w:eastAsia="Calibri" w:hAnsi="Verdana" w:cs="Times New Roman"/>
                <w:sz w:val="24"/>
                <w:szCs w:val="24"/>
              </w:rPr>
            </w:pPr>
            <w:r>
              <w:rPr>
                <w:rFonts w:ascii="Verdana" w:eastAsia="Calibri" w:hAnsi="Verdana" w:cs="Times New Roman"/>
                <w:sz w:val="24"/>
                <w:szCs w:val="24"/>
              </w:rPr>
              <w:t>OPCC &amp; RD</w:t>
            </w:r>
          </w:p>
        </w:tc>
      </w:tr>
      <w:tr w:rsidR="00D216E1" w:rsidRPr="00512D3B" w14:paraId="54249D40" w14:textId="77777777" w:rsidTr="00904C13">
        <w:trPr>
          <w:trHeight w:val="809"/>
        </w:trPr>
        <w:tc>
          <w:tcPr>
            <w:tcW w:w="1071" w:type="dxa"/>
          </w:tcPr>
          <w:p w14:paraId="0C8EE100" w14:textId="7164F6F9" w:rsidR="00D216E1" w:rsidRPr="00512D3B" w:rsidRDefault="001757A4" w:rsidP="00512D3B">
            <w:pPr>
              <w:rPr>
                <w:rFonts w:ascii="Verdana" w:eastAsia="Calibri" w:hAnsi="Verdana" w:cs="Times New Roman"/>
                <w:sz w:val="24"/>
                <w:szCs w:val="24"/>
              </w:rPr>
            </w:pPr>
            <w:r>
              <w:rPr>
                <w:rFonts w:ascii="Verdana" w:eastAsia="Calibri" w:hAnsi="Verdana" w:cs="Times New Roman"/>
                <w:sz w:val="24"/>
                <w:szCs w:val="24"/>
              </w:rPr>
              <w:t>PB 184</w:t>
            </w:r>
          </w:p>
        </w:tc>
        <w:tc>
          <w:tcPr>
            <w:tcW w:w="6178" w:type="dxa"/>
          </w:tcPr>
          <w:p w14:paraId="605A63BC" w14:textId="2E62F36C" w:rsidR="00D216E1" w:rsidRPr="00512D3B" w:rsidRDefault="006C3C53" w:rsidP="00512D3B">
            <w:pPr>
              <w:rPr>
                <w:rFonts w:ascii="Verdana" w:eastAsia="Calibri" w:hAnsi="Verdana" w:cs="Calibri"/>
                <w:sz w:val="24"/>
                <w:szCs w:val="24"/>
              </w:rPr>
            </w:pPr>
            <w:r w:rsidRPr="006C3C53">
              <w:rPr>
                <w:rFonts w:ascii="Verdana" w:eastAsia="Calibri" w:hAnsi="Verdana" w:cs="Calibri"/>
                <w:sz w:val="24"/>
                <w:szCs w:val="24"/>
              </w:rPr>
              <w:t>Force, with support from the OPCC, to develop the Police and Crime delivery plan</w:t>
            </w:r>
          </w:p>
        </w:tc>
        <w:tc>
          <w:tcPr>
            <w:tcW w:w="2268" w:type="dxa"/>
          </w:tcPr>
          <w:p w14:paraId="06B11FFB" w14:textId="5CEF9025" w:rsidR="00D216E1" w:rsidRPr="00512D3B" w:rsidRDefault="00904C13" w:rsidP="00512D3B">
            <w:pPr>
              <w:jc w:val="center"/>
              <w:rPr>
                <w:rFonts w:ascii="Verdana" w:eastAsia="Calibri" w:hAnsi="Verdana" w:cs="Times New Roman"/>
                <w:sz w:val="24"/>
                <w:szCs w:val="24"/>
              </w:rPr>
            </w:pPr>
            <w:r>
              <w:rPr>
                <w:rFonts w:ascii="Verdana" w:eastAsia="Calibri" w:hAnsi="Verdana" w:cs="Times New Roman"/>
                <w:sz w:val="24"/>
                <w:szCs w:val="24"/>
              </w:rPr>
              <w:t xml:space="preserve">Head of Corporate Communications, Head of </w:t>
            </w:r>
            <w:r w:rsidR="00D05396">
              <w:rPr>
                <w:rFonts w:ascii="Verdana" w:eastAsia="Calibri" w:hAnsi="Verdana" w:cs="Times New Roman"/>
                <w:sz w:val="24"/>
                <w:szCs w:val="24"/>
              </w:rPr>
              <w:t>Strategy</w:t>
            </w:r>
            <w:r>
              <w:rPr>
                <w:rFonts w:ascii="Verdana" w:eastAsia="Calibri" w:hAnsi="Verdana" w:cs="Times New Roman"/>
                <w:sz w:val="24"/>
                <w:szCs w:val="24"/>
              </w:rPr>
              <w:t xml:space="preserve"> and Policy OPCC, Head of Communications and engagement OPCC</w:t>
            </w:r>
          </w:p>
        </w:tc>
      </w:tr>
      <w:tr w:rsidR="00D216E1" w:rsidRPr="00512D3B" w14:paraId="364BC3BB" w14:textId="77777777" w:rsidTr="00315F8F">
        <w:trPr>
          <w:trHeight w:val="438"/>
        </w:trPr>
        <w:tc>
          <w:tcPr>
            <w:tcW w:w="1071" w:type="dxa"/>
          </w:tcPr>
          <w:p w14:paraId="7BA589E7" w14:textId="25637207" w:rsidR="00D216E1" w:rsidRPr="00512D3B" w:rsidRDefault="001757A4" w:rsidP="00512D3B">
            <w:pPr>
              <w:rPr>
                <w:rFonts w:ascii="Verdana" w:eastAsia="Calibri" w:hAnsi="Verdana" w:cs="Times New Roman"/>
                <w:sz w:val="24"/>
                <w:szCs w:val="24"/>
              </w:rPr>
            </w:pPr>
            <w:r>
              <w:rPr>
                <w:rFonts w:ascii="Verdana" w:eastAsia="Calibri" w:hAnsi="Verdana" w:cs="Times New Roman"/>
                <w:sz w:val="24"/>
                <w:szCs w:val="24"/>
              </w:rPr>
              <w:t>PB 185</w:t>
            </w:r>
          </w:p>
        </w:tc>
        <w:tc>
          <w:tcPr>
            <w:tcW w:w="6178" w:type="dxa"/>
          </w:tcPr>
          <w:p w14:paraId="18A84F7E" w14:textId="2B9E3705" w:rsidR="00D216E1" w:rsidRPr="00512D3B" w:rsidRDefault="001757A4" w:rsidP="00512D3B">
            <w:pPr>
              <w:rPr>
                <w:rFonts w:ascii="Verdana" w:eastAsia="Calibri" w:hAnsi="Verdana" w:cs="Calibri"/>
                <w:sz w:val="24"/>
                <w:szCs w:val="24"/>
              </w:rPr>
            </w:pPr>
            <w:r w:rsidRPr="001757A4">
              <w:rPr>
                <w:rFonts w:ascii="Verdana" w:eastAsia="Calibri" w:hAnsi="Verdana" w:cs="Calibri"/>
                <w:sz w:val="24"/>
                <w:szCs w:val="24"/>
              </w:rPr>
              <w:t>Review of delivery plan enablers to be undertaken</w:t>
            </w:r>
          </w:p>
        </w:tc>
        <w:tc>
          <w:tcPr>
            <w:tcW w:w="2268" w:type="dxa"/>
          </w:tcPr>
          <w:p w14:paraId="0BFE4FE5" w14:textId="66886E7A" w:rsidR="00D216E1" w:rsidRPr="00512D3B" w:rsidRDefault="00904C13" w:rsidP="00512D3B">
            <w:pPr>
              <w:jc w:val="center"/>
              <w:rPr>
                <w:rFonts w:ascii="Verdana" w:eastAsia="Calibri" w:hAnsi="Verdana" w:cs="Times New Roman"/>
                <w:sz w:val="24"/>
                <w:szCs w:val="24"/>
              </w:rPr>
            </w:pPr>
            <w:r>
              <w:rPr>
                <w:rFonts w:ascii="Verdana" w:eastAsia="Calibri" w:hAnsi="Verdana" w:cs="Times New Roman"/>
                <w:sz w:val="24"/>
                <w:szCs w:val="24"/>
              </w:rPr>
              <w:t>Force</w:t>
            </w:r>
          </w:p>
        </w:tc>
      </w:tr>
      <w:tr w:rsidR="00086B5B" w:rsidRPr="00512D3B" w14:paraId="2AC26AE1" w14:textId="77777777" w:rsidTr="00904C13">
        <w:trPr>
          <w:trHeight w:val="809"/>
        </w:trPr>
        <w:tc>
          <w:tcPr>
            <w:tcW w:w="1071" w:type="dxa"/>
          </w:tcPr>
          <w:p w14:paraId="371C667E" w14:textId="0628706E" w:rsidR="00086B5B" w:rsidRDefault="00086B5B" w:rsidP="00512D3B">
            <w:pPr>
              <w:rPr>
                <w:rFonts w:ascii="Verdana" w:eastAsia="Calibri" w:hAnsi="Verdana" w:cs="Times New Roman"/>
                <w:sz w:val="24"/>
                <w:szCs w:val="24"/>
              </w:rPr>
            </w:pPr>
            <w:r>
              <w:rPr>
                <w:rFonts w:ascii="Verdana" w:eastAsia="Calibri" w:hAnsi="Verdana" w:cs="Times New Roman"/>
                <w:sz w:val="24"/>
                <w:szCs w:val="24"/>
              </w:rPr>
              <w:t>PB 186</w:t>
            </w:r>
          </w:p>
        </w:tc>
        <w:tc>
          <w:tcPr>
            <w:tcW w:w="6178" w:type="dxa"/>
          </w:tcPr>
          <w:p w14:paraId="5794C7BD" w14:textId="6D4D9096" w:rsidR="00086B5B" w:rsidRPr="001757A4" w:rsidRDefault="00086B5B" w:rsidP="00512D3B">
            <w:pPr>
              <w:rPr>
                <w:rFonts w:ascii="Verdana" w:eastAsia="Calibri" w:hAnsi="Verdana" w:cs="Calibri"/>
                <w:sz w:val="24"/>
                <w:szCs w:val="24"/>
              </w:rPr>
            </w:pPr>
            <w:r w:rsidRPr="00086B5B">
              <w:rPr>
                <w:rFonts w:ascii="Verdana" w:eastAsia="Calibri" w:hAnsi="Verdana" w:cs="Calibri"/>
                <w:sz w:val="24"/>
                <w:szCs w:val="24"/>
              </w:rPr>
              <w:t>PCC and OPCC Chief Officers to meet with the Force Review Team</w:t>
            </w:r>
          </w:p>
        </w:tc>
        <w:tc>
          <w:tcPr>
            <w:tcW w:w="2268" w:type="dxa"/>
          </w:tcPr>
          <w:p w14:paraId="01BF80F2" w14:textId="73B0960D" w:rsidR="00086B5B" w:rsidRDefault="00086B5B" w:rsidP="00512D3B">
            <w:pPr>
              <w:jc w:val="center"/>
              <w:rPr>
                <w:rFonts w:ascii="Verdana" w:eastAsia="Calibri" w:hAnsi="Verdana" w:cs="Times New Roman"/>
                <w:sz w:val="24"/>
                <w:szCs w:val="24"/>
              </w:rPr>
            </w:pPr>
            <w:r>
              <w:rPr>
                <w:rFonts w:ascii="Verdana" w:eastAsia="Calibri" w:hAnsi="Verdana" w:cs="Times New Roman"/>
                <w:sz w:val="24"/>
                <w:szCs w:val="24"/>
              </w:rPr>
              <w:t>OPCC &amp; Force</w:t>
            </w:r>
          </w:p>
        </w:tc>
      </w:tr>
      <w:tr w:rsidR="00086B5B" w:rsidRPr="00512D3B" w14:paraId="3213F9BB" w14:textId="77777777" w:rsidTr="00904C13">
        <w:trPr>
          <w:trHeight w:val="809"/>
        </w:trPr>
        <w:tc>
          <w:tcPr>
            <w:tcW w:w="1071" w:type="dxa"/>
          </w:tcPr>
          <w:p w14:paraId="2B2DE9F8" w14:textId="5E2B618A" w:rsidR="00086B5B" w:rsidRDefault="00086B5B" w:rsidP="00512D3B">
            <w:pPr>
              <w:rPr>
                <w:rFonts w:ascii="Verdana" w:eastAsia="Calibri" w:hAnsi="Verdana" w:cs="Times New Roman"/>
                <w:sz w:val="24"/>
                <w:szCs w:val="24"/>
              </w:rPr>
            </w:pPr>
            <w:r>
              <w:rPr>
                <w:rFonts w:ascii="Verdana" w:eastAsia="Calibri" w:hAnsi="Verdana" w:cs="Times New Roman"/>
                <w:sz w:val="24"/>
                <w:szCs w:val="24"/>
              </w:rPr>
              <w:t>PB 187</w:t>
            </w:r>
          </w:p>
        </w:tc>
        <w:tc>
          <w:tcPr>
            <w:tcW w:w="6178" w:type="dxa"/>
          </w:tcPr>
          <w:p w14:paraId="1B758C03" w14:textId="5ABF1D5D" w:rsidR="00086B5B" w:rsidRPr="001757A4" w:rsidRDefault="00086B5B" w:rsidP="00512D3B">
            <w:pPr>
              <w:rPr>
                <w:rFonts w:ascii="Verdana" w:eastAsia="Calibri" w:hAnsi="Verdana" w:cs="Calibri"/>
                <w:sz w:val="24"/>
                <w:szCs w:val="24"/>
              </w:rPr>
            </w:pPr>
            <w:r w:rsidRPr="00086B5B">
              <w:rPr>
                <w:rFonts w:ascii="Verdana" w:eastAsia="Calibri" w:hAnsi="Verdana" w:cs="Calibri"/>
                <w:sz w:val="24"/>
                <w:szCs w:val="24"/>
              </w:rPr>
              <w:t>To receive a briefing in relation to the Strip Searching of Children at a future Policing Board</w:t>
            </w:r>
          </w:p>
        </w:tc>
        <w:tc>
          <w:tcPr>
            <w:tcW w:w="2268" w:type="dxa"/>
          </w:tcPr>
          <w:p w14:paraId="07891C6B" w14:textId="6FCC8708" w:rsidR="00086B5B" w:rsidRDefault="00E63F66" w:rsidP="00512D3B">
            <w:pPr>
              <w:jc w:val="center"/>
              <w:rPr>
                <w:rFonts w:ascii="Verdana" w:eastAsia="Calibri" w:hAnsi="Verdana" w:cs="Times New Roman"/>
                <w:sz w:val="24"/>
                <w:szCs w:val="24"/>
              </w:rPr>
            </w:pPr>
            <w:r>
              <w:rPr>
                <w:rFonts w:ascii="Verdana" w:eastAsia="Calibri" w:hAnsi="Verdana" w:cs="Times New Roman"/>
                <w:sz w:val="24"/>
                <w:szCs w:val="24"/>
              </w:rPr>
              <w:t>RD</w:t>
            </w:r>
          </w:p>
        </w:tc>
      </w:tr>
      <w:tr w:rsidR="00D216E1" w:rsidRPr="00512D3B" w14:paraId="192FC40E" w14:textId="77777777" w:rsidTr="00904C13">
        <w:trPr>
          <w:trHeight w:val="809"/>
        </w:trPr>
        <w:tc>
          <w:tcPr>
            <w:tcW w:w="1071" w:type="dxa"/>
          </w:tcPr>
          <w:p w14:paraId="691280B6" w14:textId="45D718F9" w:rsidR="00D216E1" w:rsidRPr="00512D3B" w:rsidRDefault="001757A4" w:rsidP="00512D3B">
            <w:pPr>
              <w:rPr>
                <w:rFonts w:ascii="Verdana" w:eastAsia="Calibri" w:hAnsi="Verdana" w:cs="Times New Roman"/>
                <w:sz w:val="24"/>
                <w:szCs w:val="24"/>
              </w:rPr>
            </w:pPr>
            <w:r>
              <w:rPr>
                <w:rFonts w:ascii="Verdana" w:eastAsia="Calibri" w:hAnsi="Verdana" w:cs="Times New Roman"/>
                <w:sz w:val="24"/>
                <w:szCs w:val="24"/>
              </w:rPr>
              <w:t>PB 18</w:t>
            </w:r>
            <w:r w:rsidR="00086B5B">
              <w:rPr>
                <w:rFonts w:ascii="Verdana" w:eastAsia="Calibri" w:hAnsi="Verdana" w:cs="Times New Roman"/>
                <w:sz w:val="24"/>
                <w:szCs w:val="24"/>
              </w:rPr>
              <w:t>8</w:t>
            </w:r>
          </w:p>
        </w:tc>
        <w:tc>
          <w:tcPr>
            <w:tcW w:w="6178" w:type="dxa"/>
          </w:tcPr>
          <w:p w14:paraId="05E0A641" w14:textId="72E708E9" w:rsidR="00D216E1" w:rsidRPr="00512D3B" w:rsidRDefault="001757A4" w:rsidP="00512D3B">
            <w:pPr>
              <w:rPr>
                <w:rFonts w:ascii="Verdana" w:eastAsia="Calibri" w:hAnsi="Verdana" w:cs="Calibri"/>
                <w:sz w:val="24"/>
                <w:szCs w:val="24"/>
              </w:rPr>
            </w:pPr>
            <w:r w:rsidRPr="001757A4">
              <w:rPr>
                <w:rFonts w:ascii="Verdana" w:eastAsia="Calibri" w:hAnsi="Verdana" w:cs="Calibri"/>
                <w:sz w:val="24"/>
                <w:szCs w:val="24"/>
              </w:rPr>
              <w:t xml:space="preserve">Interim report on culture within the </w:t>
            </w:r>
            <w:r w:rsidR="00D05396" w:rsidRPr="001757A4">
              <w:rPr>
                <w:rFonts w:ascii="Verdana" w:eastAsia="Calibri" w:hAnsi="Verdana" w:cs="Calibri"/>
                <w:sz w:val="24"/>
                <w:szCs w:val="24"/>
              </w:rPr>
              <w:t>Metropolitan</w:t>
            </w:r>
            <w:r w:rsidRPr="001757A4">
              <w:rPr>
                <w:rFonts w:ascii="Verdana" w:eastAsia="Calibri" w:hAnsi="Verdana" w:cs="Calibri"/>
                <w:sz w:val="24"/>
                <w:szCs w:val="24"/>
              </w:rPr>
              <w:t xml:space="preserve"> Police to be shared with the PCC</w:t>
            </w:r>
          </w:p>
        </w:tc>
        <w:tc>
          <w:tcPr>
            <w:tcW w:w="2268" w:type="dxa"/>
          </w:tcPr>
          <w:p w14:paraId="1656C0D1" w14:textId="653D9AF7" w:rsidR="00D216E1" w:rsidRPr="00512D3B" w:rsidRDefault="00904C13" w:rsidP="00512D3B">
            <w:pPr>
              <w:jc w:val="center"/>
              <w:rPr>
                <w:rFonts w:ascii="Verdana" w:eastAsia="Calibri" w:hAnsi="Verdana" w:cs="Times New Roman"/>
                <w:sz w:val="24"/>
                <w:szCs w:val="24"/>
              </w:rPr>
            </w:pPr>
            <w:r>
              <w:rPr>
                <w:rFonts w:ascii="Verdana" w:eastAsia="Calibri" w:hAnsi="Verdana" w:cs="Times New Roman"/>
                <w:sz w:val="24"/>
                <w:szCs w:val="24"/>
              </w:rPr>
              <w:t>RD</w:t>
            </w:r>
          </w:p>
        </w:tc>
      </w:tr>
      <w:bookmarkEnd w:id="0"/>
    </w:tbl>
    <w:p w14:paraId="0900F799" w14:textId="77777777" w:rsidR="004F2544" w:rsidRPr="008E374B" w:rsidRDefault="004F2544" w:rsidP="000C0235">
      <w:pPr>
        <w:tabs>
          <w:tab w:val="left" w:pos="0"/>
          <w:tab w:val="left" w:pos="709"/>
        </w:tabs>
        <w:rPr>
          <w:rFonts w:ascii="Verdana" w:hAnsi="Verdana" w:cs="Arial"/>
          <w:b/>
          <w:bCs/>
          <w:sz w:val="24"/>
          <w:szCs w:val="24"/>
        </w:rPr>
      </w:pPr>
    </w:p>
    <w:p w14:paraId="05275E89" w14:textId="77777777" w:rsidR="00A37554" w:rsidRPr="008E374B" w:rsidRDefault="00A37554" w:rsidP="00F73BF5">
      <w:pPr>
        <w:rPr>
          <w:rFonts w:ascii="Verdana" w:hAnsi="Verdana" w:cs="Arial"/>
          <w:iCs/>
          <w:sz w:val="24"/>
          <w:szCs w:val="24"/>
        </w:rPr>
      </w:pPr>
    </w:p>
    <w:sectPr w:rsidR="00A37554" w:rsidRPr="008E374B"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4989D" w14:textId="77777777" w:rsidR="009B0980" w:rsidRDefault="009B0980" w:rsidP="00A65725">
      <w:pPr>
        <w:spacing w:after="0" w:line="240" w:lineRule="auto"/>
      </w:pPr>
      <w:r>
        <w:separator/>
      </w:r>
    </w:p>
  </w:endnote>
  <w:endnote w:type="continuationSeparator" w:id="0">
    <w:p w14:paraId="269ECCC4" w14:textId="77777777" w:rsidR="009B0980" w:rsidRDefault="009B0980" w:rsidP="00A65725">
      <w:pPr>
        <w:spacing w:after="0" w:line="240" w:lineRule="auto"/>
      </w:pPr>
      <w:r>
        <w:continuationSeparator/>
      </w:r>
    </w:p>
  </w:endnote>
  <w:endnote w:type="continuationNotice" w:id="1">
    <w:p w14:paraId="7F734C31" w14:textId="77777777" w:rsidR="009B0980" w:rsidRDefault="009B0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4D63" w14:textId="77777777" w:rsidR="002B7F79" w:rsidRDefault="002B7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9A8F" w14:textId="50DD2568" w:rsidR="002B7F79" w:rsidRPr="00437DA2" w:rsidRDefault="00F26FA0" w:rsidP="002B7F79">
    <w:pPr>
      <w:pStyle w:val="Footer"/>
      <w:jc w:val="center"/>
      <w:rPr>
        <w:b/>
        <w:color w:val="FF0000"/>
      </w:rPr>
    </w:pPr>
    <w:r>
      <w:rPr>
        <w:b/>
        <w:color w:val="FF0000"/>
      </w:rPr>
      <w:t xml:space="preserve">OFFICIAL </w:t>
    </w:r>
  </w:p>
  <w:p w14:paraId="71A34CE4" w14:textId="1AF760AC"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0979" w14:textId="77777777" w:rsidR="002B7F79" w:rsidRDefault="002B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3BFC" w14:textId="77777777" w:rsidR="009B0980" w:rsidRDefault="009B0980" w:rsidP="00A65725">
      <w:pPr>
        <w:spacing w:after="0" w:line="240" w:lineRule="auto"/>
      </w:pPr>
      <w:r>
        <w:separator/>
      </w:r>
    </w:p>
  </w:footnote>
  <w:footnote w:type="continuationSeparator" w:id="0">
    <w:p w14:paraId="224B3DA2" w14:textId="77777777" w:rsidR="009B0980" w:rsidRDefault="009B0980" w:rsidP="00A65725">
      <w:pPr>
        <w:spacing w:after="0" w:line="240" w:lineRule="auto"/>
      </w:pPr>
      <w:r>
        <w:continuationSeparator/>
      </w:r>
    </w:p>
  </w:footnote>
  <w:footnote w:type="continuationNotice" w:id="1">
    <w:p w14:paraId="7415D8C6" w14:textId="77777777" w:rsidR="009B0980" w:rsidRDefault="009B0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0927" w14:textId="77777777" w:rsidR="002B7F79" w:rsidRDefault="002B7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D2CE" w14:textId="4B9C107E" w:rsidR="00F26FA0" w:rsidRPr="00437DA2" w:rsidRDefault="00F26FA0" w:rsidP="002B7F79">
    <w:pPr>
      <w:pStyle w:val="Footer"/>
      <w:jc w:val="center"/>
      <w:rPr>
        <w:b/>
        <w:color w:val="FF0000"/>
      </w:rPr>
    </w:pPr>
    <w:r>
      <w:rPr>
        <w:b/>
        <w:color w:val="FF0000"/>
      </w:rPr>
      <w:t xml:space="preserve">OFFICIAL </w:t>
    </w:r>
  </w:p>
  <w:p w14:paraId="4CEEFAE2"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AD20" w14:textId="77777777" w:rsidR="002B7F79" w:rsidRDefault="002B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B93B6D"/>
    <w:multiLevelType w:val="hybridMultilevel"/>
    <w:tmpl w:val="14681D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3936CA"/>
    <w:multiLevelType w:val="hybridMultilevel"/>
    <w:tmpl w:val="9B72E656"/>
    <w:lvl w:ilvl="0" w:tplc="4AB20DC0">
      <w:start w:val="1"/>
      <w:numFmt w:val="decimal"/>
      <w:lvlText w:val="%1."/>
      <w:lvlJc w:val="left"/>
      <w:pPr>
        <w:ind w:left="360" w:hanging="360"/>
      </w:pPr>
      <w:rPr>
        <w:rFonts w:ascii="Verdana" w:hAnsi="Verdana" w:hint="default"/>
        <w:b/>
        <w:bCs w:val="0"/>
        <w:i w:val="0"/>
        <w:iCs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221615"/>
    <w:multiLevelType w:val="hybridMultilevel"/>
    <w:tmpl w:val="BF84DB7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C055D6"/>
    <w:multiLevelType w:val="hybridMultilevel"/>
    <w:tmpl w:val="D3BA1BCC"/>
    <w:lvl w:ilvl="0" w:tplc="6540ABBC">
      <w:start w:val="1"/>
      <w:numFmt w:val="decimal"/>
      <w:lvlText w:val="%1."/>
      <w:lvlJc w:val="left"/>
      <w:pPr>
        <w:ind w:left="360" w:hanging="360"/>
      </w:pPr>
      <w:rPr>
        <w:rFonts w:hint="default"/>
        <w:b w:val="0"/>
        <w:i w:val="0"/>
      </w:rPr>
    </w:lvl>
    <w:lvl w:ilvl="1" w:tplc="BB5091B8">
      <w:start w:val="1"/>
      <w:numFmt w:val="lowerLetter"/>
      <w:lvlText w:val="%2."/>
      <w:lvlJc w:val="left"/>
      <w:pPr>
        <w:ind w:left="1156" w:hanging="360"/>
      </w:pPr>
      <w:rPr>
        <w:b w:val="0"/>
        <w:i w:val="0"/>
      </w:rPr>
    </w:lvl>
    <w:lvl w:ilvl="2" w:tplc="08090001">
      <w:start w:val="1"/>
      <w:numFmt w:val="bullet"/>
      <w:lvlText w:val=""/>
      <w:lvlJc w:val="left"/>
      <w:pPr>
        <w:ind w:left="1876" w:hanging="180"/>
      </w:pPr>
      <w:rPr>
        <w:rFonts w:ascii="Symbol" w:hAnsi="Symbol" w:hint="default"/>
      </w:r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8"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461202"/>
    <w:multiLevelType w:val="hybridMultilevel"/>
    <w:tmpl w:val="0C22EFF4"/>
    <w:lvl w:ilvl="0" w:tplc="0C96125A">
      <w:start w:val="1"/>
      <w:numFmt w:val="lowerLetter"/>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5485D"/>
    <w:multiLevelType w:val="hybridMultilevel"/>
    <w:tmpl w:val="EEE0CC1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7"/>
  </w:num>
  <w:num w:numId="3">
    <w:abstractNumId w:val="20"/>
  </w:num>
  <w:num w:numId="4">
    <w:abstractNumId w:val="0"/>
  </w:num>
  <w:num w:numId="5">
    <w:abstractNumId w:val="14"/>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2"/>
  </w:num>
  <w:num w:numId="17">
    <w:abstractNumId w:val="18"/>
  </w:num>
  <w:num w:numId="18">
    <w:abstractNumId w:val="9"/>
  </w:num>
  <w:num w:numId="19">
    <w:abstractNumId w:val="7"/>
  </w:num>
  <w:num w:numId="20">
    <w:abstractNumId w:val="21"/>
  </w:num>
  <w:num w:numId="21">
    <w:abstractNumId w:val="2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B05B0B3-27F4-4ED4-BB97-D2C000CE566B}"/>
    <w:docVar w:name="dgnword-eventsink" w:val="1814431419856"/>
  </w:docVars>
  <w:rsids>
    <w:rsidRoot w:val="00A65725"/>
    <w:rsid w:val="00000125"/>
    <w:rsid w:val="00000F94"/>
    <w:rsid w:val="00002CEB"/>
    <w:rsid w:val="00002D58"/>
    <w:rsid w:val="0000314A"/>
    <w:rsid w:val="00003723"/>
    <w:rsid w:val="000042A4"/>
    <w:rsid w:val="000058A0"/>
    <w:rsid w:val="00006E5A"/>
    <w:rsid w:val="000100C7"/>
    <w:rsid w:val="0001091B"/>
    <w:rsid w:val="000110BC"/>
    <w:rsid w:val="00013C08"/>
    <w:rsid w:val="00013F35"/>
    <w:rsid w:val="00014E79"/>
    <w:rsid w:val="00015A32"/>
    <w:rsid w:val="00015C3F"/>
    <w:rsid w:val="00016A2F"/>
    <w:rsid w:val="00016F61"/>
    <w:rsid w:val="00017A9E"/>
    <w:rsid w:val="0002008B"/>
    <w:rsid w:val="000203DC"/>
    <w:rsid w:val="00020590"/>
    <w:rsid w:val="000212D3"/>
    <w:rsid w:val="00021E31"/>
    <w:rsid w:val="0002281E"/>
    <w:rsid w:val="00022A29"/>
    <w:rsid w:val="00025C27"/>
    <w:rsid w:val="000261AB"/>
    <w:rsid w:val="00026C87"/>
    <w:rsid w:val="000318A5"/>
    <w:rsid w:val="00032607"/>
    <w:rsid w:val="00032DF3"/>
    <w:rsid w:val="000330D0"/>
    <w:rsid w:val="0003325B"/>
    <w:rsid w:val="000336AE"/>
    <w:rsid w:val="000341EA"/>
    <w:rsid w:val="00036205"/>
    <w:rsid w:val="00036648"/>
    <w:rsid w:val="00040036"/>
    <w:rsid w:val="0004066B"/>
    <w:rsid w:val="0004093B"/>
    <w:rsid w:val="0004148B"/>
    <w:rsid w:val="00041507"/>
    <w:rsid w:val="00041839"/>
    <w:rsid w:val="000442FD"/>
    <w:rsid w:val="00044342"/>
    <w:rsid w:val="00044882"/>
    <w:rsid w:val="00044F1F"/>
    <w:rsid w:val="00044F2B"/>
    <w:rsid w:val="00044FE7"/>
    <w:rsid w:val="000457D3"/>
    <w:rsid w:val="000461CD"/>
    <w:rsid w:val="00046E91"/>
    <w:rsid w:val="0004797F"/>
    <w:rsid w:val="00050771"/>
    <w:rsid w:val="00050865"/>
    <w:rsid w:val="00050A2B"/>
    <w:rsid w:val="00051C69"/>
    <w:rsid w:val="00051F6C"/>
    <w:rsid w:val="000528D3"/>
    <w:rsid w:val="000537E4"/>
    <w:rsid w:val="00053CDA"/>
    <w:rsid w:val="00053EDF"/>
    <w:rsid w:val="00054219"/>
    <w:rsid w:val="00055849"/>
    <w:rsid w:val="00055E10"/>
    <w:rsid w:val="000562FC"/>
    <w:rsid w:val="000568D5"/>
    <w:rsid w:val="00056943"/>
    <w:rsid w:val="00056D58"/>
    <w:rsid w:val="00056DD1"/>
    <w:rsid w:val="00060216"/>
    <w:rsid w:val="00060CB5"/>
    <w:rsid w:val="00060ED9"/>
    <w:rsid w:val="000617BF"/>
    <w:rsid w:val="0006184E"/>
    <w:rsid w:val="00063709"/>
    <w:rsid w:val="000639DE"/>
    <w:rsid w:val="00063F09"/>
    <w:rsid w:val="00065833"/>
    <w:rsid w:val="00065B73"/>
    <w:rsid w:val="00065DFB"/>
    <w:rsid w:val="00066E52"/>
    <w:rsid w:val="00067A24"/>
    <w:rsid w:val="00070032"/>
    <w:rsid w:val="00072E26"/>
    <w:rsid w:val="000739E5"/>
    <w:rsid w:val="00074596"/>
    <w:rsid w:val="00074754"/>
    <w:rsid w:val="000748B0"/>
    <w:rsid w:val="00074D7B"/>
    <w:rsid w:val="000751ED"/>
    <w:rsid w:val="000757A6"/>
    <w:rsid w:val="00075C3D"/>
    <w:rsid w:val="00075C62"/>
    <w:rsid w:val="00076232"/>
    <w:rsid w:val="000801CE"/>
    <w:rsid w:val="00080842"/>
    <w:rsid w:val="000818C4"/>
    <w:rsid w:val="00081DD1"/>
    <w:rsid w:val="0008242B"/>
    <w:rsid w:val="0008324B"/>
    <w:rsid w:val="00083F7F"/>
    <w:rsid w:val="00084284"/>
    <w:rsid w:val="00084C5C"/>
    <w:rsid w:val="00086B5B"/>
    <w:rsid w:val="00091E08"/>
    <w:rsid w:val="00092982"/>
    <w:rsid w:val="0009298E"/>
    <w:rsid w:val="0009301D"/>
    <w:rsid w:val="00093A46"/>
    <w:rsid w:val="00093DFD"/>
    <w:rsid w:val="00095893"/>
    <w:rsid w:val="000966C1"/>
    <w:rsid w:val="00096963"/>
    <w:rsid w:val="00096FB4"/>
    <w:rsid w:val="00096FB5"/>
    <w:rsid w:val="000979AC"/>
    <w:rsid w:val="000979C5"/>
    <w:rsid w:val="000A07D2"/>
    <w:rsid w:val="000A24AD"/>
    <w:rsid w:val="000A2731"/>
    <w:rsid w:val="000A2EA2"/>
    <w:rsid w:val="000A345B"/>
    <w:rsid w:val="000A44F0"/>
    <w:rsid w:val="000A45B5"/>
    <w:rsid w:val="000A5AEC"/>
    <w:rsid w:val="000A5FE1"/>
    <w:rsid w:val="000A66F0"/>
    <w:rsid w:val="000B1426"/>
    <w:rsid w:val="000B15B1"/>
    <w:rsid w:val="000B1F2E"/>
    <w:rsid w:val="000B40CD"/>
    <w:rsid w:val="000B42D1"/>
    <w:rsid w:val="000B4756"/>
    <w:rsid w:val="000B6023"/>
    <w:rsid w:val="000B7D4E"/>
    <w:rsid w:val="000B7FA9"/>
    <w:rsid w:val="000C0235"/>
    <w:rsid w:val="000C187F"/>
    <w:rsid w:val="000C1E1C"/>
    <w:rsid w:val="000C33E1"/>
    <w:rsid w:val="000C367B"/>
    <w:rsid w:val="000C3A5E"/>
    <w:rsid w:val="000C59B3"/>
    <w:rsid w:val="000C5DE1"/>
    <w:rsid w:val="000C6A17"/>
    <w:rsid w:val="000C78A2"/>
    <w:rsid w:val="000D0D42"/>
    <w:rsid w:val="000D22BF"/>
    <w:rsid w:val="000D23AF"/>
    <w:rsid w:val="000D3A34"/>
    <w:rsid w:val="000D3AB8"/>
    <w:rsid w:val="000D3C9A"/>
    <w:rsid w:val="000D43F2"/>
    <w:rsid w:val="000D4AEA"/>
    <w:rsid w:val="000D5A0B"/>
    <w:rsid w:val="000D5C0A"/>
    <w:rsid w:val="000D701E"/>
    <w:rsid w:val="000E054B"/>
    <w:rsid w:val="000E1E91"/>
    <w:rsid w:val="000E21E0"/>
    <w:rsid w:val="000E2488"/>
    <w:rsid w:val="000E39B2"/>
    <w:rsid w:val="000E4BFF"/>
    <w:rsid w:val="000E5E3E"/>
    <w:rsid w:val="000E6402"/>
    <w:rsid w:val="000E6DA9"/>
    <w:rsid w:val="000E771D"/>
    <w:rsid w:val="000E7F9B"/>
    <w:rsid w:val="000F09B7"/>
    <w:rsid w:val="000F1F9F"/>
    <w:rsid w:val="000F23F3"/>
    <w:rsid w:val="000F4A8C"/>
    <w:rsid w:val="000F51C1"/>
    <w:rsid w:val="000F59E2"/>
    <w:rsid w:val="000F5BAE"/>
    <w:rsid w:val="000F69AC"/>
    <w:rsid w:val="000F751B"/>
    <w:rsid w:val="000F7A80"/>
    <w:rsid w:val="00100027"/>
    <w:rsid w:val="001009F6"/>
    <w:rsid w:val="00101A3A"/>
    <w:rsid w:val="00101E8C"/>
    <w:rsid w:val="001041AF"/>
    <w:rsid w:val="001041CD"/>
    <w:rsid w:val="001052A9"/>
    <w:rsid w:val="00105FC1"/>
    <w:rsid w:val="001076D7"/>
    <w:rsid w:val="001108E4"/>
    <w:rsid w:val="00113011"/>
    <w:rsid w:val="0011359A"/>
    <w:rsid w:val="001140A5"/>
    <w:rsid w:val="00114C5D"/>
    <w:rsid w:val="00115797"/>
    <w:rsid w:val="00116721"/>
    <w:rsid w:val="00120158"/>
    <w:rsid w:val="001222A3"/>
    <w:rsid w:val="001231D1"/>
    <w:rsid w:val="0012506E"/>
    <w:rsid w:val="001255C2"/>
    <w:rsid w:val="00125F66"/>
    <w:rsid w:val="00127AEE"/>
    <w:rsid w:val="00127D55"/>
    <w:rsid w:val="00130ABA"/>
    <w:rsid w:val="0013124C"/>
    <w:rsid w:val="0013166B"/>
    <w:rsid w:val="00131907"/>
    <w:rsid w:val="001352B5"/>
    <w:rsid w:val="001364D0"/>
    <w:rsid w:val="001365FB"/>
    <w:rsid w:val="001368E9"/>
    <w:rsid w:val="00136D0B"/>
    <w:rsid w:val="00136E57"/>
    <w:rsid w:val="00137479"/>
    <w:rsid w:val="001374AD"/>
    <w:rsid w:val="0014077A"/>
    <w:rsid w:val="00140DEB"/>
    <w:rsid w:val="00141047"/>
    <w:rsid w:val="0014113E"/>
    <w:rsid w:val="001440BC"/>
    <w:rsid w:val="00145463"/>
    <w:rsid w:val="00146691"/>
    <w:rsid w:val="001469EF"/>
    <w:rsid w:val="001479D3"/>
    <w:rsid w:val="0015007B"/>
    <w:rsid w:val="0015022C"/>
    <w:rsid w:val="00150AA1"/>
    <w:rsid w:val="0015153C"/>
    <w:rsid w:val="001518B0"/>
    <w:rsid w:val="00152192"/>
    <w:rsid w:val="00152DDA"/>
    <w:rsid w:val="00153C3A"/>
    <w:rsid w:val="00153D38"/>
    <w:rsid w:val="00154AFB"/>
    <w:rsid w:val="00154ED0"/>
    <w:rsid w:val="001574EA"/>
    <w:rsid w:val="0015760E"/>
    <w:rsid w:val="00157CDF"/>
    <w:rsid w:val="00160BDE"/>
    <w:rsid w:val="001615CD"/>
    <w:rsid w:val="001616D5"/>
    <w:rsid w:val="0016210C"/>
    <w:rsid w:val="0016280E"/>
    <w:rsid w:val="001628F4"/>
    <w:rsid w:val="00162DCA"/>
    <w:rsid w:val="00163DDC"/>
    <w:rsid w:val="0016640B"/>
    <w:rsid w:val="00166B14"/>
    <w:rsid w:val="00167B23"/>
    <w:rsid w:val="00167C03"/>
    <w:rsid w:val="00167CBF"/>
    <w:rsid w:val="00170421"/>
    <w:rsid w:val="00170D9A"/>
    <w:rsid w:val="00172BCC"/>
    <w:rsid w:val="001757A4"/>
    <w:rsid w:val="001757D8"/>
    <w:rsid w:val="001762A8"/>
    <w:rsid w:val="0017644C"/>
    <w:rsid w:val="00176462"/>
    <w:rsid w:val="00176505"/>
    <w:rsid w:val="001769FA"/>
    <w:rsid w:val="00176EB6"/>
    <w:rsid w:val="0017725F"/>
    <w:rsid w:val="00177898"/>
    <w:rsid w:val="00177C86"/>
    <w:rsid w:val="0018058F"/>
    <w:rsid w:val="001813E5"/>
    <w:rsid w:val="001832B4"/>
    <w:rsid w:val="00183D53"/>
    <w:rsid w:val="00185481"/>
    <w:rsid w:val="00185C20"/>
    <w:rsid w:val="001861F5"/>
    <w:rsid w:val="00187099"/>
    <w:rsid w:val="001911A1"/>
    <w:rsid w:val="0019125E"/>
    <w:rsid w:val="00191DE5"/>
    <w:rsid w:val="00192E0E"/>
    <w:rsid w:val="00193606"/>
    <w:rsid w:val="001945B7"/>
    <w:rsid w:val="00194639"/>
    <w:rsid w:val="00194A5F"/>
    <w:rsid w:val="00194ABF"/>
    <w:rsid w:val="00195F2E"/>
    <w:rsid w:val="001A11AB"/>
    <w:rsid w:val="001A1741"/>
    <w:rsid w:val="001A2559"/>
    <w:rsid w:val="001A33E4"/>
    <w:rsid w:val="001A3E09"/>
    <w:rsid w:val="001A4B8F"/>
    <w:rsid w:val="001A692F"/>
    <w:rsid w:val="001A6CBB"/>
    <w:rsid w:val="001A71FB"/>
    <w:rsid w:val="001A749A"/>
    <w:rsid w:val="001A7B90"/>
    <w:rsid w:val="001B071D"/>
    <w:rsid w:val="001B1456"/>
    <w:rsid w:val="001B14F7"/>
    <w:rsid w:val="001B16A9"/>
    <w:rsid w:val="001B1ECE"/>
    <w:rsid w:val="001B2C0A"/>
    <w:rsid w:val="001B3491"/>
    <w:rsid w:val="001B434A"/>
    <w:rsid w:val="001B449A"/>
    <w:rsid w:val="001B44B9"/>
    <w:rsid w:val="001B5536"/>
    <w:rsid w:val="001B6532"/>
    <w:rsid w:val="001B670C"/>
    <w:rsid w:val="001B6879"/>
    <w:rsid w:val="001B6E5B"/>
    <w:rsid w:val="001C056C"/>
    <w:rsid w:val="001C086C"/>
    <w:rsid w:val="001C1844"/>
    <w:rsid w:val="001C1A95"/>
    <w:rsid w:val="001C3608"/>
    <w:rsid w:val="001C5681"/>
    <w:rsid w:val="001C7F2F"/>
    <w:rsid w:val="001D0727"/>
    <w:rsid w:val="001D13E7"/>
    <w:rsid w:val="001D13F5"/>
    <w:rsid w:val="001D16BC"/>
    <w:rsid w:val="001D33E8"/>
    <w:rsid w:val="001D38A4"/>
    <w:rsid w:val="001D4130"/>
    <w:rsid w:val="001D62C0"/>
    <w:rsid w:val="001D641C"/>
    <w:rsid w:val="001D6804"/>
    <w:rsid w:val="001D70D1"/>
    <w:rsid w:val="001E01E5"/>
    <w:rsid w:val="001E0A56"/>
    <w:rsid w:val="001E34CC"/>
    <w:rsid w:val="001E39EB"/>
    <w:rsid w:val="001E40C1"/>
    <w:rsid w:val="001E6B5B"/>
    <w:rsid w:val="001E7DA4"/>
    <w:rsid w:val="001F07D5"/>
    <w:rsid w:val="001F28A4"/>
    <w:rsid w:val="001F3463"/>
    <w:rsid w:val="001F390E"/>
    <w:rsid w:val="001F45D7"/>
    <w:rsid w:val="001F4A8B"/>
    <w:rsid w:val="001F4D7C"/>
    <w:rsid w:val="001F6421"/>
    <w:rsid w:val="00200B79"/>
    <w:rsid w:val="00200F8F"/>
    <w:rsid w:val="00202073"/>
    <w:rsid w:val="0020256C"/>
    <w:rsid w:val="00203A3D"/>
    <w:rsid w:val="00203D64"/>
    <w:rsid w:val="00205104"/>
    <w:rsid w:val="0020512D"/>
    <w:rsid w:val="002056FD"/>
    <w:rsid w:val="00205B72"/>
    <w:rsid w:val="00210B1E"/>
    <w:rsid w:val="00211F97"/>
    <w:rsid w:val="00212209"/>
    <w:rsid w:val="00213625"/>
    <w:rsid w:val="00214819"/>
    <w:rsid w:val="0021490E"/>
    <w:rsid w:val="00214E4F"/>
    <w:rsid w:val="0021515E"/>
    <w:rsid w:val="00216511"/>
    <w:rsid w:val="00216623"/>
    <w:rsid w:val="00217031"/>
    <w:rsid w:val="002178F4"/>
    <w:rsid w:val="00217F62"/>
    <w:rsid w:val="0022073C"/>
    <w:rsid w:val="00220A66"/>
    <w:rsid w:val="00220D0D"/>
    <w:rsid w:val="0022166F"/>
    <w:rsid w:val="00221761"/>
    <w:rsid w:val="00221877"/>
    <w:rsid w:val="00221932"/>
    <w:rsid w:val="00221DDC"/>
    <w:rsid w:val="00222BBC"/>
    <w:rsid w:val="00222F2E"/>
    <w:rsid w:val="00223F37"/>
    <w:rsid w:val="0022411A"/>
    <w:rsid w:val="0022471B"/>
    <w:rsid w:val="0022524D"/>
    <w:rsid w:val="00226C1E"/>
    <w:rsid w:val="00227E6B"/>
    <w:rsid w:val="00230C78"/>
    <w:rsid w:val="00230CC1"/>
    <w:rsid w:val="00231760"/>
    <w:rsid w:val="00231B41"/>
    <w:rsid w:val="002322CE"/>
    <w:rsid w:val="00232615"/>
    <w:rsid w:val="002327BC"/>
    <w:rsid w:val="00233CB8"/>
    <w:rsid w:val="00234221"/>
    <w:rsid w:val="00234247"/>
    <w:rsid w:val="00234A94"/>
    <w:rsid w:val="00234E95"/>
    <w:rsid w:val="00235652"/>
    <w:rsid w:val="00236D02"/>
    <w:rsid w:val="00237CD0"/>
    <w:rsid w:val="0024090C"/>
    <w:rsid w:val="00240A90"/>
    <w:rsid w:val="0024119F"/>
    <w:rsid w:val="00242586"/>
    <w:rsid w:val="0024279D"/>
    <w:rsid w:val="00242804"/>
    <w:rsid w:val="002428B4"/>
    <w:rsid w:val="002438CF"/>
    <w:rsid w:val="00243C2C"/>
    <w:rsid w:val="00244BD4"/>
    <w:rsid w:val="00245845"/>
    <w:rsid w:val="002458FA"/>
    <w:rsid w:val="00246333"/>
    <w:rsid w:val="002469A6"/>
    <w:rsid w:val="00247181"/>
    <w:rsid w:val="002476FE"/>
    <w:rsid w:val="0025098D"/>
    <w:rsid w:val="00251CED"/>
    <w:rsid w:val="002526C3"/>
    <w:rsid w:val="00252DC5"/>
    <w:rsid w:val="002547CA"/>
    <w:rsid w:val="00254D78"/>
    <w:rsid w:val="0025587A"/>
    <w:rsid w:val="00255C60"/>
    <w:rsid w:val="002560E5"/>
    <w:rsid w:val="00256708"/>
    <w:rsid w:val="00256AF8"/>
    <w:rsid w:val="00256C25"/>
    <w:rsid w:val="00256F27"/>
    <w:rsid w:val="002579D3"/>
    <w:rsid w:val="002579E1"/>
    <w:rsid w:val="002606E1"/>
    <w:rsid w:val="00262619"/>
    <w:rsid w:val="00263C99"/>
    <w:rsid w:val="00263F93"/>
    <w:rsid w:val="00265423"/>
    <w:rsid w:val="002662A9"/>
    <w:rsid w:val="00267E00"/>
    <w:rsid w:val="00270835"/>
    <w:rsid w:val="00270E6A"/>
    <w:rsid w:val="00270FF7"/>
    <w:rsid w:val="002715E5"/>
    <w:rsid w:val="00272685"/>
    <w:rsid w:val="00272CD5"/>
    <w:rsid w:val="00272ECB"/>
    <w:rsid w:val="002731EE"/>
    <w:rsid w:val="00273720"/>
    <w:rsid w:val="002748EA"/>
    <w:rsid w:val="002767DF"/>
    <w:rsid w:val="002769F7"/>
    <w:rsid w:val="00277BC3"/>
    <w:rsid w:val="00277C2E"/>
    <w:rsid w:val="00277F62"/>
    <w:rsid w:val="00280826"/>
    <w:rsid w:val="00280888"/>
    <w:rsid w:val="0028172D"/>
    <w:rsid w:val="00281CFB"/>
    <w:rsid w:val="002824DD"/>
    <w:rsid w:val="00282F2A"/>
    <w:rsid w:val="00282FBE"/>
    <w:rsid w:val="002838CD"/>
    <w:rsid w:val="002838CE"/>
    <w:rsid w:val="00283B13"/>
    <w:rsid w:val="0028497C"/>
    <w:rsid w:val="00284AB0"/>
    <w:rsid w:val="00284B5B"/>
    <w:rsid w:val="00284D03"/>
    <w:rsid w:val="002853DF"/>
    <w:rsid w:val="00285510"/>
    <w:rsid w:val="002858C6"/>
    <w:rsid w:val="00287294"/>
    <w:rsid w:val="00291037"/>
    <w:rsid w:val="00291208"/>
    <w:rsid w:val="00292052"/>
    <w:rsid w:val="002924C3"/>
    <w:rsid w:val="00292CC5"/>
    <w:rsid w:val="00293041"/>
    <w:rsid w:val="0029334D"/>
    <w:rsid w:val="0029351C"/>
    <w:rsid w:val="00293EF4"/>
    <w:rsid w:val="00294528"/>
    <w:rsid w:val="0029551C"/>
    <w:rsid w:val="00295A69"/>
    <w:rsid w:val="002964B4"/>
    <w:rsid w:val="00296A87"/>
    <w:rsid w:val="002A0B64"/>
    <w:rsid w:val="002A157A"/>
    <w:rsid w:val="002A2572"/>
    <w:rsid w:val="002A3478"/>
    <w:rsid w:val="002A3E09"/>
    <w:rsid w:val="002A507D"/>
    <w:rsid w:val="002A563F"/>
    <w:rsid w:val="002A68DB"/>
    <w:rsid w:val="002A6FF3"/>
    <w:rsid w:val="002A7585"/>
    <w:rsid w:val="002A7699"/>
    <w:rsid w:val="002B00CC"/>
    <w:rsid w:val="002B02D4"/>
    <w:rsid w:val="002B18AF"/>
    <w:rsid w:val="002B27FB"/>
    <w:rsid w:val="002B2FCD"/>
    <w:rsid w:val="002B4507"/>
    <w:rsid w:val="002B4D2A"/>
    <w:rsid w:val="002B735E"/>
    <w:rsid w:val="002B76C3"/>
    <w:rsid w:val="002B7F79"/>
    <w:rsid w:val="002C01E3"/>
    <w:rsid w:val="002C0298"/>
    <w:rsid w:val="002C0330"/>
    <w:rsid w:val="002C0774"/>
    <w:rsid w:val="002C19B0"/>
    <w:rsid w:val="002C2092"/>
    <w:rsid w:val="002C2E5A"/>
    <w:rsid w:val="002C31C4"/>
    <w:rsid w:val="002C38B1"/>
    <w:rsid w:val="002C3C40"/>
    <w:rsid w:val="002C7538"/>
    <w:rsid w:val="002D1056"/>
    <w:rsid w:val="002D29C8"/>
    <w:rsid w:val="002D4F6E"/>
    <w:rsid w:val="002D539E"/>
    <w:rsid w:val="002D58D8"/>
    <w:rsid w:val="002D5F25"/>
    <w:rsid w:val="002E00FE"/>
    <w:rsid w:val="002E06B4"/>
    <w:rsid w:val="002E2B03"/>
    <w:rsid w:val="002E3B5E"/>
    <w:rsid w:val="002E411A"/>
    <w:rsid w:val="002E64D2"/>
    <w:rsid w:val="002F05B5"/>
    <w:rsid w:val="002F0847"/>
    <w:rsid w:val="002F24C0"/>
    <w:rsid w:val="002F29A0"/>
    <w:rsid w:val="002F35E7"/>
    <w:rsid w:val="002F3967"/>
    <w:rsid w:val="002F40CF"/>
    <w:rsid w:val="002F5860"/>
    <w:rsid w:val="002F5875"/>
    <w:rsid w:val="00300F5C"/>
    <w:rsid w:val="00301084"/>
    <w:rsid w:val="00301618"/>
    <w:rsid w:val="003018D1"/>
    <w:rsid w:val="00302A34"/>
    <w:rsid w:val="0030467B"/>
    <w:rsid w:val="00305987"/>
    <w:rsid w:val="00305D88"/>
    <w:rsid w:val="003061CC"/>
    <w:rsid w:val="00306755"/>
    <w:rsid w:val="00306917"/>
    <w:rsid w:val="003069C4"/>
    <w:rsid w:val="00306B5E"/>
    <w:rsid w:val="003079B2"/>
    <w:rsid w:val="00307A92"/>
    <w:rsid w:val="00307DD0"/>
    <w:rsid w:val="003106E3"/>
    <w:rsid w:val="00310DCB"/>
    <w:rsid w:val="003111D7"/>
    <w:rsid w:val="0031172B"/>
    <w:rsid w:val="00312CA3"/>
    <w:rsid w:val="00312DA1"/>
    <w:rsid w:val="00312FBA"/>
    <w:rsid w:val="003130AB"/>
    <w:rsid w:val="003135F2"/>
    <w:rsid w:val="00313842"/>
    <w:rsid w:val="003153A8"/>
    <w:rsid w:val="00315F8F"/>
    <w:rsid w:val="003169D9"/>
    <w:rsid w:val="003170A1"/>
    <w:rsid w:val="0031775D"/>
    <w:rsid w:val="00317CB8"/>
    <w:rsid w:val="00320BC5"/>
    <w:rsid w:val="0032108A"/>
    <w:rsid w:val="0032132E"/>
    <w:rsid w:val="003222EA"/>
    <w:rsid w:val="003224BD"/>
    <w:rsid w:val="00323FFF"/>
    <w:rsid w:val="0032495B"/>
    <w:rsid w:val="00324AC9"/>
    <w:rsid w:val="00325850"/>
    <w:rsid w:val="00325F5D"/>
    <w:rsid w:val="00326300"/>
    <w:rsid w:val="00327347"/>
    <w:rsid w:val="003276FE"/>
    <w:rsid w:val="003306E2"/>
    <w:rsid w:val="00331682"/>
    <w:rsid w:val="003322F2"/>
    <w:rsid w:val="0033252B"/>
    <w:rsid w:val="00332597"/>
    <w:rsid w:val="0033448F"/>
    <w:rsid w:val="0033450A"/>
    <w:rsid w:val="003348AC"/>
    <w:rsid w:val="00334926"/>
    <w:rsid w:val="00334D88"/>
    <w:rsid w:val="00334FF7"/>
    <w:rsid w:val="0033567D"/>
    <w:rsid w:val="0033629E"/>
    <w:rsid w:val="00340812"/>
    <w:rsid w:val="00341610"/>
    <w:rsid w:val="00342969"/>
    <w:rsid w:val="003442BF"/>
    <w:rsid w:val="00345DDF"/>
    <w:rsid w:val="00345E1A"/>
    <w:rsid w:val="00345F77"/>
    <w:rsid w:val="003461C1"/>
    <w:rsid w:val="00346279"/>
    <w:rsid w:val="00350991"/>
    <w:rsid w:val="00350C8C"/>
    <w:rsid w:val="0035115F"/>
    <w:rsid w:val="00351316"/>
    <w:rsid w:val="0035178D"/>
    <w:rsid w:val="00351C97"/>
    <w:rsid w:val="00352BAA"/>
    <w:rsid w:val="00352CB4"/>
    <w:rsid w:val="00352DBD"/>
    <w:rsid w:val="0035354E"/>
    <w:rsid w:val="0035406C"/>
    <w:rsid w:val="00354F01"/>
    <w:rsid w:val="00354F57"/>
    <w:rsid w:val="00355E63"/>
    <w:rsid w:val="00357942"/>
    <w:rsid w:val="00357A39"/>
    <w:rsid w:val="00360348"/>
    <w:rsid w:val="0036111B"/>
    <w:rsid w:val="003611E7"/>
    <w:rsid w:val="00362DC7"/>
    <w:rsid w:val="00363F99"/>
    <w:rsid w:val="003646BF"/>
    <w:rsid w:val="00364DFA"/>
    <w:rsid w:val="003658E3"/>
    <w:rsid w:val="00366266"/>
    <w:rsid w:val="00366439"/>
    <w:rsid w:val="00366D15"/>
    <w:rsid w:val="00367034"/>
    <w:rsid w:val="0036792E"/>
    <w:rsid w:val="00367956"/>
    <w:rsid w:val="00367D97"/>
    <w:rsid w:val="00370178"/>
    <w:rsid w:val="00370A08"/>
    <w:rsid w:val="00370E53"/>
    <w:rsid w:val="00372EB1"/>
    <w:rsid w:val="00373ADD"/>
    <w:rsid w:val="00374476"/>
    <w:rsid w:val="0037449A"/>
    <w:rsid w:val="00374523"/>
    <w:rsid w:val="00374BC7"/>
    <w:rsid w:val="00375912"/>
    <w:rsid w:val="00376E4A"/>
    <w:rsid w:val="003807F8"/>
    <w:rsid w:val="003812EB"/>
    <w:rsid w:val="003820AA"/>
    <w:rsid w:val="0038373E"/>
    <w:rsid w:val="0038455E"/>
    <w:rsid w:val="00384AEE"/>
    <w:rsid w:val="0038546A"/>
    <w:rsid w:val="003863DD"/>
    <w:rsid w:val="00386AEE"/>
    <w:rsid w:val="0038724C"/>
    <w:rsid w:val="003875DB"/>
    <w:rsid w:val="003900B1"/>
    <w:rsid w:val="0039080C"/>
    <w:rsid w:val="00390EAD"/>
    <w:rsid w:val="0039109F"/>
    <w:rsid w:val="0039150B"/>
    <w:rsid w:val="003926CE"/>
    <w:rsid w:val="00392BD6"/>
    <w:rsid w:val="00394755"/>
    <w:rsid w:val="00395699"/>
    <w:rsid w:val="003957CD"/>
    <w:rsid w:val="00395CB6"/>
    <w:rsid w:val="00396E41"/>
    <w:rsid w:val="00397AD2"/>
    <w:rsid w:val="003A1B61"/>
    <w:rsid w:val="003A3195"/>
    <w:rsid w:val="003A4704"/>
    <w:rsid w:val="003A4709"/>
    <w:rsid w:val="003A4A11"/>
    <w:rsid w:val="003A51D4"/>
    <w:rsid w:val="003A5761"/>
    <w:rsid w:val="003A5AB8"/>
    <w:rsid w:val="003A5E48"/>
    <w:rsid w:val="003A5FC1"/>
    <w:rsid w:val="003A6BDF"/>
    <w:rsid w:val="003A6DC2"/>
    <w:rsid w:val="003A70C8"/>
    <w:rsid w:val="003B06B1"/>
    <w:rsid w:val="003B07E6"/>
    <w:rsid w:val="003B0B11"/>
    <w:rsid w:val="003B1204"/>
    <w:rsid w:val="003B460A"/>
    <w:rsid w:val="003B4A15"/>
    <w:rsid w:val="003B54E3"/>
    <w:rsid w:val="003B5712"/>
    <w:rsid w:val="003B5B94"/>
    <w:rsid w:val="003B5DA7"/>
    <w:rsid w:val="003B7639"/>
    <w:rsid w:val="003B7B1A"/>
    <w:rsid w:val="003B7E41"/>
    <w:rsid w:val="003C2CF7"/>
    <w:rsid w:val="003C2ED9"/>
    <w:rsid w:val="003C34FD"/>
    <w:rsid w:val="003C4821"/>
    <w:rsid w:val="003C4926"/>
    <w:rsid w:val="003C51FB"/>
    <w:rsid w:val="003C5793"/>
    <w:rsid w:val="003C5904"/>
    <w:rsid w:val="003C5E8D"/>
    <w:rsid w:val="003C6A5B"/>
    <w:rsid w:val="003C6DDA"/>
    <w:rsid w:val="003C729A"/>
    <w:rsid w:val="003D174F"/>
    <w:rsid w:val="003D1C26"/>
    <w:rsid w:val="003D212F"/>
    <w:rsid w:val="003D242B"/>
    <w:rsid w:val="003D24A0"/>
    <w:rsid w:val="003D2E46"/>
    <w:rsid w:val="003D30D4"/>
    <w:rsid w:val="003D333E"/>
    <w:rsid w:val="003D364B"/>
    <w:rsid w:val="003D3A14"/>
    <w:rsid w:val="003D5700"/>
    <w:rsid w:val="003D5A93"/>
    <w:rsid w:val="003D5CA3"/>
    <w:rsid w:val="003D6086"/>
    <w:rsid w:val="003D62BC"/>
    <w:rsid w:val="003D63ED"/>
    <w:rsid w:val="003E0CD3"/>
    <w:rsid w:val="003E1CED"/>
    <w:rsid w:val="003E3777"/>
    <w:rsid w:val="003E3CD0"/>
    <w:rsid w:val="003E4801"/>
    <w:rsid w:val="003E4FF1"/>
    <w:rsid w:val="003E6250"/>
    <w:rsid w:val="003E6800"/>
    <w:rsid w:val="003F026D"/>
    <w:rsid w:val="003F0476"/>
    <w:rsid w:val="003F0BFA"/>
    <w:rsid w:val="003F1273"/>
    <w:rsid w:val="003F251D"/>
    <w:rsid w:val="003F2697"/>
    <w:rsid w:val="003F26CA"/>
    <w:rsid w:val="003F2F0F"/>
    <w:rsid w:val="003F4138"/>
    <w:rsid w:val="003F415D"/>
    <w:rsid w:val="003F4D91"/>
    <w:rsid w:val="003F515D"/>
    <w:rsid w:val="003F5568"/>
    <w:rsid w:val="003F58EC"/>
    <w:rsid w:val="003F58FA"/>
    <w:rsid w:val="003F6C37"/>
    <w:rsid w:val="00400176"/>
    <w:rsid w:val="0040075A"/>
    <w:rsid w:val="00401745"/>
    <w:rsid w:val="00401AF3"/>
    <w:rsid w:val="00401B3D"/>
    <w:rsid w:val="00401D03"/>
    <w:rsid w:val="00402B50"/>
    <w:rsid w:val="004032C9"/>
    <w:rsid w:val="00404251"/>
    <w:rsid w:val="00405AA3"/>
    <w:rsid w:val="0040670B"/>
    <w:rsid w:val="004117B7"/>
    <w:rsid w:val="00411C11"/>
    <w:rsid w:val="00412595"/>
    <w:rsid w:val="00412BD5"/>
    <w:rsid w:val="0041381A"/>
    <w:rsid w:val="00413B9C"/>
    <w:rsid w:val="00413BA3"/>
    <w:rsid w:val="00413FB4"/>
    <w:rsid w:val="004159A2"/>
    <w:rsid w:val="00415E63"/>
    <w:rsid w:val="00416CD9"/>
    <w:rsid w:val="0041770B"/>
    <w:rsid w:val="00417C9C"/>
    <w:rsid w:val="004200B2"/>
    <w:rsid w:val="00423A4F"/>
    <w:rsid w:val="00424292"/>
    <w:rsid w:val="0042611C"/>
    <w:rsid w:val="00426F63"/>
    <w:rsid w:val="00427141"/>
    <w:rsid w:val="0043047E"/>
    <w:rsid w:val="00430A6C"/>
    <w:rsid w:val="00430C05"/>
    <w:rsid w:val="00431951"/>
    <w:rsid w:val="00431FEF"/>
    <w:rsid w:val="00432C80"/>
    <w:rsid w:val="00432DF4"/>
    <w:rsid w:val="004339EE"/>
    <w:rsid w:val="0043403D"/>
    <w:rsid w:val="00434C83"/>
    <w:rsid w:val="004350FC"/>
    <w:rsid w:val="0043607D"/>
    <w:rsid w:val="00436DB1"/>
    <w:rsid w:val="00437276"/>
    <w:rsid w:val="00437350"/>
    <w:rsid w:val="004375D0"/>
    <w:rsid w:val="0043776D"/>
    <w:rsid w:val="00437DA2"/>
    <w:rsid w:val="00437EE2"/>
    <w:rsid w:val="004404C9"/>
    <w:rsid w:val="00440E9D"/>
    <w:rsid w:val="004419C4"/>
    <w:rsid w:val="004421D0"/>
    <w:rsid w:val="004427B3"/>
    <w:rsid w:val="00442DF8"/>
    <w:rsid w:val="004435CE"/>
    <w:rsid w:val="004437C5"/>
    <w:rsid w:val="0044391C"/>
    <w:rsid w:val="00444394"/>
    <w:rsid w:val="00444A3B"/>
    <w:rsid w:val="00444FEF"/>
    <w:rsid w:val="00445005"/>
    <w:rsid w:val="00445021"/>
    <w:rsid w:val="00445580"/>
    <w:rsid w:val="00445814"/>
    <w:rsid w:val="004464F7"/>
    <w:rsid w:val="00446678"/>
    <w:rsid w:val="00447220"/>
    <w:rsid w:val="004507F2"/>
    <w:rsid w:val="0045095E"/>
    <w:rsid w:val="00450AAA"/>
    <w:rsid w:val="00450B9F"/>
    <w:rsid w:val="00451BF9"/>
    <w:rsid w:val="00452B9B"/>
    <w:rsid w:val="00452EA5"/>
    <w:rsid w:val="00453A16"/>
    <w:rsid w:val="00453CEB"/>
    <w:rsid w:val="00454339"/>
    <w:rsid w:val="00454EB5"/>
    <w:rsid w:val="004563DD"/>
    <w:rsid w:val="0045674E"/>
    <w:rsid w:val="0046104D"/>
    <w:rsid w:val="0046144A"/>
    <w:rsid w:val="00461EDD"/>
    <w:rsid w:val="00464EF3"/>
    <w:rsid w:val="00470E5C"/>
    <w:rsid w:val="004744A5"/>
    <w:rsid w:val="00476915"/>
    <w:rsid w:val="00476C0C"/>
    <w:rsid w:val="00476FF7"/>
    <w:rsid w:val="00477236"/>
    <w:rsid w:val="00477E89"/>
    <w:rsid w:val="00480EBB"/>
    <w:rsid w:val="0048121C"/>
    <w:rsid w:val="004820F2"/>
    <w:rsid w:val="00482C5F"/>
    <w:rsid w:val="004837F0"/>
    <w:rsid w:val="00483942"/>
    <w:rsid w:val="0048460E"/>
    <w:rsid w:val="00484BC2"/>
    <w:rsid w:val="004853C7"/>
    <w:rsid w:val="00486660"/>
    <w:rsid w:val="00486FBE"/>
    <w:rsid w:val="00487068"/>
    <w:rsid w:val="004874BA"/>
    <w:rsid w:val="0049025D"/>
    <w:rsid w:val="00491934"/>
    <w:rsid w:val="00491ABF"/>
    <w:rsid w:val="00493643"/>
    <w:rsid w:val="00493D28"/>
    <w:rsid w:val="00494B34"/>
    <w:rsid w:val="004969C8"/>
    <w:rsid w:val="0049738B"/>
    <w:rsid w:val="004974BB"/>
    <w:rsid w:val="004A0118"/>
    <w:rsid w:val="004A0207"/>
    <w:rsid w:val="004A0CC4"/>
    <w:rsid w:val="004A151C"/>
    <w:rsid w:val="004A16AE"/>
    <w:rsid w:val="004A17D5"/>
    <w:rsid w:val="004A1B67"/>
    <w:rsid w:val="004A2337"/>
    <w:rsid w:val="004A2DFA"/>
    <w:rsid w:val="004A333B"/>
    <w:rsid w:val="004A3A8B"/>
    <w:rsid w:val="004A4CAB"/>
    <w:rsid w:val="004A5F6A"/>
    <w:rsid w:val="004A7140"/>
    <w:rsid w:val="004A7940"/>
    <w:rsid w:val="004B0055"/>
    <w:rsid w:val="004B03C8"/>
    <w:rsid w:val="004B1B85"/>
    <w:rsid w:val="004B23D8"/>
    <w:rsid w:val="004B36E5"/>
    <w:rsid w:val="004B38E0"/>
    <w:rsid w:val="004B3E7D"/>
    <w:rsid w:val="004B5A4B"/>
    <w:rsid w:val="004B5C46"/>
    <w:rsid w:val="004B60B5"/>
    <w:rsid w:val="004B6593"/>
    <w:rsid w:val="004B738B"/>
    <w:rsid w:val="004C1274"/>
    <w:rsid w:val="004C1A77"/>
    <w:rsid w:val="004C2119"/>
    <w:rsid w:val="004C233C"/>
    <w:rsid w:val="004C29C6"/>
    <w:rsid w:val="004C350E"/>
    <w:rsid w:val="004C39D7"/>
    <w:rsid w:val="004C39F8"/>
    <w:rsid w:val="004C44CF"/>
    <w:rsid w:val="004C45C8"/>
    <w:rsid w:val="004C6416"/>
    <w:rsid w:val="004C649F"/>
    <w:rsid w:val="004C6CDC"/>
    <w:rsid w:val="004C75DF"/>
    <w:rsid w:val="004C7A26"/>
    <w:rsid w:val="004C7AA5"/>
    <w:rsid w:val="004D10F4"/>
    <w:rsid w:val="004D1235"/>
    <w:rsid w:val="004D1656"/>
    <w:rsid w:val="004D2D77"/>
    <w:rsid w:val="004D3208"/>
    <w:rsid w:val="004D34EE"/>
    <w:rsid w:val="004D3F58"/>
    <w:rsid w:val="004D4528"/>
    <w:rsid w:val="004D47FA"/>
    <w:rsid w:val="004D4EF7"/>
    <w:rsid w:val="004D59A1"/>
    <w:rsid w:val="004D6AD9"/>
    <w:rsid w:val="004D7A04"/>
    <w:rsid w:val="004E0D3E"/>
    <w:rsid w:val="004E115C"/>
    <w:rsid w:val="004E2547"/>
    <w:rsid w:val="004E3533"/>
    <w:rsid w:val="004E366B"/>
    <w:rsid w:val="004E3F08"/>
    <w:rsid w:val="004E4419"/>
    <w:rsid w:val="004E4562"/>
    <w:rsid w:val="004E64BD"/>
    <w:rsid w:val="004E7014"/>
    <w:rsid w:val="004E7793"/>
    <w:rsid w:val="004E7F6B"/>
    <w:rsid w:val="004F0D16"/>
    <w:rsid w:val="004F1AAD"/>
    <w:rsid w:val="004F1B37"/>
    <w:rsid w:val="004F2544"/>
    <w:rsid w:val="004F2A1F"/>
    <w:rsid w:val="004F3E88"/>
    <w:rsid w:val="004F4868"/>
    <w:rsid w:val="004F4A5F"/>
    <w:rsid w:val="004F4B45"/>
    <w:rsid w:val="004F56AB"/>
    <w:rsid w:val="004F5C45"/>
    <w:rsid w:val="004F6199"/>
    <w:rsid w:val="004F6E86"/>
    <w:rsid w:val="004F745C"/>
    <w:rsid w:val="004F7A44"/>
    <w:rsid w:val="004F7B7C"/>
    <w:rsid w:val="004F7E1A"/>
    <w:rsid w:val="00500DD8"/>
    <w:rsid w:val="00501013"/>
    <w:rsid w:val="005010CC"/>
    <w:rsid w:val="00501BF3"/>
    <w:rsid w:val="00501E3B"/>
    <w:rsid w:val="00502CA7"/>
    <w:rsid w:val="00502D72"/>
    <w:rsid w:val="0050335F"/>
    <w:rsid w:val="00503805"/>
    <w:rsid w:val="0050389C"/>
    <w:rsid w:val="00503BBD"/>
    <w:rsid w:val="005065E9"/>
    <w:rsid w:val="00507ACB"/>
    <w:rsid w:val="00510130"/>
    <w:rsid w:val="00510291"/>
    <w:rsid w:val="005103C0"/>
    <w:rsid w:val="00512D3B"/>
    <w:rsid w:val="00512DD9"/>
    <w:rsid w:val="00515B3E"/>
    <w:rsid w:val="00516101"/>
    <w:rsid w:val="00516294"/>
    <w:rsid w:val="00516427"/>
    <w:rsid w:val="00520452"/>
    <w:rsid w:val="0052090F"/>
    <w:rsid w:val="00521780"/>
    <w:rsid w:val="00522D67"/>
    <w:rsid w:val="00522EF2"/>
    <w:rsid w:val="005236BF"/>
    <w:rsid w:val="005239D1"/>
    <w:rsid w:val="00523A2B"/>
    <w:rsid w:val="00523DA7"/>
    <w:rsid w:val="0052427A"/>
    <w:rsid w:val="005245EA"/>
    <w:rsid w:val="005257D7"/>
    <w:rsid w:val="005273FF"/>
    <w:rsid w:val="0053232B"/>
    <w:rsid w:val="00532330"/>
    <w:rsid w:val="00532E8A"/>
    <w:rsid w:val="00534070"/>
    <w:rsid w:val="0053413A"/>
    <w:rsid w:val="00534348"/>
    <w:rsid w:val="00534D39"/>
    <w:rsid w:val="0053542A"/>
    <w:rsid w:val="0053633C"/>
    <w:rsid w:val="005376FD"/>
    <w:rsid w:val="00540B16"/>
    <w:rsid w:val="00541F46"/>
    <w:rsid w:val="00544A7E"/>
    <w:rsid w:val="00544CBF"/>
    <w:rsid w:val="00544D8A"/>
    <w:rsid w:val="00546DC4"/>
    <w:rsid w:val="00547218"/>
    <w:rsid w:val="00550F78"/>
    <w:rsid w:val="005524E4"/>
    <w:rsid w:val="0055312D"/>
    <w:rsid w:val="00553557"/>
    <w:rsid w:val="00553B7A"/>
    <w:rsid w:val="00554303"/>
    <w:rsid w:val="0055458B"/>
    <w:rsid w:val="00554AD3"/>
    <w:rsid w:val="00555201"/>
    <w:rsid w:val="005559A3"/>
    <w:rsid w:val="00556A05"/>
    <w:rsid w:val="00557217"/>
    <w:rsid w:val="00557478"/>
    <w:rsid w:val="005603E1"/>
    <w:rsid w:val="00560A7A"/>
    <w:rsid w:val="00560C25"/>
    <w:rsid w:val="00561006"/>
    <w:rsid w:val="00561EDD"/>
    <w:rsid w:val="00563FCF"/>
    <w:rsid w:val="005671B1"/>
    <w:rsid w:val="0056748B"/>
    <w:rsid w:val="0057015A"/>
    <w:rsid w:val="0057022F"/>
    <w:rsid w:val="005702AC"/>
    <w:rsid w:val="00571092"/>
    <w:rsid w:val="00571329"/>
    <w:rsid w:val="005723DB"/>
    <w:rsid w:val="005740A2"/>
    <w:rsid w:val="00575397"/>
    <w:rsid w:val="00576D3D"/>
    <w:rsid w:val="00580B9F"/>
    <w:rsid w:val="00580EB0"/>
    <w:rsid w:val="00581BD5"/>
    <w:rsid w:val="00584810"/>
    <w:rsid w:val="005850A0"/>
    <w:rsid w:val="00585FEE"/>
    <w:rsid w:val="005867C1"/>
    <w:rsid w:val="00586CE2"/>
    <w:rsid w:val="0058706A"/>
    <w:rsid w:val="0058782F"/>
    <w:rsid w:val="0059058C"/>
    <w:rsid w:val="00590634"/>
    <w:rsid w:val="00590736"/>
    <w:rsid w:val="005918E1"/>
    <w:rsid w:val="0059224E"/>
    <w:rsid w:val="0059274C"/>
    <w:rsid w:val="005931D0"/>
    <w:rsid w:val="005941B6"/>
    <w:rsid w:val="0059605C"/>
    <w:rsid w:val="00596106"/>
    <w:rsid w:val="00596A86"/>
    <w:rsid w:val="00597125"/>
    <w:rsid w:val="00597883"/>
    <w:rsid w:val="005A108F"/>
    <w:rsid w:val="005A17B3"/>
    <w:rsid w:val="005A3A84"/>
    <w:rsid w:val="005A5972"/>
    <w:rsid w:val="005A59F1"/>
    <w:rsid w:val="005A5A7E"/>
    <w:rsid w:val="005A7851"/>
    <w:rsid w:val="005A7DE4"/>
    <w:rsid w:val="005A7FFC"/>
    <w:rsid w:val="005B0EFB"/>
    <w:rsid w:val="005B0F2D"/>
    <w:rsid w:val="005B1849"/>
    <w:rsid w:val="005B1A11"/>
    <w:rsid w:val="005B3E0E"/>
    <w:rsid w:val="005B5610"/>
    <w:rsid w:val="005B57BC"/>
    <w:rsid w:val="005B5B76"/>
    <w:rsid w:val="005B620B"/>
    <w:rsid w:val="005B6973"/>
    <w:rsid w:val="005C0678"/>
    <w:rsid w:val="005C16E5"/>
    <w:rsid w:val="005C1A2F"/>
    <w:rsid w:val="005C2274"/>
    <w:rsid w:val="005C24AD"/>
    <w:rsid w:val="005C2BED"/>
    <w:rsid w:val="005C4342"/>
    <w:rsid w:val="005C4414"/>
    <w:rsid w:val="005C54BC"/>
    <w:rsid w:val="005C7200"/>
    <w:rsid w:val="005C7DE2"/>
    <w:rsid w:val="005D0842"/>
    <w:rsid w:val="005D12EF"/>
    <w:rsid w:val="005D23C8"/>
    <w:rsid w:val="005D2CF1"/>
    <w:rsid w:val="005D31BA"/>
    <w:rsid w:val="005D31BD"/>
    <w:rsid w:val="005D3D83"/>
    <w:rsid w:val="005D5DCE"/>
    <w:rsid w:val="005D5E84"/>
    <w:rsid w:val="005D63E1"/>
    <w:rsid w:val="005E01D7"/>
    <w:rsid w:val="005E0A40"/>
    <w:rsid w:val="005E0D16"/>
    <w:rsid w:val="005E1959"/>
    <w:rsid w:val="005E23BE"/>
    <w:rsid w:val="005E26E7"/>
    <w:rsid w:val="005E28CF"/>
    <w:rsid w:val="005E3323"/>
    <w:rsid w:val="005E55D9"/>
    <w:rsid w:val="005E5A47"/>
    <w:rsid w:val="005E6D8A"/>
    <w:rsid w:val="005E718F"/>
    <w:rsid w:val="005F01E2"/>
    <w:rsid w:val="005F049F"/>
    <w:rsid w:val="005F3C2A"/>
    <w:rsid w:val="005F3C3C"/>
    <w:rsid w:val="005F3DD7"/>
    <w:rsid w:val="005F48DE"/>
    <w:rsid w:val="005F5455"/>
    <w:rsid w:val="005F5D1B"/>
    <w:rsid w:val="005F5EC8"/>
    <w:rsid w:val="005F65AC"/>
    <w:rsid w:val="005F662C"/>
    <w:rsid w:val="005F6719"/>
    <w:rsid w:val="005F7EB5"/>
    <w:rsid w:val="006009B9"/>
    <w:rsid w:val="006010D3"/>
    <w:rsid w:val="006018DA"/>
    <w:rsid w:val="00602697"/>
    <w:rsid w:val="00602AC5"/>
    <w:rsid w:val="00603E90"/>
    <w:rsid w:val="006042DA"/>
    <w:rsid w:val="00604B83"/>
    <w:rsid w:val="0060586D"/>
    <w:rsid w:val="00606366"/>
    <w:rsid w:val="00606AE9"/>
    <w:rsid w:val="00607154"/>
    <w:rsid w:val="00613E61"/>
    <w:rsid w:val="00614774"/>
    <w:rsid w:val="006149B8"/>
    <w:rsid w:val="00614EDD"/>
    <w:rsid w:val="00615D02"/>
    <w:rsid w:val="00616E69"/>
    <w:rsid w:val="0061726D"/>
    <w:rsid w:val="00617808"/>
    <w:rsid w:val="00621B49"/>
    <w:rsid w:val="0062251B"/>
    <w:rsid w:val="00624BA3"/>
    <w:rsid w:val="00625B0A"/>
    <w:rsid w:val="006263F1"/>
    <w:rsid w:val="006276E0"/>
    <w:rsid w:val="00630D26"/>
    <w:rsid w:val="00634375"/>
    <w:rsid w:val="00634844"/>
    <w:rsid w:val="00636649"/>
    <w:rsid w:val="00636DC5"/>
    <w:rsid w:val="00636F4E"/>
    <w:rsid w:val="00637336"/>
    <w:rsid w:val="00637B6B"/>
    <w:rsid w:val="00637E52"/>
    <w:rsid w:val="00640221"/>
    <w:rsid w:val="00640E8B"/>
    <w:rsid w:val="00641477"/>
    <w:rsid w:val="00641AFF"/>
    <w:rsid w:val="0064200C"/>
    <w:rsid w:val="00642DD2"/>
    <w:rsid w:val="0064316B"/>
    <w:rsid w:val="00643856"/>
    <w:rsid w:val="006447E8"/>
    <w:rsid w:val="0064576D"/>
    <w:rsid w:val="006458FB"/>
    <w:rsid w:val="00645B4D"/>
    <w:rsid w:val="00646C48"/>
    <w:rsid w:val="0065020E"/>
    <w:rsid w:val="00650A59"/>
    <w:rsid w:val="00650FE0"/>
    <w:rsid w:val="00651825"/>
    <w:rsid w:val="00652840"/>
    <w:rsid w:val="0065293E"/>
    <w:rsid w:val="00653678"/>
    <w:rsid w:val="00653E52"/>
    <w:rsid w:val="00654008"/>
    <w:rsid w:val="006547B5"/>
    <w:rsid w:val="00655EF0"/>
    <w:rsid w:val="006576D3"/>
    <w:rsid w:val="00657741"/>
    <w:rsid w:val="006606B1"/>
    <w:rsid w:val="006609DE"/>
    <w:rsid w:val="00662895"/>
    <w:rsid w:val="00662DD5"/>
    <w:rsid w:val="006630EB"/>
    <w:rsid w:val="00663260"/>
    <w:rsid w:val="006637B5"/>
    <w:rsid w:val="0066519F"/>
    <w:rsid w:val="006660E0"/>
    <w:rsid w:val="00666E6E"/>
    <w:rsid w:val="006677F2"/>
    <w:rsid w:val="00667B45"/>
    <w:rsid w:val="0067015A"/>
    <w:rsid w:val="00670402"/>
    <w:rsid w:val="0067274B"/>
    <w:rsid w:val="00672DAA"/>
    <w:rsid w:val="0067379C"/>
    <w:rsid w:val="0067387A"/>
    <w:rsid w:val="0067407E"/>
    <w:rsid w:val="00674C2F"/>
    <w:rsid w:val="00674D25"/>
    <w:rsid w:val="00675F62"/>
    <w:rsid w:val="00675FB8"/>
    <w:rsid w:val="00677784"/>
    <w:rsid w:val="00681180"/>
    <w:rsid w:val="00681485"/>
    <w:rsid w:val="006814F5"/>
    <w:rsid w:val="00681729"/>
    <w:rsid w:val="00681A6E"/>
    <w:rsid w:val="00681B17"/>
    <w:rsid w:val="00681D4D"/>
    <w:rsid w:val="00682F9B"/>
    <w:rsid w:val="00683111"/>
    <w:rsid w:val="006832DC"/>
    <w:rsid w:val="00683901"/>
    <w:rsid w:val="006854A1"/>
    <w:rsid w:val="006858A8"/>
    <w:rsid w:val="006867CC"/>
    <w:rsid w:val="0068682F"/>
    <w:rsid w:val="00687B22"/>
    <w:rsid w:val="00690E82"/>
    <w:rsid w:val="00691159"/>
    <w:rsid w:val="00691750"/>
    <w:rsid w:val="00691785"/>
    <w:rsid w:val="00691EC2"/>
    <w:rsid w:val="006933CB"/>
    <w:rsid w:val="00693FF6"/>
    <w:rsid w:val="00694717"/>
    <w:rsid w:val="0069748E"/>
    <w:rsid w:val="006A05D9"/>
    <w:rsid w:val="006A1F0C"/>
    <w:rsid w:val="006A2AFF"/>
    <w:rsid w:val="006A38DC"/>
    <w:rsid w:val="006A7D55"/>
    <w:rsid w:val="006B0088"/>
    <w:rsid w:val="006B061B"/>
    <w:rsid w:val="006B12C2"/>
    <w:rsid w:val="006B136D"/>
    <w:rsid w:val="006B145D"/>
    <w:rsid w:val="006B1862"/>
    <w:rsid w:val="006B2D3F"/>
    <w:rsid w:val="006B2E86"/>
    <w:rsid w:val="006B3E51"/>
    <w:rsid w:val="006B4B7C"/>
    <w:rsid w:val="006B4C23"/>
    <w:rsid w:val="006B5100"/>
    <w:rsid w:val="006B5415"/>
    <w:rsid w:val="006B61D7"/>
    <w:rsid w:val="006B7CD6"/>
    <w:rsid w:val="006C04C8"/>
    <w:rsid w:val="006C0558"/>
    <w:rsid w:val="006C0772"/>
    <w:rsid w:val="006C09F6"/>
    <w:rsid w:val="006C0BE7"/>
    <w:rsid w:val="006C1681"/>
    <w:rsid w:val="006C1E83"/>
    <w:rsid w:val="006C219E"/>
    <w:rsid w:val="006C359E"/>
    <w:rsid w:val="006C3866"/>
    <w:rsid w:val="006C3C53"/>
    <w:rsid w:val="006C499A"/>
    <w:rsid w:val="006C4C99"/>
    <w:rsid w:val="006C577A"/>
    <w:rsid w:val="006C6A4B"/>
    <w:rsid w:val="006C6F67"/>
    <w:rsid w:val="006C6FEB"/>
    <w:rsid w:val="006C7322"/>
    <w:rsid w:val="006D086F"/>
    <w:rsid w:val="006D1DAB"/>
    <w:rsid w:val="006D2909"/>
    <w:rsid w:val="006D3120"/>
    <w:rsid w:val="006D35E6"/>
    <w:rsid w:val="006D4AB5"/>
    <w:rsid w:val="006D55D4"/>
    <w:rsid w:val="006D6108"/>
    <w:rsid w:val="006D61AB"/>
    <w:rsid w:val="006D707C"/>
    <w:rsid w:val="006D7A56"/>
    <w:rsid w:val="006D7C90"/>
    <w:rsid w:val="006E0318"/>
    <w:rsid w:val="006E1B7F"/>
    <w:rsid w:val="006E27E5"/>
    <w:rsid w:val="006E34AD"/>
    <w:rsid w:val="006E5046"/>
    <w:rsid w:val="006E5574"/>
    <w:rsid w:val="006E5806"/>
    <w:rsid w:val="006E5DFA"/>
    <w:rsid w:val="006F0540"/>
    <w:rsid w:val="006F0564"/>
    <w:rsid w:val="006F22F2"/>
    <w:rsid w:val="006F3166"/>
    <w:rsid w:val="006F583D"/>
    <w:rsid w:val="006F5CF1"/>
    <w:rsid w:val="006F6452"/>
    <w:rsid w:val="006F67F6"/>
    <w:rsid w:val="006F6D44"/>
    <w:rsid w:val="00700831"/>
    <w:rsid w:val="00701CA3"/>
    <w:rsid w:val="00701F39"/>
    <w:rsid w:val="00702695"/>
    <w:rsid w:val="007029AE"/>
    <w:rsid w:val="00704027"/>
    <w:rsid w:val="00705DB3"/>
    <w:rsid w:val="00706CE0"/>
    <w:rsid w:val="00710285"/>
    <w:rsid w:val="007104D0"/>
    <w:rsid w:val="007124D5"/>
    <w:rsid w:val="007125D4"/>
    <w:rsid w:val="007129AF"/>
    <w:rsid w:val="007147C1"/>
    <w:rsid w:val="00714855"/>
    <w:rsid w:val="00714BE8"/>
    <w:rsid w:val="00714DFC"/>
    <w:rsid w:val="00714FB7"/>
    <w:rsid w:val="00715100"/>
    <w:rsid w:val="00715592"/>
    <w:rsid w:val="00715A70"/>
    <w:rsid w:val="00716BC8"/>
    <w:rsid w:val="00717DB0"/>
    <w:rsid w:val="00720CC4"/>
    <w:rsid w:val="00720CE3"/>
    <w:rsid w:val="0072231F"/>
    <w:rsid w:val="00722541"/>
    <w:rsid w:val="00723019"/>
    <w:rsid w:val="007230C7"/>
    <w:rsid w:val="007237E8"/>
    <w:rsid w:val="00723FA6"/>
    <w:rsid w:val="00724E5E"/>
    <w:rsid w:val="00725977"/>
    <w:rsid w:val="00726F23"/>
    <w:rsid w:val="00727307"/>
    <w:rsid w:val="0073028E"/>
    <w:rsid w:val="0073164C"/>
    <w:rsid w:val="0073285C"/>
    <w:rsid w:val="0073341D"/>
    <w:rsid w:val="00733B8A"/>
    <w:rsid w:val="007359BA"/>
    <w:rsid w:val="00736079"/>
    <w:rsid w:val="00736F9A"/>
    <w:rsid w:val="00741A36"/>
    <w:rsid w:val="00743231"/>
    <w:rsid w:val="00743496"/>
    <w:rsid w:val="0074382F"/>
    <w:rsid w:val="00744D3C"/>
    <w:rsid w:val="00745EA5"/>
    <w:rsid w:val="0074636D"/>
    <w:rsid w:val="00747AC3"/>
    <w:rsid w:val="00751744"/>
    <w:rsid w:val="00753311"/>
    <w:rsid w:val="00753E8C"/>
    <w:rsid w:val="00754855"/>
    <w:rsid w:val="007550AE"/>
    <w:rsid w:val="0075548B"/>
    <w:rsid w:val="007557E3"/>
    <w:rsid w:val="007557E8"/>
    <w:rsid w:val="00756137"/>
    <w:rsid w:val="00756225"/>
    <w:rsid w:val="007567A0"/>
    <w:rsid w:val="00757478"/>
    <w:rsid w:val="007577AA"/>
    <w:rsid w:val="00760264"/>
    <w:rsid w:val="0076092E"/>
    <w:rsid w:val="00761AC7"/>
    <w:rsid w:val="00761F9C"/>
    <w:rsid w:val="00762557"/>
    <w:rsid w:val="00763849"/>
    <w:rsid w:val="00763BB0"/>
    <w:rsid w:val="00763C61"/>
    <w:rsid w:val="00763F4C"/>
    <w:rsid w:val="0076494F"/>
    <w:rsid w:val="0076549C"/>
    <w:rsid w:val="007656AD"/>
    <w:rsid w:val="00766DDC"/>
    <w:rsid w:val="00770302"/>
    <w:rsid w:val="0077097D"/>
    <w:rsid w:val="007714DD"/>
    <w:rsid w:val="00771514"/>
    <w:rsid w:val="0077171C"/>
    <w:rsid w:val="007717C4"/>
    <w:rsid w:val="00772DB0"/>
    <w:rsid w:val="00774036"/>
    <w:rsid w:val="0077484D"/>
    <w:rsid w:val="00776291"/>
    <w:rsid w:val="007764AF"/>
    <w:rsid w:val="00776EEF"/>
    <w:rsid w:val="00777558"/>
    <w:rsid w:val="00780422"/>
    <w:rsid w:val="007806DD"/>
    <w:rsid w:val="00781111"/>
    <w:rsid w:val="00781253"/>
    <w:rsid w:val="007827A9"/>
    <w:rsid w:val="00783B73"/>
    <w:rsid w:val="00784160"/>
    <w:rsid w:val="007841BE"/>
    <w:rsid w:val="00784385"/>
    <w:rsid w:val="00786413"/>
    <w:rsid w:val="007908C8"/>
    <w:rsid w:val="00790F16"/>
    <w:rsid w:val="00792F1E"/>
    <w:rsid w:val="00794760"/>
    <w:rsid w:val="00796595"/>
    <w:rsid w:val="007968BF"/>
    <w:rsid w:val="00796938"/>
    <w:rsid w:val="00796C1C"/>
    <w:rsid w:val="00796C5B"/>
    <w:rsid w:val="00796C64"/>
    <w:rsid w:val="007973FC"/>
    <w:rsid w:val="00797C7C"/>
    <w:rsid w:val="007A0EEB"/>
    <w:rsid w:val="007A1682"/>
    <w:rsid w:val="007A1A48"/>
    <w:rsid w:val="007A1F4D"/>
    <w:rsid w:val="007A230C"/>
    <w:rsid w:val="007A2AED"/>
    <w:rsid w:val="007A30BC"/>
    <w:rsid w:val="007A42AC"/>
    <w:rsid w:val="007A4735"/>
    <w:rsid w:val="007A4748"/>
    <w:rsid w:val="007A5DEF"/>
    <w:rsid w:val="007A66FD"/>
    <w:rsid w:val="007A795B"/>
    <w:rsid w:val="007B0BE4"/>
    <w:rsid w:val="007B0C61"/>
    <w:rsid w:val="007B1756"/>
    <w:rsid w:val="007B2660"/>
    <w:rsid w:val="007B37D1"/>
    <w:rsid w:val="007B3C12"/>
    <w:rsid w:val="007B4C5D"/>
    <w:rsid w:val="007B4F6E"/>
    <w:rsid w:val="007B5F12"/>
    <w:rsid w:val="007B60CC"/>
    <w:rsid w:val="007B65AC"/>
    <w:rsid w:val="007B6969"/>
    <w:rsid w:val="007B6F66"/>
    <w:rsid w:val="007B7CB3"/>
    <w:rsid w:val="007C06A4"/>
    <w:rsid w:val="007C11DB"/>
    <w:rsid w:val="007C45D0"/>
    <w:rsid w:val="007C5334"/>
    <w:rsid w:val="007C5394"/>
    <w:rsid w:val="007C567D"/>
    <w:rsid w:val="007C5AFB"/>
    <w:rsid w:val="007C695C"/>
    <w:rsid w:val="007D07E3"/>
    <w:rsid w:val="007D1213"/>
    <w:rsid w:val="007D2A33"/>
    <w:rsid w:val="007D2BE4"/>
    <w:rsid w:val="007D2EF7"/>
    <w:rsid w:val="007D39F4"/>
    <w:rsid w:val="007D4387"/>
    <w:rsid w:val="007D592F"/>
    <w:rsid w:val="007D751C"/>
    <w:rsid w:val="007D7CD1"/>
    <w:rsid w:val="007D7E97"/>
    <w:rsid w:val="007E0028"/>
    <w:rsid w:val="007E0FB6"/>
    <w:rsid w:val="007E0FE2"/>
    <w:rsid w:val="007E208D"/>
    <w:rsid w:val="007E2779"/>
    <w:rsid w:val="007E36B5"/>
    <w:rsid w:val="007E3B45"/>
    <w:rsid w:val="007E3ECC"/>
    <w:rsid w:val="007E3F78"/>
    <w:rsid w:val="007E5009"/>
    <w:rsid w:val="007E5706"/>
    <w:rsid w:val="007E5756"/>
    <w:rsid w:val="007E5D91"/>
    <w:rsid w:val="007E608E"/>
    <w:rsid w:val="007E65C1"/>
    <w:rsid w:val="007F025D"/>
    <w:rsid w:val="007F1088"/>
    <w:rsid w:val="007F1127"/>
    <w:rsid w:val="007F19BC"/>
    <w:rsid w:val="007F426E"/>
    <w:rsid w:val="007F48EC"/>
    <w:rsid w:val="007F6392"/>
    <w:rsid w:val="007F7A4D"/>
    <w:rsid w:val="007F7F02"/>
    <w:rsid w:val="00801E53"/>
    <w:rsid w:val="0080214F"/>
    <w:rsid w:val="00803447"/>
    <w:rsid w:val="008034A9"/>
    <w:rsid w:val="008036EE"/>
    <w:rsid w:val="008037B5"/>
    <w:rsid w:val="008039D7"/>
    <w:rsid w:val="00803D74"/>
    <w:rsid w:val="0080457C"/>
    <w:rsid w:val="00804A62"/>
    <w:rsid w:val="0080555F"/>
    <w:rsid w:val="008057FC"/>
    <w:rsid w:val="00806731"/>
    <w:rsid w:val="0080673D"/>
    <w:rsid w:val="008069EC"/>
    <w:rsid w:val="0080704D"/>
    <w:rsid w:val="008105C9"/>
    <w:rsid w:val="0081070D"/>
    <w:rsid w:val="008108B4"/>
    <w:rsid w:val="00810DD8"/>
    <w:rsid w:val="00811A6B"/>
    <w:rsid w:val="00812AA4"/>
    <w:rsid w:val="00812D85"/>
    <w:rsid w:val="00813519"/>
    <w:rsid w:val="00813830"/>
    <w:rsid w:val="008142DD"/>
    <w:rsid w:val="00816B3B"/>
    <w:rsid w:val="008172C5"/>
    <w:rsid w:val="00817C98"/>
    <w:rsid w:val="00817CD7"/>
    <w:rsid w:val="00821403"/>
    <w:rsid w:val="00821C3B"/>
    <w:rsid w:val="00821DD7"/>
    <w:rsid w:val="00822011"/>
    <w:rsid w:val="0082339E"/>
    <w:rsid w:val="00825150"/>
    <w:rsid w:val="008270DA"/>
    <w:rsid w:val="008272F3"/>
    <w:rsid w:val="00827D41"/>
    <w:rsid w:val="00830510"/>
    <w:rsid w:val="00830756"/>
    <w:rsid w:val="00832CFA"/>
    <w:rsid w:val="00832F25"/>
    <w:rsid w:val="00833805"/>
    <w:rsid w:val="0083418C"/>
    <w:rsid w:val="00837C09"/>
    <w:rsid w:val="008401C5"/>
    <w:rsid w:val="00840522"/>
    <w:rsid w:val="008418E1"/>
    <w:rsid w:val="00841F0E"/>
    <w:rsid w:val="0084222A"/>
    <w:rsid w:val="00843EF7"/>
    <w:rsid w:val="00844021"/>
    <w:rsid w:val="00844FDB"/>
    <w:rsid w:val="00845BAC"/>
    <w:rsid w:val="0084628A"/>
    <w:rsid w:val="008463B1"/>
    <w:rsid w:val="0084706A"/>
    <w:rsid w:val="00850A04"/>
    <w:rsid w:val="00851DBA"/>
    <w:rsid w:val="00851FBE"/>
    <w:rsid w:val="008527C7"/>
    <w:rsid w:val="00852E90"/>
    <w:rsid w:val="00853442"/>
    <w:rsid w:val="008536AF"/>
    <w:rsid w:val="008536FA"/>
    <w:rsid w:val="0085405C"/>
    <w:rsid w:val="00854BDF"/>
    <w:rsid w:val="00854DD9"/>
    <w:rsid w:val="00855E69"/>
    <w:rsid w:val="00857B72"/>
    <w:rsid w:val="0086049C"/>
    <w:rsid w:val="00860963"/>
    <w:rsid w:val="00861C53"/>
    <w:rsid w:val="008625B2"/>
    <w:rsid w:val="00862F69"/>
    <w:rsid w:val="00863699"/>
    <w:rsid w:val="00864052"/>
    <w:rsid w:val="0086492E"/>
    <w:rsid w:val="00865858"/>
    <w:rsid w:val="0086631F"/>
    <w:rsid w:val="00866AC4"/>
    <w:rsid w:val="00870E70"/>
    <w:rsid w:val="00871ACA"/>
    <w:rsid w:val="00871C75"/>
    <w:rsid w:val="00871F28"/>
    <w:rsid w:val="0087284C"/>
    <w:rsid w:val="008729A8"/>
    <w:rsid w:val="00873689"/>
    <w:rsid w:val="00873A09"/>
    <w:rsid w:val="00873C13"/>
    <w:rsid w:val="00873E45"/>
    <w:rsid w:val="00874DCA"/>
    <w:rsid w:val="00874F37"/>
    <w:rsid w:val="00875D64"/>
    <w:rsid w:val="00876A1C"/>
    <w:rsid w:val="00877BD0"/>
    <w:rsid w:val="00877CB7"/>
    <w:rsid w:val="00880F74"/>
    <w:rsid w:val="008810C1"/>
    <w:rsid w:val="00882F51"/>
    <w:rsid w:val="008831B9"/>
    <w:rsid w:val="00884ECF"/>
    <w:rsid w:val="00886E5C"/>
    <w:rsid w:val="008872BC"/>
    <w:rsid w:val="00887422"/>
    <w:rsid w:val="0088778E"/>
    <w:rsid w:val="00887A29"/>
    <w:rsid w:val="00887B36"/>
    <w:rsid w:val="00890160"/>
    <w:rsid w:val="008902C3"/>
    <w:rsid w:val="008906A3"/>
    <w:rsid w:val="00890DDD"/>
    <w:rsid w:val="00891AC4"/>
    <w:rsid w:val="00892E02"/>
    <w:rsid w:val="00893AD9"/>
    <w:rsid w:val="00895843"/>
    <w:rsid w:val="0089675F"/>
    <w:rsid w:val="00896877"/>
    <w:rsid w:val="00897E73"/>
    <w:rsid w:val="008A05E7"/>
    <w:rsid w:val="008A103E"/>
    <w:rsid w:val="008A13B5"/>
    <w:rsid w:val="008A4268"/>
    <w:rsid w:val="008A4677"/>
    <w:rsid w:val="008A5226"/>
    <w:rsid w:val="008A522E"/>
    <w:rsid w:val="008A6650"/>
    <w:rsid w:val="008A69AB"/>
    <w:rsid w:val="008A768D"/>
    <w:rsid w:val="008B017D"/>
    <w:rsid w:val="008B0BE0"/>
    <w:rsid w:val="008B0CBF"/>
    <w:rsid w:val="008B2D16"/>
    <w:rsid w:val="008B342C"/>
    <w:rsid w:val="008B44A1"/>
    <w:rsid w:val="008B5649"/>
    <w:rsid w:val="008B62DE"/>
    <w:rsid w:val="008B7462"/>
    <w:rsid w:val="008B78F7"/>
    <w:rsid w:val="008C0AA2"/>
    <w:rsid w:val="008C0E63"/>
    <w:rsid w:val="008C0E78"/>
    <w:rsid w:val="008C5F0C"/>
    <w:rsid w:val="008C6E11"/>
    <w:rsid w:val="008C7CD9"/>
    <w:rsid w:val="008D0A5D"/>
    <w:rsid w:val="008D0C4B"/>
    <w:rsid w:val="008D1F2A"/>
    <w:rsid w:val="008D2904"/>
    <w:rsid w:val="008D2B15"/>
    <w:rsid w:val="008D33E2"/>
    <w:rsid w:val="008D3FCA"/>
    <w:rsid w:val="008D605F"/>
    <w:rsid w:val="008D6940"/>
    <w:rsid w:val="008D6DDD"/>
    <w:rsid w:val="008D738C"/>
    <w:rsid w:val="008E1747"/>
    <w:rsid w:val="008E1D14"/>
    <w:rsid w:val="008E20C4"/>
    <w:rsid w:val="008E21C5"/>
    <w:rsid w:val="008E2560"/>
    <w:rsid w:val="008E2944"/>
    <w:rsid w:val="008E2D48"/>
    <w:rsid w:val="008E36B3"/>
    <w:rsid w:val="008E374B"/>
    <w:rsid w:val="008E39EE"/>
    <w:rsid w:val="008E450F"/>
    <w:rsid w:val="008E4E56"/>
    <w:rsid w:val="008E5332"/>
    <w:rsid w:val="008E5616"/>
    <w:rsid w:val="008E58E7"/>
    <w:rsid w:val="008E61B3"/>
    <w:rsid w:val="008E7281"/>
    <w:rsid w:val="008E771C"/>
    <w:rsid w:val="008E7C27"/>
    <w:rsid w:val="008F067B"/>
    <w:rsid w:val="008F0D80"/>
    <w:rsid w:val="008F27D9"/>
    <w:rsid w:val="008F28E2"/>
    <w:rsid w:val="008F3A3F"/>
    <w:rsid w:val="008F3D14"/>
    <w:rsid w:val="008F4139"/>
    <w:rsid w:val="008F45EC"/>
    <w:rsid w:val="008F47CA"/>
    <w:rsid w:val="008F55A6"/>
    <w:rsid w:val="008F5DD1"/>
    <w:rsid w:val="008F664F"/>
    <w:rsid w:val="008F76D5"/>
    <w:rsid w:val="009009A5"/>
    <w:rsid w:val="00900C5C"/>
    <w:rsid w:val="009013C2"/>
    <w:rsid w:val="0090177C"/>
    <w:rsid w:val="00901ACD"/>
    <w:rsid w:val="00902DFF"/>
    <w:rsid w:val="009032C7"/>
    <w:rsid w:val="0090334E"/>
    <w:rsid w:val="00904C13"/>
    <w:rsid w:val="009062E6"/>
    <w:rsid w:val="00906F9E"/>
    <w:rsid w:val="00906FE9"/>
    <w:rsid w:val="009074C2"/>
    <w:rsid w:val="00910757"/>
    <w:rsid w:val="00910B2F"/>
    <w:rsid w:val="00911359"/>
    <w:rsid w:val="00911DCC"/>
    <w:rsid w:val="00911E54"/>
    <w:rsid w:val="0091222A"/>
    <w:rsid w:val="00912371"/>
    <w:rsid w:val="009127A5"/>
    <w:rsid w:val="00912CF6"/>
    <w:rsid w:val="00914C20"/>
    <w:rsid w:val="00914ED3"/>
    <w:rsid w:val="009154D3"/>
    <w:rsid w:val="00916F28"/>
    <w:rsid w:val="00917FF2"/>
    <w:rsid w:val="009206C6"/>
    <w:rsid w:val="0092134D"/>
    <w:rsid w:val="009213BB"/>
    <w:rsid w:val="00921483"/>
    <w:rsid w:val="00921578"/>
    <w:rsid w:val="00921911"/>
    <w:rsid w:val="00921BB0"/>
    <w:rsid w:val="00921CA3"/>
    <w:rsid w:val="00921CB8"/>
    <w:rsid w:val="0092225B"/>
    <w:rsid w:val="00924210"/>
    <w:rsid w:val="00924E28"/>
    <w:rsid w:val="009253AF"/>
    <w:rsid w:val="009253EC"/>
    <w:rsid w:val="009254FE"/>
    <w:rsid w:val="009259FC"/>
    <w:rsid w:val="00925ECC"/>
    <w:rsid w:val="00926569"/>
    <w:rsid w:val="00926C33"/>
    <w:rsid w:val="00930A4A"/>
    <w:rsid w:val="00931781"/>
    <w:rsid w:val="00932E55"/>
    <w:rsid w:val="0093302E"/>
    <w:rsid w:val="009355BE"/>
    <w:rsid w:val="00935E6E"/>
    <w:rsid w:val="009367DE"/>
    <w:rsid w:val="00937869"/>
    <w:rsid w:val="00937B14"/>
    <w:rsid w:val="00937B60"/>
    <w:rsid w:val="009401FD"/>
    <w:rsid w:val="00943991"/>
    <w:rsid w:val="00944A60"/>
    <w:rsid w:val="009455CA"/>
    <w:rsid w:val="00945DCA"/>
    <w:rsid w:val="009465EC"/>
    <w:rsid w:val="009477ED"/>
    <w:rsid w:val="00951799"/>
    <w:rsid w:val="0095198A"/>
    <w:rsid w:val="00952955"/>
    <w:rsid w:val="009532F3"/>
    <w:rsid w:val="00954055"/>
    <w:rsid w:val="009546A8"/>
    <w:rsid w:val="00956869"/>
    <w:rsid w:val="00956CB0"/>
    <w:rsid w:val="00956D59"/>
    <w:rsid w:val="00956EDD"/>
    <w:rsid w:val="00957110"/>
    <w:rsid w:val="00957507"/>
    <w:rsid w:val="0095794F"/>
    <w:rsid w:val="009605D1"/>
    <w:rsid w:val="0096261C"/>
    <w:rsid w:val="00962FE4"/>
    <w:rsid w:val="009634E8"/>
    <w:rsid w:val="00963DD9"/>
    <w:rsid w:val="00964010"/>
    <w:rsid w:val="009646E7"/>
    <w:rsid w:val="009647CE"/>
    <w:rsid w:val="0096480E"/>
    <w:rsid w:val="0096485B"/>
    <w:rsid w:val="00964E10"/>
    <w:rsid w:val="009651B6"/>
    <w:rsid w:val="00965B67"/>
    <w:rsid w:val="009703B1"/>
    <w:rsid w:val="00971B22"/>
    <w:rsid w:val="00971CAF"/>
    <w:rsid w:val="00971FA3"/>
    <w:rsid w:val="00972EC6"/>
    <w:rsid w:val="00973C47"/>
    <w:rsid w:val="009748FF"/>
    <w:rsid w:val="00974960"/>
    <w:rsid w:val="0097560E"/>
    <w:rsid w:val="009768AC"/>
    <w:rsid w:val="00976F3D"/>
    <w:rsid w:val="00977613"/>
    <w:rsid w:val="00980A39"/>
    <w:rsid w:val="00980B50"/>
    <w:rsid w:val="00981BAE"/>
    <w:rsid w:val="00981F72"/>
    <w:rsid w:val="00982C92"/>
    <w:rsid w:val="0098401C"/>
    <w:rsid w:val="0098517A"/>
    <w:rsid w:val="00986307"/>
    <w:rsid w:val="00986BAD"/>
    <w:rsid w:val="00987437"/>
    <w:rsid w:val="00987602"/>
    <w:rsid w:val="00987611"/>
    <w:rsid w:val="0098774D"/>
    <w:rsid w:val="009913D1"/>
    <w:rsid w:val="0099164E"/>
    <w:rsid w:val="009923A5"/>
    <w:rsid w:val="009925A5"/>
    <w:rsid w:val="009929E8"/>
    <w:rsid w:val="00992FA6"/>
    <w:rsid w:val="00994075"/>
    <w:rsid w:val="009949D2"/>
    <w:rsid w:val="00994ABE"/>
    <w:rsid w:val="00994D38"/>
    <w:rsid w:val="00995B98"/>
    <w:rsid w:val="009969DB"/>
    <w:rsid w:val="00996A2F"/>
    <w:rsid w:val="00997E5A"/>
    <w:rsid w:val="009A055B"/>
    <w:rsid w:val="009A26C4"/>
    <w:rsid w:val="009A3405"/>
    <w:rsid w:val="009A3DC4"/>
    <w:rsid w:val="009A417F"/>
    <w:rsid w:val="009A4442"/>
    <w:rsid w:val="009A4474"/>
    <w:rsid w:val="009A473F"/>
    <w:rsid w:val="009A4F0C"/>
    <w:rsid w:val="009A58E3"/>
    <w:rsid w:val="009A6295"/>
    <w:rsid w:val="009A6526"/>
    <w:rsid w:val="009A7B24"/>
    <w:rsid w:val="009B02B1"/>
    <w:rsid w:val="009B0821"/>
    <w:rsid w:val="009B0980"/>
    <w:rsid w:val="009B1029"/>
    <w:rsid w:val="009B1F17"/>
    <w:rsid w:val="009B29F0"/>
    <w:rsid w:val="009B310C"/>
    <w:rsid w:val="009B3E33"/>
    <w:rsid w:val="009B3F93"/>
    <w:rsid w:val="009B40CE"/>
    <w:rsid w:val="009B41AD"/>
    <w:rsid w:val="009B4599"/>
    <w:rsid w:val="009B5156"/>
    <w:rsid w:val="009B61E4"/>
    <w:rsid w:val="009B6DAB"/>
    <w:rsid w:val="009B7595"/>
    <w:rsid w:val="009B7A97"/>
    <w:rsid w:val="009C023F"/>
    <w:rsid w:val="009C057B"/>
    <w:rsid w:val="009C1B3C"/>
    <w:rsid w:val="009C1B5C"/>
    <w:rsid w:val="009C20CF"/>
    <w:rsid w:val="009C2EC3"/>
    <w:rsid w:val="009C30DC"/>
    <w:rsid w:val="009C3868"/>
    <w:rsid w:val="009C41D7"/>
    <w:rsid w:val="009C4A9C"/>
    <w:rsid w:val="009C4C71"/>
    <w:rsid w:val="009C5213"/>
    <w:rsid w:val="009C57E2"/>
    <w:rsid w:val="009C5898"/>
    <w:rsid w:val="009C5FEE"/>
    <w:rsid w:val="009C73F7"/>
    <w:rsid w:val="009D01C4"/>
    <w:rsid w:val="009D0A08"/>
    <w:rsid w:val="009D1E3B"/>
    <w:rsid w:val="009D2245"/>
    <w:rsid w:val="009D2BD1"/>
    <w:rsid w:val="009D43AD"/>
    <w:rsid w:val="009D469D"/>
    <w:rsid w:val="009D509E"/>
    <w:rsid w:val="009D51B2"/>
    <w:rsid w:val="009D51C5"/>
    <w:rsid w:val="009D5275"/>
    <w:rsid w:val="009D699A"/>
    <w:rsid w:val="009D7DF1"/>
    <w:rsid w:val="009E0215"/>
    <w:rsid w:val="009E0BA4"/>
    <w:rsid w:val="009E3117"/>
    <w:rsid w:val="009E31C5"/>
    <w:rsid w:val="009E3325"/>
    <w:rsid w:val="009E3B72"/>
    <w:rsid w:val="009E6604"/>
    <w:rsid w:val="009E660C"/>
    <w:rsid w:val="009F0E70"/>
    <w:rsid w:val="009F28D4"/>
    <w:rsid w:val="009F38AA"/>
    <w:rsid w:val="009F4607"/>
    <w:rsid w:val="009F4897"/>
    <w:rsid w:val="009F4D21"/>
    <w:rsid w:val="009F5BDD"/>
    <w:rsid w:val="009F632D"/>
    <w:rsid w:val="009F7057"/>
    <w:rsid w:val="009F77A4"/>
    <w:rsid w:val="00A00778"/>
    <w:rsid w:val="00A02176"/>
    <w:rsid w:val="00A029BF"/>
    <w:rsid w:val="00A03776"/>
    <w:rsid w:val="00A045CB"/>
    <w:rsid w:val="00A04E76"/>
    <w:rsid w:val="00A06B36"/>
    <w:rsid w:val="00A0752A"/>
    <w:rsid w:val="00A07B05"/>
    <w:rsid w:val="00A07D2A"/>
    <w:rsid w:val="00A10436"/>
    <w:rsid w:val="00A10508"/>
    <w:rsid w:val="00A10ABE"/>
    <w:rsid w:val="00A1148F"/>
    <w:rsid w:val="00A11D7A"/>
    <w:rsid w:val="00A11E22"/>
    <w:rsid w:val="00A1217B"/>
    <w:rsid w:val="00A1245A"/>
    <w:rsid w:val="00A12461"/>
    <w:rsid w:val="00A131E7"/>
    <w:rsid w:val="00A132F4"/>
    <w:rsid w:val="00A13439"/>
    <w:rsid w:val="00A13784"/>
    <w:rsid w:val="00A13D76"/>
    <w:rsid w:val="00A13F7B"/>
    <w:rsid w:val="00A14CD5"/>
    <w:rsid w:val="00A15A28"/>
    <w:rsid w:val="00A21107"/>
    <w:rsid w:val="00A21881"/>
    <w:rsid w:val="00A222AE"/>
    <w:rsid w:val="00A237FC"/>
    <w:rsid w:val="00A24676"/>
    <w:rsid w:val="00A24693"/>
    <w:rsid w:val="00A252DE"/>
    <w:rsid w:val="00A267EC"/>
    <w:rsid w:val="00A268D8"/>
    <w:rsid w:val="00A273F7"/>
    <w:rsid w:val="00A278B5"/>
    <w:rsid w:val="00A312B0"/>
    <w:rsid w:val="00A32940"/>
    <w:rsid w:val="00A32992"/>
    <w:rsid w:val="00A35172"/>
    <w:rsid w:val="00A362A0"/>
    <w:rsid w:val="00A37504"/>
    <w:rsid w:val="00A37554"/>
    <w:rsid w:val="00A37B34"/>
    <w:rsid w:val="00A402D6"/>
    <w:rsid w:val="00A41356"/>
    <w:rsid w:val="00A41793"/>
    <w:rsid w:val="00A43645"/>
    <w:rsid w:val="00A43A56"/>
    <w:rsid w:val="00A44350"/>
    <w:rsid w:val="00A44993"/>
    <w:rsid w:val="00A45F5E"/>
    <w:rsid w:val="00A46095"/>
    <w:rsid w:val="00A468D4"/>
    <w:rsid w:val="00A47283"/>
    <w:rsid w:val="00A474D1"/>
    <w:rsid w:val="00A47733"/>
    <w:rsid w:val="00A50495"/>
    <w:rsid w:val="00A507E8"/>
    <w:rsid w:val="00A51142"/>
    <w:rsid w:val="00A516A9"/>
    <w:rsid w:val="00A52E1D"/>
    <w:rsid w:val="00A54A33"/>
    <w:rsid w:val="00A54B03"/>
    <w:rsid w:val="00A60FA1"/>
    <w:rsid w:val="00A60FC8"/>
    <w:rsid w:val="00A6154A"/>
    <w:rsid w:val="00A618DA"/>
    <w:rsid w:val="00A6346E"/>
    <w:rsid w:val="00A634F7"/>
    <w:rsid w:val="00A639D9"/>
    <w:rsid w:val="00A65223"/>
    <w:rsid w:val="00A65725"/>
    <w:rsid w:val="00A67A5D"/>
    <w:rsid w:val="00A67C30"/>
    <w:rsid w:val="00A67E37"/>
    <w:rsid w:val="00A7060D"/>
    <w:rsid w:val="00A710F9"/>
    <w:rsid w:val="00A71146"/>
    <w:rsid w:val="00A718D8"/>
    <w:rsid w:val="00A7239F"/>
    <w:rsid w:val="00A73C89"/>
    <w:rsid w:val="00A74A89"/>
    <w:rsid w:val="00A75096"/>
    <w:rsid w:val="00A755F5"/>
    <w:rsid w:val="00A75679"/>
    <w:rsid w:val="00A769FF"/>
    <w:rsid w:val="00A76E3E"/>
    <w:rsid w:val="00A8028D"/>
    <w:rsid w:val="00A809C4"/>
    <w:rsid w:val="00A8104A"/>
    <w:rsid w:val="00A8142A"/>
    <w:rsid w:val="00A82984"/>
    <w:rsid w:val="00A82A68"/>
    <w:rsid w:val="00A83270"/>
    <w:rsid w:val="00A85DD9"/>
    <w:rsid w:val="00A86C19"/>
    <w:rsid w:val="00A8716A"/>
    <w:rsid w:val="00A87212"/>
    <w:rsid w:val="00A87476"/>
    <w:rsid w:val="00A87519"/>
    <w:rsid w:val="00A87CB8"/>
    <w:rsid w:val="00A90D9F"/>
    <w:rsid w:val="00A9111B"/>
    <w:rsid w:val="00A92534"/>
    <w:rsid w:val="00A927A1"/>
    <w:rsid w:val="00A93B1F"/>
    <w:rsid w:val="00A942A3"/>
    <w:rsid w:val="00A945B8"/>
    <w:rsid w:val="00A9460C"/>
    <w:rsid w:val="00A95ED6"/>
    <w:rsid w:val="00A96BDC"/>
    <w:rsid w:val="00A96D81"/>
    <w:rsid w:val="00AA0A0D"/>
    <w:rsid w:val="00AA1CC3"/>
    <w:rsid w:val="00AA21CC"/>
    <w:rsid w:val="00AA22A9"/>
    <w:rsid w:val="00AA246C"/>
    <w:rsid w:val="00AA40AD"/>
    <w:rsid w:val="00AA4820"/>
    <w:rsid w:val="00AA5E6F"/>
    <w:rsid w:val="00AA5F8F"/>
    <w:rsid w:val="00AA6671"/>
    <w:rsid w:val="00AA6E81"/>
    <w:rsid w:val="00AA724C"/>
    <w:rsid w:val="00AA73CF"/>
    <w:rsid w:val="00AB076F"/>
    <w:rsid w:val="00AB16A5"/>
    <w:rsid w:val="00AB1ADE"/>
    <w:rsid w:val="00AB2253"/>
    <w:rsid w:val="00AB2E25"/>
    <w:rsid w:val="00AB38F1"/>
    <w:rsid w:val="00AB39CE"/>
    <w:rsid w:val="00AB3EFD"/>
    <w:rsid w:val="00AB5AFA"/>
    <w:rsid w:val="00AB6364"/>
    <w:rsid w:val="00AC0A22"/>
    <w:rsid w:val="00AC0CD4"/>
    <w:rsid w:val="00AC104E"/>
    <w:rsid w:val="00AC11D3"/>
    <w:rsid w:val="00AC27D6"/>
    <w:rsid w:val="00AC2912"/>
    <w:rsid w:val="00AC427B"/>
    <w:rsid w:val="00AC4A93"/>
    <w:rsid w:val="00AC5DDA"/>
    <w:rsid w:val="00AC6009"/>
    <w:rsid w:val="00AD078C"/>
    <w:rsid w:val="00AD187A"/>
    <w:rsid w:val="00AD1E82"/>
    <w:rsid w:val="00AD2771"/>
    <w:rsid w:val="00AD2E2C"/>
    <w:rsid w:val="00AD2FEB"/>
    <w:rsid w:val="00AD3776"/>
    <w:rsid w:val="00AD4103"/>
    <w:rsid w:val="00AD4FF5"/>
    <w:rsid w:val="00AD5965"/>
    <w:rsid w:val="00AD5DFE"/>
    <w:rsid w:val="00AD66E9"/>
    <w:rsid w:val="00AE0AB0"/>
    <w:rsid w:val="00AE2264"/>
    <w:rsid w:val="00AE26C7"/>
    <w:rsid w:val="00AE2C19"/>
    <w:rsid w:val="00AE4BFB"/>
    <w:rsid w:val="00AE5880"/>
    <w:rsid w:val="00AE7D83"/>
    <w:rsid w:val="00AE7E35"/>
    <w:rsid w:val="00AF0D6C"/>
    <w:rsid w:val="00AF121B"/>
    <w:rsid w:val="00AF1A44"/>
    <w:rsid w:val="00AF1C90"/>
    <w:rsid w:val="00AF26B6"/>
    <w:rsid w:val="00AF271F"/>
    <w:rsid w:val="00AF2B7D"/>
    <w:rsid w:val="00AF2C4A"/>
    <w:rsid w:val="00AF3CB0"/>
    <w:rsid w:val="00AF3E3C"/>
    <w:rsid w:val="00AF479D"/>
    <w:rsid w:val="00AF4883"/>
    <w:rsid w:val="00AF5C11"/>
    <w:rsid w:val="00AF61A5"/>
    <w:rsid w:val="00AF6D76"/>
    <w:rsid w:val="00AF7452"/>
    <w:rsid w:val="00AF7693"/>
    <w:rsid w:val="00B007B1"/>
    <w:rsid w:val="00B01C3B"/>
    <w:rsid w:val="00B01F37"/>
    <w:rsid w:val="00B01FA9"/>
    <w:rsid w:val="00B03B63"/>
    <w:rsid w:val="00B052F5"/>
    <w:rsid w:val="00B063A7"/>
    <w:rsid w:val="00B06804"/>
    <w:rsid w:val="00B06E46"/>
    <w:rsid w:val="00B06EE7"/>
    <w:rsid w:val="00B101E4"/>
    <w:rsid w:val="00B10988"/>
    <w:rsid w:val="00B10DC3"/>
    <w:rsid w:val="00B11439"/>
    <w:rsid w:val="00B11D03"/>
    <w:rsid w:val="00B11E55"/>
    <w:rsid w:val="00B135B0"/>
    <w:rsid w:val="00B138D1"/>
    <w:rsid w:val="00B1492D"/>
    <w:rsid w:val="00B17928"/>
    <w:rsid w:val="00B217E6"/>
    <w:rsid w:val="00B219AB"/>
    <w:rsid w:val="00B225A5"/>
    <w:rsid w:val="00B22D47"/>
    <w:rsid w:val="00B22F5D"/>
    <w:rsid w:val="00B22FC8"/>
    <w:rsid w:val="00B24FD5"/>
    <w:rsid w:val="00B25859"/>
    <w:rsid w:val="00B26346"/>
    <w:rsid w:val="00B32AFF"/>
    <w:rsid w:val="00B32F41"/>
    <w:rsid w:val="00B33404"/>
    <w:rsid w:val="00B33B0B"/>
    <w:rsid w:val="00B33DDB"/>
    <w:rsid w:val="00B33EAD"/>
    <w:rsid w:val="00B33F3C"/>
    <w:rsid w:val="00B3419A"/>
    <w:rsid w:val="00B34661"/>
    <w:rsid w:val="00B35385"/>
    <w:rsid w:val="00B3769B"/>
    <w:rsid w:val="00B379D9"/>
    <w:rsid w:val="00B41075"/>
    <w:rsid w:val="00B41EF9"/>
    <w:rsid w:val="00B42527"/>
    <w:rsid w:val="00B429A7"/>
    <w:rsid w:val="00B43019"/>
    <w:rsid w:val="00B43E9E"/>
    <w:rsid w:val="00B44637"/>
    <w:rsid w:val="00B447DD"/>
    <w:rsid w:val="00B45CE7"/>
    <w:rsid w:val="00B45E15"/>
    <w:rsid w:val="00B461C7"/>
    <w:rsid w:val="00B46894"/>
    <w:rsid w:val="00B46C07"/>
    <w:rsid w:val="00B47A3C"/>
    <w:rsid w:val="00B47DDC"/>
    <w:rsid w:val="00B5119F"/>
    <w:rsid w:val="00B5141F"/>
    <w:rsid w:val="00B52597"/>
    <w:rsid w:val="00B52E59"/>
    <w:rsid w:val="00B53475"/>
    <w:rsid w:val="00B53DF2"/>
    <w:rsid w:val="00B53F1D"/>
    <w:rsid w:val="00B549DA"/>
    <w:rsid w:val="00B55691"/>
    <w:rsid w:val="00B55C26"/>
    <w:rsid w:val="00B568AA"/>
    <w:rsid w:val="00B57465"/>
    <w:rsid w:val="00B577EF"/>
    <w:rsid w:val="00B60C7D"/>
    <w:rsid w:val="00B62B21"/>
    <w:rsid w:val="00B6301D"/>
    <w:rsid w:val="00B63B43"/>
    <w:rsid w:val="00B652E1"/>
    <w:rsid w:val="00B655D0"/>
    <w:rsid w:val="00B664C6"/>
    <w:rsid w:val="00B665B4"/>
    <w:rsid w:val="00B67306"/>
    <w:rsid w:val="00B70421"/>
    <w:rsid w:val="00B70B59"/>
    <w:rsid w:val="00B71E00"/>
    <w:rsid w:val="00B7300A"/>
    <w:rsid w:val="00B74461"/>
    <w:rsid w:val="00B74C21"/>
    <w:rsid w:val="00B74F32"/>
    <w:rsid w:val="00B75483"/>
    <w:rsid w:val="00B75587"/>
    <w:rsid w:val="00B7635E"/>
    <w:rsid w:val="00B76490"/>
    <w:rsid w:val="00B76501"/>
    <w:rsid w:val="00B76694"/>
    <w:rsid w:val="00B7689F"/>
    <w:rsid w:val="00B778B7"/>
    <w:rsid w:val="00B77EFF"/>
    <w:rsid w:val="00B80A21"/>
    <w:rsid w:val="00B80E93"/>
    <w:rsid w:val="00B829FB"/>
    <w:rsid w:val="00B83792"/>
    <w:rsid w:val="00B845E2"/>
    <w:rsid w:val="00B84D7A"/>
    <w:rsid w:val="00B855CB"/>
    <w:rsid w:val="00B85D8A"/>
    <w:rsid w:val="00B86AB5"/>
    <w:rsid w:val="00B86B40"/>
    <w:rsid w:val="00B87000"/>
    <w:rsid w:val="00B900A0"/>
    <w:rsid w:val="00B9022D"/>
    <w:rsid w:val="00B908A2"/>
    <w:rsid w:val="00B91039"/>
    <w:rsid w:val="00B91638"/>
    <w:rsid w:val="00B91851"/>
    <w:rsid w:val="00B91928"/>
    <w:rsid w:val="00B9214A"/>
    <w:rsid w:val="00B92AC9"/>
    <w:rsid w:val="00B92E47"/>
    <w:rsid w:val="00B934FA"/>
    <w:rsid w:val="00B93FF1"/>
    <w:rsid w:val="00B940D4"/>
    <w:rsid w:val="00B942C2"/>
    <w:rsid w:val="00B944AA"/>
    <w:rsid w:val="00B9460C"/>
    <w:rsid w:val="00B94BC9"/>
    <w:rsid w:val="00B97201"/>
    <w:rsid w:val="00B977EA"/>
    <w:rsid w:val="00B97DED"/>
    <w:rsid w:val="00BA130C"/>
    <w:rsid w:val="00BA309B"/>
    <w:rsid w:val="00BA4AC3"/>
    <w:rsid w:val="00BA5A4D"/>
    <w:rsid w:val="00BA64A1"/>
    <w:rsid w:val="00BA6A2F"/>
    <w:rsid w:val="00BA6D0B"/>
    <w:rsid w:val="00BA73B4"/>
    <w:rsid w:val="00BA7AC3"/>
    <w:rsid w:val="00BA7B87"/>
    <w:rsid w:val="00BB0A31"/>
    <w:rsid w:val="00BB18F3"/>
    <w:rsid w:val="00BB279B"/>
    <w:rsid w:val="00BB398B"/>
    <w:rsid w:val="00BB50A0"/>
    <w:rsid w:val="00BB6348"/>
    <w:rsid w:val="00BB688B"/>
    <w:rsid w:val="00BB6FB9"/>
    <w:rsid w:val="00BB7C2E"/>
    <w:rsid w:val="00BC0726"/>
    <w:rsid w:val="00BC0A1D"/>
    <w:rsid w:val="00BC2B06"/>
    <w:rsid w:val="00BC32DF"/>
    <w:rsid w:val="00BC42E3"/>
    <w:rsid w:val="00BC44C9"/>
    <w:rsid w:val="00BC4DCA"/>
    <w:rsid w:val="00BC5272"/>
    <w:rsid w:val="00BC7AD0"/>
    <w:rsid w:val="00BD0B88"/>
    <w:rsid w:val="00BD1AD1"/>
    <w:rsid w:val="00BD1D4A"/>
    <w:rsid w:val="00BD2A2D"/>
    <w:rsid w:val="00BD372A"/>
    <w:rsid w:val="00BD3A5C"/>
    <w:rsid w:val="00BD52E8"/>
    <w:rsid w:val="00BD530A"/>
    <w:rsid w:val="00BD68A7"/>
    <w:rsid w:val="00BD6CA6"/>
    <w:rsid w:val="00BD6D17"/>
    <w:rsid w:val="00BD6D26"/>
    <w:rsid w:val="00BD72BA"/>
    <w:rsid w:val="00BD7539"/>
    <w:rsid w:val="00BD7591"/>
    <w:rsid w:val="00BD7A3A"/>
    <w:rsid w:val="00BE02E8"/>
    <w:rsid w:val="00BE02F9"/>
    <w:rsid w:val="00BE059E"/>
    <w:rsid w:val="00BE0A9C"/>
    <w:rsid w:val="00BE145D"/>
    <w:rsid w:val="00BE44A4"/>
    <w:rsid w:val="00BE5F6F"/>
    <w:rsid w:val="00BE5F75"/>
    <w:rsid w:val="00BE6D39"/>
    <w:rsid w:val="00BE709B"/>
    <w:rsid w:val="00BE7BEA"/>
    <w:rsid w:val="00BE7C4D"/>
    <w:rsid w:val="00BF090E"/>
    <w:rsid w:val="00BF0BE9"/>
    <w:rsid w:val="00BF2977"/>
    <w:rsid w:val="00BF2F31"/>
    <w:rsid w:val="00BF36F7"/>
    <w:rsid w:val="00BF39D7"/>
    <w:rsid w:val="00BF3FD7"/>
    <w:rsid w:val="00BF3FEF"/>
    <w:rsid w:val="00BF445D"/>
    <w:rsid w:val="00BF5531"/>
    <w:rsid w:val="00BF58D2"/>
    <w:rsid w:val="00BF788D"/>
    <w:rsid w:val="00C014DD"/>
    <w:rsid w:val="00C01871"/>
    <w:rsid w:val="00C022CB"/>
    <w:rsid w:val="00C02309"/>
    <w:rsid w:val="00C0251A"/>
    <w:rsid w:val="00C02A89"/>
    <w:rsid w:val="00C04AE7"/>
    <w:rsid w:val="00C04D3C"/>
    <w:rsid w:val="00C052F1"/>
    <w:rsid w:val="00C05444"/>
    <w:rsid w:val="00C0571D"/>
    <w:rsid w:val="00C0614C"/>
    <w:rsid w:val="00C1044B"/>
    <w:rsid w:val="00C1069D"/>
    <w:rsid w:val="00C106B1"/>
    <w:rsid w:val="00C10A28"/>
    <w:rsid w:val="00C110BB"/>
    <w:rsid w:val="00C11D96"/>
    <w:rsid w:val="00C1221A"/>
    <w:rsid w:val="00C12C10"/>
    <w:rsid w:val="00C13080"/>
    <w:rsid w:val="00C13201"/>
    <w:rsid w:val="00C13A1F"/>
    <w:rsid w:val="00C14062"/>
    <w:rsid w:val="00C14290"/>
    <w:rsid w:val="00C150CA"/>
    <w:rsid w:val="00C1510F"/>
    <w:rsid w:val="00C158B4"/>
    <w:rsid w:val="00C159E1"/>
    <w:rsid w:val="00C165DB"/>
    <w:rsid w:val="00C16BCC"/>
    <w:rsid w:val="00C206C7"/>
    <w:rsid w:val="00C2156A"/>
    <w:rsid w:val="00C2493C"/>
    <w:rsid w:val="00C24A07"/>
    <w:rsid w:val="00C252FD"/>
    <w:rsid w:val="00C26418"/>
    <w:rsid w:val="00C2718F"/>
    <w:rsid w:val="00C276AA"/>
    <w:rsid w:val="00C27BBC"/>
    <w:rsid w:val="00C30990"/>
    <w:rsid w:val="00C30D7B"/>
    <w:rsid w:val="00C30E52"/>
    <w:rsid w:val="00C31EBB"/>
    <w:rsid w:val="00C325D9"/>
    <w:rsid w:val="00C32F58"/>
    <w:rsid w:val="00C33109"/>
    <w:rsid w:val="00C349C3"/>
    <w:rsid w:val="00C3532E"/>
    <w:rsid w:val="00C366A5"/>
    <w:rsid w:val="00C37521"/>
    <w:rsid w:val="00C37642"/>
    <w:rsid w:val="00C37FCF"/>
    <w:rsid w:val="00C407D5"/>
    <w:rsid w:val="00C40A54"/>
    <w:rsid w:val="00C41700"/>
    <w:rsid w:val="00C41796"/>
    <w:rsid w:val="00C41D70"/>
    <w:rsid w:val="00C41F92"/>
    <w:rsid w:val="00C43331"/>
    <w:rsid w:val="00C43574"/>
    <w:rsid w:val="00C44DC6"/>
    <w:rsid w:val="00C463DC"/>
    <w:rsid w:val="00C46F46"/>
    <w:rsid w:val="00C4717C"/>
    <w:rsid w:val="00C505BD"/>
    <w:rsid w:val="00C50855"/>
    <w:rsid w:val="00C50D38"/>
    <w:rsid w:val="00C50E8D"/>
    <w:rsid w:val="00C51356"/>
    <w:rsid w:val="00C516BB"/>
    <w:rsid w:val="00C516EC"/>
    <w:rsid w:val="00C51C3A"/>
    <w:rsid w:val="00C52CAA"/>
    <w:rsid w:val="00C53B99"/>
    <w:rsid w:val="00C54444"/>
    <w:rsid w:val="00C55BD0"/>
    <w:rsid w:val="00C564AA"/>
    <w:rsid w:val="00C56D85"/>
    <w:rsid w:val="00C56E50"/>
    <w:rsid w:val="00C57109"/>
    <w:rsid w:val="00C57363"/>
    <w:rsid w:val="00C573AA"/>
    <w:rsid w:val="00C57E0C"/>
    <w:rsid w:val="00C6044B"/>
    <w:rsid w:val="00C6120A"/>
    <w:rsid w:val="00C614B5"/>
    <w:rsid w:val="00C61628"/>
    <w:rsid w:val="00C61E27"/>
    <w:rsid w:val="00C623C2"/>
    <w:rsid w:val="00C6290F"/>
    <w:rsid w:val="00C64464"/>
    <w:rsid w:val="00C644BA"/>
    <w:rsid w:val="00C65F54"/>
    <w:rsid w:val="00C66D4B"/>
    <w:rsid w:val="00C70487"/>
    <w:rsid w:val="00C70653"/>
    <w:rsid w:val="00C70FC7"/>
    <w:rsid w:val="00C73C4E"/>
    <w:rsid w:val="00C73CB4"/>
    <w:rsid w:val="00C74942"/>
    <w:rsid w:val="00C754EA"/>
    <w:rsid w:val="00C7580F"/>
    <w:rsid w:val="00C75AAA"/>
    <w:rsid w:val="00C76BEC"/>
    <w:rsid w:val="00C77B0C"/>
    <w:rsid w:val="00C8117A"/>
    <w:rsid w:val="00C81681"/>
    <w:rsid w:val="00C82426"/>
    <w:rsid w:val="00C82F7B"/>
    <w:rsid w:val="00C83724"/>
    <w:rsid w:val="00C837C5"/>
    <w:rsid w:val="00C84A82"/>
    <w:rsid w:val="00C84C13"/>
    <w:rsid w:val="00C8553A"/>
    <w:rsid w:val="00C85BBC"/>
    <w:rsid w:val="00C86958"/>
    <w:rsid w:val="00C86967"/>
    <w:rsid w:val="00C86FF1"/>
    <w:rsid w:val="00C873B6"/>
    <w:rsid w:val="00C90BF9"/>
    <w:rsid w:val="00C9313E"/>
    <w:rsid w:val="00C9326A"/>
    <w:rsid w:val="00C94634"/>
    <w:rsid w:val="00C968E5"/>
    <w:rsid w:val="00C96D80"/>
    <w:rsid w:val="00C96F58"/>
    <w:rsid w:val="00CA0FC8"/>
    <w:rsid w:val="00CA1711"/>
    <w:rsid w:val="00CA17C9"/>
    <w:rsid w:val="00CA1DB1"/>
    <w:rsid w:val="00CA2482"/>
    <w:rsid w:val="00CA2508"/>
    <w:rsid w:val="00CA2F9C"/>
    <w:rsid w:val="00CA3899"/>
    <w:rsid w:val="00CA3F26"/>
    <w:rsid w:val="00CA3F66"/>
    <w:rsid w:val="00CA4EDF"/>
    <w:rsid w:val="00CA5AD1"/>
    <w:rsid w:val="00CA632D"/>
    <w:rsid w:val="00CA6A84"/>
    <w:rsid w:val="00CA78E7"/>
    <w:rsid w:val="00CA7BAB"/>
    <w:rsid w:val="00CB0DD7"/>
    <w:rsid w:val="00CB0EA2"/>
    <w:rsid w:val="00CB1CA7"/>
    <w:rsid w:val="00CB4414"/>
    <w:rsid w:val="00CB6C86"/>
    <w:rsid w:val="00CC0822"/>
    <w:rsid w:val="00CC1893"/>
    <w:rsid w:val="00CC2110"/>
    <w:rsid w:val="00CC226F"/>
    <w:rsid w:val="00CC3BEC"/>
    <w:rsid w:val="00CC3F06"/>
    <w:rsid w:val="00CC63E4"/>
    <w:rsid w:val="00CC6F8A"/>
    <w:rsid w:val="00CC7BBE"/>
    <w:rsid w:val="00CD01DB"/>
    <w:rsid w:val="00CD02D6"/>
    <w:rsid w:val="00CD066C"/>
    <w:rsid w:val="00CD06D8"/>
    <w:rsid w:val="00CD0764"/>
    <w:rsid w:val="00CD1DFC"/>
    <w:rsid w:val="00CD23CD"/>
    <w:rsid w:val="00CD2497"/>
    <w:rsid w:val="00CD40BD"/>
    <w:rsid w:val="00CD614E"/>
    <w:rsid w:val="00CD6E37"/>
    <w:rsid w:val="00CD78C0"/>
    <w:rsid w:val="00CD7A25"/>
    <w:rsid w:val="00CD7E0E"/>
    <w:rsid w:val="00CE0B08"/>
    <w:rsid w:val="00CE0BC8"/>
    <w:rsid w:val="00CE0D36"/>
    <w:rsid w:val="00CE356E"/>
    <w:rsid w:val="00CE3C50"/>
    <w:rsid w:val="00CE4046"/>
    <w:rsid w:val="00CE48D7"/>
    <w:rsid w:val="00CE5207"/>
    <w:rsid w:val="00CE5C64"/>
    <w:rsid w:val="00CE5D92"/>
    <w:rsid w:val="00CE5ECC"/>
    <w:rsid w:val="00CE6068"/>
    <w:rsid w:val="00CE67AD"/>
    <w:rsid w:val="00CE6E89"/>
    <w:rsid w:val="00CF0197"/>
    <w:rsid w:val="00CF26C2"/>
    <w:rsid w:val="00CF3CE2"/>
    <w:rsid w:val="00CF4290"/>
    <w:rsid w:val="00CF4505"/>
    <w:rsid w:val="00CF4EF5"/>
    <w:rsid w:val="00CF5E12"/>
    <w:rsid w:val="00CF642E"/>
    <w:rsid w:val="00CF6496"/>
    <w:rsid w:val="00CF6BF4"/>
    <w:rsid w:val="00CF79E0"/>
    <w:rsid w:val="00D00A87"/>
    <w:rsid w:val="00D0183B"/>
    <w:rsid w:val="00D01E2A"/>
    <w:rsid w:val="00D0325F"/>
    <w:rsid w:val="00D03952"/>
    <w:rsid w:val="00D03F93"/>
    <w:rsid w:val="00D043E2"/>
    <w:rsid w:val="00D04BF9"/>
    <w:rsid w:val="00D05396"/>
    <w:rsid w:val="00D0584B"/>
    <w:rsid w:val="00D05853"/>
    <w:rsid w:val="00D05E7E"/>
    <w:rsid w:val="00D06B84"/>
    <w:rsid w:val="00D078A7"/>
    <w:rsid w:val="00D07CE8"/>
    <w:rsid w:val="00D10636"/>
    <w:rsid w:val="00D106FB"/>
    <w:rsid w:val="00D11CF1"/>
    <w:rsid w:val="00D11E4B"/>
    <w:rsid w:val="00D11EAC"/>
    <w:rsid w:val="00D12F5C"/>
    <w:rsid w:val="00D130CD"/>
    <w:rsid w:val="00D13570"/>
    <w:rsid w:val="00D13F28"/>
    <w:rsid w:val="00D15AB7"/>
    <w:rsid w:val="00D15B76"/>
    <w:rsid w:val="00D16985"/>
    <w:rsid w:val="00D212A8"/>
    <w:rsid w:val="00D213FD"/>
    <w:rsid w:val="00D216E1"/>
    <w:rsid w:val="00D2182A"/>
    <w:rsid w:val="00D21AEE"/>
    <w:rsid w:val="00D21B46"/>
    <w:rsid w:val="00D21D67"/>
    <w:rsid w:val="00D21F9D"/>
    <w:rsid w:val="00D22122"/>
    <w:rsid w:val="00D221D8"/>
    <w:rsid w:val="00D22C75"/>
    <w:rsid w:val="00D233F3"/>
    <w:rsid w:val="00D23AC8"/>
    <w:rsid w:val="00D259E7"/>
    <w:rsid w:val="00D26CA8"/>
    <w:rsid w:val="00D26F1C"/>
    <w:rsid w:val="00D27279"/>
    <w:rsid w:val="00D27976"/>
    <w:rsid w:val="00D300AB"/>
    <w:rsid w:val="00D309F4"/>
    <w:rsid w:val="00D31B23"/>
    <w:rsid w:val="00D31BAF"/>
    <w:rsid w:val="00D32054"/>
    <w:rsid w:val="00D32945"/>
    <w:rsid w:val="00D33C27"/>
    <w:rsid w:val="00D33CD8"/>
    <w:rsid w:val="00D342F1"/>
    <w:rsid w:val="00D34BC5"/>
    <w:rsid w:val="00D3557A"/>
    <w:rsid w:val="00D356AB"/>
    <w:rsid w:val="00D35C2D"/>
    <w:rsid w:val="00D35F2A"/>
    <w:rsid w:val="00D362A7"/>
    <w:rsid w:val="00D37365"/>
    <w:rsid w:val="00D37522"/>
    <w:rsid w:val="00D37611"/>
    <w:rsid w:val="00D37822"/>
    <w:rsid w:val="00D37923"/>
    <w:rsid w:val="00D37A74"/>
    <w:rsid w:val="00D415A1"/>
    <w:rsid w:val="00D41A23"/>
    <w:rsid w:val="00D41B02"/>
    <w:rsid w:val="00D41BA3"/>
    <w:rsid w:val="00D41DAD"/>
    <w:rsid w:val="00D427DA"/>
    <w:rsid w:val="00D43624"/>
    <w:rsid w:val="00D44D88"/>
    <w:rsid w:val="00D45B43"/>
    <w:rsid w:val="00D466E9"/>
    <w:rsid w:val="00D46E00"/>
    <w:rsid w:val="00D47028"/>
    <w:rsid w:val="00D51589"/>
    <w:rsid w:val="00D52C8E"/>
    <w:rsid w:val="00D5313A"/>
    <w:rsid w:val="00D53161"/>
    <w:rsid w:val="00D547F5"/>
    <w:rsid w:val="00D552EC"/>
    <w:rsid w:val="00D55BD7"/>
    <w:rsid w:val="00D564E5"/>
    <w:rsid w:val="00D574EE"/>
    <w:rsid w:val="00D61E57"/>
    <w:rsid w:val="00D6204A"/>
    <w:rsid w:val="00D62247"/>
    <w:rsid w:val="00D62F28"/>
    <w:rsid w:val="00D6323D"/>
    <w:rsid w:val="00D63BB7"/>
    <w:rsid w:val="00D64CF7"/>
    <w:rsid w:val="00D6522B"/>
    <w:rsid w:val="00D65665"/>
    <w:rsid w:val="00D657C0"/>
    <w:rsid w:val="00D6689B"/>
    <w:rsid w:val="00D66F7F"/>
    <w:rsid w:val="00D67600"/>
    <w:rsid w:val="00D67A89"/>
    <w:rsid w:val="00D67BA3"/>
    <w:rsid w:val="00D70DFE"/>
    <w:rsid w:val="00D711FC"/>
    <w:rsid w:val="00D712D6"/>
    <w:rsid w:val="00D71E98"/>
    <w:rsid w:val="00D72707"/>
    <w:rsid w:val="00D74012"/>
    <w:rsid w:val="00D74EBE"/>
    <w:rsid w:val="00D753AC"/>
    <w:rsid w:val="00D754AD"/>
    <w:rsid w:val="00D75A0F"/>
    <w:rsid w:val="00D768BA"/>
    <w:rsid w:val="00D76F42"/>
    <w:rsid w:val="00D827C5"/>
    <w:rsid w:val="00D82DB2"/>
    <w:rsid w:val="00D835E2"/>
    <w:rsid w:val="00D83C14"/>
    <w:rsid w:val="00D852BE"/>
    <w:rsid w:val="00D85DE1"/>
    <w:rsid w:val="00D92244"/>
    <w:rsid w:val="00D9233D"/>
    <w:rsid w:val="00D92B9F"/>
    <w:rsid w:val="00D93D6B"/>
    <w:rsid w:val="00D94115"/>
    <w:rsid w:val="00D94D07"/>
    <w:rsid w:val="00D9557D"/>
    <w:rsid w:val="00D956B0"/>
    <w:rsid w:val="00D96193"/>
    <w:rsid w:val="00D96E9A"/>
    <w:rsid w:val="00D97A17"/>
    <w:rsid w:val="00D97C6A"/>
    <w:rsid w:val="00DA0CA9"/>
    <w:rsid w:val="00DA2335"/>
    <w:rsid w:val="00DA23DE"/>
    <w:rsid w:val="00DA3B83"/>
    <w:rsid w:val="00DA50E1"/>
    <w:rsid w:val="00DA6703"/>
    <w:rsid w:val="00DA6A03"/>
    <w:rsid w:val="00DA73F5"/>
    <w:rsid w:val="00DA7583"/>
    <w:rsid w:val="00DA787B"/>
    <w:rsid w:val="00DB28F2"/>
    <w:rsid w:val="00DB2E1E"/>
    <w:rsid w:val="00DB3969"/>
    <w:rsid w:val="00DB482A"/>
    <w:rsid w:val="00DB7578"/>
    <w:rsid w:val="00DB7D86"/>
    <w:rsid w:val="00DC0D69"/>
    <w:rsid w:val="00DC128C"/>
    <w:rsid w:val="00DC12EE"/>
    <w:rsid w:val="00DC3A9D"/>
    <w:rsid w:val="00DC5313"/>
    <w:rsid w:val="00DC560D"/>
    <w:rsid w:val="00DC6DE4"/>
    <w:rsid w:val="00DC72B0"/>
    <w:rsid w:val="00DD2B95"/>
    <w:rsid w:val="00DD308E"/>
    <w:rsid w:val="00DD32EF"/>
    <w:rsid w:val="00DD39A3"/>
    <w:rsid w:val="00DD3D35"/>
    <w:rsid w:val="00DD3F85"/>
    <w:rsid w:val="00DD408A"/>
    <w:rsid w:val="00DD40A5"/>
    <w:rsid w:val="00DD4184"/>
    <w:rsid w:val="00DD43F1"/>
    <w:rsid w:val="00DD64E5"/>
    <w:rsid w:val="00DD6835"/>
    <w:rsid w:val="00DD6F0E"/>
    <w:rsid w:val="00DD7049"/>
    <w:rsid w:val="00DD7313"/>
    <w:rsid w:val="00DE2147"/>
    <w:rsid w:val="00DE229D"/>
    <w:rsid w:val="00DE2EAB"/>
    <w:rsid w:val="00DE3DCF"/>
    <w:rsid w:val="00DE4336"/>
    <w:rsid w:val="00DE445A"/>
    <w:rsid w:val="00DE45DD"/>
    <w:rsid w:val="00DE53C5"/>
    <w:rsid w:val="00DE5524"/>
    <w:rsid w:val="00DE55F9"/>
    <w:rsid w:val="00DE59CE"/>
    <w:rsid w:val="00DE5DE7"/>
    <w:rsid w:val="00DE6F64"/>
    <w:rsid w:val="00DE7D6A"/>
    <w:rsid w:val="00DF010D"/>
    <w:rsid w:val="00DF0B98"/>
    <w:rsid w:val="00DF1DD7"/>
    <w:rsid w:val="00DF2828"/>
    <w:rsid w:val="00DF3468"/>
    <w:rsid w:val="00DF3A77"/>
    <w:rsid w:val="00DF40B6"/>
    <w:rsid w:val="00DF46C4"/>
    <w:rsid w:val="00DF5592"/>
    <w:rsid w:val="00DF575B"/>
    <w:rsid w:val="00DF6DC4"/>
    <w:rsid w:val="00DF74CC"/>
    <w:rsid w:val="00DF7767"/>
    <w:rsid w:val="00E00C76"/>
    <w:rsid w:val="00E01229"/>
    <w:rsid w:val="00E02D56"/>
    <w:rsid w:val="00E03A96"/>
    <w:rsid w:val="00E03FC1"/>
    <w:rsid w:val="00E04444"/>
    <w:rsid w:val="00E05251"/>
    <w:rsid w:val="00E05849"/>
    <w:rsid w:val="00E05CC1"/>
    <w:rsid w:val="00E076DF"/>
    <w:rsid w:val="00E07DD9"/>
    <w:rsid w:val="00E10009"/>
    <w:rsid w:val="00E102EE"/>
    <w:rsid w:val="00E108EE"/>
    <w:rsid w:val="00E113A2"/>
    <w:rsid w:val="00E129CD"/>
    <w:rsid w:val="00E136CC"/>
    <w:rsid w:val="00E13D2F"/>
    <w:rsid w:val="00E14A99"/>
    <w:rsid w:val="00E14C4D"/>
    <w:rsid w:val="00E14DE3"/>
    <w:rsid w:val="00E1748C"/>
    <w:rsid w:val="00E17A2A"/>
    <w:rsid w:val="00E2266A"/>
    <w:rsid w:val="00E22C1A"/>
    <w:rsid w:val="00E22C65"/>
    <w:rsid w:val="00E22DDF"/>
    <w:rsid w:val="00E23CA7"/>
    <w:rsid w:val="00E24695"/>
    <w:rsid w:val="00E254F2"/>
    <w:rsid w:val="00E25755"/>
    <w:rsid w:val="00E258AA"/>
    <w:rsid w:val="00E26D4B"/>
    <w:rsid w:val="00E27618"/>
    <w:rsid w:val="00E30722"/>
    <w:rsid w:val="00E30E77"/>
    <w:rsid w:val="00E310AE"/>
    <w:rsid w:val="00E311DD"/>
    <w:rsid w:val="00E32AA2"/>
    <w:rsid w:val="00E32AD5"/>
    <w:rsid w:val="00E33B39"/>
    <w:rsid w:val="00E33CCC"/>
    <w:rsid w:val="00E36CF4"/>
    <w:rsid w:val="00E37BF1"/>
    <w:rsid w:val="00E411C8"/>
    <w:rsid w:val="00E4157C"/>
    <w:rsid w:val="00E433CC"/>
    <w:rsid w:val="00E4360C"/>
    <w:rsid w:val="00E437BA"/>
    <w:rsid w:val="00E44B75"/>
    <w:rsid w:val="00E4580F"/>
    <w:rsid w:val="00E4593C"/>
    <w:rsid w:val="00E4594C"/>
    <w:rsid w:val="00E45B05"/>
    <w:rsid w:val="00E50142"/>
    <w:rsid w:val="00E50382"/>
    <w:rsid w:val="00E5072D"/>
    <w:rsid w:val="00E50EB1"/>
    <w:rsid w:val="00E50ED6"/>
    <w:rsid w:val="00E5213E"/>
    <w:rsid w:val="00E53569"/>
    <w:rsid w:val="00E5498E"/>
    <w:rsid w:val="00E55710"/>
    <w:rsid w:val="00E562D9"/>
    <w:rsid w:val="00E56598"/>
    <w:rsid w:val="00E566A1"/>
    <w:rsid w:val="00E56A0F"/>
    <w:rsid w:val="00E57DF4"/>
    <w:rsid w:val="00E6020F"/>
    <w:rsid w:val="00E63C91"/>
    <w:rsid w:val="00E63F04"/>
    <w:rsid w:val="00E63F66"/>
    <w:rsid w:val="00E65498"/>
    <w:rsid w:val="00E65D59"/>
    <w:rsid w:val="00E65E79"/>
    <w:rsid w:val="00E663CF"/>
    <w:rsid w:val="00E664D7"/>
    <w:rsid w:val="00E66745"/>
    <w:rsid w:val="00E71600"/>
    <w:rsid w:val="00E7285C"/>
    <w:rsid w:val="00E72F0C"/>
    <w:rsid w:val="00E73C6A"/>
    <w:rsid w:val="00E743FF"/>
    <w:rsid w:val="00E7455F"/>
    <w:rsid w:val="00E75CEA"/>
    <w:rsid w:val="00E76A2F"/>
    <w:rsid w:val="00E76F48"/>
    <w:rsid w:val="00E771D2"/>
    <w:rsid w:val="00E77842"/>
    <w:rsid w:val="00E803AC"/>
    <w:rsid w:val="00E80885"/>
    <w:rsid w:val="00E80E9B"/>
    <w:rsid w:val="00E81F0E"/>
    <w:rsid w:val="00E85142"/>
    <w:rsid w:val="00E85B1D"/>
    <w:rsid w:val="00E90468"/>
    <w:rsid w:val="00E90DFC"/>
    <w:rsid w:val="00E90E1C"/>
    <w:rsid w:val="00E910BD"/>
    <w:rsid w:val="00E914CB"/>
    <w:rsid w:val="00E92301"/>
    <w:rsid w:val="00E92600"/>
    <w:rsid w:val="00E92FFC"/>
    <w:rsid w:val="00E9383D"/>
    <w:rsid w:val="00E93F71"/>
    <w:rsid w:val="00E94353"/>
    <w:rsid w:val="00E94491"/>
    <w:rsid w:val="00E94F33"/>
    <w:rsid w:val="00E968CF"/>
    <w:rsid w:val="00E96F9B"/>
    <w:rsid w:val="00E972CF"/>
    <w:rsid w:val="00E9755B"/>
    <w:rsid w:val="00E97FD5"/>
    <w:rsid w:val="00EA1A74"/>
    <w:rsid w:val="00EA1B7F"/>
    <w:rsid w:val="00EA2269"/>
    <w:rsid w:val="00EA2C85"/>
    <w:rsid w:val="00EA2D2B"/>
    <w:rsid w:val="00EA4A39"/>
    <w:rsid w:val="00EA57F2"/>
    <w:rsid w:val="00EA5C93"/>
    <w:rsid w:val="00EA6A0B"/>
    <w:rsid w:val="00EA6C8A"/>
    <w:rsid w:val="00EB0E5B"/>
    <w:rsid w:val="00EB0E71"/>
    <w:rsid w:val="00EB1E27"/>
    <w:rsid w:val="00EB27E4"/>
    <w:rsid w:val="00EB282C"/>
    <w:rsid w:val="00EB32E3"/>
    <w:rsid w:val="00EB335A"/>
    <w:rsid w:val="00EB33BD"/>
    <w:rsid w:val="00EB3496"/>
    <w:rsid w:val="00EB4BA1"/>
    <w:rsid w:val="00EB5050"/>
    <w:rsid w:val="00EB5EBB"/>
    <w:rsid w:val="00EB5F29"/>
    <w:rsid w:val="00EB6127"/>
    <w:rsid w:val="00EB6A9D"/>
    <w:rsid w:val="00EB6B0A"/>
    <w:rsid w:val="00EB6C4A"/>
    <w:rsid w:val="00EB73D3"/>
    <w:rsid w:val="00EB7EFA"/>
    <w:rsid w:val="00EC04B0"/>
    <w:rsid w:val="00EC050A"/>
    <w:rsid w:val="00EC0A20"/>
    <w:rsid w:val="00EC0BFF"/>
    <w:rsid w:val="00EC0EF3"/>
    <w:rsid w:val="00EC11A8"/>
    <w:rsid w:val="00EC1A27"/>
    <w:rsid w:val="00EC1D5A"/>
    <w:rsid w:val="00EC2643"/>
    <w:rsid w:val="00EC3B6F"/>
    <w:rsid w:val="00EC4009"/>
    <w:rsid w:val="00EC4F2A"/>
    <w:rsid w:val="00EC56A1"/>
    <w:rsid w:val="00EC7C32"/>
    <w:rsid w:val="00ED0B30"/>
    <w:rsid w:val="00ED11D8"/>
    <w:rsid w:val="00ED19FC"/>
    <w:rsid w:val="00ED1B51"/>
    <w:rsid w:val="00ED1C83"/>
    <w:rsid w:val="00ED24FA"/>
    <w:rsid w:val="00ED2610"/>
    <w:rsid w:val="00ED3048"/>
    <w:rsid w:val="00ED3A4E"/>
    <w:rsid w:val="00ED3AF9"/>
    <w:rsid w:val="00ED3F4A"/>
    <w:rsid w:val="00ED4EAF"/>
    <w:rsid w:val="00ED5277"/>
    <w:rsid w:val="00ED5475"/>
    <w:rsid w:val="00ED5A3B"/>
    <w:rsid w:val="00ED6340"/>
    <w:rsid w:val="00ED69B9"/>
    <w:rsid w:val="00ED6D29"/>
    <w:rsid w:val="00EE0B18"/>
    <w:rsid w:val="00EE39A1"/>
    <w:rsid w:val="00EE5699"/>
    <w:rsid w:val="00EE5A29"/>
    <w:rsid w:val="00EE6663"/>
    <w:rsid w:val="00EE66C9"/>
    <w:rsid w:val="00EE69AA"/>
    <w:rsid w:val="00EF0F2E"/>
    <w:rsid w:val="00EF12DF"/>
    <w:rsid w:val="00EF1549"/>
    <w:rsid w:val="00EF17E3"/>
    <w:rsid w:val="00EF1852"/>
    <w:rsid w:val="00EF2174"/>
    <w:rsid w:val="00EF3031"/>
    <w:rsid w:val="00EF458B"/>
    <w:rsid w:val="00EF477C"/>
    <w:rsid w:val="00EF5648"/>
    <w:rsid w:val="00F0000B"/>
    <w:rsid w:val="00F01009"/>
    <w:rsid w:val="00F02842"/>
    <w:rsid w:val="00F02CA4"/>
    <w:rsid w:val="00F02D1C"/>
    <w:rsid w:val="00F02F81"/>
    <w:rsid w:val="00F03BFB"/>
    <w:rsid w:val="00F0428C"/>
    <w:rsid w:val="00F0583A"/>
    <w:rsid w:val="00F0628E"/>
    <w:rsid w:val="00F06663"/>
    <w:rsid w:val="00F06853"/>
    <w:rsid w:val="00F06CE9"/>
    <w:rsid w:val="00F06F15"/>
    <w:rsid w:val="00F07A65"/>
    <w:rsid w:val="00F1081A"/>
    <w:rsid w:val="00F11966"/>
    <w:rsid w:val="00F1210A"/>
    <w:rsid w:val="00F124CB"/>
    <w:rsid w:val="00F13800"/>
    <w:rsid w:val="00F13C0E"/>
    <w:rsid w:val="00F148C7"/>
    <w:rsid w:val="00F167F9"/>
    <w:rsid w:val="00F168CE"/>
    <w:rsid w:val="00F2046E"/>
    <w:rsid w:val="00F208C6"/>
    <w:rsid w:val="00F212B4"/>
    <w:rsid w:val="00F25481"/>
    <w:rsid w:val="00F255DD"/>
    <w:rsid w:val="00F260D7"/>
    <w:rsid w:val="00F269FB"/>
    <w:rsid w:val="00F26FA0"/>
    <w:rsid w:val="00F3099E"/>
    <w:rsid w:val="00F30FEF"/>
    <w:rsid w:val="00F318AA"/>
    <w:rsid w:val="00F31E5A"/>
    <w:rsid w:val="00F323B0"/>
    <w:rsid w:val="00F32744"/>
    <w:rsid w:val="00F3304B"/>
    <w:rsid w:val="00F345D5"/>
    <w:rsid w:val="00F34DD8"/>
    <w:rsid w:val="00F359A1"/>
    <w:rsid w:val="00F35E30"/>
    <w:rsid w:val="00F36108"/>
    <w:rsid w:val="00F36C69"/>
    <w:rsid w:val="00F36C88"/>
    <w:rsid w:val="00F36CC4"/>
    <w:rsid w:val="00F371E8"/>
    <w:rsid w:val="00F37284"/>
    <w:rsid w:val="00F37CAC"/>
    <w:rsid w:val="00F37FDF"/>
    <w:rsid w:val="00F4097C"/>
    <w:rsid w:val="00F42311"/>
    <w:rsid w:val="00F42AB8"/>
    <w:rsid w:val="00F44312"/>
    <w:rsid w:val="00F461CC"/>
    <w:rsid w:val="00F46BCD"/>
    <w:rsid w:val="00F504F5"/>
    <w:rsid w:val="00F516DE"/>
    <w:rsid w:val="00F51EEA"/>
    <w:rsid w:val="00F52520"/>
    <w:rsid w:val="00F526D2"/>
    <w:rsid w:val="00F5415C"/>
    <w:rsid w:val="00F5441E"/>
    <w:rsid w:val="00F5460C"/>
    <w:rsid w:val="00F54ADD"/>
    <w:rsid w:val="00F54FCC"/>
    <w:rsid w:val="00F55C50"/>
    <w:rsid w:val="00F56438"/>
    <w:rsid w:val="00F5685E"/>
    <w:rsid w:val="00F60831"/>
    <w:rsid w:val="00F60D46"/>
    <w:rsid w:val="00F615F7"/>
    <w:rsid w:val="00F62205"/>
    <w:rsid w:val="00F62A7F"/>
    <w:rsid w:val="00F631F6"/>
    <w:rsid w:val="00F633D1"/>
    <w:rsid w:val="00F63BDB"/>
    <w:rsid w:val="00F642CD"/>
    <w:rsid w:val="00F6438F"/>
    <w:rsid w:val="00F64F74"/>
    <w:rsid w:val="00F65752"/>
    <w:rsid w:val="00F65F2B"/>
    <w:rsid w:val="00F66131"/>
    <w:rsid w:val="00F66B43"/>
    <w:rsid w:val="00F66FFE"/>
    <w:rsid w:val="00F7169C"/>
    <w:rsid w:val="00F719D9"/>
    <w:rsid w:val="00F72843"/>
    <w:rsid w:val="00F73BF5"/>
    <w:rsid w:val="00F75C8E"/>
    <w:rsid w:val="00F7686A"/>
    <w:rsid w:val="00F76B84"/>
    <w:rsid w:val="00F77F53"/>
    <w:rsid w:val="00F8193F"/>
    <w:rsid w:val="00F83D49"/>
    <w:rsid w:val="00F84FA6"/>
    <w:rsid w:val="00F85899"/>
    <w:rsid w:val="00F85B38"/>
    <w:rsid w:val="00F866C8"/>
    <w:rsid w:val="00F86782"/>
    <w:rsid w:val="00F869E6"/>
    <w:rsid w:val="00F86BA4"/>
    <w:rsid w:val="00F86C5A"/>
    <w:rsid w:val="00F87074"/>
    <w:rsid w:val="00F87C53"/>
    <w:rsid w:val="00F9111A"/>
    <w:rsid w:val="00F92347"/>
    <w:rsid w:val="00F92E22"/>
    <w:rsid w:val="00F936E2"/>
    <w:rsid w:val="00F936F2"/>
    <w:rsid w:val="00F9420C"/>
    <w:rsid w:val="00F94E89"/>
    <w:rsid w:val="00F952E8"/>
    <w:rsid w:val="00F95433"/>
    <w:rsid w:val="00F9611B"/>
    <w:rsid w:val="00F961C5"/>
    <w:rsid w:val="00F96D81"/>
    <w:rsid w:val="00F97DBE"/>
    <w:rsid w:val="00FA140C"/>
    <w:rsid w:val="00FA3CF1"/>
    <w:rsid w:val="00FA3D75"/>
    <w:rsid w:val="00FA5E4F"/>
    <w:rsid w:val="00FA6264"/>
    <w:rsid w:val="00FA62B2"/>
    <w:rsid w:val="00FA6E33"/>
    <w:rsid w:val="00FB0602"/>
    <w:rsid w:val="00FB1999"/>
    <w:rsid w:val="00FB1AC0"/>
    <w:rsid w:val="00FB1E69"/>
    <w:rsid w:val="00FB22F1"/>
    <w:rsid w:val="00FB2D04"/>
    <w:rsid w:val="00FB2D4B"/>
    <w:rsid w:val="00FB4078"/>
    <w:rsid w:val="00FB4288"/>
    <w:rsid w:val="00FB46A6"/>
    <w:rsid w:val="00FB6713"/>
    <w:rsid w:val="00FB6BD5"/>
    <w:rsid w:val="00FC010A"/>
    <w:rsid w:val="00FC02B5"/>
    <w:rsid w:val="00FC3543"/>
    <w:rsid w:val="00FC3D3D"/>
    <w:rsid w:val="00FC4887"/>
    <w:rsid w:val="00FC4C3B"/>
    <w:rsid w:val="00FC4F0A"/>
    <w:rsid w:val="00FC55C9"/>
    <w:rsid w:val="00FC5DCB"/>
    <w:rsid w:val="00FC6203"/>
    <w:rsid w:val="00FC741B"/>
    <w:rsid w:val="00FD062D"/>
    <w:rsid w:val="00FD1336"/>
    <w:rsid w:val="00FD1A59"/>
    <w:rsid w:val="00FD1D88"/>
    <w:rsid w:val="00FD33F1"/>
    <w:rsid w:val="00FD34FF"/>
    <w:rsid w:val="00FD523B"/>
    <w:rsid w:val="00FD6168"/>
    <w:rsid w:val="00FD6E8A"/>
    <w:rsid w:val="00FD79D7"/>
    <w:rsid w:val="00FD7D50"/>
    <w:rsid w:val="00FD7E37"/>
    <w:rsid w:val="00FE0669"/>
    <w:rsid w:val="00FE1FA1"/>
    <w:rsid w:val="00FE2A63"/>
    <w:rsid w:val="00FE6415"/>
    <w:rsid w:val="00FE67D2"/>
    <w:rsid w:val="00FE703C"/>
    <w:rsid w:val="00FE74C0"/>
    <w:rsid w:val="00FE7D2C"/>
    <w:rsid w:val="00FF09E4"/>
    <w:rsid w:val="00FF0EA3"/>
    <w:rsid w:val="00FF18BD"/>
    <w:rsid w:val="00FF22D9"/>
    <w:rsid w:val="00FF2E34"/>
    <w:rsid w:val="00FF31C6"/>
    <w:rsid w:val="00FF3711"/>
    <w:rsid w:val="00FF3AFB"/>
    <w:rsid w:val="00FF3D1A"/>
    <w:rsid w:val="00FF435A"/>
    <w:rsid w:val="00FF4FA9"/>
    <w:rsid w:val="00FF50E3"/>
    <w:rsid w:val="00FF7608"/>
    <w:rsid w:val="00FF7A9D"/>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CE67AD"/>
    <w:rPr>
      <w:sz w:val="16"/>
      <w:szCs w:val="16"/>
    </w:rPr>
  </w:style>
  <w:style w:type="paragraph" w:styleId="CommentText">
    <w:name w:val="annotation text"/>
    <w:basedOn w:val="Normal"/>
    <w:link w:val="CommentTextChar"/>
    <w:uiPriority w:val="99"/>
    <w:semiHidden/>
    <w:unhideWhenUsed/>
    <w:rsid w:val="00CE67AD"/>
    <w:pPr>
      <w:spacing w:line="240" w:lineRule="auto"/>
    </w:pPr>
    <w:rPr>
      <w:sz w:val="20"/>
      <w:szCs w:val="20"/>
    </w:rPr>
  </w:style>
  <w:style w:type="character" w:customStyle="1" w:styleId="CommentTextChar">
    <w:name w:val="Comment Text Char"/>
    <w:basedOn w:val="DefaultParagraphFont"/>
    <w:link w:val="CommentText"/>
    <w:uiPriority w:val="99"/>
    <w:semiHidden/>
    <w:rsid w:val="00CE67AD"/>
    <w:rPr>
      <w:sz w:val="20"/>
      <w:szCs w:val="20"/>
    </w:rPr>
  </w:style>
  <w:style w:type="paragraph" w:styleId="CommentSubject">
    <w:name w:val="annotation subject"/>
    <w:basedOn w:val="CommentText"/>
    <w:next w:val="CommentText"/>
    <w:link w:val="CommentSubjectChar"/>
    <w:uiPriority w:val="99"/>
    <w:semiHidden/>
    <w:unhideWhenUsed/>
    <w:rsid w:val="00CE67AD"/>
    <w:rPr>
      <w:b/>
      <w:bCs/>
    </w:rPr>
  </w:style>
  <w:style w:type="character" w:customStyle="1" w:styleId="CommentSubjectChar">
    <w:name w:val="Comment Subject Char"/>
    <w:basedOn w:val="CommentTextChar"/>
    <w:link w:val="CommentSubject"/>
    <w:uiPriority w:val="99"/>
    <w:semiHidden/>
    <w:rsid w:val="00CE67AD"/>
    <w:rPr>
      <w:b/>
      <w:bCs/>
      <w:sz w:val="20"/>
      <w:szCs w:val="20"/>
    </w:rPr>
  </w:style>
  <w:style w:type="table" w:customStyle="1" w:styleId="TableGrid1">
    <w:name w:val="Table Grid1"/>
    <w:basedOn w:val="TableNormal"/>
    <w:next w:val="TableGrid"/>
    <w:uiPriority w:val="39"/>
    <w:rsid w:val="00432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6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44F6-173A-4C92-A120-8CE176778527}">
  <ds:schemaRefs>
    <ds:schemaRef ds:uri="http://schemas.microsoft.com/office/2006/metadata/properties"/>
    <ds:schemaRef ds:uri="http://purl.org/dc/elements/1.1/"/>
    <ds:schemaRef ds:uri="242c32be-31bf-422c-ab0d-7abc8ae381ac"/>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cf6dc0cf-1d45-4a2f-a37f-b5391cb0490c"/>
    <ds:schemaRef ds:uri="http://schemas.microsoft.com/office/infopath/2007/PartnerControls"/>
  </ds:schemaRefs>
</ds:datastoreItem>
</file>

<file path=customXml/itemProps2.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2020-03-09 PB</vt:lpstr>
    </vt:vector>
  </TitlesOfParts>
  <Company>Heddlu Dyfed-Powys Police</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3</cp:revision>
  <cp:lastPrinted>2020-01-09T10:50:00Z</cp:lastPrinted>
  <dcterms:created xsi:type="dcterms:W3CDTF">2022-10-27T12:59:00Z</dcterms:created>
  <dcterms:modified xsi:type="dcterms:W3CDTF">2022-11-15T14:50:00Z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