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2163" w14:textId="482F9D66" w:rsidR="001F3368" w:rsidRPr="005F3872" w:rsidRDefault="00BE482C">
      <w:pPr>
        <w:pStyle w:val="BodyText"/>
        <w:ind w:left="105"/>
        <w:rPr>
          <w:sz w:val="20"/>
          <w:lang w:val="cy-GB"/>
        </w:rPr>
      </w:pPr>
      <w:r w:rsidRPr="005F3872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293221FF" wp14:editId="65B636AE">
                <wp:simplePos x="0" y="0"/>
                <wp:positionH relativeFrom="page">
                  <wp:posOffset>914400</wp:posOffset>
                </wp:positionH>
                <wp:positionV relativeFrom="page">
                  <wp:posOffset>449580</wp:posOffset>
                </wp:positionV>
                <wp:extent cx="1981200" cy="4572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825AB" id="docshape1" o:spid="_x0000_s1026" style="position:absolute;margin-left:1in;margin-top:35.4pt;width:156pt;height:3.6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" fillcolor="#538dd3" stroked="f">
                <w10:wrap anchorx="page" anchory="page"/>
              </v:rect>
            </w:pict>
          </mc:Fallback>
        </mc:AlternateContent>
      </w:r>
    </w:p>
    <w:p w14:paraId="29322164" w14:textId="6FCCE9DD" w:rsidR="001F3368" w:rsidRPr="005F3872" w:rsidRDefault="001F3368">
      <w:pPr>
        <w:pStyle w:val="BodyText"/>
        <w:rPr>
          <w:sz w:val="20"/>
          <w:lang w:val="cy-GB"/>
        </w:rPr>
      </w:pPr>
    </w:p>
    <w:p w14:paraId="29322165" w14:textId="75F49B01" w:rsidR="001F3368" w:rsidRPr="005F3872" w:rsidRDefault="001F3368">
      <w:pPr>
        <w:pStyle w:val="BodyText"/>
        <w:rPr>
          <w:sz w:val="20"/>
          <w:lang w:val="cy-GB"/>
        </w:rPr>
      </w:pPr>
    </w:p>
    <w:p w14:paraId="29322166" w14:textId="6564D16A" w:rsidR="001F3368" w:rsidRPr="005F3872" w:rsidRDefault="009C055A">
      <w:pPr>
        <w:pStyle w:val="BodyText"/>
        <w:spacing w:before="4"/>
        <w:rPr>
          <w:sz w:val="18"/>
          <w:lang w:val="cy-GB"/>
        </w:rPr>
      </w:pPr>
      <w:r w:rsidRPr="005F3872">
        <w:rPr>
          <w:noProof/>
          <w:sz w:val="18"/>
          <w:lang w:val="cy-GB"/>
        </w:rPr>
        <w:drawing>
          <wp:anchor distT="0" distB="0" distL="114300" distR="114300" simplePos="0" relativeHeight="487450112" behindDoc="1" locked="0" layoutInCell="1" allowOverlap="1" wp14:anchorId="71C6C515" wp14:editId="0CD01374">
            <wp:simplePos x="0" y="0"/>
            <wp:positionH relativeFrom="column">
              <wp:posOffset>1353185</wp:posOffset>
            </wp:positionH>
            <wp:positionV relativeFrom="page">
              <wp:posOffset>1747520</wp:posOffset>
            </wp:positionV>
            <wp:extent cx="3514090" cy="1550035"/>
            <wp:effectExtent l="0" t="0" r="0" b="0"/>
            <wp:wrapTight wrapText="bothSides">
              <wp:wrapPolygon edited="0">
                <wp:start x="4215" y="0"/>
                <wp:lineTo x="2927" y="531"/>
                <wp:lineTo x="937" y="3186"/>
                <wp:lineTo x="937" y="4247"/>
                <wp:lineTo x="234" y="6371"/>
                <wp:lineTo x="234" y="7168"/>
                <wp:lineTo x="585" y="8495"/>
                <wp:lineTo x="0" y="9557"/>
                <wp:lineTo x="0" y="11415"/>
                <wp:lineTo x="468" y="12742"/>
                <wp:lineTo x="117" y="14335"/>
                <wp:lineTo x="937" y="16990"/>
                <wp:lineTo x="937" y="18052"/>
                <wp:lineTo x="3396" y="21237"/>
                <wp:lineTo x="4098" y="21237"/>
                <wp:lineTo x="5152" y="21237"/>
                <wp:lineTo x="6791" y="20706"/>
                <wp:lineTo x="6791" y="19113"/>
                <wp:lineTo x="5386" y="16990"/>
                <wp:lineTo x="20257" y="14866"/>
                <wp:lineTo x="20726" y="12742"/>
                <wp:lineTo x="18150" y="12742"/>
                <wp:lineTo x="21428" y="8760"/>
                <wp:lineTo x="21428" y="6371"/>
                <wp:lineTo x="5503" y="4247"/>
                <wp:lineTo x="6909" y="2124"/>
                <wp:lineTo x="6909" y="796"/>
                <wp:lineTo x="5269" y="0"/>
                <wp:lineTo x="4215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22167" w14:textId="7DB6B5AE" w:rsidR="001F3368" w:rsidRPr="005F3872" w:rsidRDefault="001F3368">
      <w:pPr>
        <w:pStyle w:val="BodyText"/>
        <w:rPr>
          <w:sz w:val="20"/>
          <w:lang w:val="cy-GB"/>
        </w:rPr>
      </w:pPr>
    </w:p>
    <w:p w14:paraId="29322168" w14:textId="3DEFA75F" w:rsidR="001F3368" w:rsidRPr="005F3872" w:rsidRDefault="001F3368">
      <w:pPr>
        <w:pStyle w:val="BodyText"/>
        <w:spacing w:before="9"/>
        <w:rPr>
          <w:sz w:val="16"/>
          <w:lang w:val="cy-GB"/>
        </w:rPr>
      </w:pPr>
    </w:p>
    <w:p w14:paraId="3462D639" w14:textId="77777777" w:rsidR="00291A51" w:rsidRPr="005F3872" w:rsidRDefault="00291A51" w:rsidP="00291A51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62B32264" w14:textId="77777777" w:rsidR="00291A51" w:rsidRPr="005F3872" w:rsidRDefault="00291A51" w:rsidP="00291A51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35DE4ED3" w14:textId="77777777" w:rsidR="00291A51" w:rsidRPr="005F3872" w:rsidRDefault="00291A51" w:rsidP="00291A51">
      <w:pPr>
        <w:spacing w:before="100" w:line="439" w:lineRule="auto"/>
        <w:ind w:right="2234"/>
        <w:rPr>
          <w:rFonts w:ascii="Verdana" w:hAnsi="Verdana"/>
          <w:b/>
          <w:color w:val="001F5F"/>
          <w:sz w:val="24"/>
          <w:lang w:val="cy-GB"/>
        </w:rPr>
      </w:pPr>
    </w:p>
    <w:p w14:paraId="2932216C" w14:textId="77777777" w:rsidR="001F3368" w:rsidRPr="005F3872" w:rsidRDefault="001F3368" w:rsidP="00291A51">
      <w:pPr>
        <w:pStyle w:val="BodyText"/>
        <w:spacing w:before="4"/>
        <w:ind w:left="1440"/>
        <w:jc w:val="center"/>
        <w:rPr>
          <w:b/>
          <w:sz w:val="36"/>
          <w:szCs w:val="28"/>
          <w:lang w:val="cy-GB"/>
        </w:rPr>
      </w:pPr>
    </w:p>
    <w:p w14:paraId="29322170" w14:textId="77777777" w:rsidR="001F3368" w:rsidRPr="005F3872" w:rsidRDefault="001F3368" w:rsidP="00291A51">
      <w:pPr>
        <w:pStyle w:val="BodyText"/>
        <w:spacing w:before="6"/>
        <w:jc w:val="center"/>
        <w:rPr>
          <w:b/>
          <w:sz w:val="32"/>
          <w:lang w:val="cy-GB"/>
        </w:rPr>
      </w:pPr>
    </w:p>
    <w:p w14:paraId="00EA278B" w14:textId="666F4DEB" w:rsidR="00291A51" w:rsidRPr="005F3872" w:rsidRDefault="0084505F" w:rsidP="00291A51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</w:pPr>
      <w:r>
        <w:rPr>
          <w:rFonts w:ascii="Verdana" w:hAnsi="Verdana" w:cs="Arial"/>
          <w:b/>
          <w:color w:val="17365D"/>
          <w:sz w:val="36"/>
          <w:szCs w:val="36"/>
          <w:lang w:val="cy-GB"/>
        </w:rPr>
        <w:t>Comisiynydd Heddlu a Throseddu</w:t>
      </w:r>
      <w:r w:rsidR="00291A51" w:rsidRPr="005F3872">
        <w:rPr>
          <w:rFonts w:ascii="Verdana" w:hAnsi="Verdana" w:cs="Arial"/>
          <w:b/>
          <w:color w:val="17365D"/>
          <w:sz w:val="36"/>
          <w:szCs w:val="36"/>
          <w:lang w:val="cy-GB"/>
        </w:rPr>
        <w:t xml:space="preserve"> Dyfed-Powys</w:t>
      </w:r>
    </w:p>
    <w:p w14:paraId="31FB9F44" w14:textId="77777777" w:rsidR="00291A51" w:rsidRPr="005F3872" w:rsidRDefault="00291A51" w:rsidP="00291A51">
      <w:pPr>
        <w:ind w:left="567"/>
        <w:jc w:val="center"/>
        <w:rPr>
          <w:rFonts w:ascii="Verdana" w:hAnsi="Verdana" w:cs="Arial"/>
          <w:b/>
          <w:sz w:val="36"/>
          <w:szCs w:val="36"/>
          <w:lang w:val="cy-GB"/>
        </w:rPr>
      </w:pPr>
    </w:p>
    <w:p w14:paraId="020629A4" w14:textId="32B83D22" w:rsidR="00291A51" w:rsidRPr="005F3872" w:rsidRDefault="0084505F" w:rsidP="00291A51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>
        <w:rPr>
          <w:rFonts w:ascii="Verdana" w:hAnsi="Verdana" w:cs="Arial"/>
          <w:b/>
          <w:color w:val="548DD4"/>
          <w:sz w:val="36"/>
          <w:szCs w:val="36"/>
          <w:lang w:val="cy-GB"/>
        </w:rPr>
        <w:t>Ymarfer Hap Sampl</w:t>
      </w:r>
      <w:r w:rsidR="00894FC8">
        <w:rPr>
          <w:rFonts w:ascii="Verdana" w:hAnsi="Verdana" w:cs="Arial"/>
          <w:b/>
          <w:color w:val="548DD4"/>
          <w:sz w:val="36"/>
          <w:szCs w:val="36"/>
          <w:lang w:val="cy-GB"/>
        </w:rPr>
        <w:t>u gan y</w:t>
      </w:r>
      <w:r>
        <w:rPr>
          <w:rFonts w:ascii="Verdana" w:hAnsi="Verdana" w:cs="Arial"/>
          <w:b/>
          <w:color w:val="548DD4"/>
          <w:sz w:val="36"/>
          <w:szCs w:val="36"/>
          <w:lang w:val="cy-GB"/>
        </w:rPr>
        <w:t xml:space="preserve"> Panel Craffu -</w:t>
      </w:r>
      <w:r w:rsidR="00291A51" w:rsidRPr="005F3872">
        <w:rPr>
          <w:rFonts w:ascii="Verdana" w:hAnsi="Verdana" w:cs="Arial"/>
          <w:b/>
          <w:color w:val="548DD4"/>
          <w:sz w:val="36"/>
          <w:szCs w:val="36"/>
          <w:lang w:val="cy-GB"/>
        </w:rPr>
        <w:t xml:space="preserve"> </w:t>
      </w:r>
    </w:p>
    <w:p w14:paraId="376ED728" w14:textId="2C0E5721" w:rsidR="00291A51" w:rsidRPr="005F3872" w:rsidRDefault="0084505F" w:rsidP="00291A51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>
        <w:rPr>
          <w:rFonts w:ascii="Verdana" w:hAnsi="Verdana" w:cs="Arial"/>
          <w:b/>
          <w:bCs/>
          <w:color w:val="548DD4"/>
          <w:sz w:val="36"/>
          <w:szCs w:val="36"/>
          <w:lang w:val="cy-GB"/>
        </w:rPr>
        <w:t xml:space="preserve">Achosion </w:t>
      </w:r>
      <w:proofErr w:type="spellStart"/>
      <w:r>
        <w:rPr>
          <w:rFonts w:ascii="Verdana" w:hAnsi="Verdana" w:cs="Arial"/>
          <w:b/>
          <w:bCs/>
          <w:color w:val="548DD4"/>
          <w:sz w:val="36"/>
          <w:szCs w:val="36"/>
          <w:lang w:val="cy-GB"/>
        </w:rPr>
        <w:t>Stelcio</w:t>
      </w:r>
      <w:proofErr w:type="spellEnd"/>
      <w:r>
        <w:rPr>
          <w:rFonts w:ascii="Verdana" w:hAnsi="Verdana" w:cs="Arial"/>
          <w:b/>
          <w:bCs/>
          <w:color w:val="548DD4"/>
          <w:sz w:val="36"/>
          <w:szCs w:val="36"/>
          <w:lang w:val="cy-GB"/>
        </w:rPr>
        <w:t xml:space="preserve"> ac Aflonyddu </w:t>
      </w:r>
    </w:p>
    <w:p w14:paraId="3240F339" w14:textId="77777777" w:rsidR="00291A51" w:rsidRPr="005F3872" w:rsidRDefault="00291A51" w:rsidP="00291A51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</w:p>
    <w:p w14:paraId="00BF9572" w14:textId="1E8058C3" w:rsidR="00291A51" w:rsidRPr="005F3872" w:rsidRDefault="0084505F" w:rsidP="00291A51">
      <w:pPr>
        <w:ind w:left="567"/>
        <w:jc w:val="center"/>
        <w:rPr>
          <w:rFonts w:ascii="Verdana" w:hAnsi="Verdana" w:cs="Arial"/>
          <w:b/>
          <w:color w:val="548DD4"/>
          <w:sz w:val="36"/>
          <w:szCs w:val="36"/>
          <w:lang w:val="cy-GB"/>
        </w:rPr>
      </w:pPr>
      <w:r>
        <w:rPr>
          <w:rFonts w:ascii="Verdana" w:hAnsi="Verdana" w:cs="Arial"/>
          <w:b/>
          <w:color w:val="548DD4"/>
          <w:sz w:val="36"/>
          <w:szCs w:val="36"/>
          <w:lang w:val="cy-GB"/>
        </w:rPr>
        <w:t>Canfyddiadau ac Adborth Aelodau’r Panel</w:t>
      </w:r>
    </w:p>
    <w:p w14:paraId="50D4F1AF" w14:textId="77777777" w:rsidR="00291A51" w:rsidRPr="005F3872" w:rsidRDefault="00291A51" w:rsidP="00291A51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</w:pPr>
    </w:p>
    <w:p w14:paraId="1448940E" w14:textId="0F213D34" w:rsidR="00291A51" w:rsidRPr="005F3872" w:rsidRDefault="009F125C" w:rsidP="00291A51">
      <w:pPr>
        <w:ind w:left="567"/>
        <w:jc w:val="center"/>
        <w:rPr>
          <w:rFonts w:ascii="Verdana" w:hAnsi="Verdana" w:cs="Arial"/>
          <w:b/>
          <w:color w:val="17365D"/>
          <w:sz w:val="36"/>
          <w:szCs w:val="36"/>
          <w:lang w:val="cy-GB"/>
        </w:rPr>
        <w:sectPr w:rsidR="00291A51" w:rsidRPr="005F3872" w:rsidSect="00291A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F3872">
        <w:rPr>
          <w:rFonts w:ascii="Verdana" w:hAnsi="Verdana" w:cs="Arial"/>
          <w:b/>
          <w:color w:val="17365D"/>
          <w:sz w:val="36"/>
          <w:szCs w:val="36"/>
          <w:lang w:val="cy-GB"/>
        </w:rPr>
        <w:t>Ma</w:t>
      </w:r>
      <w:r w:rsidR="0084505F">
        <w:rPr>
          <w:rFonts w:ascii="Verdana" w:hAnsi="Verdana" w:cs="Arial"/>
          <w:b/>
          <w:color w:val="17365D"/>
          <w:sz w:val="36"/>
          <w:szCs w:val="36"/>
          <w:lang w:val="cy-GB"/>
        </w:rPr>
        <w:t>i</w:t>
      </w:r>
      <w:r w:rsidR="00291A51" w:rsidRPr="005F3872">
        <w:rPr>
          <w:rFonts w:ascii="Verdana" w:hAnsi="Verdana" w:cs="Arial"/>
          <w:b/>
          <w:color w:val="17365D"/>
          <w:sz w:val="36"/>
          <w:szCs w:val="36"/>
          <w:lang w:val="cy-GB"/>
        </w:rPr>
        <w:t xml:space="preserve"> 2022</w:t>
      </w:r>
    </w:p>
    <w:p w14:paraId="3651315E" w14:textId="77777777" w:rsidR="001F3368" w:rsidRPr="005F3872" w:rsidRDefault="001F3368">
      <w:pPr>
        <w:jc w:val="center"/>
        <w:rPr>
          <w:rFonts w:ascii="Verdana" w:hAnsi="Verdana"/>
          <w:sz w:val="24"/>
          <w:lang w:val="cy-GB"/>
        </w:rPr>
      </w:pPr>
    </w:p>
    <w:p w14:paraId="2932217D" w14:textId="1F790F1E" w:rsidR="001F3368" w:rsidRPr="005F3872" w:rsidRDefault="00734D66" w:rsidP="00291A51">
      <w:pPr>
        <w:pStyle w:val="Heading2"/>
        <w:rPr>
          <w:rFonts w:ascii="Verdana" w:hAnsi="Verdana"/>
          <w:lang w:val="cy-GB"/>
        </w:rPr>
      </w:pPr>
      <w:bookmarkStart w:id="0" w:name="Contents"/>
      <w:bookmarkStart w:id="1" w:name="_Toc102479580"/>
      <w:bookmarkEnd w:id="0"/>
      <w:r w:rsidRPr="005F3872">
        <w:rPr>
          <w:rFonts w:ascii="Verdana" w:hAnsi="Verdana"/>
          <w:color w:val="5B9BD4"/>
          <w:lang w:val="cy-GB"/>
        </w:rPr>
        <w:t>C</w:t>
      </w:r>
      <w:r w:rsidR="0084505F">
        <w:rPr>
          <w:rFonts w:ascii="Verdana" w:hAnsi="Verdana"/>
          <w:color w:val="5B9BD4"/>
          <w:lang w:val="cy-GB"/>
        </w:rPr>
        <w:t>ynnwy</w:t>
      </w:r>
      <w:r w:rsidRPr="005F3872">
        <w:rPr>
          <w:rFonts w:ascii="Verdana" w:hAnsi="Verdana"/>
          <w:color w:val="5B9BD4"/>
          <w:lang w:val="cy-GB"/>
        </w:rPr>
        <w:t>s</w:t>
      </w:r>
      <w:bookmarkEnd w:id="1"/>
    </w:p>
    <w:sdt>
      <w:sdtPr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val="cy-GB"/>
        </w:rPr>
        <w:id w:val="-1675256335"/>
        <w:docPartObj>
          <w:docPartGallery w:val="Table of Contents"/>
          <w:docPartUnique/>
        </w:docPartObj>
      </w:sdtPr>
      <w:sdtEndPr/>
      <w:sdtContent>
        <w:p w14:paraId="5D9DE670" w14:textId="67B69491" w:rsidR="007B2CFF" w:rsidRPr="005F3872" w:rsidRDefault="00734D66">
          <w:pPr>
            <w:pStyle w:val="TOC2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r w:rsidRPr="005F3872">
            <w:rPr>
              <w:lang w:val="cy-GB"/>
            </w:rPr>
            <w:fldChar w:fldCharType="begin"/>
          </w:r>
          <w:r w:rsidRPr="005F3872">
            <w:rPr>
              <w:lang w:val="cy-GB"/>
            </w:rPr>
            <w:instrText xml:space="preserve">TOC \o "1-2" \h \z \u </w:instrText>
          </w:r>
          <w:r w:rsidRPr="005F3872">
            <w:rPr>
              <w:lang w:val="cy-GB"/>
            </w:rPr>
            <w:fldChar w:fldCharType="separate"/>
          </w:r>
          <w:hyperlink w:anchor="_Toc102479580" w:history="1">
            <w:r w:rsidR="0084505F">
              <w:rPr>
                <w:rStyle w:val="Hyperlink"/>
                <w:noProof/>
                <w:lang w:val="cy-GB"/>
              </w:rPr>
              <w:t>Cynnwys</w:t>
            </w:r>
            <w:r w:rsidR="007B2CFF" w:rsidRPr="005F3872">
              <w:rPr>
                <w:noProof/>
                <w:webHidden/>
                <w:lang w:val="cy-GB"/>
              </w:rPr>
              <w:tab/>
            </w:r>
            <w:r w:rsidR="007B2CFF" w:rsidRPr="005F3872">
              <w:rPr>
                <w:noProof/>
                <w:webHidden/>
                <w:lang w:val="cy-GB"/>
              </w:rPr>
              <w:fldChar w:fldCharType="begin"/>
            </w:r>
            <w:r w:rsidR="007B2CFF" w:rsidRPr="005F3872">
              <w:rPr>
                <w:noProof/>
                <w:webHidden/>
                <w:lang w:val="cy-GB"/>
              </w:rPr>
              <w:instrText xml:space="preserve"> PAGEREF _Toc102479580 \h </w:instrText>
            </w:r>
            <w:r w:rsidR="007B2CFF" w:rsidRPr="005F3872">
              <w:rPr>
                <w:noProof/>
                <w:webHidden/>
                <w:lang w:val="cy-GB"/>
              </w:rPr>
            </w:r>
            <w:r w:rsidR="007B2CFF" w:rsidRPr="005F3872">
              <w:rPr>
                <w:noProof/>
                <w:webHidden/>
                <w:lang w:val="cy-GB"/>
              </w:rPr>
              <w:fldChar w:fldCharType="separate"/>
            </w:r>
            <w:r w:rsidR="007B2CFF" w:rsidRPr="005F3872">
              <w:rPr>
                <w:noProof/>
                <w:webHidden/>
                <w:lang w:val="cy-GB"/>
              </w:rPr>
              <w:t>1</w:t>
            </w:r>
            <w:r w:rsidR="007B2CFF" w:rsidRPr="005F3872">
              <w:rPr>
                <w:noProof/>
                <w:webHidden/>
                <w:lang w:val="cy-GB"/>
              </w:rPr>
              <w:fldChar w:fldCharType="end"/>
            </w:r>
          </w:hyperlink>
        </w:p>
        <w:p w14:paraId="0D9E2ECE" w14:textId="5478D5C9" w:rsidR="007B2CFF" w:rsidRPr="005F3872" w:rsidRDefault="00CD5A28">
          <w:pPr>
            <w:pStyle w:val="TOC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1" w:history="1">
            <w:r w:rsidR="007B2CFF" w:rsidRPr="005F3872">
              <w:rPr>
                <w:rStyle w:val="Hyperlink"/>
                <w:rFonts w:cstheme="minorHAnsi"/>
                <w:noProof/>
                <w:spacing w:val="-2"/>
                <w:lang w:val="cy-GB"/>
              </w:rPr>
              <w:t>1.0</w:t>
            </w:r>
            <w:r w:rsidR="007B2CFF" w:rsidRPr="005F3872">
              <w:rPr>
                <w:rStyle w:val="Hyperlink"/>
                <w:rFonts w:cstheme="minorHAnsi"/>
                <w:noProof/>
                <w:spacing w:val="-12"/>
                <w:lang w:val="cy-GB"/>
              </w:rPr>
              <w:t xml:space="preserve"> </w:t>
            </w:r>
            <w:r w:rsidR="0084505F">
              <w:rPr>
                <w:rStyle w:val="Hyperlink"/>
                <w:rFonts w:cstheme="minorHAnsi"/>
                <w:noProof/>
                <w:spacing w:val="-2"/>
                <w:lang w:val="cy-GB"/>
              </w:rPr>
              <w:t>Trosolwg</w:t>
            </w:r>
            <w:r w:rsidR="007B2CFF" w:rsidRPr="005F3872">
              <w:rPr>
                <w:noProof/>
                <w:webHidden/>
                <w:lang w:val="cy-GB"/>
              </w:rPr>
              <w:tab/>
            </w:r>
            <w:r w:rsidR="007B2CFF" w:rsidRPr="005F3872">
              <w:rPr>
                <w:noProof/>
                <w:webHidden/>
                <w:lang w:val="cy-GB"/>
              </w:rPr>
              <w:fldChar w:fldCharType="begin"/>
            </w:r>
            <w:r w:rsidR="007B2CFF" w:rsidRPr="005F3872">
              <w:rPr>
                <w:noProof/>
                <w:webHidden/>
                <w:lang w:val="cy-GB"/>
              </w:rPr>
              <w:instrText xml:space="preserve"> PAGEREF _Toc102479581 \h </w:instrText>
            </w:r>
            <w:r w:rsidR="007B2CFF" w:rsidRPr="005F3872">
              <w:rPr>
                <w:noProof/>
                <w:webHidden/>
                <w:lang w:val="cy-GB"/>
              </w:rPr>
            </w:r>
            <w:r w:rsidR="007B2CFF" w:rsidRPr="005F3872">
              <w:rPr>
                <w:noProof/>
                <w:webHidden/>
                <w:lang w:val="cy-GB"/>
              </w:rPr>
              <w:fldChar w:fldCharType="separate"/>
            </w:r>
            <w:r w:rsidR="007B2CFF" w:rsidRPr="005F3872">
              <w:rPr>
                <w:noProof/>
                <w:webHidden/>
                <w:lang w:val="cy-GB"/>
              </w:rPr>
              <w:t>2</w:t>
            </w:r>
            <w:r w:rsidR="007B2CFF" w:rsidRPr="005F3872">
              <w:rPr>
                <w:noProof/>
                <w:webHidden/>
                <w:lang w:val="cy-GB"/>
              </w:rPr>
              <w:fldChar w:fldCharType="end"/>
            </w:r>
          </w:hyperlink>
        </w:p>
        <w:p w14:paraId="08765FB1" w14:textId="4E938451" w:rsidR="007B2CFF" w:rsidRPr="005F3872" w:rsidRDefault="00CD5A28">
          <w:pPr>
            <w:pStyle w:val="TOC1"/>
            <w:tabs>
              <w:tab w:val="left" w:pos="1320"/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2" w:history="1">
            <w:r w:rsidR="007B2CFF" w:rsidRPr="005F3872">
              <w:rPr>
                <w:rStyle w:val="Hyperlink"/>
                <w:rFonts w:cstheme="minorHAnsi"/>
                <w:noProof/>
                <w:lang w:val="cy-GB"/>
              </w:rPr>
              <w:t>2.0</w:t>
            </w:r>
            <w:r w:rsidR="007B2CFF" w:rsidRPr="005F3872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cy-GB" w:eastAsia="en-GB"/>
              </w:rPr>
              <w:tab/>
            </w:r>
            <w:r w:rsidR="0084505F">
              <w:rPr>
                <w:rStyle w:val="Hyperlink"/>
                <w:rFonts w:cstheme="minorHAnsi"/>
                <w:noProof/>
                <w:spacing w:val="-2"/>
                <w:lang w:val="cy-GB"/>
              </w:rPr>
              <w:t>Cefndir, Diben a Methodoleg</w:t>
            </w:r>
            <w:r w:rsidR="007B2CFF" w:rsidRPr="005F3872">
              <w:rPr>
                <w:noProof/>
                <w:webHidden/>
                <w:lang w:val="cy-GB"/>
              </w:rPr>
              <w:tab/>
            </w:r>
            <w:r w:rsidR="007B2CFF" w:rsidRPr="005F3872">
              <w:rPr>
                <w:noProof/>
                <w:webHidden/>
                <w:lang w:val="cy-GB"/>
              </w:rPr>
              <w:fldChar w:fldCharType="begin"/>
            </w:r>
            <w:r w:rsidR="007B2CFF" w:rsidRPr="005F3872">
              <w:rPr>
                <w:noProof/>
                <w:webHidden/>
                <w:lang w:val="cy-GB"/>
              </w:rPr>
              <w:instrText xml:space="preserve"> PAGEREF _Toc102479582 \h </w:instrText>
            </w:r>
            <w:r w:rsidR="007B2CFF" w:rsidRPr="005F3872">
              <w:rPr>
                <w:noProof/>
                <w:webHidden/>
                <w:lang w:val="cy-GB"/>
              </w:rPr>
            </w:r>
            <w:r w:rsidR="007B2CFF" w:rsidRPr="005F3872">
              <w:rPr>
                <w:noProof/>
                <w:webHidden/>
                <w:lang w:val="cy-GB"/>
              </w:rPr>
              <w:fldChar w:fldCharType="separate"/>
            </w:r>
            <w:r w:rsidR="007B2CFF" w:rsidRPr="005F3872">
              <w:rPr>
                <w:noProof/>
                <w:webHidden/>
                <w:lang w:val="cy-GB"/>
              </w:rPr>
              <w:t>2</w:t>
            </w:r>
            <w:r w:rsidR="007B2CFF" w:rsidRPr="005F3872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041CE63" w14:textId="0C502B40" w:rsidR="007B2CFF" w:rsidRPr="005F3872" w:rsidRDefault="00CD5A28">
          <w:pPr>
            <w:pStyle w:val="TOC1"/>
            <w:tabs>
              <w:tab w:val="left" w:pos="1320"/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3" w:history="1">
            <w:r w:rsidR="007B2CFF" w:rsidRPr="005F3872">
              <w:rPr>
                <w:rStyle w:val="Hyperlink"/>
                <w:rFonts w:cstheme="minorHAnsi"/>
                <w:noProof/>
                <w:spacing w:val="-2"/>
                <w:lang w:val="cy-GB"/>
              </w:rPr>
              <w:t>3.0</w:t>
            </w:r>
            <w:r w:rsidR="007B2CFF" w:rsidRPr="005F3872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cy-GB" w:eastAsia="en-GB"/>
              </w:rPr>
              <w:tab/>
            </w:r>
            <w:r w:rsidR="0084505F">
              <w:rPr>
                <w:rStyle w:val="Hyperlink"/>
                <w:rFonts w:cstheme="minorHAnsi"/>
                <w:noProof/>
                <w:spacing w:val="-2"/>
                <w:lang w:val="cy-GB"/>
              </w:rPr>
              <w:t>A</w:t>
            </w:r>
            <w:r w:rsidR="00463AAD">
              <w:rPr>
                <w:rStyle w:val="Hyperlink"/>
                <w:rFonts w:cstheme="minorHAnsi"/>
                <w:noProof/>
                <w:spacing w:val="-2"/>
                <w:lang w:val="cy-GB"/>
              </w:rPr>
              <w:t>chosion Stelcio ac Aflonyddu</w:t>
            </w:r>
            <w:r w:rsidR="007B2CFF" w:rsidRPr="005F3872">
              <w:rPr>
                <w:noProof/>
                <w:webHidden/>
                <w:lang w:val="cy-GB"/>
              </w:rPr>
              <w:tab/>
            </w:r>
            <w:r w:rsidR="00463AAD">
              <w:rPr>
                <w:noProof/>
                <w:webHidden/>
                <w:lang w:val="cy-GB"/>
              </w:rPr>
              <w:t>2</w:t>
            </w:r>
          </w:hyperlink>
        </w:p>
        <w:p w14:paraId="37977193" w14:textId="3027FF2B" w:rsidR="007B2CFF" w:rsidRPr="005F3872" w:rsidRDefault="00CD5A28">
          <w:pPr>
            <w:pStyle w:val="TOC1"/>
            <w:tabs>
              <w:tab w:val="left" w:pos="1320"/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hyperlink w:anchor="_Toc102479584" w:history="1">
            <w:r w:rsidR="007B2CFF" w:rsidRPr="005F3872">
              <w:rPr>
                <w:rStyle w:val="Hyperlink"/>
                <w:rFonts w:cstheme="minorHAnsi"/>
                <w:noProof/>
                <w:spacing w:val="-2"/>
                <w:lang w:val="cy-GB"/>
              </w:rPr>
              <w:t>4.0</w:t>
            </w:r>
            <w:r w:rsidR="007B2CFF" w:rsidRPr="005F3872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cy-GB" w:eastAsia="en-GB"/>
              </w:rPr>
              <w:tab/>
            </w:r>
            <w:r w:rsidR="00463AAD">
              <w:rPr>
                <w:rStyle w:val="Hyperlink"/>
                <w:rFonts w:cstheme="minorHAnsi"/>
                <w:noProof/>
                <w:spacing w:val="-2"/>
                <w:lang w:val="cy-GB"/>
              </w:rPr>
              <w:t>Adolygiad o Achosion Aflonyddu</w:t>
            </w:r>
            <w:r w:rsidR="007B2CFF" w:rsidRPr="005F3872">
              <w:rPr>
                <w:noProof/>
                <w:webHidden/>
                <w:lang w:val="cy-GB"/>
              </w:rPr>
              <w:tab/>
            </w:r>
            <w:r w:rsidR="00463AAD">
              <w:rPr>
                <w:noProof/>
                <w:webHidden/>
                <w:lang w:val="cy-GB"/>
              </w:rPr>
              <w:t>3</w:t>
            </w:r>
          </w:hyperlink>
        </w:p>
        <w:p w14:paraId="47ECE46D" w14:textId="627D5E1C" w:rsidR="007B2CFF" w:rsidRDefault="00CD5A28">
          <w:pPr>
            <w:pStyle w:val="TOC1"/>
            <w:tabs>
              <w:tab w:val="right" w:leader="dot" w:pos="9260"/>
            </w:tabs>
            <w:rPr>
              <w:noProof/>
              <w:lang w:val="cy-GB"/>
            </w:rPr>
          </w:pPr>
          <w:hyperlink w:anchor="_Toc102479585" w:history="1">
            <w:r w:rsidR="007B2CFF" w:rsidRPr="005F3872">
              <w:rPr>
                <w:rStyle w:val="Hyperlink"/>
                <w:rFonts w:cstheme="minorHAnsi"/>
                <w:noProof/>
                <w:spacing w:val="-2"/>
                <w:lang w:val="cy-GB"/>
              </w:rPr>
              <w:t xml:space="preserve">5.0 </w:t>
            </w:r>
            <w:r w:rsidR="00463AAD">
              <w:rPr>
                <w:rStyle w:val="Hyperlink"/>
                <w:rFonts w:cstheme="minorHAnsi"/>
                <w:noProof/>
                <w:spacing w:val="-2"/>
                <w:lang w:val="cy-GB"/>
              </w:rPr>
              <w:t>Adolygiad o Achosion Stelcio</w:t>
            </w:r>
            <w:r w:rsidR="007B2CFF" w:rsidRPr="005F3872">
              <w:rPr>
                <w:noProof/>
                <w:webHidden/>
                <w:lang w:val="cy-GB"/>
              </w:rPr>
              <w:tab/>
            </w:r>
            <w:r w:rsidR="00463AAD">
              <w:rPr>
                <w:noProof/>
                <w:webHidden/>
                <w:lang w:val="cy-GB"/>
              </w:rPr>
              <w:t>5</w:t>
            </w:r>
          </w:hyperlink>
        </w:p>
        <w:p w14:paraId="2BF45097" w14:textId="7A20EE0A" w:rsidR="00463AAD" w:rsidRPr="005F3872" w:rsidRDefault="00463AAD">
          <w:pPr>
            <w:pStyle w:val="TOC1"/>
            <w:tabs>
              <w:tab w:val="right" w:leader="dot" w:pos="926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cy-GB" w:eastAsia="en-GB"/>
            </w:rPr>
          </w:pPr>
          <w:r>
            <w:rPr>
              <w:noProof/>
              <w:lang w:val="cy-GB"/>
            </w:rPr>
            <w:t>6.0 Adolygiadau a Sylwadau Cyffredinol.............................................9</w:t>
          </w:r>
        </w:p>
        <w:p w14:paraId="29322186" w14:textId="66040323" w:rsidR="001F3368" w:rsidRPr="005F3872" w:rsidRDefault="00734D66">
          <w:pPr>
            <w:rPr>
              <w:rFonts w:ascii="Verdana" w:hAnsi="Verdana"/>
              <w:lang w:val="cy-GB"/>
            </w:rPr>
          </w:pPr>
          <w:r w:rsidRPr="005F3872">
            <w:rPr>
              <w:rFonts w:ascii="Verdana" w:hAnsi="Verdana"/>
              <w:lang w:val="cy-GB"/>
            </w:rPr>
            <w:fldChar w:fldCharType="end"/>
          </w:r>
        </w:p>
      </w:sdtContent>
    </w:sdt>
    <w:p w14:paraId="29322187" w14:textId="77777777" w:rsidR="001F3368" w:rsidRPr="005F3872" w:rsidRDefault="001F3368">
      <w:pPr>
        <w:rPr>
          <w:rFonts w:ascii="Verdana" w:hAnsi="Verdana"/>
          <w:lang w:val="cy-GB"/>
        </w:rPr>
        <w:sectPr w:rsidR="001F3368" w:rsidRPr="005F3872">
          <w:footerReference w:type="default" r:id="rId18"/>
          <w:pgSz w:w="11910" w:h="16840"/>
          <w:pgMar w:top="1340" w:right="1320" w:bottom="1380" w:left="1320" w:header="0" w:footer="1193" w:gutter="0"/>
          <w:pgNumType w:start="1"/>
          <w:cols w:space="720"/>
        </w:sectPr>
      </w:pPr>
    </w:p>
    <w:p w14:paraId="29322188" w14:textId="4BA4A271" w:rsidR="001F3368" w:rsidRPr="005F3872" w:rsidRDefault="00734D66" w:rsidP="00007E98">
      <w:pPr>
        <w:pStyle w:val="Heading1"/>
        <w:spacing w:before="21" w:line="360" w:lineRule="auto"/>
        <w:ind w:left="120"/>
        <w:jc w:val="both"/>
        <w:rPr>
          <w:rFonts w:ascii="Verdana" w:hAnsi="Verdana" w:cstheme="minorHAnsi"/>
          <w:b/>
          <w:bCs/>
          <w:lang w:val="cy-GB"/>
        </w:rPr>
      </w:pPr>
      <w:bookmarkStart w:id="2" w:name="1.0_Overview"/>
      <w:bookmarkStart w:id="3" w:name="_Toc102479581"/>
      <w:bookmarkEnd w:id="2"/>
      <w:r w:rsidRPr="005F3872">
        <w:rPr>
          <w:rFonts w:ascii="Verdana" w:hAnsi="Verdana" w:cstheme="minorHAnsi"/>
          <w:b/>
          <w:bCs/>
          <w:color w:val="2D74B5"/>
          <w:spacing w:val="-2"/>
          <w:lang w:val="cy-GB"/>
        </w:rPr>
        <w:lastRenderedPageBreak/>
        <w:t>1.0</w:t>
      </w:r>
      <w:r w:rsidRPr="005F3872">
        <w:rPr>
          <w:rFonts w:ascii="Verdana" w:hAnsi="Verdana" w:cstheme="minorHAnsi"/>
          <w:b/>
          <w:bCs/>
          <w:color w:val="2D74B5"/>
          <w:spacing w:val="-12"/>
          <w:lang w:val="cy-GB"/>
        </w:rPr>
        <w:t xml:space="preserve"> </w:t>
      </w:r>
      <w:bookmarkEnd w:id="3"/>
      <w:r w:rsidR="0084505F">
        <w:rPr>
          <w:rFonts w:ascii="Verdana" w:hAnsi="Verdana" w:cstheme="minorHAnsi"/>
          <w:b/>
          <w:bCs/>
          <w:color w:val="2D74B5"/>
          <w:spacing w:val="-2"/>
          <w:lang w:val="cy-GB"/>
        </w:rPr>
        <w:t>Trosolwg</w:t>
      </w:r>
    </w:p>
    <w:p w14:paraId="29322189" w14:textId="11BBAC8C" w:rsidR="001F3368" w:rsidRPr="005F3872" w:rsidRDefault="00CE76FB" w:rsidP="00007E98">
      <w:pPr>
        <w:pStyle w:val="BodyText"/>
        <w:spacing w:before="57" w:line="360" w:lineRule="auto"/>
        <w:ind w:left="119"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Yng nghyfarfod Panel Sicrhau Ansawdd y Comisiynydd a gynhaliwyd ar 25 Mai 2022, ystyriodd yr Aelodau hapsampl o achosion aflonyddu a </w:t>
      </w:r>
      <w:proofErr w:type="spellStart"/>
      <w:r>
        <w:rPr>
          <w:rFonts w:cstheme="minorHAnsi"/>
          <w:lang w:val="cy-GB"/>
        </w:rPr>
        <w:t>stelcio</w:t>
      </w:r>
      <w:proofErr w:type="spellEnd"/>
      <w:r>
        <w:rPr>
          <w:rFonts w:cstheme="minorHAnsi"/>
          <w:lang w:val="cy-GB"/>
        </w:rPr>
        <w:t xml:space="preserve">. O fewn y 12 achos aflonyddu a </w:t>
      </w:r>
      <w:proofErr w:type="spellStart"/>
      <w:r>
        <w:rPr>
          <w:rFonts w:cstheme="minorHAnsi"/>
          <w:lang w:val="cy-GB"/>
        </w:rPr>
        <w:t>stelcio</w:t>
      </w:r>
      <w:proofErr w:type="spellEnd"/>
      <w:r>
        <w:rPr>
          <w:rFonts w:cstheme="minorHAnsi"/>
          <w:lang w:val="cy-GB"/>
        </w:rPr>
        <w:t xml:space="preserve"> a adolygwyd, roedd detholiad o achosion â chysylltiad cam-drin domestig hefyd er mwyn i’r Aelodau ystyried sut yr ymatebwyd i’r achosion hyn</w:t>
      </w:r>
      <w:r w:rsidR="00BE3EC9" w:rsidRPr="005F3872">
        <w:rPr>
          <w:rFonts w:cstheme="minorHAnsi"/>
          <w:lang w:val="cy-GB"/>
        </w:rPr>
        <w:t>.</w:t>
      </w:r>
      <w:r w:rsidR="00484725" w:rsidRPr="005F3872">
        <w:rPr>
          <w:rFonts w:cstheme="minorHAnsi"/>
          <w:lang w:val="cy-GB"/>
        </w:rPr>
        <w:t xml:space="preserve"> </w:t>
      </w:r>
    </w:p>
    <w:p w14:paraId="68ACAB0C" w14:textId="1C682FF7" w:rsidR="00CE5D0D" w:rsidRPr="005F3872" w:rsidRDefault="00E938FA" w:rsidP="00CE3EDD">
      <w:pPr>
        <w:pStyle w:val="BodyText"/>
        <w:spacing w:before="57" w:line="360" w:lineRule="auto"/>
        <w:ind w:left="119"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Cynhaliwyd y cyfarfod ym Mhencadlys Heddlu Dyfed-Powys.</w:t>
      </w:r>
    </w:p>
    <w:p w14:paraId="2932218B" w14:textId="1E73DB9E" w:rsidR="001F3368" w:rsidRPr="005F3872" w:rsidRDefault="009612EC" w:rsidP="00007E98">
      <w:pPr>
        <w:pStyle w:val="Heading1"/>
        <w:numPr>
          <w:ilvl w:val="0"/>
          <w:numId w:val="26"/>
        </w:numPr>
        <w:spacing w:before="242" w:line="360" w:lineRule="auto"/>
        <w:jc w:val="both"/>
        <w:rPr>
          <w:rFonts w:ascii="Verdana" w:hAnsi="Verdana" w:cstheme="minorHAnsi"/>
          <w:b/>
          <w:bCs/>
          <w:lang w:val="cy-GB"/>
        </w:rPr>
      </w:pPr>
      <w:bookmarkStart w:id="4" w:name="2.0_Background,_Purpose_and_Methodology"/>
      <w:bookmarkEnd w:id="4"/>
      <w:r w:rsidRPr="005F3872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</w:t>
      </w:r>
      <w:r w:rsidR="00E938FA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Cefndir, Diben a Methodoleg </w:t>
      </w:r>
    </w:p>
    <w:p w14:paraId="2CF6FE59" w14:textId="266B330B" w:rsidR="000F3DC3" w:rsidRPr="005F3872" w:rsidRDefault="00384D7F" w:rsidP="00007E98">
      <w:pPr>
        <w:pStyle w:val="BodyText"/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Mae’r llawlyfr Sicrhau Ansawdd, sydd ar gael ar </w:t>
      </w:r>
      <w:hyperlink r:id="rId19">
        <w:r>
          <w:rPr>
            <w:rFonts w:cstheme="minorHAnsi"/>
            <w:color w:val="0562C1"/>
            <w:u w:val="single" w:color="0562C1"/>
            <w:lang w:val="cy-GB"/>
          </w:rPr>
          <w:t>wefan</w:t>
        </w:r>
        <w:r w:rsidR="00734D66" w:rsidRPr="005F3872">
          <w:rPr>
            <w:rFonts w:cstheme="minorHAnsi"/>
            <w:color w:val="0562C1"/>
            <w:spacing w:val="-19"/>
            <w:u w:val="single" w:color="0562C1"/>
            <w:lang w:val="cy-GB"/>
          </w:rPr>
          <w:t xml:space="preserve"> </w:t>
        </w:r>
        <w:proofErr w:type="spellStart"/>
        <w:r>
          <w:rPr>
            <w:rFonts w:cstheme="minorHAnsi"/>
            <w:color w:val="0562C1"/>
            <w:u w:val="single" w:color="0562C1"/>
            <w:lang w:val="cy-GB"/>
          </w:rPr>
          <w:t>CHTh</w:t>
        </w:r>
        <w:proofErr w:type="spellEnd"/>
      </w:hyperlink>
      <w:r w:rsidR="00734D66" w:rsidRPr="005F3872">
        <w:rPr>
          <w:rFonts w:cstheme="minorHAnsi"/>
          <w:lang w:val="cy-GB"/>
        </w:rPr>
        <w:t>,</w:t>
      </w:r>
      <w:r w:rsidR="00734D66" w:rsidRPr="005F3872">
        <w:rPr>
          <w:rFonts w:cstheme="minorHAnsi"/>
          <w:spacing w:val="-20"/>
          <w:lang w:val="cy-GB"/>
        </w:rPr>
        <w:t xml:space="preserve"> </w:t>
      </w:r>
      <w:r>
        <w:rPr>
          <w:rFonts w:cstheme="minorHAnsi"/>
          <w:spacing w:val="-20"/>
          <w:lang w:val="cy-GB"/>
        </w:rPr>
        <w:t xml:space="preserve">yn nodi cefndir a diben y Panel, ynghyd â sut y cynhelir </w:t>
      </w:r>
      <w:proofErr w:type="spellStart"/>
      <w:r>
        <w:rPr>
          <w:rFonts w:cstheme="minorHAnsi"/>
          <w:spacing w:val="-20"/>
          <w:lang w:val="cy-GB"/>
        </w:rPr>
        <w:t>hapsamplu</w:t>
      </w:r>
      <w:proofErr w:type="spellEnd"/>
      <w:r>
        <w:rPr>
          <w:rFonts w:cstheme="minorHAnsi"/>
          <w:spacing w:val="-20"/>
          <w:lang w:val="cy-GB"/>
        </w:rPr>
        <w:t xml:space="preserve"> a’r hyn y gofynnir i’r Panel ystyried. </w:t>
      </w:r>
    </w:p>
    <w:p w14:paraId="04880B51" w14:textId="6BA67534" w:rsidR="000F3DC3" w:rsidRPr="005F3872" w:rsidRDefault="009612EC" w:rsidP="00007E98">
      <w:pPr>
        <w:pStyle w:val="Heading1"/>
        <w:numPr>
          <w:ilvl w:val="0"/>
          <w:numId w:val="26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lang w:val="cy-GB"/>
        </w:rPr>
      </w:pPr>
      <w:r w:rsidRPr="005F3872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</w:t>
      </w:r>
      <w:r w:rsidR="00384D7F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Achosion </w:t>
      </w:r>
      <w:proofErr w:type="spellStart"/>
      <w:r w:rsidR="00384D7F">
        <w:rPr>
          <w:rFonts w:ascii="Verdana" w:hAnsi="Verdana" w:cstheme="minorHAnsi"/>
          <w:b/>
          <w:bCs/>
          <w:color w:val="2D74B5"/>
          <w:spacing w:val="-2"/>
          <w:lang w:val="cy-GB"/>
        </w:rPr>
        <w:t>stelcio</w:t>
      </w:r>
      <w:proofErr w:type="spellEnd"/>
      <w:r w:rsidR="00384D7F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ac aflonyddu</w:t>
      </w:r>
      <w:r w:rsidR="004B6415" w:rsidRPr="005F3872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</w:t>
      </w:r>
    </w:p>
    <w:p w14:paraId="3CF86340" w14:textId="628592F6" w:rsidR="009D3B0E" w:rsidRPr="005F3872" w:rsidRDefault="00B33FA9" w:rsidP="009D3B0E">
      <w:pPr>
        <w:pStyle w:val="BodyText"/>
        <w:spacing w:before="57" w:line="360" w:lineRule="auto"/>
        <w:ind w:right="118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Derbyniodd y Panel gyflwyniad cychwynnol gan Dditectif Arolygydd, a esboniodd y gwahaniaeth rhwng </w:t>
      </w:r>
      <w:proofErr w:type="spellStart"/>
      <w:r>
        <w:rPr>
          <w:rFonts w:cstheme="minorHAnsi"/>
          <w:lang w:val="cy-GB"/>
        </w:rPr>
        <w:t>stelcio</w:t>
      </w:r>
      <w:proofErr w:type="spellEnd"/>
      <w:r>
        <w:rPr>
          <w:rFonts w:cstheme="minorHAnsi"/>
          <w:lang w:val="cy-GB"/>
        </w:rPr>
        <w:t xml:space="preserve"> ac aflonyddu, a’r ffordd y dylid eu trin. </w:t>
      </w:r>
    </w:p>
    <w:p w14:paraId="4D8A9809" w14:textId="6A700F8A" w:rsidR="009D3B0E" w:rsidRPr="005F3872" w:rsidRDefault="009E0C3E" w:rsidP="009D3B0E">
      <w:pPr>
        <w:pStyle w:val="BodyText"/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Derbyniodd y Panel gyflwyniad ar sut i adnabod achosion </w:t>
      </w:r>
      <w:proofErr w:type="spellStart"/>
      <w:r>
        <w:rPr>
          <w:rFonts w:cstheme="minorHAnsi"/>
          <w:lang w:val="cy-GB"/>
        </w:rPr>
        <w:t>stelcio</w:t>
      </w:r>
      <w:proofErr w:type="spellEnd"/>
      <w:r>
        <w:rPr>
          <w:rFonts w:cstheme="minorHAnsi"/>
          <w:lang w:val="cy-GB"/>
        </w:rPr>
        <w:t>, a rhoddwyd crynodeb o’r acronym</w:t>
      </w:r>
      <w:r w:rsidR="0067766C">
        <w:rPr>
          <w:rFonts w:cstheme="minorHAnsi"/>
          <w:lang w:val="cy-GB"/>
        </w:rPr>
        <w:t xml:space="preserve"> </w:t>
      </w:r>
      <w:r w:rsidR="00C162E2">
        <w:rPr>
          <w:rFonts w:cstheme="minorHAnsi"/>
          <w:lang w:val="cy-GB"/>
        </w:rPr>
        <w:t>Y</w:t>
      </w:r>
      <w:r w:rsidR="0067766C">
        <w:rPr>
          <w:rFonts w:cstheme="minorHAnsi"/>
          <w:lang w:val="cy-GB"/>
        </w:rPr>
        <w:t>ODM</w:t>
      </w:r>
      <w:r>
        <w:rPr>
          <w:rFonts w:cstheme="minorHAnsi"/>
          <w:lang w:val="cy-GB"/>
        </w:rPr>
        <w:t xml:space="preserve"> a ddefnyddir gan swyddogion wrth geisio adnabod ymddygiad </w:t>
      </w:r>
      <w:proofErr w:type="spellStart"/>
      <w:r>
        <w:rPr>
          <w:rFonts w:cstheme="minorHAnsi"/>
          <w:lang w:val="cy-GB"/>
        </w:rPr>
        <w:t>stelcio</w:t>
      </w:r>
      <w:proofErr w:type="spellEnd"/>
      <w:r>
        <w:rPr>
          <w:rFonts w:cstheme="minorHAnsi"/>
          <w:lang w:val="cy-GB"/>
        </w:rPr>
        <w:t xml:space="preserve">:  </w:t>
      </w:r>
    </w:p>
    <w:p w14:paraId="2AAEC5BB" w14:textId="39E6E871" w:rsidR="00C162E2" w:rsidRDefault="00C162E2" w:rsidP="00C162E2">
      <w:pPr>
        <w:pStyle w:val="BodyText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Y</w:t>
      </w:r>
      <w:r w:rsidRPr="00C162E2">
        <w:rPr>
          <w:rFonts w:cstheme="minorHAnsi"/>
          <w:b/>
          <w:bCs/>
          <w:lang w:val="cy-GB"/>
        </w:rPr>
        <w:t xml:space="preserve"> – </w:t>
      </w:r>
      <w:proofErr w:type="spellStart"/>
      <w:r>
        <w:rPr>
          <w:rFonts w:cstheme="minorHAnsi"/>
          <w:lang w:val="cy-GB"/>
        </w:rPr>
        <w:t>Ymgolledig</w:t>
      </w:r>
      <w:proofErr w:type="spellEnd"/>
      <w:r>
        <w:rPr>
          <w:rFonts w:cstheme="minorHAnsi"/>
          <w:lang w:val="cy-GB"/>
        </w:rPr>
        <w:t xml:space="preserve"> </w:t>
      </w:r>
      <w:r w:rsidRPr="00C162E2">
        <w:rPr>
          <w:rFonts w:cstheme="minorHAnsi"/>
          <w:b/>
          <w:bCs/>
          <w:lang w:val="cy-GB"/>
        </w:rPr>
        <w:t xml:space="preserve"> </w:t>
      </w:r>
    </w:p>
    <w:p w14:paraId="19977DEC" w14:textId="4FB6963F" w:rsidR="009D3B0E" w:rsidRPr="005F3872" w:rsidRDefault="009D3B0E" w:rsidP="009D3B0E">
      <w:pPr>
        <w:pStyle w:val="BodyText"/>
        <w:spacing w:before="57" w:line="360" w:lineRule="auto"/>
        <w:ind w:right="119"/>
        <w:jc w:val="both"/>
        <w:rPr>
          <w:rFonts w:cstheme="minorHAnsi"/>
          <w:lang w:val="cy-GB"/>
        </w:rPr>
      </w:pPr>
      <w:r w:rsidRPr="005F3872">
        <w:rPr>
          <w:rFonts w:cstheme="minorHAnsi"/>
          <w:b/>
          <w:bCs/>
          <w:lang w:val="cy-GB"/>
        </w:rPr>
        <w:t>O</w:t>
      </w:r>
      <w:r w:rsidRPr="005F3872">
        <w:rPr>
          <w:rFonts w:cstheme="minorHAnsi"/>
          <w:lang w:val="cy-GB"/>
        </w:rPr>
        <w:t xml:space="preserve"> – Obs</w:t>
      </w:r>
      <w:r w:rsidR="009E0C3E">
        <w:rPr>
          <w:rFonts w:cstheme="minorHAnsi"/>
          <w:lang w:val="cy-GB"/>
        </w:rPr>
        <w:t xml:space="preserve">esiynol </w:t>
      </w:r>
    </w:p>
    <w:p w14:paraId="46584E6F" w14:textId="1462540C" w:rsidR="009D3B0E" w:rsidRPr="005F3872" w:rsidRDefault="009E0C3E" w:rsidP="009D3B0E">
      <w:pPr>
        <w:pStyle w:val="BodyText"/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b/>
          <w:bCs/>
          <w:lang w:val="cy-GB"/>
        </w:rPr>
        <w:t>D</w:t>
      </w:r>
      <w:r w:rsidR="009D3B0E" w:rsidRPr="005F3872">
        <w:rPr>
          <w:rFonts w:cstheme="minorHAnsi"/>
          <w:lang w:val="cy-GB"/>
        </w:rPr>
        <w:t xml:space="preserve"> – </w:t>
      </w:r>
      <w:r>
        <w:rPr>
          <w:rFonts w:cstheme="minorHAnsi"/>
          <w:lang w:val="cy-GB"/>
        </w:rPr>
        <w:t>Digroeso</w:t>
      </w:r>
    </w:p>
    <w:p w14:paraId="35CD7650" w14:textId="7172B1DB" w:rsidR="009D3B0E" w:rsidRDefault="009E0C3E" w:rsidP="00C162E2">
      <w:pPr>
        <w:pStyle w:val="BodyText"/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b/>
          <w:bCs/>
          <w:lang w:val="cy-GB"/>
        </w:rPr>
        <w:t>M</w:t>
      </w:r>
      <w:r w:rsidR="009D3B0E" w:rsidRPr="005F3872">
        <w:rPr>
          <w:rFonts w:cstheme="minorHAnsi"/>
          <w:lang w:val="cy-GB"/>
        </w:rPr>
        <w:t xml:space="preserve"> – </w:t>
      </w:r>
      <w:r>
        <w:rPr>
          <w:rFonts w:cstheme="minorHAnsi"/>
          <w:lang w:val="cy-GB"/>
        </w:rPr>
        <w:t xml:space="preserve">Mynych </w:t>
      </w:r>
    </w:p>
    <w:p w14:paraId="581E0C67" w14:textId="77777777" w:rsidR="00C162E2" w:rsidRPr="00C162E2" w:rsidRDefault="00C162E2" w:rsidP="00C162E2">
      <w:pPr>
        <w:pStyle w:val="BodyText"/>
        <w:spacing w:before="57" w:line="360" w:lineRule="auto"/>
        <w:ind w:right="119"/>
        <w:jc w:val="both"/>
        <w:rPr>
          <w:rFonts w:cstheme="minorHAnsi"/>
          <w:lang w:val="cy-GB"/>
        </w:rPr>
      </w:pPr>
    </w:p>
    <w:p w14:paraId="1D709569" w14:textId="4F8C2CF9" w:rsidR="00007E98" w:rsidRPr="005F3872" w:rsidRDefault="009E0C3E" w:rsidP="003612CA">
      <w:pPr>
        <w:pStyle w:val="BodyText"/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Gofynnwyd i aelodau’r Panel Sicrhau Ansawdd adolygu sampl o achosion, gan ystyried y canlynol</w:t>
      </w:r>
      <w:r w:rsidR="00682B54" w:rsidRPr="005F3872">
        <w:rPr>
          <w:rFonts w:cstheme="minorHAnsi"/>
          <w:lang w:val="cy-GB"/>
        </w:rPr>
        <w:t>:</w:t>
      </w:r>
    </w:p>
    <w:p w14:paraId="15D75350" w14:textId="3B05F245" w:rsidR="009D3B0E" w:rsidRPr="005F3872" w:rsidRDefault="009E0C3E" w:rsidP="003612CA">
      <w:pPr>
        <w:pStyle w:val="BodyText"/>
        <w:numPr>
          <w:ilvl w:val="0"/>
          <w:numId w:val="28"/>
        </w:numPr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Amseroldeb trin digwyddiadau a’r ymateb cychwynnol</w:t>
      </w:r>
      <w:r w:rsidR="009D3B0E" w:rsidRPr="005F3872">
        <w:rPr>
          <w:rFonts w:cstheme="minorHAnsi"/>
          <w:lang w:val="cy-GB"/>
        </w:rPr>
        <w:t>.</w:t>
      </w:r>
    </w:p>
    <w:p w14:paraId="00C6DD86" w14:textId="1D962F3A" w:rsidR="009D3B0E" w:rsidRPr="005F3872" w:rsidRDefault="009E0C3E" w:rsidP="003612CA">
      <w:pPr>
        <w:pStyle w:val="BodyText"/>
        <w:numPr>
          <w:ilvl w:val="0"/>
          <w:numId w:val="28"/>
        </w:numPr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Amseroldeb yr ymchwiliad, a pha mor dda y</w:t>
      </w:r>
      <w:r w:rsidR="00955812">
        <w:rPr>
          <w:rFonts w:cstheme="minorHAnsi"/>
          <w:lang w:val="cy-GB"/>
        </w:rPr>
        <w:t>r hysbyswyd y</w:t>
      </w:r>
      <w:r>
        <w:rPr>
          <w:rFonts w:cstheme="minorHAnsi"/>
          <w:lang w:val="cy-GB"/>
        </w:rPr>
        <w:t xml:space="preserve"> dioddefydd</w:t>
      </w:r>
      <w:r w:rsidR="00C30C92">
        <w:rPr>
          <w:rFonts w:cstheme="minorHAnsi"/>
          <w:lang w:val="cy-GB"/>
        </w:rPr>
        <w:t xml:space="preserve"> am ddatblygiadau</w:t>
      </w:r>
      <w:r>
        <w:rPr>
          <w:rFonts w:cstheme="minorHAnsi"/>
          <w:lang w:val="cy-GB"/>
        </w:rPr>
        <w:t xml:space="preserve">. </w:t>
      </w:r>
    </w:p>
    <w:p w14:paraId="25A9AD7A" w14:textId="6B6024B0" w:rsidR="009D3B0E" w:rsidRPr="005F3872" w:rsidRDefault="00C30C92" w:rsidP="003612CA">
      <w:pPr>
        <w:pStyle w:val="BodyText"/>
        <w:numPr>
          <w:ilvl w:val="0"/>
          <w:numId w:val="28"/>
        </w:numPr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lastRenderedPageBreak/>
        <w:t xml:space="preserve">Pa un ai a gynhaliwyd asesiad risg priodol, er enghraifft, asesiad DASH ar gyfer digwyddiadau sy’n ymwneud â cham-drin domestig ac asesiad SASH ar gyfer digwyddiadau sy’n gysylltiedig â </w:t>
      </w:r>
      <w:proofErr w:type="spellStart"/>
      <w:r>
        <w:rPr>
          <w:rFonts w:cstheme="minorHAnsi"/>
          <w:lang w:val="cy-GB"/>
        </w:rPr>
        <w:t>stelcio</w:t>
      </w:r>
      <w:proofErr w:type="spellEnd"/>
      <w:r>
        <w:rPr>
          <w:rFonts w:cstheme="minorHAnsi"/>
          <w:lang w:val="cy-GB"/>
        </w:rPr>
        <w:t>.</w:t>
      </w:r>
      <w:r w:rsidR="009D3B0E" w:rsidRPr="005F3872">
        <w:rPr>
          <w:rFonts w:cstheme="minorHAnsi"/>
          <w:lang w:val="cy-GB"/>
        </w:rPr>
        <w:t xml:space="preserve"> </w:t>
      </w:r>
    </w:p>
    <w:p w14:paraId="7BF73BD6" w14:textId="43491652" w:rsidR="009D3B0E" w:rsidRPr="005F3872" w:rsidRDefault="006E1D6E" w:rsidP="003612CA">
      <w:pPr>
        <w:pStyle w:val="BodyText"/>
        <w:numPr>
          <w:ilvl w:val="0"/>
          <w:numId w:val="28"/>
        </w:numPr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Pa un ai a oedd cynllun diogelu mewn grym ar gyfer y dioddefydd. </w:t>
      </w:r>
    </w:p>
    <w:p w14:paraId="75F3FBDE" w14:textId="0BE6FE31" w:rsidR="00B42057" w:rsidRPr="005F3872" w:rsidRDefault="00C162E2" w:rsidP="00B42057">
      <w:pPr>
        <w:pStyle w:val="BodyText"/>
        <w:numPr>
          <w:ilvl w:val="0"/>
          <w:numId w:val="28"/>
        </w:numPr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Pa un ai a</w:t>
      </w:r>
      <w:r w:rsidR="006E1D6E">
        <w:rPr>
          <w:rFonts w:cstheme="minorHAnsi"/>
          <w:lang w:val="cy-GB"/>
        </w:rPr>
        <w:t xml:space="preserve"> oedd unrhyw dystiolaeth o orchmynion diogelu’n cael eu hystyried</w:t>
      </w:r>
      <w:r>
        <w:rPr>
          <w:rFonts w:cstheme="minorHAnsi"/>
          <w:lang w:val="cy-GB"/>
        </w:rPr>
        <w:t>.</w:t>
      </w:r>
    </w:p>
    <w:p w14:paraId="032879E7" w14:textId="4BC27A2C" w:rsidR="00682B54" w:rsidRPr="005F3872" w:rsidRDefault="006E1D6E" w:rsidP="003612CA">
      <w:pPr>
        <w:pStyle w:val="BodyText"/>
        <w:numPr>
          <w:ilvl w:val="0"/>
          <w:numId w:val="28"/>
        </w:numPr>
        <w:spacing w:before="57" w:line="360" w:lineRule="auto"/>
        <w:ind w:right="119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Pa un ai a oedd cysylltiad cam-drin domestig â’r ffeiliau achos, a pha un ai a effeithiodd hyn ar y ffordd yr ymdriniwyd â’r achos</w:t>
      </w:r>
      <w:r w:rsidR="00C162E2">
        <w:rPr>
          <w:rFonts w:cstheme="minorHAnsi"/>
          <w:lang w:val="cy-GB"/>
        </w:rPr>
        <w:t xml:space="preserve"> ai peidio</w:t>
      </w:r>
      <w:r>
        <w:rPr>
          <w:rFonts w:cstheme="minorHAnsi"/>
          <w:lang w:val="cy-GB"/>
        </w:rPr>
        <w:t xml:space="preserve">. </w:t>
      </w:r>
    </w:p>
    <w:p w14:paraId="109AF721" w14:textId="22AB521F" w:rsidR="00172BCA" w:rsidRPr="005F3872" w:rsidRDefault="006E1D6E" w:rsidP="00172BCA">
      <w:pPr>
        <w:pStyle w:val="Heading1"/>
        <w:numPr>
          <w:ilvl w:val="0"/>
          <w:numId w:val="26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lang w:val="cy-GB"/>
        </w:rPr>
      </w:pPr>
      <w:r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Adolygiad o Achosion Aflonyddu </w:t>
      </w:r>
    </w:p>
    <w:p w14:paraId="3A5E4685" w14:textId="7982A706" w:rsidR="00172BCA" w:rsidRPr="005F3872" w:rsidRDefault="006E1D6E" w:rsidP="00172BCA">
      <w:pPr>
        <w:pStyle w:val="BodyText"/>
        <w:spacing w:before="57" w:line="360" w:lineRule="auto"/>
        <w:ind w:right="119"/>
        <w:jc w:val="both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Achos</w:t>
      </w:r>
      <w:r w:rsidR="00172BCA" w:rsidRPr="005F3872">
        <w:rPr>
          <w:rFonts w:cstheme="minorHAnsi"/>
          <w:b/>
          <w:bCs/>
          <w:lang w:val="cy-GB"/>
        </w:rPr>
        <w:t xml:space="preserve"> 1</w:t>
      </w:r>
      <w:r w:rsidR="006E7F68" w:rsidRPr="005F3872">
        <w:rPr>
          <w:rFonts w:cstheme="minorHAnsi"/>
          <w:b/>
          <w:bCs/>
          <w:lang w:val="cy-GB"/>
        </w:rPr>
        <w:t xml:space="preserve"> (</w:t>
      </w:r>
      <w:r>
        <w:rPr>
          <w:rFonts w:cstheme="minorHAnsi"/>
          <w:b/>
          <w:bCs/>
          <w:lang w:val="cy-GB"/>
        </w:rPr>
        <w:t>Cysylltiad Cam-drin Domestig</w:t>
      </w:r>
      <w:r w:rsidR="006E7F68" w:rsidRPr="005F3872">
        <w:rPr>
          <w:rFonts w:cstheme="minorHAnsi"/>
          <w:b/>
          <w:bCs/>
          <w:lang w:val="cy-GB"/>
        </w:rPr>
        <w:t>)</w:t>
      </w:r>
    </w:p>
    <w:p w14:paraId="5712F4E3" w14:textId="586D0AC6" w:rsidR="001A72E1" w:rsidRPr="005F3872" w:rsidRDefault="00D950BD" w:rsidP="001A72E1">
      <w:pPr>
        <w:numPr>
          <w:ilvl w:val="0"/>
          <w:numId w:val="39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 xml:space="preserve">Nododd yr aelodau fod y digwyddiad hwn wedi’i drin yn amserol, ac wedi derbyn ymateb y diwrnod yr adroddwyd amdano. </w:t>
      </w:r>
    </w:p>
    <w:p w14:paraId="72978E70" w14:textId="5B39A061" w:rsidR="006E7F68" w:rsidRPr="005F3872" w:rsidRDefault="00D950BD" w:rsidP="001A72E1">
      <w:pPr>
        <w:numPr>
          <w:ilvl w:val="0"/>
          <w:numId w:val="39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 xml:space="preserve">Teimlai’r aelodau bod yr unigolyn hwn yn cael ei ddiogelu a bod y pryder ar gyfer y plant cysylltiedig wedi’i nodi. Roedd y dioddefydd hefyd yn derbyn cymorth ar gyfer rheoli tymer a chymorth gan wasanaeth dioddefwyr Goleudy. </w:t>
      </w:r>
    </w:p>
    <w:p w14:paraId="1F2DE7F7" w14:textId="10D56DED" w:rsidR="006E7F68" w:rsidRPr="005F3872" w:rsidRDefault="00351E1D" w:rsidP="001A72E1">
      <w:pPr>
        <w:numPr>
          <w:ilvl w:val="0"/>
          <w:numId w:val="39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 xml:space="preserve">Doedd dim tystiolaeth bod unrhyw orchmynion diogelu’n cael eu hystyried o fewn yr achos hwn. </w:t>
      </w:r>
    </w:p>
    <w:p w14:paraId="4727E932" w14:textId="22391A47" w:rsidR="00965BF5" w:rsidRPr="005F3872" w:rsidRDefault="00351E1D" w:rsidP="001A72E1">
      <w:pPr>
        <w:numPr>
          <w:ilvl w:val="0"/>
          <w:numId w:val="39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 xml:space="preserve">Yn gadarnhaol, mae tystiolaeth bod asesiad DASH ac adroddiad cam-drin domestig wedi’u cwblhau. </w:t>
      </w:r>
    </w:p>
    <w:p w14:paraId="1F577452" w14:textId="551B39AE" w:rsidR="006E7F68" w:rsidRPr="005F3872" w:rsidRDefault="00351E1D" w:rsidP="001A72E1">
      <w:pPr>
        <w:numPr>
          <w:ilvl w:val="0"/>
          <w:numId w:val="39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 xml:space="preserve">Caewyd yr achos hwn ar ôl i’r troseddwr dderbyn cyngor priodol. Cipiwyd pwysigrwydd swyddogion yn defnyddio eu camerâu corff fel rhan o’r ymchwiliadau. </w:t>
      </w:r>
    </w:p>
    <w:p w14:paraId="6C168057" w14:textId="77777777" w:rsidR="00265B4A" w:rsidRPr="005F3872" w:rsidRDefault="00265B4A" w:rsidP="00CE3EDD">
      <w:p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</w:p>
    <w:p w14:paraId="497D4BAB" w14:textId="3AAEA204" w:rsidR="00172BCA" w:rsidRPr="005F3872" w:rsidRDefault="00351E1D" w:rsidP="00EE35BF">
      <w:pPr>
        <w:pStyle w:val="BodyText"/>
        <w:spacing w:before="57" w:line="360" w:lineRule="auto"/>
        <w:ind w:right="119"/>
        <w:jc w:val="both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Achos</w:t>
      </w:r>
      <w:r w:rsidR="00EE35BF" w:rsidRPr="005F3872">
        <w:rPr>
          <w:rFonts w:cstheme="minorHAnsi"/>
          <w:b/>
          <w:bCs/>
          <w:lang w:val="cy-GB"/>
        </w:rPr>
        <w:t xml:space="preserve"> 2</w:t>
      </w:r>
    </w:p>
    <w:p w14:paraId="415DFF4E" w14:textId="3E4D218E" w:rsidR="00EE35BF" w:rsidRPr="005F3872" w:rsidRDefault="00487CF4" w:rsidP="00EE35BF">
      <w:pPr>
        <w:pStyle w:val="BodyText"/>
        <w:numPr>
          <w:ilvl w:val="0"/>
          <w:numId w:val="40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Nododd yr Aelodau Panel fod y digwyddiad hwn wedi derbyn ymateb cychwynnol amserol a bod adolygiad trylwyr wedi’i gynnal a’i ddogfennu. </w:t>
      </w:r>
    </w:p>
    <w:p w14:paraId="3245E87F" w14:textId="1108AC5A" w:rsidR="00EE35BF" w:rsidRPr="005F3872" w:rsidRDefault="00487CF4" w:rsidP="00EE35BF">
      <w:pPr>
        <w:pStyle w:val="BodyText"/>
        <w:numPr>
          <w:ilvl w:val="0"/>
          <w:numId w:val="40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lastRenderedPageBreak/>
        <w:t>Teimlai’r Aelodau bod y dioddefydd wedi</w:t>
      </w:r>
      <w:r w:rsidR="00BA6FFE">
        <w:rPr>
          <w:rFonts w:cstheme="minorHAnsi"/>
          <w:lang w:val="cy-GB"/>
        </w:rPr>
        <w:t xml:space="preserve"> cael gwybodaeth </w:t>
      </w:r>
      <w:r>
        <w:rPr>
          <w:rFonts w:cstheme="minorHAnsi"/>
          <w:lang w:val="cy-GB"/>
        </w:rPr>
        <w:t xml:space="preserve">dda </w:t>
      </w:r>
      <w:r w:rsidR="00BA6FFE">
        <w:rPr>
          <w:rFonts w:cstheme="minorHAnsi"/>
          <w:lang w:val="cy-GB"/>
        </w:rPr>
        <w:t xml:space="preserve">mewn perthynas â’r </w:t>
      </w:r>
      <w:r>
        <w:rPr>
          <w:rFonts w:cstheme="minorHAnsi"/>
          <w:lang w:val="cy-GB"/>
        </w:rPr>
        <w:t xml:space="preserve">achos pan oedd ar gael. </w:t>
      </w:r>
    </w:p>
    <w:p w14:paraId="1D3EC034" w14:textId="4A18D24F" w:rsidR="00571351" w:rsidRPr="005F3872" w:rsidRDefault="00487CF4" w:rsidP="00EE35BF">
      <w:pPr>
        <w:pStyle w:val="BodyText"/>
        <w:numPr>
          <w:ilvl w:val="0"/>
          <w:numId w:val="40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Nodwyd bod asesiad THRIVES wedi’i gynnal a bod niwed seicolegol wedi’i nodi fel rhan o’r adolygiad. </w:t>
      </w:r>
    </w:p>
    <w:p w14:paraId="0ECF6DC9" w14:textId="402D9D89" w:rsidR="00571351" w:rsidRPr="005F3872" w:rsidRDefault="00487CF4" w:rsidP="00EE35BF">
      <w:pPr>
        <w:pStyle w:val="BodyText"/>
        <w:numPr>
          <w:ilvl w:val="0"/>
          <w:numId w:val="40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Nodwyd bod gorchmynion </w:t>
      </w:r>
      <w:r w:rsidR="00BA6FFE">
        <w:rPr>
          <w:rFonts w:cstheme="minorHAnsi"/>
          <w:lang w:val="cy-GB"/>
        </w:rPr>
        <w:t xml:space="preserve">diogelu’n </w:t>
      </w:r>
      <w:r>
        <w:rPr>
          <w:rFonts w:cstheme="minorHAnsi"/>
          <w:lang w:val="cy-GB"/>
        </w:rPr>
        <w:t xml:space="preserve">anaddas ar gyfer yr achos hwn. </w:t>
      </w:r>
    </w:p>
    <w:p w14:paraId="48F3F509" w14:textId="5F3FC196" w:rsidR="00265B4A" w:rsidRDefault="00487CF4" w:rsidP="00CE3EDD">
      <w:pPr>
        <w:pStyle w:val="BodyText"/>
        <w:numPr>
          <w:ilvl w:val="0"/>
          <w:numId w:val="40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Teimlwyd bod yr achos hwn wedi’i drin yn briodol. </w:t>
      </w:r>
    </w:p>
    <w:p w14:paraId="2BF286C3" w14:textId="77777777" w:rsidR="00CE3EDD" w:rsidRPr="00CE3EDD" w:rsidRDefault="00CE3EDD" w:rsidP="00CE3EDD">
      <w:pPr>
        <w:pStyle w:val="BodyText"/>
        <w:spacing w:before="1" w:line="360" w:lineRule="auto"/>
        <w:ind w:left="360" w:right="117"/>
        <w:jc w:val="both"/>
        <w:rPr>
          <w:rFonts w:cstheme="minorHAnsi"/>
          <w:lang w:val="cy-GB"/>
        </w:rPr>
      </w:pPr>
    </w:p>
    <w:p w14:paraId="71525F10" w14:textId="0732DA97" w:rsidR="009070FD" w:rsidRPr="005F3872" w:rsidRDefault="00487CF4" w:rsidP="009070FD">
      <w:pPr>
        <w:pStyle w:val="BodyText"/>
        <w:spacing w:before="57" w:line="360" w:lineRule="auto"/>
        <w:ind w:right="119"/>
        <w:jc w:val="both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Achos</w:t>
      </w:r>
      <w:r w:rsidR="00965BF5" w:rsidRPr="005F3872">
        <w:rPr>
          <w:rFonts w:cstheme="minorHAnsi"/>
          <w:b/>
          <w:bCs/>
          <w:lang w:val="cy-GB"/>
        </w:rPr>
        <w:t xml:space="preserve"> </w:t>
      </w:r>
      <w:r w:rsidR="009070FD" w:rsidRPr="005F3872">
        <w:rPr>
          <w:rFonts w:cstheme="minorHAnsi"/>
          <w:b/>
          <w:bCs/>
          <w:lang w:val="cy-GB"/>
        </w:rPr>
        <w:t xml:space="preserve">3 </w:t>
      </w:r>
    </w:p>
    <w:p w14:paraId="0F4724FF" w14:textId="6A90BCF5" w:rsidR="009070FD" w:rsidRPr="005F3872" w:rsidRDefault="009119FE" w:rsidP="009070FD">
      <w:pPr>
        <w:pStyle w:val="BodyText"/>
        <w:numPr>
          <w:ilvl w:val="0"/>
          <w:numId w:val="41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Er bod yr achos hwn wedi’i gofnodi fel achos o aflonyddu, roedd gan yr achos elfennau o </w:t>
      </w:r>
      <w:proofErr w:type="spellStart"/>
      <w:r>
        <w:rPr>
          <w:rFonts w:cstheme="minorHAnsi"/>
          <w:lang w:val="cy-GB"/>
        </w:rPr>
        <w:t>stelcio</w:t>
      </w:r>
      <w:proofErr w:type="spellEnd"/>
      <w:r>
        <w:rPr>
          <w:rFonts w:cstheme="minorHAnsi"/>
          <w:lang w:val="cy-GB"/>
        </w:rPr>
        <w:t xml:space="preserve">, a theimlai’r Panel y dylid o bosibl fod wedi ymchwilio i’r rhain ymhellach. </w:t>
      </w:r>
    </w:p>
    <w:p w14:paraId="1EAFAC32" w14:textId="079E8028" w:rsidR="00965BF5" w:rsidRPr="005F3872" w:rsidRDefault="009119FE" w:rsidP="009070FD">
      <w:pPr>
        <w:pStyle w:val="BodyText"/>
        <w:numPr>
          <w:ilvl w:val="0"/>
          <w:numId w:val="41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O fewn y dogfennau, nodwyd bod asesiad SASH wedi’i gynnal ac ystyriwyd nad oedd hwn yn achos o </w:t>
      </w:r>
      <w:proofErr w:type="spellStart"/>
      <w:r>
        <w:rPr>
          <w:rFonts w:cstheme="minorHAnsi"/>
          <w:lang w:val="cy-GB"/>
        </w:rPr>
        <w:t>stelcio</w:t>
      </w:r>
      <w:proofErr w:type="spellEnd"/>
      <w:r>
        <w:rPr>
          <w:rFonts w:cstheme="minorHAnsi"/>
          <w:lang w:val="cy-GB"/>
        </w:rPr>
        <w:t xml:space="preserve">. Roedd Aelodau’r Panel yn anghytuno, ac yn teimlo bod y ffaith bod y troseddwr </w:t>
      </w:r>
      <w:r w:rsidR="006B6C03">
        <w:rPr>
          <w:rFonts w:cstheme="minorHAnsi"/>
          <w:lang w:val="cy-GB"/>
        </w:rPr>
        <w:t>yn mynd i</w:t>
      </w:r>
      <w:r>
        <w:rPr>
          <w:rFonts w:cstheme="minorHAnsi"/>
          <w:lang w:val="cy-GB"/>
        </w:rPr>
        <w:t xml:space="preserve"> leoliadau y byddai’r dioddefydd </w:t>
      </w:r>
      <w:r w:rsidR="006B6C03">
        <w:rPr>
          <w:rFonts w:cstheme="minorHAnsi"/>
          <w:lang w:val="cy-GB"/>
        </w:rPr>
        <w:t>yn mynd iddynt</w:t>
      </w:r>
      <w:r>
        <w:rPr>
          <w:rFonts w:cstheme="minorHAnsi"/>
          <w:lang w:val="cy-GB"/>
        </w:rPr>
        <w:t xml:space="preserve"> yn rheolaidd, ynghyd â chysylltiad digroeso, yn ymddygiad </w:t>
      </w:r>
      <w:proofErr w:type="spellStart"/>
      <w:r>
        <w:rPr>
          <w:rFonts w:cstheme="minorHAnsi"/>
          <w:lang w:val="cy-GB"/>
        </w:rPr>
        <w:t>stelcio</w:t>
      </w:r>
      <w:proofErr w:type="spellEnd"/>
      <w:r>
        <w:rPr>
          <w:rFonts w:cstheme="minorHAnsi"/>
          <w:lang w:val="cy-GB"/>
        </w:rPr>
        <w:t xml:space="preserve">. </w:t>
      </w:r>
    </w:p>
    <w:p w14:paraId="04EA0803" w14:textId="0CEF1749" w:rsidR="009667F3" w:rsidRPr="005F3872" w:rsidRDefault="009119FE" w:rsidP="007977B1">
      <w:pPr>
        <w:pStyle w:val="BodyText"/>
        <w:numPr>
          <w:ilvl w:val="0"/>
          <w:numId w:val="41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Roedd yr achos hwn yn ymwneud â bwlio/aflonyddu yn y gweithle, a theimlwyd y dylid o bosibl fod wedi</w:t>
      </w:r>
      <w:r w:rsidR="00CE3EDD">
        <w:rPr>
          <w:rFonts w:cstheme="minorHAnsi"/>
          <w:lang w:val="cy-GB"/>
        </w:rPr>
        <w:t xml:space="preserve"> gweithredu arno </w:t>
      </w:r>
      <w:r>
        <w:rPr>
          <w:rFonts w:cstheme="minorHAnsi"/>
          <w:lang w:val="cy-GB"/>
        </w:rPr>
        <w:t xml:space="preserve">gan fod manylion y troseddwr yn hysbys. </w:t>
      </w:r>
    </w:p>
    <w:p w14:paraId="723EEF03" w14:textId="77777777" w:rsidR="00265B4A" w:rsidRPr="005F3872" w:rsidRDefault="00265B4A" w:rsidP="00265B4A">
      <w:pPr>
        <w:pStyle w:val="BodyText"/>
        <w:spacing w:before="1" w:line="360" w:lineRule="auto"/>
        <w:ind w:left="720" w:right="117"/>
        <w:jc w:val="both"/>
        <w:rPr>
          <w:rFonts w:cstheme="minorHAnsi"/>
          <w:lang w:val="cy-GB"/>
        </w:rPr>
      </w:pPr>
    </w:p>
    <w:p w14:paraId="68719CE9" w14:textId="403C853C" w:rsidR="009070FD" w:rsidRPr="005F3872" w:rsidRDefault="009119FE" w:rsidP="009070FD">
      <w:pPr>
        <w:pStyle w:val="BodyText"/>
        <w:spacing w:before="57" w:line="360" w:lineRule="auto"/>
        <w:ind w:right="119"/>
        <w:jc w:val="both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Achos</w:t>
      </w:r>
      <w:r w:rsidR="002067A7" w:rsidRPr="005F3872">
        <w:rPr>
          <w:rFonts w:cstheme="minorHAnsi"/>
          <w:b/>
          <w:bCs/>
          <w:lang w:val="cy-GB"/>
        </w:rPr>
        <w:t xml:space="preserve"> </w:t>
      </w:r>
      <w:r w:rsidR="007F5E83" w:rsidRPr="005F3872">
        <w:rPr>
          <w:rFonts w:cstheme="minorHAnsi"/>
          <w:b/>
          <w:bCs/>
          <w:lang w:val="cy-GB"/>
        </w:rPr>
        <w:t>4</w:t>
      </w:r>
    </w:p>
    <w:p w14:paraId="49FB01F1" w14:textId="673FE5DB" w:rsidR="009070FD" w:rsidRPr="005F3872" w:rsidRDefault="009119FE" w:rsidP="009070FD">
      <w:pPr>
        <w:pStyle w:val="BodyText"/>
        <w:numPr>
          <w:ilvl w:val="0"/>
          <w:numId w:val="42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Teimlai’r Aelodau y dylid fod wedi </w:t>
      </w:r>
      <w:r w:rsidR="00CE3EDD">
        <w:rPr>
          <w:rFonts w:cstheme="minorHAnsi"/>
          <w:lang w:val="cy-GB"/>
        </w:rPr>
        <w:t>gweithredu ar</w:t>
      </w:r>
      <w:r>
        <w:rPr>
          <w:rFonts w:cstheme="minorHAnsi"/>
          <w:lang w:val="cy-GB"/>
        </w:rPr>
        <w:t xml:space="preserve"> y digwyddiad hwn yn gynt. </w:t>
      </w:r>
      <w:r w:rsidR="00CE3EDD">
        <w:rPr>
          <w:rFonts w:cstheme="minorHAnsi"/>
          <w:lang w:val="cy-GB"/>
        </w:rPr>
        <w:t xml:space="preserve">Gadawodd swyddog neges ar ffôn y dioddefydd tua 20 diwrnod </w:t>
      </w:r>
      <w:r w:rsidR="00DD740B">
        <w:rPr>
          <w:rFonts w:cstheme="minorHAnsi"/>
          <w:lang w:val="cy-GB"/>
        </w:rPr>
        <w:t>wedi’r</w:t>
      </w:r>
      <w:r w:rsidR="00CE3EDD">
        <w:rPr>
          <w:rFonts w:cstheme="minorHAnsi"/>
          <w:lang w:val="cy-GB"/>
        </w:rPr>
        <w:t xml:space="preserve"> adrodd</w:t>
      </w:r>
      <w:r w:rsidR="00DD740B">
        <w:rPr>
          <w:rFonts w:cstheme="minorHAnsi"/>
          <w:lang w:val="cy-GB"/>
        </w:rPr>
        <w:t>iad</w:t>
      </w:r>
      <w:r w:rsidR="00CE3EDD">
        <w:rPr>
          <w:rFonts w:cstheme="minorHAnsi"/>
          <w:lang w:val="cy-GB"/>
        </w:rPr>
        <w:t xml:space="preserve"> am y digwyddiad. Nid oedd y dioddefydd eisiau dilyn trywydd yr ymchwiliad, fodd bynnag, teimlodd yr Aelodau y dylid fod wedi ymchwilio i’r mater yn gynt oherwydd y bygythiadau cysylltiedig. </w:t>
      </w:r>
      <w:r w:rsidR="00B00BEB" w:rsidRPr="005F3872">
        <w:rPr>
          <w:rFonts w:cstheme="minorHAnsi"/>
          <w:lang w:val="cy-GB"/>
        </w:rPr>
        <w:t xml:space="preserve"> </w:t>
      </w:r>
    </w:p>
    <w:p w14:paraId="227DBE21" w14:textId="67935AFD" w:rsidR="007F5E83" w:rsidRPr="00DD740B" w:rsidRDefault="00CE3EDD" w:rsidP="00DD740B">
      <w:pPr>
        <w:pStyle w:val="BodyText"/>
        <w:numPr>
          <w:ilvl w:val="0"/>
          <w:numId w:val="42"/>
        </w:numPr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Yn gadarnhaol, cwblhawyd asesiad DASH, fodd bynnag, ystyriwyd nad oedd hyn yn ofynnol gan fod y ddau unigolyn nawr yn byw cryn bellter oddi wrth ei gilydd. </w:t>
      </w:r>
    </w:p>
    <w:p w14:paraId="375FE1F6" w14:textId="500A17F6" w:rsidR="007F5E83" w:rsidRPr="005F3872" w:rsidRDefault="00CE3EDD" w:rsidP="007F5E83">
      <w:pPr>
        <w:pStyle w:val="Heading1"/>
        <w:numPr>
          <w:ilvl w:val="0"/>
          <w:numId w:val="26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lang w:val="cy-GB"/>
        </w:rPr>
      </w:pPr>
      <w:r>
        <w:rPr>
          <w:rFonts w:ascii="Verdana" w:hAnsi="Verdana" w:cstheme="minorHAnsi"/>
          <w:b/>
          <w:bCs/>
          <w:color w:val="2D74B5"/>
          <w:spacing w:val="-2"/>
          <w:lang w:val="cy-GB"/>
        </w:rPr>
        <w:lastRenderedPageBreak/>
        <w:t xml:space="preserve">Adolygiad o Achosion </w:t>
      </w:r>
      <w:proofErr w:type="spellStart"/>
      <w:r>
        <w:rPr>
          <w:rFonts w:ascii="Verdana" w:hAnsi="Verdana" w:cstheme="minorHAnsi"/>
          <w:b/>
          <w:bCs/>
          <w:color w:val="2D74B5"/>
          <w:spacing w:val="-2"/>
          <w:lang w:val="cy-GB"/>
        </w:rPr>
        <w:t>Stelcio</w:t>
      </w:r>
      <w:proofErr w:type="spellEnd"/>
      <w:r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</w:t>
      </w:r>
    </w:p>
    <w:p w14:paraId="08EAE3CE" w14:textId="77777777" w:rsidR="007F5E83" w:rsidRPr="005F3872" w:rsidRDefault="007F5E83" w:rsidP="009070FD">
      <w:pPr>
        <w:pStyle w:val="BodyText"/>
        <w:spacing w:before="57" w:line="360" w:lineRule="auto"/>
        <w:ind w:right="119"/>
        <w:jc w:val="both"/>
        <w:rPr>
          <w:rFonts w:cstheme="minorHAnsi"/>
          <w:b/>
          <w:bCs/>
          <w:lang w:val="cy-GB"/>
        </w:rPr>
      </w:pPr>
    </w:p>
    <w:p w14:paraId="441479E0" w14:textId="13706AB2" w:rsidR="009070FD" w:rsidRPr="005F3872" w:rsidRDefault="00CE3EDD" w:rsidP="009070FD">
      <w:pPr>
        <w:pStyle w:val="BodyText"/>
        <w:spacing w:before="57" w:line="360" w:lineRule="auto"/>
        <w:ind w:right="119"/>
        <w:jc w:val="both"/>
        <w:rPr>
          <w:rFonts w:cstheme="minorHAnsi"/>
          <w:b/>
          <w:bCs/>
          <w:lang w:val="cy-GB"/>
        </w:rPr>
      </w:pPr>
      <w:r>
        <w:rPr>
          <w:rFonts w:cstheme="minorHAnsi"/>
          <w:b/>
          <w:bCs/>
          <w:lang w:val="cy-GB"/>
        </w:rPr>
        <w:t>Achos</w:t>
      </w:r>
      <w:r w:rsidR="009070FD" w:rsidRPr="005F3872">
        <w:rPr>
          <w:rFonts w:cstheme="minorHAnsi"/>
          <w:b/>
          <w:bCs/>
          <w:lang w:val="cy-GB"/>
        </w:rPr>
        <w:t xml:space="preserve"> 5</w:t>
      </w:r>
    </w:p>
    <w:p w14:paraId="7C70282A" w14:textId="42DC68B3" w:rsidR="009070FD" w:rsidRPr="005F3872" w:rsidRDefault="002704FE" w:rsidP="009070FD">
      <w:pPr>
        <w:numPr>
          <w:ilvl w:val="0"/>
          <w:numId w:val="43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 xml:space="preserve">Teimlai’r Aelodau y dylid canmol y dogfennau a’r ymchwiliad. Cofnodwyd a chasglwyd gwybodaeth hollbwysig er mwyn helpu i adeiladu achos cryf yn erbyn y troseddwr.  </w:t>
      </w:r>
    </w:p>
    <w:p w14:paraId="5FD64764" w14:textId="6BE590FD" w:rsidR="00712406" w:rsidRPr="005F3872" w:rsidRDefault="00DF21E7" w:rsidP="00712406">
      <w:pPr>
        <w:numPr>
          <w:ilvl w:val="0"/>
          <w:numId w:val="43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>Nodwyd bod ymateb cychwynnol y swyddog yn ardderchog, a bod y dioddefydd wedi derbyn y wybodaeth ddiweddaraf bob amser.</w:t>
      </w:r>
    </w:p>
    <w:p w14:paraId="0CEE2CFD" w14:textId="68559171" w:rsidR="003839A3" w:rsidRPr="005F3872" w:rsidRDefault="0000292E" w:rsidP="009070FD">
      <w:pPr>
        <w:numPr>
          <w:ilvl w:val="0"/>
          <w:numId w:val="43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Nodwyd bod yr unigolyn yn derbyn cymorth gan wasanaeth Goleudy a’r Llinell Gymorth Genedlaethol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Stelcio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>. Nododd yr Aelodau eu bod nhw’n teimlo bod y dioddefydd wedi derbyn cymorth a bod empathi wedi’i ddangos.</w:t>
      </w:r>
    </w:p>
    <w:p w14:paraId="63F08BAB" w14:textId="5DEE570C" w:rsidR="00712406" w:rsidRPr="005F3872" w:rsidRDefault="00DF21E7" w:rsidP="00712406">
      <w:pPr>
        <w:numPr>
          <w:ilvl w:val="0"/>
          <w:numId w:val="43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eastAsia="Times New Roman" w:hAnsi="Verdana" w:cs="Calibri"/>
          <w:sz w:val="24"/>
          <w:szCs w:val="24"/>
          <w:lang w:val="cy-GB"/>
        </w:rPr>
        <w:t>Cwblhawyd asesiad SASH, crëwyd cynllun diogelu da, a rhoddwyd cyngor i’r dioddefydd o ran sut i gadw ei hun yn ddiogel. Fodd bynnag, cwestiynwyd pa un ai a ddylid fod wedi cwblhau’r asesiad SASH yn gynt oherwydd difrifoldeb yr achos. Cynhaliwyd yr asesiad SASH 4 diwrnod ar ôl i’r dioddefydd adrodd am y digwyddiad.</w:t>
      </w:r>
    </w:p>
    <w:p w14:paraId="433AA36F" w14:textId="3007E955" w:rsidR="00712406" w:rsidRPr="005F3872" w:rsidRDefault="0000292E" w:rsidP="009070FD">
      <w:pPr>
        <w:numPr>
          <w:ilvl w:val="0"/>
          <w:numId w:val="43"/>
        </w:numPr>
        <w:spacing w:after="0" w:line="360" w:lineRule="auto"/>
        <w:jc w:val="both"/>
        <w:rPr>
          <w:rFonts w:ascii="Verdana" w:eastAsia="Times New Roman" w:hAnsi="Verdana" w:cs="Calibri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Roedd yr Aelodau’n poeni nad oedd y dioddefydd yn ymwybodol bod y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drwgdybyn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yn gwybod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ble’r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oedd hi’n byw. Datgelwyd hyn wrth swyddogion, ond ni roddwyd gwybod i’r dioddefydd. Holodd yr Aelodau pa un ai a ddylai’r dioddefydd fod wedi cael gwybod bod y troseddwr yn gwybod ei chyfeiriad er mwyn caniatáu ar gyfer ystyried mesurau diogelu pellach.</w:t>
      </w:r>
    </w:p>
    <w:p w14:paraId="19E54144" w14:textId="77777777" w:rsidR="00A971E7" w:rsidRPr="005F3872" w:rsidRDefault="00A971E7" w:rsidP="000D6D07">
      <w:p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</w:p>
    <w:p w14:paraId="3CF28BEC" w14:textId="4F38401A" w:rsidR="000D6D07" w:rsidRPr="005F3872" w:rsidRDefault="00DF21E7" w:rsidP="000D6D07">
      <w:p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Achos</w:t>
      </w:r>
      <w:r w:rsidR="00A971E7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 xml:space="preserve"> 6 (</w:t>
      </w: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Cysylltiad Cam-drin Domestig</w:t>
      </w:r>
      <w:r w:rsidR="00A971E7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)</w:t>
      </w:r>
    </w:p>
    <w:p w14:paraId="613F10F0" w14:textId="390BD200" w:rsidR="001A15D1" w:rsidRPr="005F3872" w:rsidRDefault="00356273" w:rsidP="00A971E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Er bod yr achos hwn wedi’i gofnodi fel achos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stelcio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>, yn dilyn ymchwiliad, canfu nad oedd yr achos yn bodloni’r meini prawf</w:t>
      </w:r>
      <w:r w:rsidR="005160E3">
        <w:rPr>
          <w:rFonts w:ascii="Verdana" w:eastAsia="Verdana" w:hAnsi="Verdana" w:cstheme="minorHAnsi"/>
          <w:sz w:val="24"/>
          <w:szCs w:val="24"/>
          <w:lang w:val="cy-GB"/>
        </w:rPr>
        <w:t>/YODM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</w:t>
      </w:r>
      <w:r w:rsidR="005160E3">
        <w:rPr>
          <w:rFonts w:ascii="Verdana" w:eastAsia="Verdana" w:hAnsi="Verdana" w:cstheme="minorHAnsi"/>
          <w:sz w:val="24"/>
          <w:szCs w:val="24"/>
          <w:lang w:val="cy-GB"/>
        </w:rPr>
        <w:t>i’w ystyried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yn drosedd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stelcio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 xml:space="preserve">. </w:t>
      </w:r>
      <w:r w:rsidR="005160E3">
        <w:rPr>
          <w:rFonts w:ascii="Verdana" w:eastAsia="Verdana" w:hAnsi="Verdana" w:cstheme="minorHAnsi"/>
          <w:sz w:val="24"/>
          <w:szCs w:val="24"/>
          <w:lang w:val="cy-GB"/>
        </w:rPr>
        <w:t>Yr oedd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dal wedi’i gofnodi fel trosedd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stelcio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 xml:space="preserve"> er </w:t>
      </w:r>
      <w:r w:rsidR="005160E3">
        <w:rPr>
          <w:rFonts w:ascii="Verdana" w:eastAsia="Verdana" w:hAnsi="Verdana" w:cstheme="minorHAnsi"/>
          <w:sz w:val="24"/>
          <w:szCs w:val="24"/>
          <w:lang w:val="cy-GB"/>
        </w:rPr>
        <w:t>bod swyddogion wedi penderfynu na fodlonwyd YODM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. </w:t>
      </w:r>
    </w:p>
    <w:p w14:paraId="4F8ADF97" w14:textId="56141AA2" w:rsidR="00A971E7" w:rsidRPr="005F3872" w:rsidRDefault="002801D3" w:rsidP="00A971E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Nodwyd </w:t>
      </w:r>
      <w:r w:rsidR="005160E3">
        <w:rPr>
          <w:rFonts w:ascii="Verdana" w:eastAsia="Verdana" w:hAnsi="Verdana" w:cstheme="minorHAnsi"/>
          <w:sz w:val="24"/>
          <w:szCs w:val="24"/>
          <w:lang w:val="cy-GB"/>
        </w:rPr>
        <w:t>bod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asesiad SASH wedi’i ystyried, a bod rhesymeg wedi’i </w:t>
      </w:r>
      <w:r w:rsidR="00B76364">
        <w:rPr>
          <w:rFonts w:ascii="Verdana" w:eastAsia="Verdana" w:hAnsi="Verdana" w:cstheme="minorHAnsi"/>
          <w:sz w:val="24"/>
          <w:szCs w:val="24"/>
          <w:lang w:val="cy-GB"/>
        </w:rPr>
        <w:t>ch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ofnodi o fewn y cofnod gan nad oedd asesiad wedi’i gynnal. </w:t>
      </w:r>
    </w:p>
    <w:p w14:paraId="16075341" w14:textId="3F80E4D0" w:rsidR="00A971E7" w:rsidRPr="005F3872" w:rsidRDefault="006C5B06" w:rsidP="00A971E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lastRenderedPageBreak/>
        <w:t xml:space="preserve">Er bod yr achos hwn yn gymhleth, teimlai’r Aelodau bod y swyddogion wedi ymateb yn dda i’r digwyddiad. </w:t>
      </w:r>
    </w:p>
    <w:p w14:paraId="09914115" w14:textId="7010ED2B" w:rsidR="001A15D1" w:rsidRPr="005F3872" w:rsidRDefault="006C5B06" w:rsidP="00A971E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Er bod yr achos wedi’i gau, llenwyd ffurflen gyfeirio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amlasiantaeth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 xml:space="preserve"> gan fod plentyn yn gysylltiedig </w:t>
      </w:r>
      <w:r w:rsidRPr="006C5B06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’r digwyddiad, a bod y digwyddiad yn ymwneud </w:t>
      </w:r>
      <w:r w:rsidRPr="006C5B06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thrafodaethau o gwmpas gwarchodaeth plentyn. </w:t>
      </w:r>
    </w:p>
    <w:p w14:paraId="2C1FCA05" w14:textId="1D0442BB" w:rsidR="001A15D1" w:rsidRPr="005F3872" w:rsidRDefault="000922EE" w:rsidP="00A971E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Cwblhawyd asesiad DASH gan fod cam-drin domestig yn gysylltiedig </w:t>
      </w:r>
      <w:r w:rsidRPr="000922EE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’r digwyddiad. </w:t>
      </w:r>
    </w:p>
    <w:p w14:paraId="295BFCBB" w14:textId="10B540A4" w:rsidR="001A15D1" w:rsidRPr="005F3872" w:rsidRDefault="000922EE" w:rsidP="00A971E7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Rhoddwyd cyngor diogelu i’r dioddefydd a rhoddwyd cynllun diogelu ar waith. </w:t>
      </w:r>
    </w:p>
    <w:p w14:paraId="24A73249" w14:textId="77777777" w:rsidR="00265B4A" w:rsidRPr="005F3872" w:rsidRDefault="00265B4A" w:rsidP="00265B4A">
      <w:pPr>
        <w:pStyle w:val="ListParagraph"/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</w:p>
    <w:p w14:paraId="5D728998" w14:textId="01996A94" w:rsidR="001A15D1" w:rsidRPr="005F3872" w:rsidRDefault="000922EE" w:rsidP="001A15D1">
      <w:p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Achos</w:t>
      </w:r>
      <w:r w:rsidR="001A15D1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 xml:space="preserve"> 7 (</w:t>
      </w: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Cysylltiad Cam-drin Domestig</w:t>
      </w:r>
      <w:r w:rsidR="001A15D1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)</w:t>
      </w:r>
    </w:p>
    <w:p w14:paraId="00EEC333" w14:textId="3E72CFF0" w:rsidR="001A15D1" w:rsidRPr="005F3872" w:rsidRDefault="00B7218E" w:rsidP="001A15D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>Teimlai’r Aelodau bod y digwyddiad hwn wedi derbyn ymateb cychwynnol prydlon, fodd bynnag, ymhellach i mewn i’r ymchwiliad, penderfynodd y dioddefydd dynnu’n ôl ac ni chefnogodd unrhyw gamau gweithredu pellach gan yr heddlu.</w:t>
      </w:r>
    </w:p>
    <w:p w14:paraId="1C222A33" w14:textId="2ACF41A2" w:rsidR="001A15D1" w:rsidRPr="005F3872" w:rsidRDefault="00FB6E76" w:rsidP="001A15D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>Cynghorwyd y dioddefydd i ddilyn cynllun diogel</w:t>
      </w:r>
      <w:r w:rsidR="00C174A6">
        <w:rPr>
          <w:rFonts w:ascii="Verdana" w:eastAsia="Verdana" w:hAnsi="Verdana" w:cstheme="minorHAnsi"/>
          <w:sz w:val="24"/>
          <w:szCs w:val="24"/>
          <w:lang w:val="cy-GB"/>
        </w:rPr>
        <w:t>wch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a oedd yn bodoli eisoes, a rhoddwyd cyngor diogelu. Teimlai’r Aelodau bod cyfeirio at gynllun blaenorol yn arfer da oherwydd ei fod yn dangos bod y swyddogion yn llwyr ymwybodol o’r sefyllfa. </w:t>
      </w:r>
    </w:p>
    <w:p w14:paraId="4860ECEC" w14:textId="508AB55E" w:rsidR="001A15D1" w:rsidRPr="005F3872" w:rsidRDefault="003C39A8" w:rsidP="001A15D1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Nododd yr Aelodau bod asesiad DASH hefyd wedi’i gynnal a bod adroddiad diogelu wedi’i baratoi. </w:t>
      </w:r>
      <w:r w:rsidR="00C174A6">
        <w:rPr>
          <w:rFonts w:ascii="Verdana" w:eastAsia="Verdana" w:hAnsi="Verdana" w:cstheme="minorHAnsi"/>
          <w:sz w:val="24"/>
          <w:szCs w:val="24"/>
          <w:lang w:val="cy-GB"/>
        </w:rPr>
        <w:t>Yn ogystal, n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odwyd bod asesiad SASH wedi’i baratoi cyn i’r dioddefydd dynnu’n ôl o’r achos. </w:t>
      </w:r>
    </w:p>
    <w:p w14:paraId="4469AF1E" w14:textId="77777777" w:rsidR="00D225D4" w:rsidRPr="005F3872" w:rsidRDefault="00D225D4" w:rsidP="00D225D4">
      <w:pPr>
        <w:pStyle w:val="ListParagraph"/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</w:p>
    <w:p w14:paraId="055C71DE" w14:textId="349C504F" w:rsidR="00D225D4" w:rsidRPr="005F3872" w:rsidRDefault="000922EE" w:rsidP="00D225D4">
      <w:p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Achos</w:t>
      </w:r>
      <w:r w:rsidR="00D225D4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 xml:space="preserve"> 8</w:t>
      </w:r>
      <w:r w:rsidR="00D225D4" w:rsidRPr="005F3872">
        <w:rPr>
          <w:rFonts w:ascii="Verdana" w:eastAsia="Verdana" w:hAnsi="Verdana" w:cstheme="minorHAnsi"/>
          <w:sz w:val="24"/>
          <w:szCs w:val="24"/>
          <w:lang w:val="cy-GB"/>
        </w:rPr>
        <w:t xml:space="preserve"> </w:t>
      </w:r>
      <w:r w:rsidR="00D225D4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(</w:t>
      </w: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Cysylltiad Cam-drin Domestig</w:t>
      </w:r>
      <w:r w:rsidR="00D225D4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)</w:t>
      </w:r>
    </w:p>
    <w:p w14:paraId="589C1A8D" w14:textId="7C434369" w:rsidR="00D225D4" w:rsidRPr="005F3872" w:rsidRDefault="00CC3B3E" w:rsidP="00D225D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>Nododd yr Aelodau bod yr ymateb i’r digwyddiad cychwynnol a’r cyfweliadau i gyd wedi’u cynnal mewn modd amserol.</w:t>
      </w:r>
    </w:p>
    <w:p w14:paraId="15389DF6" w14:textId="52CD3DFC" w:rsidR="00D225D4" w:rsidRPr="005F3872" w:rsidRDefault="00927AFA" w:rsidP="00D225D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>Teimlai’r Aelodau bod y dioddefydd wedi’i ddiweddaru’n dda ac wedi derbyn y wybodaeth ddiweddaraf drwy gydol yr ymchwiliad.</w:t>
      </w:r>
      <w:r w:rsidR="00D225D4" w:rsidRPr="005F3872">
        <w:rPr>
          <w:rFonts w:ascii="Verdana" w:eastAsia="Verdana" w:hAnsi="Verdana" w:cstheme="minorHAnsi"/>
          <w:sz w:val="24"/>
          <w:szCs w:val="24"/>
          <w:lang w:val="cy-GB"/>
        </w:rPr>
        <w:t xml:space="preserve"> </w:t>
      </w:r>
    </w:p>
    <w:p w14:paraId="501B4C04" w14:textId="6A5EA4B3" w:rsidR="00D225D4" w:rsidRPr="005F3872" w:rsidRDefault="00B74F9F" w:rsidP="00D225D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Roedd asesiadau </w:t>
      </w:r>
      <w:r w:rsidR="00D225D4" w:rsidRPr="005F3872">
        <w:rPr>
          <w:rFonts w:ascii="Verdana" w:eastAsia="Verdana" w:hAnsi="Verdana" w:cstheme="minorHAnsi"/>
          <w:sz w:val="24"/>
          <w:szCs w:val="24"/>
          <w:lang w:val="cy-GB"/>
        </w:rPr>
        <w:t xml:space="preserve">DASH a SASH </w:t>
      </w:r>
      <w:r>
        <w:rPr>
          <w:rFonts w:ascii="Verdana" w:eastAsia="Verdana" w:hAnsi="Verdana" w:cstheme="minorHAnsi"/>
          <w:sz w:val="24"/>
          <w:szCs w:val="24"/>
          <w:lang w:val="cy-GB"/>
        </w:rPr>
        <w:t>wedi’u cynnal</w:t>
      </w:r>
      <w:r w:rsidR="00D225D4" w:rsidRPr="005F3872">
        <w:rPr>
          <w:rFonts w:ascii="Verdana" w:eastAsia="Verdana" w:hAnsi="Verdana" w:cstheme="minorHAnsi"/>
          <w:sz w:val="24"/>
          <w:szCs w:val="24"/>
          <w:lang w:val="cy-GB"/>
        </w:rPr>
        <w:t xml:space="preserve">. </w:t>
      </w:r>
    </w:p>
    <w:p w14:paraId="38A70639" w14:textId="6E34500D" w:rsidR="00D225D4" w:rsidRPr="005F3872" w:rsidRDefault="00C90BE7" w:rsidP="00D225D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Canfu hefyd bod cynllun diogelu wedi’i roi ar waith a’i fod yn cael ei adolygu a’i ddiweddaru yn ôl yr angen. </w:t>
      </w:r>
    </w:p>
    <w:p w14:paraId="03C9DB75" w14:textId="5B0F30CF" w:rsidR="00D225D4" w:rsidRPr="005F3872" w:rsidRDefault="00C877B1" w:rsidP="00D225D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lastRenderedPageBreak/>
        <w:t xml:space="preserve">Roedd y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drwgdybyn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 xml:space="preserve"> yn yr achos hwn wedi derbyn gorchymyn atal ac wedi’i ryddhau ar fechnïaeth gydag amodau. </w:t>
      </w:r>
    </w:p>
    <w:p w14:paraId="118B7086" w14:textId="7BCFE04F" w:rsidR="00D225D4" w:rsidRPr="005F3872" w:rsidRDefault="00E22CEF" w:rsidP="00D225D4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Nodwyd y byddai’n ddefnyddiol iawn pe bai taflen ddiogelu/pecyn cyngor diogelu cyffredinol y gellid rhoi i bob dioddefydd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stelcio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 xml:space="preserve"> ar gael. </w:t>
      </w:r>
      <w:r w:rsidR="00D225D4" w:rsidRPr="005F3872">
        <w:rPr>
          <w:rFonts w:ascii="Verdana" w:eastAsia="Verdana" w:hAnsi="Verdana" w:cstheme="minorHAnsi"/>
          <w:sz w:val="24"/>
          <w:szCs w:val="24"/>
          <w:lang w:val="cy-GB"/>
        </w:rPr>
        <w:t xml:space="preserve"> </w:t>
      </w:r>
    </w:p>
    <w:p w14:paraId="4AD8B388" w14:textId="77777777" w:rsidR="00265B4A" w:rsidRPr="005F3872" w:rsidRDefault="00265B4A" w:rsidP="00265B4A">
      <w:pPr>
        <w:pStyle w:val="ListParagraph"/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</w:p>
    <w:p w14:paraId="2D2BC2D3" w14:textId="02CABD7B" w:rsidR="00D225D4" w:rsidRPr="005F3872" w:rsidRDefault="00C90BE7" w:rsidP="00D225D4">
      <w:p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Achos</w:t>
      </w:r>
      <w:r w:rsidR="00D225D4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 xml:space="preserve"> 9</w:t>
      </w:r>
      <w:r w:rsidR="005658B8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 xml:space="preserve"> (</w:t>
      </w: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Cysylltiad Cam-drin Domestig</w:t>
      </w:r>
      <w:r w:rsidR="005658B8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)</w:t>
      </w:r>
    </w:p>
    <w:p w14:paraId="49984BAE" w14:textId="73BC0A19" w:rsidR="00D225D4" w:rsidRPr="005F3872" w:rsidRDefault="0050741C" w:rsidP="00D225D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Teimlwyd bod cysylltiad </w:t>
      </w:r>
      <w:r w:rsidRPr="0050741C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’r dioddefydd yn rhesymol, a bod pob adroddiad am gyswllt wrth y dioddefydd yn cael ei ddilyn. </w:t>
      </w:r>
    </w:p>
    <w:p w14:paraId="48A52F93" w14:textId="3A8114C1" w:rsidR="005658B8" w:rsidRPr="005F3872" w:rsidRDefault="0050741C" w:rsidP="00D225D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Nodwyd bod yr achos hwn wedi’i gofnodi fel achos o aflonyddu i gychwyn, fodd bynnag, newidiodd y Goruchwylydd hyn i achos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stelcio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 xml:space="preserve">. </w:t>
      </w:r>
      <w:r w:rsidR="003758B0">
        <w:rPr>
          <w:rFonts w:ascii="Verdana" w:eastAsia="Verdana" w:hAnsi="Verdana" w:cstheme="minorHAnsi"/>
          <w:sz w:val="24"/>
          <w:szCs w:val="24"/>
          <w:lang w:val="cy-GB"/>
        </w:rPr>
        <w:t xml:space="preserve">Yn dilyn y newid hwn, nodir bod rhywfaint o ddryswch o fewn y cofnod a’r nodiadau cyfweliad, </w:t>
      </w:r>
      <w:r w:rsidR="003758B0" w:rsidRPr="003758B0">
        <w:rPr>
          <w:rFonts w:ascii="Calibri" w:eastAsia="Verdana" w:hAnsi="Calibri" w:cs="Calibri"/>
          <w:sz w:val="24"/>
          <w:szCs w:val="24"/>
          <w:lang w:val="cy-GB"/>
        </w:rPr>
        <w:t>â</w:t>
      </w:r>
      <w:r w:rsidR="003758B0">
        <w:rPr>
          <w:rFonts w:ascii="Verdana" w:eastAsia="Verdana" w:hAnsi="Verdana" w:cstheme="minorHAnsi"/>
          <w:sz w:val="24"/>
          <w:szCs w:val="24"/>
          <w:lang w:val="cy-GB"/>
        </w:rPr>
        <w:t xml:space="preserve">’r drosedd dal yn cael ei alw’n drosedd aflonyddu. Holodd yr Aelodau pa un ai a oedd pob swyddog yn gwybod y gwahaniaeth rhwng y ddau a sut y </w:t>
      </w:r>
      <w:r w:rsidR="0077212A">
        <w:rPr>
          <w:rFonts w:ascii="Verdana" w:eastAsia="Verdana" w:hAnsi="Verdana" w:cstheme="minorHAnsi"/>
          <w:sz w:val="24"/>
          <w:szCs w:val="24"/>
          <w:lang w:val="cy-GB"/>
        </w:rPr>
        <w:t>maent yn cael eu pennu</w:t>
      </w:r>
      <w:r w:rsidR="003758B0">
        <w:rPr>
          <w:rFonts w:ascii="Verdana" w:eastAsia="Verdana" w:hAnsi="Verdana" w:cstheme="minorHAnsi"/>
          <w:sz w:val="24"/>
          <w:szCs w:val="24"/>
          <w:lang w:val="cy-GB"/>
        </w:rPr>
        <w:t>.</w:t>
      </w:r>
    </w:p>
    <w:p w14:paraId="498DA6DD" w14:textId="0F05BE69" w:rsidR="005658B8" w:rsidRPr="005F3872" w:rsidRDefault="00F830DD" w:rsidP="00D225D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>Nododd y Panel fod yr achos wedi’i gofnodi fel canlyniad</w:t>
      </w:r>
      <w:r w:rsidR="005658B8" w:rsidRPr="005F3872">
        <w:rPr>
          <w:rFonts w:ascii="Verdana" w:eastAsia="Verdana" w:hAnsi="Verdana" w:cstheme="minorHAnsi"/>
          <w:sz w:val="24"/>
          <w:szCs w:val="24"/>
          <w:lang w:val="cy-GB"/>
        </w:rPr>
        <w:t xml:space="preserve"> 16 – 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nid yw’r dioddefydd yn cefnogi’r achos, neu mae’r dioddefydd yn tynnu’n ôl o’r achos. Yn ystod yr ymchwiliad, dywed y dioddefydd ei fod eisiau tynnu’n ôl, fodd bynnag, yn dilyn cysylltiad pellach gan y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drwgdybyn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 xml:space="preserve">, newidiwyd y penderfyniad hwn ac mae’r dioddefydd yn parhau </w:t>
      </w:r>
      <w:r w:rsidRPr="00F830DD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’r achos. Holodd yr Aelodau pa un ai a oedd angen diweddaru’r statws canlyniad </w:t>
      </w:r>
      <w:r w:rsidR="008E419C">
        <w:rPr>
          <w:rFonts w:ascii="Verdana" w:eastAsia="Verdana" w:hAnsi="Verdana" w:cstheme="minorHAnsi"/>
          <w:sz w:val="24"/>
          <w:szCs w:val="24"/>
          <w:lang w:val="cy-GB"/>
        </w:rPr>
        <w:t>er mwyn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</w:t>
      </w:r>
      <w:r w:rsidR="008E419C">
        <w:rPr>
          <w:rFonts w:ascii="Verdana" w:eastAsia="Verdana" w:hAnsi="Verdana" w:cstheme="minorHAnsi"/>
          <w:sz w:val="24"/>
          <w:szCs w:val="24"/>
          <w:lang w:val="cy-GB"/>
        </w:rPr>
        <w:t>c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yfateb </w:t>
      </w:r>
      <w:r w:rsidRPr="00F830DD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phenderfyniad y dioddefydd i barhau. </w:t>
      </w:r>
    </w:p>
    <w:p w14:paraId="7AF81856" w14:textId="5CD9B4D3" w:rsidR="00C445F2" w:rsidRPr="005F3872" w:rsidRDefault="002079F5" w:rsidP="00D225D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Nodwyd hefyd bod y canlyniad yn aneglur o’r cofnodion. Gan hynny, mae’r Panel yn methu </w:t>
      </w:r>
      <w:r w:rsidRPr="002079F5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</w:t>
      </w:r>
      <w:r w:rsidR="00F95E67">
        <w:rPr>
          <w:rFonts w:ascii="Verdana" w:eastAsia="Verdana" w:hAnsi="Verdana" w:cstheme="minorHAnsi"/>
          <w:sz w:val="24"/>
          <w:szCs w:val="24"/>
          <w:lang w:val="cy-GB"/>
        </w:rPr>
        <w:t>phennu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sut y </w:t>
      </w:r>
      <w:r w:rsidR="00104D64">
        <w:rPr>
          <w:rFonts w:ascii="Verdana" w:eastAsia="Verdana" w:hAnsi="Verdana" w:cstheme="minorHAnsi"/>
          <w:sz w:val="24"/>
          <w:szCs w:val="24"/>
          <w:lang w:val="cy-GB"/>
        </w:rPr>
        <w:t>cyflëwyd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hyn wrth y dioddefydd. </w:t>
      </w:r>
    </w:p>
    <w:p w14:paraId="2060DDA8" w14:textId="0B043E02" w:rsidR="00C445F2" w:rsidRPr="005F3872" w:rsidRDefault="00F95E67" w:rsidP="00D225D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Yn gadarnhaol, cwblhawyd asesiadau DASH a SASH, a theimlwyd bod cyngor diogelu clir a gwybodaeth gan y swyddog </w:t>
      </w:r>
      <w:r w:rsidR="00104D64">
        <w:rPr>
          <w:rFonts w:ascii="Verdana" w:eastAsia="Verdana" w:hAnsi="Verdana" w:cstheme="minorHAnsi"/>
          <w:sz w:val="24"/>
          <w:szCs w:val="24"/>
          <w:lang w:val="cy-GB"/>
        </w:rPr>
        <w:t xml:space="preserve">am yr </w:t>
      </w:r>
      <w:r w:rsidRPr="00F95E67">
        <w:rPr>
          <w:rFonts w:ascii="Verdana" w:eastAsia="Verdana" w:hAnsi="Verdana" w:cstheme="minorHAnsi"/>
          <w:sz w:val="24"/>
          <w:szCs w:val="24"/>
          <w:lang w:val="cy-GB"/>
        </w:rPr>
        <w:t xml:space="preserve">acronym </w:t>
      </w:r>
      <w:r w:rsidR="00104D64">
        <w:rPr>
          <w:rFonts w:ascii="Verdana" w:eastAsia="Verdana" w:hAnsi="Verdana" w:cstheme="minorHAnsi"/>
          <w:sz w:val="24"/>
          <w:szCs w:val="24"/>
          <w:lang w:val="cy-GB"/>
        </w:rPr>
        <w:t>YODM</w:t>
      </w:r>
      <w:r w:rsidRPr="00F95E67">
        <w:rPr>
          <w:rFonts w:ascii="Verdana" w:eastAsia="Verdana" w:hAnsi="Verdana" w:cstheme="minorHAnsi"/>
          <w:sz w:val="24"/>
          <w:szCs w:val="24"/>
          <w:lang w:val="cy-GB"/>
        </w:rPr>
        <w:t xml:space="preserve"> 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a’r wyth cam i ddynladdiad. </w:t>
      </w:r>
    </w:p>
    <w:p w14:paraId="22C65C2C" w14:textId="1D67712A" w:rsidR="00C445F2" w:rsidRPr="005F3872" w:rsidRDefault="00E47B02" w:rsidP="00D225D4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Ni welodd yr Aelodau unrhyw gyfeiriad at orchmynion </w:t>
      </w:r>
      <w:r w:rsidR="00104D64">
        <w:rPr>
          <w:rFonts w:ascii="Verdana" w:eastAsia="Verdana" w:hAnsi="Verdana" w:cstheme="minorHAnsi"/>
          <w:sz w:val="24"/>
          <w:szCs w:val="24"/>
          <w:lang w:val="cy-GB"/>
        </w:rPr>
        <w:t>diogelu’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n cael eu hystyried. </w:t>
      </w:r>
    </w:p>
    <w:p w14:paraId="01C25C99" w14:textId="77777777" w:rsidR="00265B4A" w:rsidRPr="005F3872" w:rsidRDefault="00265B4A" w:rsidP="00C445F2">
      <w:p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</w:p>
    <w:p w14:paraId="087F59ED" w14:textId="0E032AAB" w:rsidR="00C445F2" w:rsidRPr="005F3872" w:rsidRDefault="00E47B02" w:rsidP="00C445F2">
      <w:p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Achos</w:t>
      </w:r>
      <w:r w:rsidR="00C445F2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 xml:space="preserve"> 10 (</w:t>
      </w: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Cysylltiad Cam-drin Domestig</w:t>
      </w:r>
      <w:r w:rsidR="00C445F2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)</w:t>
      </w:r>
    </w:p>
    <w:p w14:paraId="6E5BBE16" w14:textId="6D3A4F02" w:rsidR="00C445F2" w:rsidRPr="005F3872" w:rsidRDefault="002F1586" w:rsidP="00396C87">
      <w:pPr>
        <w:pStyle w:val="ListParagraph"/>
        <w:numPr>
          <w:ilvl w:val="0"/>
          <w:numId w:val="48"/>
        </w:numPr>
        <w:spacing w:after="0" w:line="360" w:lineRule="auto"/>
        <w:ind w:left="851" w:hanging="425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Cwblhawyd asesiad DASH mewn modd amserol, ac </w:t>
      </w:r>
      <w:r w:rsidR="00104D64">
        <w:rPr>
          <w:rFonts w:ascii="Verdana" w:eastAsia="Verdana" w:hAnsi="Verdana" w:cstheme="minorHAnsi"/>
          <w:sz w:val="24"/>
          <w:szCs w:val="24"/>
          <w:lang w:val="cy-GB"/>
        </w:rPr>
        <w:t>roedd yn ymddangos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</w:t>
      </w:r>
      <w:r w:rsidR="00104D64">
        <w:rPr>
          <w:rFonts w:ascii="Verdana" w:eastAsia="Verdana" w:hAnsi="Verdana" w:cstheme="minorHAnsi"/>
          <w:sz w:val="24"/>
          <w:szCs w:val="24"/>
          <w:lang w:val="cy-GB"/>
        </w:rPr>
        <w:t>fel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risg safonol. </w:t>
      </w:r>
    </w:p>
    <w:p w14:paraId="50801C1A" w14:textId="2C24C272" w:rsidR="002E564D" w:rsidRPr="005F3872" w:rsidRDefault="00A70ECA" w:rsidP="00396C87">
      <w:pPr>
        <w:pStyle w:val="ListParagraph"/>
        <w:numPr>
          <w:ilvl w:val="0"/>
          <w:numId w:val="48"/>
        </w:numPr>
        <w:spacing w:after="0" w:line="360" w:lineRule="auto"/>
        <w:ind w:left="851" w:hanging="425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lastRenderedPageBreak/>
        <w:t xml:space="preserve">Ystyriwyd asesiad SASH, a nodwyd rhesymeg ar y cofnod </w:t>
      </w:r>
      <w:r w:rsidR="0032196C">
        <w:rPr>
          <w:rFonts w:ascii="Verdana" w:eastAsia="Verdana" w:hAnsi="Verdana" w:cstheme="minorHAnsi"/>
          <w:sz w:val="24"/>
          <w:szCs w:val="24"/>
          <w:lang w:val="cy-GB"/>
        </w:rPr>
        <w:t>i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esbonio pam yr oedd y swyddog yn teimlo nad oedd yr </w:t>
      </w:r>
      <w:r w:rsidRPr="00A70ECA">
        <w:rPr>
          <w:rFonts w:ascii="Verdana" w:eastAsia="Verdana" w:hAnsi="Verdana" w:cstheme="minorHAnsi"/>
          <w:sz w:val="24"/>
          <w:szCs w:val="24"/>
          <w:lang w:val="cy-GB"/>
        </w:rPr>
        <w:t xml:space="preserve">acronym </w:t>
      </w:r>
      <w:r w:rsidR="0032196C">
        <w:rPr>
          <w:rFonts w:ascii="Verdana" w:eastAsia="Verdana" w:hAnsi="Verdana" w:cstheme="minorHAnsi"/>
          <w:sz w:val="24"/>
          <w:szCs w:val="24"/>
          <w:lang w:val="cy-GB"/>
        </w:rPr>
        <w:t>YODM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wedi’i fodloni, ac felly nad oedd angen asesiad SASH. </w:t>
      </w:r>
    </w:p>
    <w:p w14:paraId="10831317" w14:textId="36C661A4" w:rsidR="002E564D" w:rsidRPr="005F3872" w:rsidRDefault="000C6054" w:rsidP="00396C87">
      <w:pPr>
        <w:pStyle w:val="ListParagraph"/>
        <w:numPr>
          <w:ilvl w:val="0"/>
          <w:numId w:val="48"/>
        </w:numPr>
        <w:spacing w:after="0" w:line="360" w:lineRule="auto"/>
        <w:ind w:left="851" w:hanging="425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Rhoddwyd cyngor diogelu manwl i’r dioddefydd. </w:t>
      </w:r>
    </w:p>
    <w:p w14:paraId="2683E2CD" w14:textId="0BF445DB" w:rsidR="002E564D" w:rsidRPr="005F3872" w:rsidRDefault="0015231F" w:rsidP="00396C87">
      <w:pPr>
        <w:pStyle w:val="ListParagraph"/>
        <w:numPr>
          <w:ilvl w:val="0"/>
          <w:numId w:val="48"/>
        </w:numPr>
        <w:spacing w:after="0" w:line="360" w:lineRule="auto"/>
        <w:ind w:left="851" w:hanging="425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Nodwyd y bu’n rhaid i’r dioddefydd ffonio er mwyn cael diweddariad ynglŷn </w:t>
      </w:r>
      <w:r w:rsidRPr="0015231F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’i hachos. </w:t>
      </w:r>
    </w:p>
    <w:p w14:paraId="7D97376C" w14:textId="79F6476D" w:rsidR="002E564D" w:rsidRPr="005F3872" w:rsidRDefault="00223686" w:rsidP="00396C87">
      <w:pPr>
        <w:pStyle w:val="ListParagraph"/>
        <w:numPr>
          <w:ilvl w:val="0"/>
          <w:numId w:val="48"/>
        </w:numPr>
        <w:spacing w:after="0" w:line="360" w:lineRule="auto"/>
        <w:ind w:left="851" w:hanging="425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Teimlwyd bod angen cofnodi rhagor o wybodaeth mewn perthynas </w:t>
      </w:r>
      <w:r w:rsidRPr="00223686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sut y cyflwynwyd y cyngor diogelu i’r dioddefydd, er enghraifft, drwy e-bost, taflenni, pecyn gwybodaeth ar gyfer dioddefwyr ac ati.  </w:t>
      </w:r>
    </w:p>
    <w:p w14:paraId="2AC9C055" w14:textId="51BC5E84" w:rsidR="002E564D" w:rsidRPr="005F3872" w:rsidRDefault="002E564D" w:rsidP="002E564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</w:p>
    <w:p w14:paraId="4282BC41" w14:textId="254745C1" w:rsidR="002E564D" w:rsidRPr="005F3872" w:rsidRDefault="00223686" w:rsidP="002E564D">
      <w:p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Achos</w:t>
      </w:r>
      <w:r w:rsidR="002E564D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 xml:space="preserve"> 11</w:t>
      </w:r>
    </w:p>
    <w:p w14:paraId="659EBC20" w14:textId="46FA0614" w:rsidR="002E564D" w:rsidRPr="005F3872" w:rsidRDefault="00B7218E" w:rsidP="002E564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Nododd yr Aelodau ei bod hi’n anodd adolygu’r achos hwn gan fod nifer o droseddau’n ymwneud ag aelodau teulu a oedd yn ceisio adrodd am y </w:t>
      </w:r>
      <w:r w:rsidR="00BD7250">
        <w:rPr>
          <w:rFonts w:ascii="Verdana" w:hAnsi="Verdana" w:cs="Verdana"/>
          <w:sz w:val="24"/>
          <w:szCs w:val="24"/>
          <w:lang w:val="cy-GB"/>
        </w:rPr>
        <w:t>trosedd hwn</w:t>
      </w:r>
      <w:r>
        <w:rPr>
          <w:rFonts w:ascii="Verdana" w:hAnsi="Verdana" w:cs="Verdana"/>
          <w:sz w:val="24"/>
          <w:szCs w:val="24"/>
          <w:lang w:val="cy-GB"/>
        </w:rPr>
        <w:t xml:space="preserve"> ar ran y dioddefydd. Nid oedd y dioddefydd eisiau dilyn unrhyw gyhuddiadau troseddol ac roedd yr ymchwiliad yn gysylltiedig </w:t>
      </w:r>
      <w:r>
        <w:rPr>
          <w:rFonts w:ascii="Calibri" w:hAnsi="Calibri" w:cs="Calibri"/>
          <w:sz w:val="24"/>
          <w:szCs w:val="24"/>
          <w:lang w:val="cy-GB"/>
        </w:rPr>
        <w:t>â</w:t>
      </w:r>
      <w:r>
        <w:rPr>
          <w:rFonts w:ascii="Verdana" w:hAnsi="Verdana" w:cs="Verdana"/>
          <w:sz w:val="24"/>
          <w:szCs w:val="24"/>
          <w:lang w:val="cy-GB"/>
        </w:rPr>
        <w:t xml:space="preserve"> thri throsedd blaenorol a oedd yn mynd rhagddynt, gan olygu nad oedd modd i’r Aelodau adolygu’r </w:t>
      </w:r>
      <w:r w:rsidR="00BD7250">
        <w:rPr>
          <w:rFonts w:ascii="Verdana" w:hAnsi="Verdana" w:cs="Verdana"/>
          <w:sz w:val="24"/>
          <w:szCs w:val="24"/>
          <w:lang w:val="cy-GB"/>
        </w:rPr>
        <w:t>achos yn</w:t>
      </w:r>
      <w:r>
        <w:rPr>
          <w:rFonts w:ascii="Verdana" w:hAnsi="Verdana" w:cs="Verdana"/>
          <w:sz w:val="24"/>
          <w:szCs w:val="24"/>
          <w:lang w:val="cy-GB"/>
        </w:rPr>
        <w:t xml:space="preserve"> llawn.</w:t>
      </w:r>
    </w:p>
    <w:p w14:paraId="19EF3BD1" w14:textId="51E25667" w:rsidR="007365C0" w:rsidRPr="005F3872" w:rsidRDefault="00913EB6" w:rsidP="002E564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Yn gadarnhaol, nodwyd ei bod hi’n ymddangos fel pe bai’r un swyddog yn ymgysylltu </w:t>
      </w:r>
      <w:r w:rsidRPr="00913EB6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’r dioddefydd ar gyfer pob trosedd, felly roedd ffydd wedi’i sefydlu. </w:t>
      </w:r>
    </w:p>
    <w:p w14:paraId="06B3C50B" w14:textId="5027DE76" w:rsidR="007365C0" w:rsidRPr="005F3872" w:rsidRDefault="00913EB6" w:rsidP="002E564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>Adolygwyd cyngor diogelu ac roedd asesiad SASH wedi’i gwblhau</w:t>
      </w:r>
      <w:r w:rsidR="007365C0" w:rsidRPr="005F3872">
        <w:rPr>
          <w:rFonts w:ascii="Verdana" w:eastAsia="Verdana" w:hAnsi="Verdana" w:cstheme="minorHAnsi"/>
          <w:sz w:val="24"/>
          <w:szCs w:val="24"/>
          <w:lang w:val="cy-GB"/>
        </w:rPr>
        <w:t xml:space="preserve">. </w:t>
      </w:r>
    </w:p>
    <w:p w14:paraId="148275F0" w14:textId="110CD6E1" w:rsidR="007365C0" w:rsidRPr="005F3872" w:rsidRDefault="00913EB6" w:rsidP="002E564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Canfu bod gwybodaeth allweddol wedi’i chofnodi’n anghywir – er enghraifft – dylai “dyn sy’n credu mai hi yw ei fam” ddweud “dyn sy’n credu mai ef yw ei thad.”  </w:t>
      </w:r>
    </w:p>
    <w:p w14:paraId="3DB51CC0" w14:textId="3CBE1207" w:rsidR="008624B0" w:rsidRPr="005F3872" w:rsidRDefault="00FD5AE5" w:rsidP="002E564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Yn gadarnhaol, gwnaed cyfeiriad </w:t>
      </w:r>
      <w:r w:rsidR="001A0218">
        <w:rPr>
          <w:rFonts w:ascii="Verdana" w:eastAsia="Verdana" w:hAnsi="Verdana" w:cstheme="minorHAnsi"/>
          <w:sz w:val="24"/>
          <w:szCs w:val="24"/>
          <w:lang w:val="cy-GB"/>
        </w:rPr>
        <w:t xml:space="preserve">at wasanaeth cymorth, a theimlai’r Aelodau bod y canlyniad hwn yn briodol o dan yr amgylchiadau. </w:t>
      </w:r>
    </w:p>
    <w:p w14:paraId="2B180018" w14:textId="77777777" w:rsidR="00265B4A" w:rsidRPr="005F3872" w:rsidRDefault="00265B4A" w:rsidP="008624B0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</w:p>
    <w:p w14:paraId="7C6705E7" w14:textId="63BDB92A" w:rsidR="008624B0" w:rsidRPr="005F3872" w:rsidRDefault="001A0218" w:rsidP="008624B0">
      <w:pPr>
        <w:spacing w:after="0" w:line="360" w:lineRule="auto"/>
        <w:jc w:val="both"/>
        <w:rPr>
          <w:rFonts w:ascii="Verdana" w:eastAsia="Verdana" w:hAnsi="Verdana" w:cstheme="minorHAnsi"/>
          <w:b/>
          <w:bCs/>
          <w:sz w:val="24"/>
          <w:szCs w:val="24"/>
          <w:lang w:val="cy-GB"/>
        </w:rPr>
      </w:pPr>
      <w:r>
        <w:rPr>
          <w:rFonts w:ascii="Verdana" w:eastAsia="Verdana" w:hAnsi="Verdana" w:cstheme="minorHAnsi"/>
          <w:b/>
          <w:bCs/>
          <w:sz w:val="24"/>
          <w:szCs w:val="24"/>
          <w:lang w:val="cy-GB"/>
        </w:rPr>
        <w:t>Achos</w:t>
      </w:r>
      <w:r w:rsidR="008624B0" w:rsidRPr="005F3872">
        <w:rPr>
          <w:rFonts w:ascii="Verdana" w:eastAsia="Verdana" w:hAnsi="Verdana" w:cstheme="minorHAnsi"/>
          <w:b/>
          <w:bCs/>
          <w:sz w:val="24"/>
          <w:szCs w:val="24"/>
          <w:lang w:val="cy-GB"/>
        </w:rPr>
        <w:t xml:space="preserve"> 12</w:t>
      </w:r>
    </w:p>
    <w:p w14:paraId="1981A561" w14:textId="6B4E22D5" w:rsidR="008624B0" w:rsidRPr="00A55602" w:rsidRDefault="00287309" w:rsidP="008624B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Teimlwyd bod amseroldeb yr ymateb cychwynnol i’r dioddefydd yn rhesymol, </w:t>
      </w:r>
      <w:r w:rsidRPr="00287309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Heddlu Dyfed-Powys yn cynnal yr ymchwiliad cychwynnol cyn gofyn i Heddlu De Cymru fynd i gyfeiriad y dioddefydd. Cyflawnwyd y broses hon rhwng y ddau heddlu’n esmwyth</w:t>
      </w:r>
      <w:r w:rsidR="008624B0" w:rsidRPr="00A55602">
        <w:rPr>
          <w:rFonts w:ascii="Verdana" w:eastAsia="Verdana" w:hAnsi="Verdana" w:cstheme="minorHAnsi"/>
          <w:sz w:val="24"/>
          <w:szCs w:val="24"/>
          <w:lang w:val="cy-GB"/>
        </w:rPr>
        <w:t>.</w:t>
      </w:r>
    </w:p>
    <w:p w14:paraId="35E24E5E" w14:textId="3F34E61B" w:rsidR="008624B0" w:rsidRPr="00A55602" w:rsidRDefault="0068333A" w:rsidP="008624B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lastRenderedPageBreak/>
        <w:t xml:space="preserve">Teimlwyd bod swyddogion wedi gwneud popeth o fewn eu gallu i ddiweddaru’r dioddefydd. </w:t>
      </w:r>
    </w:p>
    <w:p w14:paraId="35A558CF" w14:textId="59E6FE7B" w:rsidR="008624B0" w:rsidRPr="00A55602" w:rsidRDefault="00BA2ED3" w:rsidP="008624B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Nodwyd bod amrediad eang o lwybrau wedi’u hystyried fel rhan o’u hymchwiliadau. </w:t>
      </w:r>
    </w:p>
    <w:p w14:paraId="3E048B7E" w14:textId="6E3C9E68" w:rsidR="008624B0" w:rsidRPr="00A55602" w:rsidRDefault="00B24931" w:rsidP="008624B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Gan fod y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drwgdybyn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 xml:space="preserve"> yn yr achos hwn yn anhysbys, nid oedd modd cwblhau asesiad SASH. </w:t>
      </w:r>
    </w:p>
    <w:p w14:paraId="32CF5DB0" w14:textId="6511D41D" w:rsidR="008624B0" w:rsidRPr="00A55602" w:rsidRDefault="00B24931" w:rsidP="008624B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Nodwyd bod y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drwgdybyn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 xml:space="preserve"> wedi ceisio cysylltu </w:t>
      </w:r>
      <w:r w:rsidRPr="00B24931">
        <w:rPr>
          <w:rFonts w:ascii="Calibri" w:eastAsia="Verdana" w:hAnsi="Calibri" w:cs="Calibri"/>
          <w:sz w:val="24"/>
          <w:szCs w:val="24"/>
          <w:lang w:val="cy-GB"/>
        </w:rPr>
        <w:t>â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’r dioddefydd drwy gyfryngau cymdeithasol, </w:t>
      </w:r>
      <w:r w:rsidR="00446B6F">
        <w:rPr>
          <w:rFonts w:ascii="Verdana" w:eastAsia="Verdana" w:hAnsi="Verdana" w:cstheme="minorHAnsi"/>
          <w:sz w:val="24"/>
          <w:szCs w:val="24"/>
          <w:lang w:val="cy-GB"/>
        </w:rPr>
        <w:t>o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nd gan ei fod wedi’i atal, nid oedd ei enw ar gael mwyach. Holwyd pa un ai a fyddai modd </w:t>
      </w:r>
      <w:r w:rsidR="00FD7C45">
        <w:rPr>
          <w:rFonts w:ascii="Verdana" w:eastAsia="Verdana" w:hAnsi="Verdana" w:cstheme="minorHAnsi"/>
          <w:sz w:val="24"/>
          <w:szCs w:val="24"/>
          <w:lang w:val="cy-GB"/>
        </w:rPr>
        <w:t>dilyn</w:t>
      </w:r>
      <w:r>
        <w:rPr>
          <w:rFonts w:ascii="Verdana" w:eastAsia="Verdana" w:hAnsi="Verdana" w:cstheme="minorHAnsi"/>
          <w:sz w:val="24"/>
          <w:szCs w:val="24"/>
          <w:lang w:val="cy-GB"/>
        </w:rPr>
        <w:t xml:space="preserve"> hyn fel ffordd o ymchwilio i hunaniaeth y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drwgdybyn</w:t>
      </w:r>
      <w:proofErr w:type="spellEnd"/>
      <w:r w:rsidR="008624B0" w:rsidRPr="00A55602">
        <w:rPr>
          <w:rFonts w:ascii="Verdana" w:eastAsia="Verdana" w:hAnsi="Verdana" w:cstheme="minorHAnsi"/>
          <w:sz w:val="24"/>
          <w:szCs w:val="24"/>
          <w:lang w:val="cy-GB"/>
        </w:rPr>
        <w:t xml:space="preserve">. </w:t>
      </w:r>
    </w:p>
    <w:p w14:paraId="034A2B6F" w14:textId="582E9DEB" w:rsidR="008624B0" w:rsidRPr="00A55602" w:rsidRDefault="00FD7C45" w:rsidP="008624B0">
      <w:pPr>
        <w:pStyle w:val="ListParagraph"/>
        <w:numPr>
          <w:ilvl w:val="0"/>
          <w:numId w:val="50"/>
        </w:num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  <w:lang w:val="cy-GB"/>
        </w:rPr>
      </w:pPr>
      <w:r>
        <w:rPr>
          <w:rFonts w:ascii="Verdana" w:eastAsia="Verdana" w:hAnsi="Verdana" w:cstheme="minorHAnsi"/>
          <w:sz w:val="24"/>
          <w:szCs w:val="24"/>
          <w:lang w:val="cy-GB"/>
        </w:rPr>
        <w:t xml:space="preserve">Doedd dim tystiolaeth o gynllun diogelu, fodd bynnag, rhoddwyd cyngor diogelu gan fod y </w:t>
      </w:r>
      <w:proofErr w:type="spellStart"/>
      <w:r>
        <w:rPr>
          <w:rFonts w:ascii="Verdana" w:eastAsia="Verdana" w:hAnsi="Verdana" w:cstheme="minorHAnsi"/>
          <w:sz w:val="24"/>
          <w:szCs w:val="24"/>
          <w:lang w:val="cy-GB"/>
        </w:rPr>
        <w:t>drwgdybyn</w:t>
      </w:r>
      <w:proofErr w:type="spellEnd"/>
      <w:r>
        <w:rPr>
          <w:rFonts w:ascii="Verdana" w:eastAsia="Verdana" w:hAnsi="Verdana" w:cstheme="minorHAnsi"/>
          <w:sz w:val="24"/>
          <w:szCs w:val="24"/>
          <w:lang w:val="cy-GB"/>
        </w:rPr>
        <w:t xml:space="preserve"> yn anhysbys. Roedd y dioddefydd yn fodlon ag ymateb yr Heddlu. </w:t>
      </w:r>
    </w:p>
    <w:p w14:paraId="453507AF" w14:textId="65252FCE" w:rsidR="000D6D07" w:rsidRPr="005F3872" w:rsidRDefault="000D6D07" w:rsidP="008624B0">
      <w:pPr>
        <w:pStyle w:val="Heading1"/>
        <w:numPr>
          <w:ilvl w:val="0"/>
          <w:numId w:val="26"/>
        </w:numPr>
        <w:spacing w:line="360" w:lineRule="auto"/>
        <w:rPr>
          <w:rFonts w:ascii="Verdana" w:hAnsi="Verdana" w:cstheme="minorHAnsi"/>
          <w:b/>
          <w:bCs/>
          <w:color w:val="2D74B5"/>
          <w:spacing w:val="-2"/>
          <w:lang w:val="cy-GB"/>
        </w:rPr>
      </w:pPr>
      <w:bookmarkStart w:id="5" w:name="_Toc102479585"/>
      <w:r w:rsidRPr="005F3872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</w:t>
      </w:r>
      <w:bookmarkEnd w:id="5"/>
      <w:r w:rsidR="00FD7C45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Arsylwadau a Sylwadau Cyffredinol </w:t>
      </w:r>
      <w:r w:rsidR="008624B0" w:rsidRPr="005F3872">
        <w:rPr>
          <w:rFonts w:ascii="Verdana" w:hAnsi="Verdana" w:cstheme="minorHAnsi"/>
          <w:b/>
          <w:bCs/>
          <w:color w:val="2D74B5"/>
          <w:spacing w:val="-2"/>
          <w:lang w:val="cy-GB"/>
        </w:rPr>
        <w:t xml:space="preserve"> </w:t>
      </w:r>
    </w:p>
    <w:p w14:paraId="297A89B9" w14:textId="70C74742" w:rsidR="00430F94" w:rsidRPr="005F3872" w:rsidRDefault="009865B1" w:rsidP="0074678C">
      <w:pPr>
        <w:pStyle w:val="BodyText"/>
        <w:spacing w:before="1" w:line="360" w:lineRule="auto"/>
        <w:ind w:right="117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Gwnaed yr arsylwadau canlynol gan yr Aelodau Panel</w:t>
      </w:r>
      <w:r w:rsidR="00B25278" w:rsidRPr="005F3872">
        <w:rPr>
          <w:rFonts w:cstheme="minorHAnsi"/>
          <w:lang w:val="cy-GB"/>
        </w:rPr>
        <w:t>: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430F94" w:rsidRPr="005F3872" w14:paraId="0D350369" w14:textId="77777777" w:rsidTr="009D3BEA">
        <w:tc>
          <w:tcPr>
            <w:tcW w:w="4536" w:type="dxa"/>
            <w:shd w:val="clear" w:color="auto" w:fill="548DD4" w:themeFill="text2" w:themeFillTint="99"/>
          </w:tcPr>
          <w:p w14:paraId="5D023BDF" w14:textId="30B7F2DD" w:rsidR="00430F94" w:rsidRPr="005F3872" w:rsidRDefault="009865B1" w:rsidP="00007E98">
            <w:pPr>
              <w:pStyle w:val="ListParagraph"/>
              <w:tabs>
                <w:tab w:val="left" w:pos="2130"/>
              </w:tabs>
              <w:spacing w:line="360" w:lineRule="auto"/>
              <w:ind w:left="0"/>
              <w:rPr>
                <w:rFonts w:ascii="Verdana" w:hAnsi="Verdana" w:cstheme="minorHAnsi"/>
                <w:b/>
                <w:sz w:val="28"/>
                <w:szCs w:val="28"/>
                <w:lang w:val="cy-GB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cy-GB"/>
              </w:rPr>
              <w:t xml:space="preserve">Arsylwadau </w:t>
            </w:r>
          </w:p>
        </w:tc>
        <w:tc>
          <w:tcPr>
            <w:tcW w:w="5954" w:type="dxa"/>
            <w:shd w:val="clear" w:color="auto" w:fill="548DD4" w:themeFill="text2" w:themeFillTint="99"/>
          </w:tcPr>
          <w:p w14:paraId="39BFC6A9" w14:textId="24540DC2" w:rsidR="00430F94" w:rsidRPr="005F3872" w:rsidRDefault="009865B1" w:rsidP="00007E98">
            <w:pPr>
              <w:pStyle w:val="ListParagraph"/>
              <w:tabs>
                <w:tab w:val="left" w:pos="2130"/>
              </w:tabs>
              <w:spacing w:line="360" w:lineRule="auto"/>
              <w:ind w:left="0"/>
              <w:rPr>
                <w:rFonts w:ascii="Verdana" w:hAnsi="Verdana" w:cstheme="minorHAnsi"/>
                <w:b/>
                <w:sz w:val="28"/>
                <w:szCs w:val="28"/>
                <w:lang w:val="cy-GB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cy-GB"/>
              </w:rPr>
              <w:t xml:space="preserve">Ymateb yr Heddlu </w:t>
            </w:r>
          </w:p>
        </w:tc>
      </w:tr>
      <w:tr w:rsidR="0074678C" w:rsidRPr="005F3872" w14:paraId="1A164DFB" w14:textId="77777777" w:rsidTr="009D3BEA">
        <w:tc>
          <w:tcPr>
            <w:tcW w:w="4536" w:type="dxa"/>
          </w:tcPr>
          <w:p w14:paraId="45D08798" w14:textId="7425B734" w:rsidR="0074678C" w:rsidRPr="00521609" w:rsidRDefault="00521609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Teimlai’r Panel fod dioddefwyr yn derbyn cyngor diogelu da ar y cyfan, a bod cynlluniau diogelu da’n cael eu rhoi i ddioddefwyr </w:t>
            </w:r>
            <w:proofErr w:type="spellStart"/>
            <w:r>
              <w:rPr>
                <w:rFonts w:cstheme="minorHAnsi"/>
                <w:lang w:val="cy-GB"/>
              </w:rPr>
              <w:t>stelcio</w:t>
            </w:r>
            <w:proofErr w:type="spellEnd"/>
            <w:r>
              <w:rPr>
                <w:rFonts w:cstheme="minorHAnsi"/>
                <w:lang w:val="cy-GB"/>
              </w:rPr>
              <w:t xml:space="preserve">. </w:t>
            </w:r>
            <w:r w:rsidR="0074678C" w:rsidRPr="00521609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5954" w:type="dxa"/>
          </w:tcPr>
          <w:p w14:paraId="04465ACE" w14:textId="5A8FC257" w:rsidR="0074678C" w:rsidRPr="00521609" w:rsidRDefault="00521609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Croesawn arsylwadau’r Panel, sy’n ein sicrhau bod ein ffocws ar gynllunio diogelwch yn ystod hyfforddiant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bregusrwydd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y gwanwyn wedi cael rhywfaint o effaith.</w:t>
            </w:r>
            <w:r w:rsidR="00097266" w:rsidRPr="00521609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</w:t>
            </w:r>
          </w:p>
        </w:tc>
      </w:tr>
      <w:tr w:rsidR="0074678C" w:rsidRPr="005F3872" w14:paraId="180BAA00" w14:textId="77777777" w:rsidTr="009D3BEA">
        <w:tc>
          <w:tcPr>
            <w:tcW w:w="4536" w:type="dxa"/>
          </w:tcPr>
          <w:p w14:paraId="64BA520D" w14:textId="6C56436F" w:rsidR="0074678C" w:rsidRPr="005F3872" w:rsidRDefault="00AE1D28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Roedd pob achos </w:t>
            </w:r>
            <w:r w:rsidRPr="00AE1D28">
              <w:rPr>
                <w:rFonts w:ascii="Calibri" w:hAnsi="Calibri" w:cs="Calibri"/>
                <w:lang w:val="cy-GB"/>
              </w:rPr>
              <w:t>â</w:t>
            </w:r>
            <w:r>
              <w:rPr>
                <w:rFonts w:cstheme="minorHAnsi"/>
                <w:lang w:val="cy-GB"/>
              </w:rPr>
              <w:t xml:space="preserve"> chysylltiad cam-drin domestig wedi derbyn asesiad DASH</w:t>
            </w:r>
            <w:r w:rsidR="009C65D6" w:rsidRPr="005F3872">
              <w:rPr>
                <w:rFonts w:cstheme="minorHAnsi"/>
                <w:lang w:val="cy-GB"/>
              </w:rPr>
              <w:t>.</w:t>
            </w:r>
          </w:p>
        </w:tc>
        <w:tc>
          <w:tcPr>
            <w:tcW w:w="5954" w:type="dxa"/>
          </w:tcPr>
          <w:p w14:paraId="6B0ACA9C" w14:textId="59B5BFE9" w:rsidR="0074678C" w:rsidRPr="005F3872" w:rsidRDefault="00AE1D28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Mae hyn wedi gweld gwelliant sylweddol yn ystod y blynyddoedd diwethaf. </w:t>
            </w:r>
          </w:p>
        </w:tc>
      </w:tr>
      <w:tr w:rsidR="0074678C" w:rsidRPr="005F3872" w14:paraId="2A2CDB42" w14:textId="77777777" w:rsidTr="009D3BEA">
        <w:tc>
          <w:tcPr>
            <w:tcW w:w="4536" w:type="dxa"/>
          </w:tcPr>
          <w:p w14:paraId="0610B8B0" w14:textId="1D08600A" w:rsidR="0074678C" w:rsidRPr="005F3872" w:rsidRDefault="00AE1D28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Ar gyfer pob achos </w:t>
            </w:r>
            <w:proofErr w:type="spellStart"/>
            <w:r>
              <w:rPr>
                <w:rFonts w:cstheme="minorHAnsi"/>
                <w:lang w:val="cy-GB"/>
              </w:rPr>
              <w:t>stelcio</w:t>
            </w:r>
            <w:proofErr w:type="spellEnd"/>
            <w:r>
              <w:rPr>
                <w:rFonts w:cstheme="minorHAnsi"/>
                <w:lang w:val="cy-GB"/>
              </w:rPr>
              <w:t>, roedd asesiad SASH naill ai wedi’i gwblhau neu ei ystyried</w:t>
            </w:r>
            <w:r w:rsidR="00CD3CE9" w:rsidRPr="005F3872">
              <w:rPr>
                <w:rFonts w:cstheme="minorHAnsi"/>
                <w:lang w:val="cy-GB"/>
              </w:rPr>
              <w:t>.</w:t>
            </w:r>
            <w:r>
              <w:rPr>
                <w:rFonts w:cstheme="minorHAnsi"/>
                <w:lang w:val="cy-GB"/>
              </w:rPr>
              <w:t xml:space="preserve"> Cofnodwyd rhesymeg os ystyriwyd nad oedd angen cynnal asesiad </w:t>
            </w:r>
            <w:r w:rsidR="007D49B3">
              <w:rPr>
                <w:rFonts w:cstheme="minorHAnsi"/>
                <w:lang w:val="cy-GB"/>
              </w:rPr>
              <w:t>S</w:t>
            </w:r>
            <w:r>
              <w:rPr>
                <w:rFonts w:cstheme="minorHAnsi"/>
                <w:lang w:val="cy-GB"/>
              </w:rPr>
              <w:t xml:space="preserve">ASH. Holodd yr Aelodau pa un ai a oedd unrhyw ganllawiau ar gyfer pa mor gyflym y dylid cwblhau asesiad SASH. </w:t>
            </w:r>
          </w:p>
        </w:tc>
        <w:tc>
          <w:tcPr>
            <w:tcW w:w="5954" w:type="dxa"/>
          </w:tcPr>
          <w:p w14:paraId="4A89F946" w14:textId="5601468A" w:rsidR="0008755E" w:rsidRPr="005F3872" w:rsidRDefault="00EE78E5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Defnyddir yr asesiad SASH mewn ffordd ychydig yn wahanol i’r asesiad risg DASH. Nid yw’r asesiad SASH yn dibynnu’n llwyr ar fewnbwn y dioddefydd, ac mae angen cynnal ymchwil. Mae hyn yn cynyddu’r amser a gymerir i’w gwblhau</w:t>
            </w:r>
            <w:r w:rsidR="00097266" w:rsidRPr="005F3872">
              <w:rPr>
                <w:rFonts w:ascii="Verdana" w:hAnsi="Verdana" w:cstheme="minorHAnsi"/>
                <w:sz w:val="24"/>
                <w:szCs w:val="24"/>
                <w:lang w:val="cy-GB"/>
              </w:rPr>
              <w:t>.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Gwn fod yr amser a gymerir yn rhy hir mewn nifer o achosion i ddarparu effaith ystyrlon o’r cynllun diogelwch. Mae cydlynydd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stelcio’r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heddlu wedi adolygu’r maes hwn, ac adroddir ar yr argymhellion ym mis Medi. </w:t>
            </w:r>
            <w:r w:rsidR="00097266" w:rsidRPr="005F3872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</w:t>
            </w:r>
          </w:p>
        </w:tc>
      </w:tr>
      <w:tr w:rsidR="0074678C" w:rsidRPr="005F3872" w14:paraId="3AA2022C" w14:textId="77777777" w:rsidTr="009D3BEA">
        <w:tc>
          <w:tcPr>
            <w:tcW w:w="4536" w:type="dxa"/>
          </w:tcPr>
          <w:p w14:paraId="5520C980" w14:textId="137BA61D" w:rsidR="0074678C" w:rsidRPr="005F3872" w:rsidRDefault="00EE78E5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 xml:space="preserve">Canfu bod yr ymateb cychwynnol </w:t>
            </w:r>
            <w:r w:rsidR="00DE2807">
              <w:rPr>
                <w:rFonts w:cstheme="minorHAnsi"/>
                <w:lang w:val="cy-GB"/>
              </w:rPr>
              <w:t xml:space="preserve">i achosion </w:t>
            </w:r>
            <w:proofErr w:type="spellStart"/>
            <w:r w:rsidR="00DE2807">
              <w:rPr>
                <w:rFonts w:cstheme="minorHAnsi"/>
                <w:lang w:val="cy-GB"/>
              </w:rPr>
              <w:t>stelcio</w:t>
            </w:r>
            <w:proofErr w:type="spellEnd"/>
            <w:r w:rsidR="00DE2807">
              <w:rPr>
                <w:rFonts w:cstheme="minorHAnsi"/>
                <w:lang w:val="cy-GB"/>
              </w:rPr>
              <w:t xml:space="preserve"> ac aflonyddu’n brydlon ar y cyfan. </w:t>
            </w:r>
            <w:r w:rsidR="00CD3CE9" w:rsidRPr="005F3872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5954" w:type="dxa"/>
          </w:tcPr>
          <w:p w14:paraId="65DF17D4" w14:textId="2FE02339" w:rsidR="0074678C" w:rsidRPr="005F3872" w:rsidRDefault="00EE78E5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Croesawn yr arsylwad hwn</w:t>
            </w:r>
            <w:r w:rsidR="00097266" w:rsidRPr="005F3872">
              <w:rPr>
                <w:rFonts w:ascii="Verdana" w:hAnsi="Verdana" w:cstheme="minorHAnsi"/>
                <w:sz w:val="24"/>
                <w:szCs w:val="24"/>
                <w:lang w:val="cy-GB"/>
              </w:rPr>
              <w:t>.</w:t>
            </w:r>
          </w:p>
        </w:tc>
      </w:tr>
      <w:tr w:rsidR="0074678C" w:rsidRPr="005F3872" w14:paraId="6B00FB3C" w14:textId="77777777" w:rsidTr="009D3BEA">
        <w:tc>
          <w:tcPr>
            <w:tcW w:w="4536" w:type="dxa"/>
          </w:tcPr>
          <w:p w14:paraId="2821FB63" w14:textId="4EBB3E91" w:rsidR="0074678C" w:rsidRPr="005F3872" w:rsidRDefault="006E3E01" w:rsidP="0074678C">
            <w:pPr>
              <w:pStyle w:val="BodyText"/>
              <w:jc w:val="both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lastRenderedPageBreak/>
              <w:t xml:space="preserve">Teimlwyd y byddai’n ddefnyddiol iawn pe bai modd rhoi taflen ddiogelu/pecyn gwybodaeth cyngor diogelu </w:t>
            </w:r>
            <w:r w:rsidR="004A0934">
              <w:rPr>
                <w:rFonts w:cstheme="minorHAnsi"/>
                <w:lang w:val="cy-GB"/>
              </w:rPr>
              <w:t xml:space="preserve">cyffredinol </w:t>
            </w:r>
            <w:r>
              <w:rPr>
                <w:rFonts w:cstheme="minorHAnsi"/>
                <w:lang w:val="cy-GB"/>
              </w:rPr>
              <w:t xml:space="preserve">i bob dioddefydd </w:t>
            </w:r>
            <w:proofErr w:type="spellStart"/>
            <w:r>
              <w:rPr>
                <w:rFonts w:cstheme="minorHAnsi"/>
                <w:lang w:val="cy-GB"/>
              </w:rPr>
              <w:t>stelcio</w:t>
            </w:r>
            <w:proofErr w:type="spellEnd"/>
            <w:r>
              <w:rPr>
                <w:rFonts w:cstheme="minorHAnsi"/>
                <w:lang w:val="cy-GB"/>
              </w:rPr>
              <w:t xml:space="preserve">. </w:t>
            </w:r>
            <w:r w:rsidR="00CD3CE9" w:rsidRPr="005F3872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5954" w:type="dxa"/>
          </w:tcPr>
          <w:p w14:paraId="3AB5C986" w14:textId="2E751278" w:rsidR="0074678C" w:rsidRPr="005F3872" w:rsidRDefault="006E3E01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Mae’r adborth hwn yn ddefnyddiol</w:t>
            </w:r>
            <w:r w:rsidR="00097266" w:rsidRPr="005F3872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Yn ddiweddar, datblygodd yr heddlu daflen gudd y gellir ei rhoi i ddioddefwyr sy’n cynnwys cod QR sy’n arwain at gyngor diogelwch. Bydd taflen debyg yn cael ei hystyried yn arbennig ar gyfer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stelcio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mewn amgylchiadau nad ydynt yn rhai domestig. </w:t>
            </w:r>
          </w:p>
        </w:tc>
      </w:tr>
      <w:tr w:rsidR="00CD3CE9" w:rsidRPr="005F3872" w14:paraId="1E8D85FF" w14:textId="77777777" w:rsidTr="009D3BEA">
        <w:tc>
          <w:tcPr>
            <w:tcW w:w="4536" w:type="dxa"/>
          </w:tcPr>
          <w:p w14:paraId="14480E90" w14:textId="2A068F2E" w:rsidR="00CD3CE9" w:rsidRPr="005F3872" w:rsidRDefault="006E3E01" w:rsidP="0074678C">
            <w:pPr>
              <w:pStyle w:val="BodyText"/>
              <w:jc w:val="both"/>
              <w:rPr>
                <w:rFonts w:eastAsia="Times New Roman" w:cstheme="minorHAnsi"/>
                <w:lang w:val="cy-GB"/>
              </w:rPr>
            </w:pPr>
            <w:r>
              <w:rPr>
                <w:rFonts w:eastAsia="Times New Roman" w:cstheme="minorHAnsi"/>
                <w:lang w:val="cy-GB"/>
              </w:rPr>
              <w:t>Yn achosion 3 a 12, canfu bod rhai agweddau y gellid fod wedi’u dilyn</w:t>
            </w:r>
            <w:r w:rsidR="004A0934">
              <w:rPr>
                <w:rFonts w:eastAsia="Times New Roman" w:cstheme="minorHAnsi"/>
                <w:lang w:val="cy-GB"/>
              </w:rPr>
              <w:t xml:space="preserve"> o bosibl</w:t>
            </w:r>
            <w:r>
              <w:rPr>
                <w:rFonts w:eastAsia="Times New Roman" w:cstheme="minorHAnsi"/>
                <w:lang w:val="cy-GB"/>
              </w:rPr>
              <w:t xml:space="preserve"> mewn perthynas </w:t>
            </w:r>
            <w:r w:rsidRPr="006E3E01">
              <w:rPr>
                <w:rFonts w:ascii="Calibri" w:eastAsia="Times New Roman" w:hAnsi="Calibri" w:cs="Calibri"/>
                <w:lang w:val="cy-GB"/>
              </w:rPr>
              <w:t>â</w:t>
            </w:r>
            <w:r>
              <w:rPr>
                <w:rFonts w:eastAsia="Times New Roman" w:cstheme="minorHAnsi"/>
                <w:lang w:val="cy-GB"/>
              </w:rPr>
              <w:t>’r ymchwiliad.</w:t>
            </w:r>
          </w:p>
        </w:tc>
        <w:tc>
          <w:tcPr>
            <w:tcW w:w="5954" w:type="dxa"/>
          </w:tcPr>
          <w:p w14:paraId="2B636103" w14:textId="2B3145C4" w:rsidR="00CD3CE9" w:rsidRPr="005F3872" w:rsidRDefault="006E3E01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Yr ydym yn ddiolchgar am farn y Panel. Rhoddwyd adborth i’r swyddog a’r goruchwylydd mewn perthynas </w:t>
            </w:r>
            <w:r w:rsidRPr="006E3E01">
              <w:rPr>
                <w:rFonts w:cs="Calibri"/>
                <w:sz w:val="24"/>
                <w:szCs w:val="24"/>
                <w:lang w:val="cy-GB"/>
              </w:rPr>
              <w:t>â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’r ddau achos</w:t>
            </w:r>
            <w:r w:rsidR="0072012D" w:rsidRPr="005F3872">
              <w:rPr>
                <w:rFonts w:ascii="Verdana" w:hAnsi="Verdana" w:cstheme="minorHAnsi"/>
                <w:sz w:val="24"/>
                <w:szCs w:val="24"/>
                <w:lang w:val="cy-GB"/>
              </w:rPr>
              <w:t>.</w:t>
            </w:r>
          </w:p>
        </w:tc>
      </w:tr>
      <w:tr w:rsidR="00CD3CE9" w:rsidRPr="005F3872" w14:paraId="0A89311C" w14:textId="77777777" w:rsidTr="009D3BEA">
        <w:tc>
          <w:tcPr>
            <w:tcW w:w="4536" w:type="dxa"/>
          </w:tcPr>
          <w:p w14:paraId="54613BA2" w14:textId="3BA61235" w:rsidR="00CD3CE9" w:rsidRPr="004F1FA8" w:rsidRDefault="00B7218E" w:rsidP="0074678C">
            <w:pPr>
              <w:pStyle w:val="BodyText"/>
              <w:jc w:val="both"/>
              <w:rPr>
                <w:rFonts w:eastAsia="Times New Roman" w:cstheme="minorHAnsi"/>
                <w:lang w:val="cy-GB"/>
              </w:rPr>
            </w:pPr>
            <w:r w:rsidRPr="00B7218E">
              <w:rPr>
                <w:rFonts w:cs="Times New Roman"/>
                <w:lang w:val="cy-GB"/>
              </w:rPr>
              <w:t xml:space="preserve">Canfu bod y drosedd wedi’i chofnodi’n anghywir ar gyfer achosion 6 a 9.  </w:t>
            </w:r>
          </w:p>
        </w:tc>
        <w:tc>
          <w:tcPr>
            <w:tcW w:w="5954" w:type="dxa"/>
          </w:tcPr>
          <w:p w14:paraId="31399EAD" w14:textId="0E247E6D" w:rsidR="00CD3CE9" w:rsidRPr="004F1FA8" w:rsidRDefault="00A675AB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Ar hyn o bryd, mae gwrthdaro rhwng y canllawiau ar gyfer cofnodi troseddau a’r ystyriaeth ymarferol o’r acronym </w:t>
            </w:r>
            <w:r w:rsidR="00C26510">
              <w:rPr>
                <w:rFonts w:ascii="Verdana" w:hAnsi="Verdana" w:cstheme="minorHAnsi"/>
                <w:sz w:val="24"/>
                <w:szCs w:val="24"/>
                <w:lang w:val="cy-GB"/>
              </w:rPr>
              <w:t>YODM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. Mae cydlynydd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stelcio’r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heddlu wrthi’n adolygu hyn. </w:t>
            </w:r>
            <w:r w:rsidR="00CC705E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Oherwydd yr adborth, yr ydym wedi gofyn i gofrestrydd </w:t>
            </w:r>
            <w:r w:rsidR="00C26510">
              <w:rPr>
                <w:rFonts w:ascii="Verdana" w:hAnsi="Verdana" w:cstheme="minorHAnsi"/>
                <w:sz w:val="24"/>
                <w:szCs w:val="24"/>
                <w:lang w:val="cy-GB"/>
              </w:rPr>
              <w:t>troseddau’</w:t>
            </w:r>
            <w:r w:rsidR="00CC705E">
              <w:rPr>
                <w:rFonts w:ascii="Verdana" w:hAnsi="Verdana" w:cstheme="minorHAnsi"/>
                <w:sz w:val="24"/>
                <w:szCs w:val="24"/>
                <w:lang w:val="cy-GB"/>
              </w:rPr>
              <w:t>r heddlu adolygu’r ddwy drosedd er mwyn sicrhau eu bod yn bodloni rheola</w:t>
            </w:r>
            <w:r w:rsidR="00C26510">
              <w:rPr>
                <w:rFonts w:ascii="Verdana" w:hAnsi="Verdana" w:cstheme="minorHAnsi"/>
                <w:sz w:val="24"/>
                <w:szCs w:val="24"/>
                <w:lang w:val="cy-GB"/>
              </w:rPr>
              <w:t>u</w:t>
            </w:r>
            <w:r w:rsidR="00CC705E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cyfrif y Swyddfa Gartref ar gyfer cofnodi troseddau. </w:t>
            </w:r>
          </w:p>
        </w:tc>
      </w:tr>
      <w:tr w:rsidR="006A59C8" w:rsidRPr="005F3872" w14:paraId="0A97CA19" w14:textId="77777777" w:rsidTr="009D3BEA">
        <w:tc>
          <w:tcPr>
            <w:tcW w:w="4536" w:type="dxa"/>
          </w:tcPr>
          <w:p w14:paraId="27838DAC" w14:textId="5CC46108" w:rsidR="006A59C8" w:rsidRPr="004F1FA8" w:rsidRDefault="004F1FA8" w:rsidP="0074678C">
            <w:pPr>
              <w:pStyle w:val="BodyText"/>
              <w:jc w:val="both"/>
              <w:rPr>
                <w:rFonts w:eastAsia="Times New Roman" w:cstheme="minorHAnsi"/>
                <w:lang w:val="cy-GB"/>
              </w:rPr>
            </w:pPr>
            <w:r>
              <w:rPr>
                <w:rFonts w:eastAsia="Times New Roman" w:cstheme="minorHAnsi"/>
                <w:lang w:val="cy-GB"/>
              </w:rPr>
              <w:t xml:space="preserve">Cydnabu nad oes canllawiau clir ar </w:t>
            </w:r>
            <w:r w:rsidR="006414A6">
              <w:rPr>
                <w:rFonts w:eastAsia="Times New Roman" w:cstheme="minorHAnsi"/>
                <w:lang w:val="cy-GB"/>
              </w:rPr>
              <w:t xml:space="preserve">gyfer </w:t>
            </w:r>
            <w:r>
              <w:rPr>
                <w:rFonts w:eastAsia="Times New Roman" w:cstheme="minorHAnsi"/>
                <w:lang w:val="cy-GB"/>
              </w:rPr>
              <w:t xml:space="preserve">adnabod </w:t>
            </w:r>
            <w:proofErr w:type="spellStart"/>
            <w:r>
              <w:rPr>
                <w:rFonts w:eastAsia="Times New Roman" w:cstheme="minorHAnsi"/>
                <w:lang w:val="cy-GB"/>
              </w:rPr>
              <w:t>stelcio</w:t>
            </w:r>
            <w:proofErr w:type="spellEnd"/>
            <w:r>
              <w:rPr>
                <w:rFonts w:eastAsia="Times New Roman" w:cstheme="minorHAnsi"/>
                <w:lang w:val="cy-GB"/>
              </w:rPr>
              <w:t xml:space="preserve"> gan fod pob achos yn unigryw. Fodd bynnag, holwyd pa un ai a oedd pob swyddog yn deall y gwahaniaeth rhwng </w:t>
            </w:r>
            <w:proofErr w:type="spellStart"/>
            <w:r>
              <w:rPr>
                <w:rFonts w:eastAsia="Times New Roman" w:cstheme="minorHAnsi"/>
                <w:lang w:val="cy-GB"/>
              </w:rPr>
              <w:t>stelcio</w:t>
            </w:r>
            <w:proofErr w:type="spellEnd"/>
            <w:r>
              <w:rPr>
                <w:rFonts w:eastAsia="Times New Roman" w:cstheme="minorHAnsi"/>
                <w:lang w:val="cy-GB"/>
              </w:rPr>
              <w:t xml:space="preserve"> ac aflonyddu. </w:t>
            </w:r>
          </w:p>
        </w:tc>
        <w:tc>
          <w:tcPr>
            <w:tcW w:w="5954" w:type="dxa"/>
          </w:tcPr>
          <w:p w14:paraId="7CDECE28" w14:textId="663D8F9E" w:rsidR="006A59C8" w:rsidRPr="004F1FA8" w:rsidRDefault="000F5A3F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Yn ystod gwanwyn 2022, derbyniodd pob swyddog rheng flaen hyfforddiant ar gyfer adnabod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stelcio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</w:t>
            </w:r>
            <w:r w:rsidR="006414A6">
              <w:rPr>
                <w:rFonts w:ascii="Verdana" w:hAnsi="Verdana" w:cstheme="minorHAnsi"/>
                <w:sz w:val="24"/>
                <w:szCs w:val="24"/>
                <w:lang w:val="cy-GB"/>
              </w:rPr>
              <w:t>g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an ddefnyddio</w:t>
            </w:r>
            <w:r w:rsidR="006414A6">
              <w:rPr>
                <w:rFonts w:ascii="Verdana" w:hAnsi="Verdana" w:cstheme="minorHAnsi"/>
                <w:sz w:val="24"/>
                <w:szCs w:val="24"/>
                <w:lang w:val="cy-GB"/>
              </w:rPr>
              <w:t>’r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acronym </w:t>
            </w:r>
            <w:r w:rsidR="006414A6">
              <w:rPr>
                <w:rFonts w:ascii="Verdana" w:hAnsi="Verdana" w:cstheme="minorHAnsi"/>
                <w:sz w:val="24"/>
                <w:szCs w:val="24"/>
                <w:lang w:val="cy-GB"/>
              </w:rPr>
              <w:t>YODM</w:t>
            </w: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fel canllaw ar gyfer penderfynu pa un ai a yw achos yn un o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stelcio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neu aflonyddu. </w:t>
            </w:r>
            <w:r w:rsidR="005C0CEB">
              <w:rPr>
                <w:rFonts w:ascii="Verdana" w:hAnsi="Verdana" w:cstheme="minorHAnsi"/>
                <w:sz w:val="24"/>
                <w:szCs w:val="24"/>
                <w:lang w:val="cy-GB"/>
              </w:rPr>
              <w:t>Roedd yr hyfforddiant yn cynnwys agweddau o</w:t>
            </w:r>
            <w:r w:rsidR="006414A6">
              <w:rPr>
                <w:rFonts w:ascii="Verdana" w:hAnsi="Verdana" w:cstheme="minorHAnsi"/>
                <w:sz w:val="24"/>
                <w:szCs w:val="24"/>
                <w:lang w:val="cy-GB"/>
              </w:rPr>
              <w:t>’r</w:t>
            </w:r>
            <w:r w:rsidR="005C0CEB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ymchwil academaidd yr ymgymerwyd ag ef gan yr Athro </w:t>
            </w:r>
            <w:proofErr w:type="spellStart"/>
            <w:r w:rsidR="0072012D" w:rsidRPr="004F1FA8">
              <w:rPr>
                <w:rFonts w:ascii="Verdana" w:hAnsi="Verdana" w:cstheme="minorHAnsi"/>
                <w:sz w:val="24"/>
                <w:szCs w:val="24"/>
                <w:lang w:val="cy-GB"/>
              </w:rPr>
              <w:t>Jayne</w:t>
            </w:r>
            <w:proofErr w:type="spellEnd"/>
            <w:r w:rsidR="0072012D" w:rsidRPr="004F1FA8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</w:t>
            </w:r>
            <w:proofErr w:type="spellStart"/>
            <w:r w:rsidR="0072012D" w:rsidRPr="004F1FA8">
              <w:rPr>
                <w:rFonts w:ascii="Verdana" w:hAnsi="Verdana" w:cstheme="minorHAnsi"/>
                <w:sz w:val="24"/>
                <w:szCs w:val="24"/>
                <w:lang w:val="cy-GB"/>
              </w:rPr>
              <w:t>Monckton</w:t>
            </w:r>
            <w:proofErr w:type="spellEnd"/>
            <w:r w:rsidR="0072012D" w:rsidRPr="004F1FA8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Smith. </w:t>
            </w:r>
            <w:r w:rsidR="005C0CEB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Yn y naill achos neu’r llall, dylid uchafu rheolaeth risg a safonau ymchwilio gyda GEG yn gwneud unrhyw ystyriaeth </w:t>
            </w:r>
            <w:r w:rsidR="006414A6">
              <w:rPr>
                <w:rFonts w:ascii="Verdana" w:hAnsi="Verdana" w:cstheme="minorHAnsi"/>
                <w:sz w:val="24"/>
                <w:szCs w:val="24"/>
                <w:lang w:val="cy-GB"/>
              </w:rPr>
              <w:t>d</w:t>
            </w:r>
            <w:r w:rsidR="005C0CEB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erfynol ar safonau cyhuddo. </w:t>
            </w:r>
            <w:r w:rsidR="0072012D" w:rsidRPr="004F1FA8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</w:t>
            </w:r>
          </w:p>
        </w:tc>
      </w:tr>
      <w:tr w:rsidR="006A59C8" w:rsidRPr="005F3872" w14:paraId="497F3870" w14:textId="77777777" w:rsidTr="002A096F">
        <w:trPr>
          <w:trHeight w:val="1748"/>
        </w:trPr>
        <w:tc>
          <w:tcPr>
            <w:tcW w:w="4536" w:type="dxa"/>
          </w:tcPr>
          <w:p w14:paraId="66D6898A" w14:textId="0DE9E29D" w:rsidR="006A59C8" w:rsidRPr="004F1FA8" w:rsidRDefault="002A096F" w:rsidP="0074678C">
            <w:pPr>
              <w:pStyle w:val="BodyText"/>
              <w:jc w:val="both"/>
              <w:rPr>
                <w:rFonts w:eastAsia="Times New Roman" w:cstheme="minorHAnsi"/>
                <w:lang w:val="cy-GB"/>
              </w:rPr>
            </w:pPr>
            <w:r>
              <w:rPr>
                <w:rFonts w:eastAsia="Times New Roman" w:cstheme="minorHAnsi"/>
                <w:lang w:val="cy-GB"/>
              </w:rPr>
              <w:t xml:space="preserve">Holwyd pa un ai a oedd gan yr heddlu hyrwyddwyr ar gyfer </w:t>
            </w:r>
            <w:proofErr w:type="spellStart"/>
            <w:r>
              <w:rPr>
                <w:rFonts w:eastAsia="Times New Roman" w:cstheme="minorHAnsi"/>
                <w:lang w:val="cy-GB"/>
              </w:rPr>
              <w:t>stelcio</w:t>
            </w:r>
            <w:proofErr w:type="spellEnd"/>
            <w:r>
              <w:rPr>
                <w:rFonts w:eastAsia="Times New Roman" w:cstheme="minorHAnsi"/>
                <w:lang w:val="cy-GB"/>
              </w:rPr>
              <w:t xml:space="preserve">/pwyntiau cyswllt penodol y gall swyddogion siarad â nhw os oes angen cyngor arnynt o ran achosion </w:t>
            </w:r>
            <w:proofErr w:type="spellStart"/>
            <w:r>
              <w:rPr>
                <w:rFonts w:eastAsia="Times New Roman" w:cstheme="minorHAnsi"/>
                <w:lang w:val="cy-GB"/>
              </w:rPr>
              <w:t>stelcio</w:t>
            </w:r>
            <w:proofErr w:type="spellEnd"/>
            <w:r>
              <w:rPr>
                <w:rFonts w:eastAsia="Times New Roman" w:cstheme="minorHAnsi"/>
                <w:lang w:val="cy-GB"/>
              </w:rPr>
              <w:t xml:space="preserve">. </w:t>
            </w:r>
          </w:p>
        </w:tc>
        <w:tc>
          <w:tcPr>
            <w:tcW w:w="5954" w:type="dxa"/>
          </w:tcPr>
          <w:p w14:paraId="4F675045" w14:textId="70AF3A3D" w:rsidR="006A59C8" w:rsidRPr="004F1FA8" w:rsidRDefault="002B3E41" w:rsidP="0074678C">
            <w:pPr>
              <w:pStyle w:val="NoSpacing"/>
              <w:rPr>
                <w:rFonts w:ascii="Verdana" w:hAnsi="Verdana" w:cstheme="minorHAnsi"/>
                <w:sz w:val="24"/>
                <w:szCs w:val="24"/>
                <w:lang w:val="cy-GB"/>
              </w:rPr>
            </w:pPr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Mae gan yr heddlu hyrwyddwyr </w:t>
            </w:r>
            <w:proofErr w:type="spellStart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>stelcio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ym mhob ardal blismona. </w:t>
            </w:r>
            <w:r w:rsidR="002A6617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Maent yn derbyn hyfforddiant uwch er mwyn rhoi cymorth i gymheiriaid. </w:t>
            </w:r>
            <w:r w:rsidR="00470F90">
              <w:rPr>
                <w:rFonts w:ascii="Verdana" w:hAnsi="Verdana" w:cstheme="minorHAnsi"/>
                <w:sz w:val="24"/>
                <w:szCs w:val="24"/>
                <w:lang w:val="cy-GB"/>
              </w:rPr>
              <w:t>Yn ogystal, mae</w:t>
            </w:r>
            <w:r w:rsidR="003201AF">
              <w:rPr>
                <w:rFonts w:ascii="Verdana" w:hAnsi="Verdana" w:cstheme="minorHAnsi"/>
                <w:sz w:val="24"/>
                <w:szCs w:val="24"/>
                <w:lang w:val="cy-GB"/>
              </w:rPr>
              <w:t>’r</w:t>
            </w:r>
            <w:r w:rsidR="00470F90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 swyddogion </w:t>
            </w:r>
            <w:r w:rsidR="003201AF">
              <w:rPr>
                <w:rFonts w:ascii="Verdana" w:hAnsi="Verdana" w:cstheme="minorHAnsi"/>
                <w:sz w:val="24"/>
                <w:szCs w:val="24"/>
                <w:lang w:val="cy-GB"/>
              </w:rPr>
              <w:t xml:space="preserve">cam-drin domestig lleol </w:t>
            </w:r>
            <w:r w:rsidR="00470F90">
              <w:rPr>
                <w:rFonts w:ascii="Verdana" w:hAnsi="Verdana" w:cstheme="minorHAnsi"/>
                <w:sz w:val="24"/>
                <w:szCs w:val="24"/>
                <w:lang w:val="cy-GB"/>
              </w:rPr>
              <w:t>wedi derbyn hyfforddiant uwch er mwyn ychwanegu cadernid i’r rhwydwaith cymorth cymheiriaid</w:t>
            </w:r>
            <w:r w:rsidR="00294D5F">
              <w:rPr>
                <w:rFonts w:ascii="Verdana" w:hAnsi="Verdana" w:cstheme="minorHAnsi"/>
                <w:sz w:val="24"/>
                <w:szCs w:val="24"/>
                <w:lang w:val="cy-GB"/>
              </w:rPr>
              <w:t>.</w:t>
            </w:r>
          </w:p>
        </w:tc>
      </w:tr>
    </w:tbl>
    <w:p w14:paraId="293221FE" w14:textId="471BB519" w:rsidR="001F3368" w:rsidRPr="005F3872" w:rsidRDefault="001F3368" w:rsidP="00007E98">
      <w:pPr>
        <w:pStyle w:val="BodyText"/>
        <w:spacing w:line="360" w:lineRule="auto"/>
        <w:ind w:right="113"/>
        <w:jc w:val="both"/>
        <w:rPr>
          <w:rFonts w:eastAsia="Times New Roman" w:cstheme="minorHAnsi"/>
          <w:lang w:val="cy-GB" w:eastAsia="en-GB"/>
        </w:rPr>
      </w:pPr>
      <w:bookmarkStart w:id="6" w:name="cysill"/>
      <w:bookmarkEnd w:id="6"/>
    </w:p>
    <w:sectPr w:rsidR="001F3368" w:rsidRPr="005F3872">
      <w:pgSz w:w="11910" w:h="16840"/>
      <w:pgMar w:top="1340" w:right="1320" w:bottom="1380" w:left="1320" w:header="0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F1F4" w14:textId="77777777" w:rsidR="009A2AF0" w:rsidRDefault="009A2AF0">
      <w:pPr>
        <w:spacing w:after="0" w:line="240" w:lineRule="auto"/>
      </w:pPr>
      <w:r>
        <w:separator/>
      </w:r>
    </w:p>
  </w:endnote>
  <w:endnote w:type="continuationSeparator" w:id="0">
    <w:p w14:paraId="1F772BFC" w14:textId="77777777" w:rsidR="009A2AF0" w:rsidRDefault="009A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3333" w14:textId="77777777" w:rsidR="009119FE" w:rsidRDefault="00911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64D9" w14:textId="77777777" w:rsidR="009119FE" w:rsidRDefault="00911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6EF" w14:textId="77777777" w:rsidR="009119FE" w:rsidRDefault="009119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2206" w14:textId="6107F2DD" w:rsidR="001F3368" w:rsidRDefault="00BE48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8064" behindDoc="1" locked="0" layoutInCell="1" allowOverlap="1" wp14:anchorId="29322207" wp14:editId="33E13055">
              <wp:simplePos x="0" y="0"/>
              <wp:positionH relativeFrom="page">
                <wp:posOffset>914400</wp:posOffset>
              </wp:positionH>
              <wp:positionV relativeFrom="page">
                <wp:posOffset>9756775</wp:posOffset>
              </wp:positionV>
              <wp:extent cx="5732145" cy="315595"/>
              <wp:effectExtent l="0" t="0" r="0" b="0"/>
              <wp:wrapNone/>
              <wp:docPr id="3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2145" cy="315595"/>
                        <a:chOff x="1440" y="15365"/>
                        <a:chExt cx="9027" cy="497"/>
                      </a:xfrm>
                    </wpg:grpSpPr>
                    <wps:wsp>
                      <wps:cNvPr id="4" name="docshape10"/>
                      <wps:cNvSpPr>
                        <a:spLocks noChangeArrowheads="1"/>
                      </wps:cNvSpPr>
                      <wps:spPr bwMode="auto">
                        <a:xfrm>
                          <a:off x="9564" y="15376"/>
                          <a:ext cx="903" cy="485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1"/>
                      <wps:cNvSpPr>
                        <a:spLocks noChangeArrowheads="1"/>
                      </wps:cNvSpPr>
                      <wps:spPr bwMode="auto">
                        <a:xfrm>
                          <a:off x="1440" y="15364"/>
                          <a:ext cx="8124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12"/>
                      <wps:cNvSpPr>
                        <a:spLocks noChangeArrowheads="1"/>
                      </wps:cNvSpPr>
                      <wps:spPr bwMode="auto">
                        <a:xfrm>
                          <a:off x="9564" y="15374"/>
                          <a:ext cx="10" cy="72"/>
                        </a:xfrm>
                        <a:prstGeom prst="rect">
                          <a:avLst/>
                        </a:pr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13"/>
                      <wps:cNvSpPr>
                        <a:spLocks/>
                      </wps:cNvSpPr>
                      <wps:spPr bwMode="auto">
                        <a:xfrm>
                          <a:off x="9564" y="15364"/>
                          <a:ext cx="903" cy="10"/>
                        </a:xfrm>
                        <a:custGeom>
                          <a:avLst/>
                          <a:gdLst>
                            <a:gd name="T0" fmla="+- 0 10466 9564"/>
                            <a:gd name="T1" fmla="*/ T0 w 903"/>
                            <a:gd name="T2" fmla="+- 0 15365 15365"/>
                            <a:gd name="T3" fmla="*/ 15365 h 10"/>
                            <a:gd name="T4" fmla="+- 0 9574 9564"/>
                            <a:gd name="T5" fmla="*/ T4 w 903"/>
                            <a:gd name="T6" fmla="+- 0 15365 15365"/>
                            <a:gd name="T7" fmla="*/ 15365 h 10"/>
                            <a:gd name="T8" fmla="+- 0 9564 9564"/>
                            <a:gd name="T9" fmla="*/ T8 w 903"/>
                            <a:gd name="T10" fmla="+- 0 15365 15365"/>
                            <a:gd name="T11" fmla="*/ 15365 h 10"/>
                            <a:gd name="T12" fmla="+- 0 9564 9564"/>
                            <a:gd name="T13" fmla="*/ T12 w 903"/>
                            <a:gd name="T14" fmla="+- 0 15374 15365"/>
                            <a:gd name="T15" fmla="*/ 15374 h 10"/>
                            <a:gd name="T16" fmla="+- 0 9574 9564"/>
                            <a:gd name="T17" fmla="*/ T16 w 903"/>
                            <a:gd name="T18" fmla="+- 0 15374 15365"/>
                            <a:gd name="T19" fmla="*/ 15374 h 10"/>
                            <a:gd name="T20" fmla="+- 0 10466 9564"/>
                            <a:gd name="T21" fmla="*/ T20 w 903"/>
                            <a:gd name="T22" fmla="+- 0 15374 15365"/>
                            <a:gd name="T23" fmla="*/ 15374 h 10"/>
                            <a:gd name="T24" fmla="+- 0 10466 9564"/>
                            <a:gd name="T25" fmla="*/ T24 w 903"/>
                            <a:gd name="T26" fmla="+- 0 15365 15365"/>
                            <a:gd name="T27" fmla="*/ 1536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3" h="10">
                              <a:moveTo>
                                <a:pt x="902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02" y="9"/>
                              </a:lnTo>
                              <a:lnTo>
                                <a:pt x="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4"/>
                      <wps:cNvSpPr>
                        <a:spLocks/>
                      </wps:cNvSpPr>
                      <wps:spPr bwMode="auto">
                        <a:xfrm>
                          <a:off x="9564" y="15374"/>
                          <a:ext cx="903" cy="488"/>
                        </a:xfrm>
                        <a:custGeom>
                          <a:avLst/>
                          <a:gdLst>
                            <a:gd name="T0" fmla="+- 0 10466 9564"/>
                            <a:gd name="T1" fmla="*/ T0 w 903"/>
                            <a:gd name="T2" fmla="+- 0 15790 15374"/>
                            <a:gd name="T3" fmla="*/ 15790 h 488"/>
                            <a:gd name="T4" fmla="+- 0 9564 9564"/>
                            <a:gd name="T5" fmla="*/ T4 w 903"/>
                            <a:gd name="T6" fmla="+- 0 15790 15374"/>
                            <a:gd name="T7" fmla="*/ 15790 h 488"/>
                            <a:gd name="T8" fmla="+- 0 9564 9564"/>
                            <a:gd name="T9" fmla="*/ T8 w 903"/>
                            <a:gd name="T10" fmla="+- 0 15862 15374"/>
                            <a:gd name="T11" fmla="*/ 15862 h 488"/>
                            <a:gd name="T12" fmla="+- 0 10466 9564"/>
                            <a:gd name="T13" fmla="*/ T12 w 903"/>
                            <a:gd name="T14" fmla="+- 0 15862 15374"/>
                            <a:gd name="T15" fmla="*/ 15862 h 488"/>
                            <a:gd name="T16" fmla="+- 0 10466 9564"/>
                            <a:gd name="T17" fmla="*/ T16 w 903"/>
                            <a:gd name="T18" fmla="+- 0 15790 15374"/>
                            <a:gd name="T19" fmla="*/ 15790 h 488"/>
                            <a:gd name="T20" fmla="+- 0 10466 9564"/>
                            <a:gd name="T21" fmla="*/ T20 w 903"/>
                            <a:gd name="T22" fmla="+- 0 15374 15374"/>
                            <a:gd name="T23" fmla="*/ 15374 h 488"/>
                            <a:gd name="T24" fmla="+- 0 9574 9564"/>
                            <a:gd name="T25" fmla="*/ T24 w 903"/>
                            <a:gd name="T26" fmla="+- 0 15374 15374"/>
                            <a:gd name="T27" fmla="*/ 15374 h 488"/>
                            <a:gd name="T28" fmla="+- 0 9574 9564"/>
                            <a:gd name="T29" fmla="*/ T28 w 903"/>
                            <a:gd name="T30" fmla="+- 0 15446 15374"/>
                            <a:gd name="T31" fmla="*/ 15446 h 488"/>
                            <a:gd name="T32" fmla="+- 0 10466 9564"/>
                            <a:gd name="T33" fmla="*/ T32 w 903"/>
                            <a:gd name="T34" fmla="+- 0 15446 15374"/>
                            <a:gd name="T35" fmla="*/ 15446 h 488"/>
                            <a:gd name="T36" fmla="+- 0 10466 9564"/>
                            <a:gd name="T37" fmla="*/ T36 w 903"/>
                            <a:gd name="T38" fmla="+- 0 15374 15374"/>
                            <a:gd name="T39" fmla="*/ 15374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3" h="488">
                              <a:moveTo>
                                <a:pt x="902" y="416"/>
                              </a:moveTo>
                              <a:lnTo>
                                <a:pt x="0" y="416"/>
                              </a:lnTo>
                              <a:lnTo>
                                <a:pt x="0" y="488"/>
                              </a:lnTo>
                              <a:lnTo>
                                <a:pt x="902" y="488"/>
                              </a:lnTo>
                              <a:lnTo>
                                <a:pt x="902" y="416"/>
                              </a:lnTo>
                              <a:close/>
                              <a:moveTo>
                                <a:pt x="902" y="0"/>
                              </a:moveTo>
                              <a:lnTo>
                                <a:pt x="10" y="0"/>
                              </a:lnTo>
                              <a:lnTo>
                                <a:pt x="10" y="72"/>
                              </a:lnTo>
                              <a:lnTo>
                                <a:pt x="902" y="72"/>
                              </a:lnTo>
                              <a:lnTo>
                                <a:pt x="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8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8507EF" id="docshapegroup9" o:spid="_x0000_s1026" style="position:absolute;margin-left:1in;margin-top:768.25pt;width:451.35pt;height:24.85pt;z-index:-15868416;mso-position-horizontal-relative:page;mso-position-vertical-relative:page" coordorigin="1440,15365" coordsize="902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">
              <v:rect id="docshape10" o:spid="_x0000_s1027" style="position:absolute;left:9564;top:15376;width:903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" fillcolor="#538dd3" stroked="f"/>
              <v:rect id="docshape11" o:spid="_x0000_s1028" style="position:absolute;left:1440;top:15364;width:81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rect id="docshape12" o:spid="_x0000_s1029" style="position:absolute;left:9564;top:15374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" fillcolor="#538dd3" stroked="f"/>
              <v:shape id="docshape13" o:spid="_x0000_s1030" style="position:absolute;left:9564;top:15364;width:903;height:10;visibility:visible;mso-wrap-style:square;v-text-anchor:top" coordsize="90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" path="m902,l10,,,,,9r10,l902,9r,-9xe" fillcolor="#c0504d" stroked="f">
                <v:path arrowok="t" o:connecttype="custom" o:connectlocs="902,15365;10,15365;0,15365;0,15374;10,15374;902,15374;902,15365" o:connectangles="0,0,0,0,0,0,0"/>
              </v:shape>
              <v:shape id="docshape14" o:spid="_x0000_s1031" style="position:absolute;left:9564;top:15374;width:903;height:488;visibility:visible;mso-wrap-style:square;v-text-anchor:top" coordsize="90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" path="m902,416l,416r,72l902,488r,-72xm902,l10,r,72l902,72,902,xe" fillcolor="#538dd3" stroked="f">
                <v:path arrowok="t" o:connecttype="custom" o:connectlocs="902,15790;0,15790;0,15862;902,15862;902,15790;902,15374;10,15374;10,15446;902,15446;902,15374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8576" behindDoc="1" locked="0" layoutInCell="1" allowOverlap="1" wp14:anchorId="29322208" wp14:editId="3E507803">
              <wp:simplePos x="0" y="0"/>
              <wp:positionH relativeFrom="page">
                <wp:posOffset>6106795</wp:posOffset>
              </wp:positionH>
              <wp:positionV relativeFrom="page">
                <wp:posOffset>9800590</wp:posOffset>
              </wp:positionV>
              <wp:extent cx="217170" cy="15367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2220D" w14:textId="77777777" w:rsidR="001F3368" w:rsidRDefault="00734D66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22208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7" type="#_x0000_t202" style="position:absolute;margin-left:480.85pt;margin-top:771.7pt;width:17.1pt;height:12.1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" filled="f" stroked="f">
              <v:textbox inset="0,0,0,0">
                <w:txbxContent>
                  <w:p w14:paraId="2932220D" w14:textId="77777777" w:rsidR="001F3368" w:rsidRDefault="00734D66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A897" w14:textId="77777777" w:rsidR="009A2AF0" w:rsidRDefault="009A2AF0">
      <w:pPr>
        <w:spacing w:after="0" w:line="240" w:lineRule="auto"/>
      </w:pPr>
      <w:r>
        <w:separator/>
      </w:r>
    </w:p>
  </w:footnote>
  <w:footnote w:type="continuationSeparator" w:id="0">
    <w:p w14:paraId="476489EB" w14:textId="77777777" w:rsidR="009A2AF0" w:rsidRDefault="009A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63DD" w14:textId="77777777" w:rsidR="009119FE" w:rsidRDefault="00911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D5AA" w14:textId="08A3CA80" w:rsidR="00291A51" w:rsidRDefault="00291A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0" locked="0" layoutInCell="1" allowOverlap="1" wp14:anchorId="17C7555A" wp14:editId="5522189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58448" cy="398038"/>
              <wp:effectExtent l="0" t="0" r="0" b="0"/>
              <wp:wrapNone/>
              <wp:docPr id="1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448" cy="398038"/>
                      </a:xfrm>
                      <a:prstGeom prst="rect">
                        <a:avLst/>
                      </a:prstGeom>
                      <a:solidFill>
                        <a:srgbClr val="538D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B7C3" w14:textId="16D58E42" w:rsidR="00291A51" w:rsidRDefault="00336194" w:rsidP="00291A51">
                          <w:pPr>
                            <w:spacing w:before="218"/>
                            <w:ind w:left="16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FFFFFF"/>
                            </w:rPr>
                            <w:t>Ma</w:t>
                          </w:r>
                          <w:r w:rsidR="0084505F">
                            <w:rPr>
                              <w:color w:val="FFFFFF"/>
                            </w:rPr>
                            <w:t>i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 w:rsidR="00291A51">
                            <w:rPr>
                              <w:color w:val="FFFFFF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7555A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0;margin-top:-.05pt;width:162.1pt;height:31.35pt;z-index:48745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" fillcolor="#538dd3" stroked="f">
              <v:textbox inset="0,0,0,0">
                <w:txbxContent>
                  <w:p w14:paraId="5F92B7C3" w14:textId="16D58E42" w:rsidR="00291A51" w:rsidRDefault="00336194" w:rsidP="00291A51">
                    <w:pPr>
                      <w:spacing w:before="218"/>
                      <w:ind w:left="1600"/>
                      <w:rPr>
                        <w:color w:val="000000"/>
                      </w:rPr>
                    </w:pPr>
                    <w:r>
                      <w:rPr>
                        <w:color w:val="FFFFFF"/>
                      </w:rPr>
                      <w:t>Ma</w:t>
                    </w:r>
                    <w:r w:rsidR="0084505F">
                      <w:rPr>
                        <w:color w:val="FFFFFF"/>
                      </w:rPr>
                      <w:t>i</w:t>
                    </w:r>
                    <w:r>
                      <w:rPr>
                        <w:color w:val="FFFFFF"/>
                      </w:rPr>
                      <w:t xml:space="preserve"> </w:t>
                    </w:r>
                    <w:r w:rsidR="00291A51">
                      <w:rPr>
                        <w:color w:val="FFFFFF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8373" w14:textId="77777777" w:rsidR="009119FE" w:rsidRDefault="00911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467"/>
    <w:multiLevelType w:val="multilevel"/>
    <w:tmpl w:val="2EA83CE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  <w:color w:val="2D74B5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2D74B5"/>
      </w:rPr>
    </w:lvl>
  </w:abstractNum>
  <w:abstractNum w:abstractNumId="1" w15:restartNumberingAfterBreak="0">
    <w:nsid w:val="02A9436C"/>
    <w:multiLevelType w:val="multilevel"/>
    <w:tmpl w:val="A4C23722"/>
    <w:lvl w:ilvl="0">
      <w:start w:val="2"/>
      <w:numFmt w:val="decimal"/>
      <w:lvlText w:val="%1.0"/>
      <w:lvlJc w:val="left"/>
      <w:pPr>
        <w:ind w:left="480" w:hanging="360"/>
      </w:pPr>
      <w:rPr>
        <w:rFonts w:hint="default"/>
        <w:color w:val="2D74B5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color w:val="2D74B5"/>
      </w:rPr>
    </w:lvl>
  </w:abstractNum>
  <w:abstractNum w:abstractNumId="2" w15:restartNumberingAfterBreak="0">
    <w:nsid w:val="033705E2"/>
    <w:multiLevelType w:val="multilevel"/>
    <w:tmpl w:val="929035A0"/>
    <w:lvl w:ilvl="0">
      <w:start w:val="4"/>
      <w:numFmt w:val="decimal"/>
      <w:lvlText w:val="%1"/>
      <w:lvlJc w:val="left"/>
      <w:pPr>
        <w:ind w:left="588" w:hanging="468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588" w:hanging="46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4"/>
        <w:w w:val="99"/>
        <w:sz w:val="32"/>
        <w:szCs w:val="32"/>
        <w:lang w:val="en-GB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712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648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85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52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45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393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05053104"/>
    <w:multiLevelType w:val="hybridMultilevel"/>
    <w:tmpl w:val="4EA0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33972"/>
    <w:multiLevelType w:val="hybridMultilevel"/>
    <w:tmpl w:val="25106338"/>
    <w:lvl w:ilvl="0" w:tplc="08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07E91811"/>
    <w:multiLevelType w:val="hybridMultilevel"/>
    <w:tmpl w:val="CDC6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06D62"/>
    <w:multiLevelType w:val="hybridMultilevel"/>
    <w:tmpl w:val="1E921D9A"/>
    <w:lvl w:ilvl="0" w:tplc="1750DFF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4E2C0C8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4994226A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859C47F6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ACABA1A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2BEEC192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AD18F144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78389656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D84097F0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0EFB6A43"/>
    <w:multiLevelType w:val="multilevel"/>
    <w:tmpl w:val="C9A40E8E"/>
    <w:lvl w:ilvl="0">
      <w:start w:val="5"/>
      <w:numFmt w:val="decimal"/>
      <w:lvlText w:val="%1.0"/>
      <w:lvlJc w:val="left"/>
      <w:pPr>
        <w:ind w:left="1440" w:hanging="720"/>
      </w:pPr>
      <w:rPr>
        <w:rFonts w:hint="default"/>
        <w:color w:val="2D74B5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  <w:color w:val="2D74B5"/>
      </w:rPr>
    </w:lvl>
  </w:abstractNum>
  <w:abstractNum w:abstractNumId="8" w15:restartNumberingAfterBreak="0">
    <w:nsid w:val="0FAE308F"/>
    <w:multiLevelType w:val="hybridMultilevel"/>
    <w:tmpl w:val="25106338"/>
    <w:lvl w:ilvl="0" w:tplc="08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10CA4DEC"/>
    <w:multiLevelType w:val="hybridMultilevel"/>
    <w:tmpl w:val="3598631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987AC7"/>
    <w:multiLevelType w:val="multilevel"/>
    <w:tmpl w:val="12A00BC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  <w:color w:val="2D74B5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2D74B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D74B5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2D74B5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color w:val="2D74B5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2D74B5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color w:val="2D74B5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color w:val="2D74B5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2D74B5"/>
      </w:rPr>
    </w:lvl>
  </w:abstractNum>
  <w:abstractNum w:abstractNumId="11" w15:restartNumberingAfterBreak="0">
    <w:nsid w:val="161733F8"/>
    <w:multiLevelType w:val="hybridMultilevel"/>
    <w:tmpl w:val="D8969F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C05795"/>
    <w:multiLevelType w:val="hybridMultilevel"/>
    <w:tmpl w:val="887ED7F6"/>
    <w:lvl w:ilvl="0" w:tplc="2C3C85DA">
      <w:start w:val="5"/>
      <w:numFmt w:val="decimal"/>
      <w:lvlText w:val="%1.)"/>
      <w:lvlJc w:val="left"/>
      <w:pPr>
        <w:ind w:left="480" w:hanging="360"/>
      </w:pPr>
      <w:rPr>
        <w:rFonts w:hint="default"/>
        <w:color w:val="2D74B5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19A8670B"/>
    <w:multiLevelType w:val="hybridMultilevel"/>
    <w:tmpl w:val="9BF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C05A1"/>
    <w:multiLevelType w:val="hybridMultilevel"/>
    <w:tmpl w:val="536C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B7AAC"/>
    <w:multiLevelType w:val="hybridMultilevel"/>
    <w:tmpl w:val="54247F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5243B"/>
    <w:multiLevelType w:val="hybridMultilevel"/>
    <w:tmpl w:val="5EDA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C03AA"/>
    <w:multiLevelType w:val="hybridMultilevel"/>
    <w:tmpl w:val="7BAE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8775C"/>
    <w:multiLevelType w:val="hybridMultilevel"/>
    <w:tmpl w:val="B54EFEE2"/>
    <w:lvl w:ilvl="0" w:tplc="08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9" w15:restartNumberingAfterBreak="0">
    <w:nsid w:val="2C271320"/>
    <w:multiLevelType w:val="multilevel"/>
    <w:tmpl w:val="C23CEF8C"/>
    <w:lvl w:ilvl="0">
      <w:start w:val="4"/>
      <w:numFmt w:val="decimal"/>
      <w:lvlText w:val="%1"/>
      <w:lvlJc w:val="left"/>
      <w:pPr>
        <w:ind w:left="584" w:hanging="466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584" w:hanging="466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317" w:hanging="466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185" w:hanging="46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54" w:hanging="46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91" w:hanging="46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60" w:hanging="46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29" w:hanging="466"/>
      </w:pPr>
      <w:rPr>
        <w:rFonts w:hint="default"/>
        <w:lang w:val="en-GB" w:eastAsia="en-US" w:bidi="ar-SA"/>
      </w:rPr>
    </w:lvl>
  </w:abstractNum>
  <w:abstractNum w:abstractNumId="20" w15:restartNumberingAfterBreak="0">
    <w:nsid w:val="2CBF57F5"/>
    <w:multiLevelType w:val="hybridMultilevel"/>
    <w:tmpl w:val="4E2A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10247"/>
    <w:multiLevelType w:val="hybridMultilevel"/>
    <w:tmpl w:val="10E446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586781"/>
    <w:multiLevelType w:val="hybridMultilevel"/>
    <w:tmpl w:val="087C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D3902"/>
    <w:multiLevelType w:val="hybridMultilevel"/>
    <w:tmpl w:val="A86EF776"/>
    <w:lvl w:ilvl="0" w:tplc="0BD67DA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D7A0AD6A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51D8329A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A9B615B2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9C5AA5B2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11F43B32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3CCA912A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84F08EDC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30CC5B3C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24" w15:restartNumberingAfterBreak="0">
    <w:nsid w:val="3862542B"/>
    <w:multiLevelType w:val="hybridMultilevel"/>
    <w:tmpl w:val="5F9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E4F7C"/>
    <w:multiLevelType w:val="hybridMultilevel"/>
    <w:tmpl w:val="F74E12FA"/>
    <w:lvl w:ilvl="0" w:tplc="08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13C4ACD"/>
    <w:multiLevelType w:val="hybridMultilevel"/>
    <w:tmpl w:val="D1BEF7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C705F"/>
    <w:multiLevelType w:val="hybridMultilevel"/>
    <w:tmpl w:val="01D24B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BC523D"/>
    <w:multiLevelType w:val="hybridMultilevel"/>
    <w:tmpl w:val="8ED85614"/>
    <w:lvl w:ilvl="0" w:tplc="08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9" w15:restartNumberingAfterBreak="0">
    <w:nsid w:val="49951798"/>
    <w:multiLevelType w:val="hybridMultilevel"/>
    <w:tmpl w:val="3AC05172"/>
    <w:lvl w:ilvl="0" w:tplc="0F36DDD8">
      <w:numFmt w:val="bullet"/>
      <w:lvlText w:val="•"/>
      <w:lvlJc w:val="left"/>
      <w:pPr>
        <w:ind w:left="720" w:hanging="360"/>
      </w:pPr>
      <w:rPr>
        <w:rFonts w:ascii="Verdana" w:eastAsia="Verdana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A5287"/>
    <w:multiLevelType w:val="hybridMultilevel"/>
    <w:tmpl w:val="BB70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D499A"/>
    <w:multiLevelType w:val="hybridMultilevel"/>
    <w:tmpl w:val="D376E3D0"/>
    <w:lvl w:ilvl="0" w:tplc="08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 w15:restartNumberingAfterBreak="0">
    <w:nsid w:val="5303568C"/>
    <w:multiLevelType w:val="multilevel"/>
    <w:tmpl w:val="53CAD49A"/>
    <w:lvl w:ilvl="0">
      <w:start w:val="3"/>
      <w:numFmt w:val="decimal"/>
      <w:lvlText w:val="%1"/>
      <w:lvlJc w:val="left"/>
      <w:pPr>
        <w:ind w:left="588" w:hanging="468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588" w:hanging="468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4"/>
        <w:w w:val="99"/>
        <w:sz w:val="32"/>
        <w:szCs w:val="32"/>
        <w:lang w:val="en-GB" w:eastAsia="en-US" w:bidi="ar-SA"/>
      </w:rPr>
    </w:lvl>
    <w:lvl w:ilvl="2">
      <w:numFmt w:val="bullet"/>
      <w:lvlText w:val="•"/>
      <w:lvlJc w:val="left"/>
      <w:pPr>
        <w:ind w:left="2317" w:hanging="468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185" w:hanging="46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054" w:hanging="46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23" w:hanging="46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91" w:hanging="46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60" w:hanging="46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29" w:hanging="468"/>
      </w:pPr>
      <w:rPr>
        <w:rFonts w:hint="default"/>
        <w:lang w:val="en-GB" w:eastAsia="en-US" w:bidi="ar-SA"/>
      </w:rPr>
    </w:lvl>
  </w:abstractNum>
  <w:abstractNum w:abstractNumId="33" w15:restartNumberingAfterBreak="0">
    <w:nsid w:val="56287176"/>
    <w:multiLevelType w:val="hybridMultilevel"/>
    <w:tmpl w:val="FCAE3E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716A75"/>
    <w:multiLevelType w:val="hybridMultilevel"/>
    <w:tmpl w:val="B1E65E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A4FCA"/>
    <w:multiLevelType w:val="hybridMultilevel"/>
    <w:tmpl w:val="63588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2169B5"/>
    <w:multiLevelType w:val="hybridMultilevel"/>
    <w:tmpl w:val="0A6AC4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26812"/>
    <w:multiLevelType w:val="hybridMultilevel"/>
    <w:tmpl w:val="3986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37A9D"/>
    <w:multiLevelType w:val="hybridMultilevel"/>
    <w:tmpl w:val="20282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975BC5"/>
    <w:multiLevelType w:val="hybridMultilevel"/>
    <w:tmpl w:val="CF7C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C1171"/>
    <w:multiLevelType w:val="hybridMultilevel"/>
    <w:tmpl w:val="77FA29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7A74D0"/>
    <w:multiLevelType w:val="hybridMultilevel"/>
    <w:tmpl w:val="3AC626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38244E9"/>
    <w:multiLevelType w:val="hybridMultilevel"/>
    <w:tmpl w:val="C4D8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CB57E2"/>
    <w:multiLevelType w:val="hybridMultilevel"/>
    <w:tmpl w:val="86D4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695525"/>
    <w:multiLevelType w:val="multilevel"/>
    <w:tmpl w:val="635EABAC"/>
    <w:lvl w:ilvl="0">
      <w:start w:val="5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3600"/>
      </w:pPr>
      <w:rPr>
        <w:rFonts w:hint="default"/>
      </w:rPr>
    </w:lvl>
  </w:abstractNum>
  <w:abstractNum w:abstractNumId="45" w15:restartNumberingAfterBreak="0">
    <w:nsid w:val="6C821579"/>
    <w:multiLevelType w:val="hybridMultilevel"/>
    <w:tmpl w:val="E96C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33F4B"/>
    <w:multiLevelType w:val="hybridMultilevel"/>
    <w:tmpl w:val="B95C8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C50C51"/>
    <w:multiLevelType w:val="hybridMultilevel"/>
    <w:tmpl w:val="483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9B6E12"/>
    <w:multiLevelType w:val="hybridMultilevel"/>
    <w:tmpl w:val="E126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00708F"/>
    <w:multiLevelType w:val="hybridMultilevel"/>
    <w:tmpl w:val="BEB2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32"/>
  </w:num>
  <w:num w:numId="5">
    <w:abstractNumId w:val="19"/>
  </w:num>
  <w:num w:numId="6">
    <w:abstractNumId w:val="31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33"/>
  </w:num>
  <w:num w:numId="12">
    <w:abstractNumId w:val="4"/>
  </w:num>
  <w:num w:numId="13">
    <w:abstractNumId w:val="26"/>
  </w:num>
  <w:num w:numId="14">
    <w:abstractNumId w:val="34"/>
  </w:num>
  <w:num w:numId="15">
    <w:abstractNumId w:val="21"/>
  </w:num>
  <w:num w:numId="16">
    <w:abstractNumId w:val="11"/>
  </w:num>
  <w:num w:numId="17">
    <w:abstractNumId w:val="8"/>
  </w:num>
  <w:num w:numId="18">
    <w:abstractNumId w:val="28"/>
  </w:num>
  <w:num w:numId="19">
    <w:abstractNumId w:val="18"/>
  </w:num>
  <w:num w:numId="20">
    <w:abstractNumId w:val="36"/>
  </w:num>
  <w:num w:numId="21">
    <w:abstractNumId w:val="46"/>
  </w:num>
  <w:num w:numId="22">
    <w:abstractNumId w:val="25"/>
  </w:num>
  <w:num w:numId="23">
    <w:abstractNumId w:val="27"/>
  </w:num>
  <w:num w:numId="24">
    <w:abstractNumId w:val="9"/>
  </w:num>
  <w:num w:numId="25">
    <w:abstractNumId w:val="15"/>
  </w:num>
  <w:num w:numId="26">
    <w:abstractNumId w:val="1"/>
  </w:num>
  <w:num w:numId="27">
    <w:abstractNumId w:val="40"/>
  </w:num>
  <w:num w:numId="28">
    <w:abstractNumId w:val="16"/>
  </w:num>
  <w:num w:numId="29">
    <w:abstractNumId w:val="20"/>
  </w:num>
  <w:num w:numId="30">
    <w:abstractNumId w:val="24"/>
  </w:num>
  <w:num w:numId="31">
    <w:abstractNumId w:val="3"/>
  </w:num>
  <w:num w:numId="32">
    <w:abstractNumId w:val="37"/>
  </w:num>
  <w:num w:numId="33">
    <w:abstractNumId w:val="38"/>
  </w:num>
  <w:num w:numId="34">
    <w:abstractNumId w:val="44"/>
  </w:num>
  <w:num w:numId="35">
    <w:abstractNumId w:val="13"/>
  </w:num>
  <w:num w:numId="36">
    <w:abstractNumId w:val="35"/>
  </w:num>
  <w:num w:numId="37">
    <w:abstractNumId w:val="5"/>
  </w:num>
  <w:num w:numId="38">
    <w:abstractNumId w:val="29"/>
  </w:num>
  <w:num w:numId="39">
    <w:abstractNumId w:val="43"/>
  </w:num>
  <w:num w:numId="40">
    <w:abstractNumId w:val="47"/>
  </w:num>
  <w:num w:numId="41">
    <w:abstractNumId w:val="22"/>
  </w:num>
  <w:num w:numId="42">
    <w:abstractNumId w:val="42"/>
  </w:num>
  <w:num w:numId="43">
    <w:abstractNumId w:val="14"/>
  </w:num>
  <w:num w:numId="44">
    <w:abstractNumId w:val="49"/>
  </w:num>
  <w:num w:numId="45">
    <w:abstractNumId w:val="45"/>
  </w:num>
  <w:num w:numId="46">
    <w:abstractNumId w:val="17"/>
  </w:num>
  <w:num w:numId="47">
    <w:abstractNumId w:val="48"/>
  </w:num>
  <w:num w:numId="48">
    <w:abstractNumId w:val="41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A84D5-1B00-4343-830D-27EE08074604}"/>
    <w:docVar w:name="dgnword-eventsink" w:val="2056997777792"/>
  </w:docVars>
  <w:rsids>
    <w:rsidRoot w:val="001F3368"/>
    <w:rsid w:val="0000292E"/>
    <w:rsid w:val="00007E98"/>
    <w:rsid w:val="000126EA"/>
    <w:rsid w:val="00014ABB"/>
    <w:rsid w:val="00030E99"/>
    <w:rsid w:val="00030FA9"/>
    <w:rsid w:val="0003165C"/>
    <w:rsid w:val="00032A01"/>
    <w:rsid w:val="00036BE4"/>
    <w:rsid w:val="0004249D"/>
    <w:rsid w:val="00043CA7"/>
    <w:rsid w:val="00046984"/>
    <w:rsid w:val="000612FE"/>
    <w:rsid w:val="00063F65"/>
    <w:rsid w:val="00067A16"/>
    <w:rsid w:val="00077528"/>
    <w:rsid w:val="00081855"/>
    <w:rsid w:val="0008755E"/>
    <w:rsid w:val="000922EE"/>
    <w:rsid w:val="00095A9C"/>
    <w:rsid w:val="00096941"/>
    <w:rsid w:val="00097266"/>
    <w:rsid w:val="000A160D"/>
    <w:rsid w:val="000A332D"/>
    <w:rsid w:val="000B0E3D"/>
    <w:rsid w:val="000B2A9A"/>
    <w:rsid w:val="000B7AB1"/>
    <w:rsid w:val="000C6054"/>
    <w:rsid w:val="000D3AC3"/>
    <w:rsid w:val="000D6CF9"/>
    <w:rsid w:val="000D6D07"/>
    <w:rsid w:val="000E70D2"/>
    <w:rsid w:val="000F0B8C"/>
    <w:rsid w:val="000F3DC3"/>
    <w:rsid w:val="000F587B"/>
    <w:rsid w:val="000F5A3F"/>
    <w:rsid w:val="000F7D5A"/>
    <w:rsid w:val="001037F2"/>
    <w:rsid w:val="001046C2"/>
    <w:rsid w:val="00104D64"/>
    <w:rsid w:val="00112FA8"/>
    <w:rsid w:val="00130CD3"/>
    <w:rsid w:val="00134DA9"/>
    <w:rsid w:val="00146E0A"/>
    <w:rsid w:val="0015231F"/>
    <w:rsid w:val="001627F8"/>
    <w:rsid w:val="001651FF"/>
    <w:rsid w:val="00166B08"/>
    <w:rsid w:val="001709A6"/>
    <w:rsid w:val="00172BCA"/>
    <w:rsid w:val="0019015A"/>
    <w:rsid w:val="001948CB"/>
    <w:rsid w:val="00195106"/>
    <w:rsid w:val="001957AE"/>
    <w:rsid w:val="001A0218"/>
    <w:rsid w:val="001A15D1"/>
    <w:rsid w:val="001A32CD"/>
    <w:rsid w:val="001A72E1"/>
    <w:rsid w:val="001B0315"/>
    <w:rsid w:val="001B6970"/>
    <w:rsid w:val="001B6DE9"/>
    <w:rsid w:val="001D4F10"/>
    <w:rsid w:val="001D53A1"/>
    <w:rsid w:val="001E629C"/>
    <w:rsid w:val="001E7062"/>
    <w:rsid w:val="001E7895"/>
    <w:rsid w:val="001F0379"/>
    <w:rsid w:val="001F3368"/>
    <w:rsid w:val="001F5557"/>
    <w:rsid w:val="002067A7"/>
    <w:rsid w:val="002079F5"/>
    <w:rsid w:val="00223686"/>
    <w:rsid w:val="00234532"/>
    <w:rsid w:val="002367C6"/>
    <w:rsid w:val="002432A5"/>
    <w:rsid w:val="002442D0"/>
    <w:rsid w:val="002471BC"/>
    <w:rsid w:val="00250532"/>
    <w:rsid w:val="00253529"/>
    <w:rsid w:val="002538C1"/>
    <w:rsid w:val="00255A2D"/>
    <w:rsid w:val="00257A88"/>
    <w:rsid w:val="00265B4A"/>
    <w:rsid w:val="002704FE"/>
    <w:rsid w:val="00272909"/>
    <w:rsid w:val="00273E43"/>
    <w:rsid w:val="00277923"/>
    <w:rsid w:val="002801D3"/>
    <w:rsid w:val="00280961"/>
    <w:rsid w:val="00286E1B"/>
    <w:rsid w:val="00287309"/>
    <w:rsid w:val="00291A51"/>
    <w:rsid w:val="00294D5F"/>
    <w:rsid w:val="002A096F"/>
    <w:rsid w:val="002A4B27"/>
    <w:rsid w:val="002A5B8E"/>
    <w:rsid w:val="002A6617"/>
    <w:rsid w:val="002A6AE4"/>
    <w:rsid w:val="002A7D28"/>
    <w:rsid w:val="002B3E41"/>
    <w:rsid w:val="002B417E"/>
    <w:rsid w:val="002B4F5E"/>
    <w:rsid w:val="002B6449"/>
    <w:rsid w:val="002B7E3F"/>
    <w:rsid w:val="002E564D"/>
    <w:rsid w:val="002F1586"/>
    <w:rsid w:val="002F1953"/>
    <w:rsid w:val="002F5721"/>
    <w:rsid w:val="003016EF"/>
    <w:rsid w:val="00302180"/>
    <w:rsid w:val="003173AB"/>
    <w:rsid w:val="003201AF"/>
    <w:rsid w:val="0032196C"/>
    <w:rsid w:val="00322642"/>
    <w:rsid w:val="00336194"/>
    <w:rsid w:val="003418F7"/>
    <w:rsid w:val="003460AF"/>
    <w:rsid w:val="00351E1D"/>
    <w:rsid w:val="00356273"/>
    <w:rsid w:val="00356360"/>
    <w:rsid w:val="003568A8"/>
    <w:rsid w:val="003612CA"/>
    <w:rsid w:val="00362E14"/>
    <w:rsid w:val="003758B0"/>
    <w:rsid w:val="00375CD6"/>
    <w:rsid w:val="00381C78"/>
    <w:rsid w:val="00382A5E"/>
    <w:rsid w:val="003839A3"/>
    <w:rsid w:val="00384D7F"/>
    <w:rsid w:val="00396C87"/>
    <w:rsid w:val="00397C36"/>
    <w:rsid w:val="003A1B40"/>
    <w:rsid w:val="003B0E04"/>
    <w:rsid w:val="003C39A8"/>
    <w:rsid w:val="003C6351"/>
    <w:rsid w:val="003D4908"/>
    <w:rsid w:val="003D5753"/>
    <w:rsid w:val="003F2BC2"/>
    <w:rsid w:val="00401CC2"/>
    <w:rsid w:val="00407208"/>
    <w:rsid w:val="00420DD5"/>
    <w:rsid w:val="004211C5"/>
    <w:rsid w:val="00426EB1"/>
    <w:rsid w:val="00430F94"/>
    <w:rsid w:val="0043576C"/>
    <w:rsid w:val="00437680"/>
    <w:rsid w:val="00440606"/>
    <w:rsid w:val="00446B6F"/>
    <w:rsid w:val="00447367"/>
    <w:rsid w:val="00451CCC"/>
    <w:rsid w:val="00452672"/>
    <w:rsid w:val="0045499C"/>
    <w:rsid w:val="004608F5"/>
    <w:rsid w:val="00463082"/>
    <w:rsid w:val="004634D4"/>
    <w:rsid w:val="00463AAD"/>
    <w:rsid w:val="00470F90"/>
    <w:rsid w:val="004747E6"/>
    <w:rsid w:val="00484725"/>
    <w:rsid w:val="0048588E"/>
    <w:rsid w:val="00485F9B"/>
    <w:rsid w:val="00487CF4"/>
    <w:rsid w:val="004902A3"/>
    <w:rsid w:val="0049115B"/>
    <w:rsid w:val="004940AD"/>
    <w:rsid w:val="004A0934"/>
    <w:rsid w:val="004A0E06"/>
    <w:rsid w:val="004B417E"/>
    <w:rsid w:val="004B6415"/>
    <w:rsid w:val="004C0B53"/>
    <w:rsid w:val="004C48A2"/>
    <w:rsid w:val="004E2717"/>
    <w:rsid w:val="004F1FA8"/>
    <w:rsid w:val="004F695F"/>
    <w:rsid w:val="0050611A"/>
    <w:rsid w:val="0050741C"/>
    <w:rsid w:val="00514381"/>
    <w:rsid w:val="005160E3"/>
    <w:rsid w:val="00521609"/>
    <w:rsid w:val="00536239"/>
    <w:rsid w:val="00541B57"/>
    <w:rsid w:val="005422E2"/>
    <w:rsid w:val="005430F9"/>
    <w:rsid w:val="00543BDE"/>
    <w:rsid w:val="00545957"/>
    <w:rsid w:val="0054596A"/>
    <w:rsid w:val="00545C0F"/>
    <w:rsid w:val="00551497"/>
    <w:rsid w:val="005533B6"/>
    <w:rsid w:val="00556C8A"/>
    <w:rsid w:val="005658B8"/>
    <w:rsid w:val="00571351"/>
    <w:rsid w:val="00573586"/>
    <w:rsid w:val="00580F1D"/>
    <w:rsid w:val="005860EA"/>
    <w:rsid w:val="00590156"/>
    <w:rsid w:val="00597C49"/>
    <w:rsid w:val="005A2D8C"/>
    <w:rsid w:val="005A6BA7"/>
    <w:rsid w:val="005A7BF3"/>
    <w:rsid w:val="005B2C0E"/>
    <w:rsid w:val="005C0CEB"/>
    <w:rsid w:val="005C27DC"/>
    <w:rsid w:val="005C545C"/>
    <w:rsid w:val="005D0DDD"/>
    <w:rsid w:val="005F12FC"/>
    <w:rsid w:val="005F3872"/>
    <w:rsid w:val="00611CEB"/>
    <w:rsid w:val="006143DC"/>
    <w:rsid w:val="00614C44"/>
    <w:rsid w:val="00627192"/>
    <w:rsid w:val="00634C62"/>
    <w:rsid w:val="00635F9C"/>
    <w:rsid w:val="006414A6"/>
    <w:rsid w:val="00660482"/>
    <w:rsid w:val="00660707"/>
    <w:rsid w:val="00665929"/>
    <w:rsid w:val="006670E2"/>
    <w:rsid w:val="00672D7D"/>
    <w:rsid w:val="00675E1B"/>
    <w:rsid w:val="0067766C"/>
    <w:rsid w:val="00682B54"/>
    <w:rsid w:val="0068333A"/>
    <w:rsid w:val="00692863"/>
    <w:rsid w:val="006928E5"/>
    <w:rsid w:val="006A3530"/>
    <w:rsid w:val="006A59C8"/>
    <w:rsid w:val="006B0668"/>
    <w:rsid w:val="006B0BEE"/>
    <w:rsid w:val="006B6C03"/>
    <w:rsid w:val="006C0A7E"/>
    <w:rsid w:val="006C1D04"/>
    <w:rsid w:val="006C34CB"/>
    <w:rsid w:val="006C4589"/>
    <w:rsid w:val="006C5B06"/>
    <w:rsid w:val="006C627B"/>
    <w:rsid w:val="006D3B8F"/>
    <w:rsid w:val="006E1D6E"/>
    <w:rsid w:val="006E3E01"/>
    <w:rsid w:val="006E7F68"/>
    <w:rsid w:val="00710738"/>
    <w:rsid w:val="00712406"/>
    <w:rsid w:val="0072012D"/>
    <w:rsid w:val="007249E8"/>
    <w:rsid w:val="00730694"/>
    <w:rsid w:val="00734D66"/>
    <w:rsid w:val="007365C0"/>
    <w:rsid w:val="00736C1B"/>
    <w:rsid w:val="007438AD"/>
    <w:rsid w:val="00746637"/>
    <w:rsid w:val="0074678C"/>
    <w:rsid w:val="00747142"/>
    <w:rsid w:val="00765D49"/>
    <w:rsid w:val="0077212A"/>
    <w:rsid w:val="00772F31"/>
    <w:rsid w:val="007744E0"/>
    <w:rsid w:val="0077770F"/>
    <w:rsid w:val="0078044E"/>
    <w:rsid w:val="007959CF"/>
    <w:rsid w:val="007A590C"/>
    <w:rsid w:val="007B2CFF"/>
    <w:rsid w:val="007B4AA7"/>
    <w:rsid w:val="007B56FC"/>
    <w:rsid w:val="007C08AB"/>
    <w:rsid w:val="007D49B3"/>
    <w:rsid w:val="007E0C9A"/>
    <w:rsid w:val="007E731B"/>
    <w:rsid w:val="007F568E"/>
    <w:rsid w:val="007F5E83"/>
    <w:rsid w:val="007F73E8"/>
    <w:rsid w:val="00801210"/>
    <w:rsid w:val="008166A9"/>
    <w:rsid w:val="00820C7E"/>
    <w:rsid w:val="008235B0"/>
    <w:rsid w:val="00824ACB"/>
    <w:rsid w:val="0084128B"/>
    <w:rsid w:val="00844438"/>
    <w:rsid w:val="0084505F"/>
    <w:rsid w:val="008474B8"/>
    <w:rsid w:val="00853EBF"/>
    <w:rsid w:val="008624B0"/>
    <w:rsid w:val="00873FF7"/>
    <w:rsid w:val="00876430"/>
    <w:rsid w:val="0087749F"/>
    <w:rsid w:val="008902E9"/>
    <w:rsid w:val="00891A96"/>
    <w:rsid w:val="00894FC8"/>
    <w:rsid w:val="008959DD"/>
    <w:rsid w:val="008B2FF3"/>
    <w:rsid w:val="008D0941"/>
    <w:rsid w:val="008D2F56"/>
    <w:rsid w:val="008D69DA"/>
    <w:rsid w:val="008E3794"/>
    <w:rsid w:val="008E419C"/>
    <w:rsid w:val="008E518F"/>
    <w:rsid w:val="008F1501"/>
    <w:rsid w:val="008F7160"/>
    <w:rsid w:val="009017DF"/>
    <w:rsid w:val="00903BDA"/>
    <w:rsid w:val="00905A2B"/>
    <w:rsid w:val="009070FD"/>
    <w:rsid w:val="009119FE"/>
    <w:rsid w:val="00913EB6"/>
    <w:rsid w:val="00927AFA"/>
    <w:rsid w:val="00930A3F"/>
    <w:rsid w:val="0093308F"/>
    <w:rsid w:val="00940552"/>
    <w:rsid w:val="009462B4"/>
    <w:rsid w:val="0095174E"/>
    <w:rsid w:val="00955812"/>
    <w:rsid w:val="009612EC"/>
    <w:rsid w:val="00965BF5"/>
    <w:rsid w:val="009667F3"/>
    <w:rsid w:val="009670ED"/>
    <w:rsid w:val="00971048"/>
    <w:rsid w:val="00973593"/>
    <w:rsid w:val="00981829"/>
    <w:rsid w:val="00984BFF"/>
    <w:rsid w:val="009865B1"/>
    <w:rsid w:val="009A0093"/>
    <w:rsid w:val="009A27AF"/>
    <w:rsid w:val="009A2AF0"/>
    <w:rsid w:val="009A5296"/>
    <w:rsid w:val="009B0455"/>
    <w:rsid w:val="009C055A"/>
    <w:rsid w:val="009C5ECC"/>
    <w:rsid w:val="009C65D6"/>
    <w:rsid w:val="009C754F"/>
    <w:rsid w:val="009C7C22"/>
    <w:rsid w:val="009D3B0E"/>
    <w:rsid w:val="009D3BEA"/>
    <w:rsid w:val="009D7F9B"/>
    <w:rsid w:val="009E0C3E"/>
    <w:rsid w:val="009F125C"/>
    <w:rsid w:val="009F509F"/>
    <w:rsid w:val="00A15CBB"/>
    <w:rsid w:val="00A30183"/>
    <w:rsid w:val="00A37B73"/>
    <w:rsid w:val="00A42D3E"/>
    <w:rsid w:val="00A55602"/>
    <w:rsid w:val="00A61088"/>
    <w:rsid w:val="00A675AB"/>
    <w:rsid w:val="00A70ECA"/>
    <w:rsid w:val="00A71C2D"/>
    <w:rsid w:val="00A73B5E"/>
    <w:rsid w:val="00A752D8"/>
    <w:rsid w:val="00A814A4"/>
    <w:rsid w:val="00A81B0B"/>
    <w:rsid w:val="00A87583"/>
    <w:rsid w:val="00A911B7"/>
    <w:rsid w:val="00A971E7"/>
    <w:rsid w:val="00AB149B"/>
    <w:rsid w:val="00AB34E1"/>
    <w:rsid w:val="00AB615D"/>
    <w:rsid w:val="00AC0090"/>
    <w:rsid w:val="00AC39BB"/>
    <w:rsid w:val="00AD0C24"/>
    <w:rsid w:val="00AD0F16"/>
    <w:rsid w:val="00AD5681"/>
    <w:rsid w:val="00AE1D28"/>
    <w:rsid w:val="00B00BEB"/>
    <w:rsid w:val="00B226FD"/>
    <w:rsid w:val="00B24931"/>
    <w:rsid w:val="00B25278"/>
    <w:rsid w:val="00B31E35"/>
    <w:rsid w:val="00B3255F"/>
    <w:rsid w:val="00B33FA9"/>
    <w:rsid w:val="00B42057"/>
    <w:rsid w:val="00B43ACE"/>
    <w:rsid w:val="00B500D6"/>
    <w:rsid w:val="00B52514"/>
    <w:rsid w:val="00B53E9D"/>
    <w:rsid w:val="00B54A9B"/>
    <w:rsid w:val="00B63290"/>
    <w:rsid w:val="00B7218E"/>
    <w:rsid w:val="00B74F9F"/>
    <w:rsid w:val="00B76364"/>
    <w:rsid w:val="00B838A2"/>
    <w:rsid w:val="00B84F49"/>
    <w:rsid w:val="00B851C8"/>
    <w:rsid w:val="00B93EB2"/>
    <w:rsid w:val="00B9498A"/>
    <w:rsid w:val="00BA2ED3"/>
    <w:rsid w:val="00BA6FFE"/>
    <w:rsid w:val="00BA7620"/>
    <w:rsid w:val="00BC59E1"/>
    <w:rsid w:val="00BD53D2"/>
    <w:rsid w:val="00BD7250"/>
    <w:rsid w:val="00BE3EC9"/>
    <w:rsid w:val="00BE482C"/>
    <w:rsid w:val="00BF10F0"/>
    <w:rsid w:val="00C06639"/>
    <w:rsid w:val="00C162E2"/>
    <w:rsid w:val="00C174A6"/>
    <w:rsid w:val="00C225A7"/>
    <w:rsid w:val="00C24794"/>
    <w:rsid w:val="00C26510"/>
    <w:rsid w:val="00C27BF1"/>
    <w:rsid w:val="00C30C92"/>
    <w:rsid w:val="00C3249B"/>
    <w:rsid w:val="00C35F65"/>
    <w:rsid w:val="00C37C31"/>
    <w:rsid w:val="00C41FB7"/>
    <w:rsid w:val="00C445F2"/>
    <w:rsid w:val="00C54BDB"/>
    <w:rsid w:val="00C55828"/>
    <w:rsid w:val="00C63412"/>
    <w:rsid w:val="00C677B8"/>
    <w:rsid w:val="00C70810"/>
    <w:rsid w:val="00C83BA5"/>
    <w:rsid w:val="00C877B1"/>
    <w:rsid w:val="00C90BE7"/>
    <w:rsid w:val="00C91550"/>
    <w:rsid w:val="00C91907"/>
    <w:rsid w:val="00C97653"/>
    <w:rsid w:val="00CA591C"/>
    <w:rsid w:val="00CC3B3E"/>
    <w:rsid w:val="00CC705E"/>
    <w:rsid w:val="00CD0E0B"/>
    <w:rsid w:val="00CD3CE9"/>
    <w:rsid w:val="00CD443B"/>
    <w:rsid w:val="00CD50B8"/>
    <w:rsid w:val="00CD5A28"/>
    <w:rsid w:val="00CE0172"/>
    <w:rsid w:val="00CE3EDD"/>
    <w:rsid w:val="00CE5D0D"/>
    <w:rsid w:val="00CE76FB"/>
    <w:rsid w:val="00CF3596"/>
    <w:rsid w:val="00D035EB"/>
    <w:rsid w:val="00D15393"/>
    <w:rsid w:val="00D225D4"/>
    <w:rsid w:val="00D262E6"/>
    <w:rsid w:val="00D27C35"/>
    <w:rsid w:val="00D40B1D"/>
    <w:rsid w:val="00D43C51"/>
    <w:rsid w:val="00D47A90"/>
    <w:rsid w:val="00D72A63"/>
    <w:rsid w:val="00D74B93"/>
    <w:rsid w:val="00D827BC"/>
    <w:rsid w:val="00D86F34"/>
    <w:rsid w:val="00D87B57"/>
    <w:rsid w:val="00D87FE9"/>
    <w:rsid w:val="00D90D7E"/>
    <w:rsid w:val="00D91404"/>
    <w:rsid w:val="00D950BD"/>
    <w:rsid w:val="00D95AD6"/>
    <w:rsid w:val="00D963B7"/>
    <w:rsid w:val="00D973CE"/>
    <w:rsid w:val="00DA4A41"/>
    <w:rsid w:val="00DA4CC6"/>
    <w:rsid w:val="00DA5E89"/>
    <w:rsid w:val="00DB18F6"/>
    <w:rsid w:val="00DC02F6"/>
    <w:rsid w:val="00DC1C0A"/>
    <w:rsid w:val="00DD740B"/>
    <w:rsid w:val="00DE2807"/>
    <w:rsid w:val="00DE2E1A"/>
    <w:rsid w:val="00DF21E7"/>
    <w:rsid w:val="00DF234C"/>
    <w:rsid w:val="00DF7F1E"/>
    <w:rsid w:val="00E01CD8"/>
    <w:rsid w:val="00E01F45"/>
    <w:rsid w:val="00E101C6"/>
    <w:rsid w:val="00E10A98"/>
    <w:rsid w:val="00E11C20"/>
    <w:rsid w:val="00E22CEF"/>
    <w:rsid w:val="00E265E7"/>
    <w:rsid w:val="00E30E7A"/>
    <w:rsid w:val="00E353D9"/>
    <w:rsid w:val="00E37176"/>
    <w:rsid w:val="00E47B02"/>
    <w:rsid w:val="00E724E0"/>
    <w:rsid w:val="00E72D0C"/>
    <w:rsid w:val="00E813BC"/>
    <w:rsid w:val="00E938FA"/>
    <w:rsid w:val="00E96716"/>
    <w:rsid w:val="00E97340"/>
    <w:rsid w:val="00EA7795"/>
    <w:rsid w:val="00ED2AC3"/>
    <w:rsid w:val="00ED3E3D"/>
    <w:rsid w:val="00EE114F"/>
    <w:rsid w:val="00EE35BF"/>
    <w:rsid w:val="00EE3BED"/>
    <w:rsid w:val="00EE78E5"/>
    <w:rsid w:val="00EF0CEF"/>
    <w:rsid w:val="00EF27E4"/>
    <w:rsid w:val="00EF445A"/>
    <w:rsid w:val="00F2110F"/>
    <w:rsid w:val="00F56A11"/>
    <w:rsid w:val="00F63952"/>
    <w:rsid w:val="00F701D3"/>
    <w:rsid w:val="00F77BA6"/>
    <w:rsid w:val="00F830DD"/>
    <w:rsid w:val="00F8325E"/>
    <w:rsid w:val="00F83FE8"/>
    <w:rsid w:val="00F84740"/>
    <w:rsid w:val="00F95E67"/>
    <w:rsid w:val="00F97B8C"/>
    <w:rsid w:val="00FB6E76"/>
    <w:rsid w:val="00FC7275"/>
    <w:rsid w:val="00FD5AE5"/>
    <w:rsid w:val="00FD6346"/>
    <w:rsid w:val="00FD7C45"/>
    <w:rsid w:val="00FE16B6"/>
    <w:rsid w:val="00FE51B8"/>
    <w:rsid w:val="00FE75C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322163"/>
  <w15:docId w15:val="{FED449F0-4686-4A80-8519-A1D50700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A9"/>
  </w:style>
  <w:style w:type="paragraph" w:styleId="Heading1">
    <w:name w:val="heading 1"/>
    <w:basedOn w:val="Normal"/>
    <w:next w:val="Normal"/>
    <w:link w:val="Heading1Char"/>
    <w:uiPriority w:val="9"/>
    <w:qFormat/>
    <w:rsid w:val="005C545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4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4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4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4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4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4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4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4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pPr>
      <w:spacing w:before="141"/>
      <w:ind w:left="584"/>
    </w:pPr>
    <w:rPr>
      <w:rFonts w:ascii="Verdana" w:eastAsia="Verdana" w:hAnsi="Verdana" w:cs="Verdana"/>
      <w:b/>
      <w:bCs/>
      <w:sz w:val="22"/>
      <w:szCs w:val="22"/>
      <w:lang w:val="en-GB"/>
    </w:rPr>
  </w:style>
  <w:style w:type="paragraph" w:styleId="TOC2">
    <w:name w:val="toc 2"/>
    <w:basedOn w:val="Normal"/>
    <w:uiPriority w:val="39"/>
    <w:pPr>
      <w:spacing w:before="141"/>
      <w:ind w:left="584"/>
    </w:pPr>
    <w:rPr>
      <w:rFonts w:ascii="Verdana" w:eastAsia="Verdana" w:hAnsi="Verdana" w:cs="Verdana"/>
      <w:b/>
      <w:bCs/>
      <w:sz w:val="22"/>
      <w:szCs w:val="22"/>
      <w:lang w:val="en-GB"/>
    </w:rPr>
  </w:style>
  <w:style w:type="paragraph" w:styleId="BodyText">
    <w:name w:val="Body Text"/>
    <w:basedOn w:val="Normal"/>
    <w:uiPriority w:val="1"/>
    <w:rPr>
      <w:rFonts w:ascii="Verdana" w:eastAsia="Verdana" w:hAnsi="Verdana" w:cs="Verdana"/>
      <w:sz w:val="24"/>
      <w:szCs w:val="24"/>
      <w:lang w:val="en-GB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82C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82C"/>
    <w:rPr>
      <w:rFonts w:ascii="Verdana" w:eastAsia="Verdana" w:hAnsi="Verdana" w:cs="Verdana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C5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545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545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45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45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45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45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45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45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45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54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45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45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545C"/>
    <w:rPr>
      <w:b/>
      <w:bCs/>
    </w:rPr>
  </w:style>
  <w:style w:type="character" w:styleId="Emphasis">
    <w:name w:val="Emphasis"/>
    <w:basedOn w:val="DefaultParagraphFont"/>
    <w:uiPriority w:val="20"/>
    <w:qFormat/>
    <w:rsid w:val="005C545C"/>
    <w:rPr>
      <w:i/>
      <w:iCs/>
    </w:rPr>
  </w:style>
  <w:style w:type="paragraph" w:styleId="NoSpacing">
    <w:name w:val="No Spacing"/>
    <w:uiPriority w:val="1"/>
    <w:qFormat/>
    <w:rsid w:val="005C545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545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545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45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4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545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54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545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545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545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45C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1E7062"/>
  </w:style>
  <w:style w:type="character" w:styleId="Hyperlink">
    <w:name w:val="Hyperlink"/>
    <w:basedOn w:val="DefaultParagraphFont"/>
    <w:uiPriority w:val="99"/>
    <w:unhideWhenUsed/>
    <w:rsid w:val="00B93E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F94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2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media/6081/002qualityassurancepanelhandbookjune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840C6-DC0C-4F3A-A87B-C9112C11CE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4E61D1-8DE2-4E7F-920E-1BE2A6C63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17FF2-3C30-46EE-9BFB-90B77EC62A53}">
  <ds:schemaRefs>
    <ds:schemaRef ds:uri="http://schemas.microsoft.com/office/2006/metadata/properties"/>
    <ds:schemaRef ds:uri="http://schemas.openxmlformats.org/package/2006/metadata/core-properties"/>
    <ds:schemaRef ds:uri="242c32be-31bf-422c-ab0d-7abc8ae381ac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cf6dc0cf-1d45-4a2f-a37f-b5391cb0490c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CB2DE1-7302-4B5A-B540-8C01D22A9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2365</Words>
  <Characters>13485</Characters>
  <Application>Microsoft Office Word</Application>
  <DocSecurity>0</DocSecurity>
  <Lines>112</Lines>
  <Paragraphs>31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Cerys OPCC - Student</dc:creator>
  <cp:lastModifiedBy>Bond Caryl (OPCC)</cp:lastModifiedBy>
  <cp:revision>2</cp:revision>
  <dcterms:created xsi:type="dcterms:W3CDTF">2023-01-16T15:49:00Z</dcterms:created>
  <dcterms:modified xsi:type="dcterms:W3CDTF">2023-01-16T15:49:00Z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2021-10-11T00:00:00Z</vt:filetime>
  </property>
  <property fmtid="{D5CDD505-2E9C-101B-9397-08002B2CF9AE}" pid="5" name="MSIP_Label_7beefdff-6834-454f-be00-a68b5bc5f471_Enabled">
    <vt:lpwstr>true</vt:lpwstr>
  </property>
  <property fmtid="{D5CDD505-2E9C-101B-9397-08002B2CF9AE}" pid="6" name="MSIP_Label_7beefdff-6834-454f-be00-a68b5bc5f471_SetDate">
    <vt:lpwstr>2022-02-03T09:25:49Z</vt:lpwstr>
  </property>
  <property fmtid="{D5CDD505-2E9C-101B-9397-08002B2CF9AE}" pid="7" name="MSIP_Label_7beefdff-6834-454f-be00-a68b5bc5f471_Method">
    <vt:lpwstr>Standard</vt:lpwstr>
  </property>
  <property fmtid="{D5CDD505-2E9C-101B-9397-08002B2CF9AE}" pid="8" name="MSIP_Label_7beefdff-6834-454f-be00-a68b5bc5f471_Name">
    <vt:lpwstr>OFFICIAL</vt:lpwstr>
  </property>
  <property fmtid="{D5CDD505-2E9C-101B-9397-08002B2CF9AE}" pid="9" name="MSIP_Label_7beefdff-6834-454f-be00-a68b5bc5f471_SiteId">
    <vt:lpwstr>39683655-1d97-4b22-be8c-246da0f47a41</vt:lpwstr>
  </property>
  <property fmtid="{D5CDD505-2E9C-101B-9397-08002B2CF9AE}" pid="10" name="MSIP_Label_7beefdff-6834-454f-be00-a68b5bc5f471_ActionId">
    <vt:lpwstr>6c70f8bd-ee71-4eeb-9f76-051b79e3b0bd</vt:lpwstr>
  </property>
  <property fmtid="{D5CDD505-2E9C-101B-9397-08002B2CF9AE}" pid="11" name="MSIP_Label_7beefdff-6834-454f-be00-a68b5bc5f471_ContentBits">
    <vt:lpwstr>0</vt:lpwstr>
  </property>
  <property fmtid="{D5CDD505-2E9C-101B-9397-08002B2CF9AE}" pid="12" name="ContentTypeId">
    <vt:lpwstr>0x010100A0EF691A6D15C44892C3C7D4E4F3FC4A</vt:lpwstr>
  </property>
</Properties>
</file>