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3C4" w14:textId="4D004314" w:rsidR="006540A6" w:rsidRPr="00E438F1" w:rsidRDefault="00B6645A" w:rsidP="004B3DA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CA616E">
        <w:rPr>
          <w:rFonts w:ascii="Verdana" w:hAnsi="Verdana"/>
          <w:b/>
        </w:rPr>
        <w:t>9</w:t>
      </w:r>
      <w:r w:rsidRPr="00B6645A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January </w:t>
      </w:r>
      <w:r w:rsidR="00312B3B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14:paraId="62636068" w14:textId="77777777" w:rsidR="00312B3B" w:rsidRDefault="006540A6" w:rsidP="004B3DA8">
      <w:pPr>
        <w:jc w:val="both"/>
        <w:rPr>
          <w:rFonts w:ascii="Verdana" w:hAnsi="Verdana"/>
          <w:b/>
        </w:rPr>
      </w:pPr>
      <w:r w:rsidRPr="00E438F1">
        <w:rPr>
          <w:rFonts w:ascii="Verdana" w:hAnsi="Verdana"/>
          <w:b/>
        </w:rPr>
        <w:t>Police and Crime Commissioner for Dyfed-Powys</w:t>
      </w:r>
      <w:r>
        <w:rPr>
          <w:rFonts w:ascii="Verdana" w:hAnsi="Verdana"/>
          <w:b/>
        </w:rPr>
        <w:t xml:space="preserve"> r</w:t>
      </w:r>
      <w:r w:rsidRPr="00E438F1">
        <w:rPr>
          <w:rFonts w:ascii="Verdana" w:hAnsi="Verdana"/>
          <w:b/>
        </w:rPr>
        <w:t xml:space="preserve">esponse to </w:t>
      </w:r>
    </w:p>
    <w:p w14:paraId="43FCF30F" w14:textId="0383A807" w:rsidR="00A22C05" w:rsidRDefault="00B6645A" w:rsidP="004B3DA8">
      <w:pPr>
        <w:jc w:val="both"/>
        <w:rPr>
          <w:rFonts w:ascii="Verdana" w:hAnsi="Verdana"/>
        </w:rPr>
      </w:pPr>
      <w:r w:rsidRPr="00B6645A">
        <w:rPr>
          <w:rFonts w:ascii="Verdana" w:hAnsi="Verdana"/>
          <w:b/>
        </w:rPr>
        <w:t>An inspection into how well the police and other agencies use digital forensics in their investigations</w:t>
      </w:r>
    </w:p>
    <w:p w14:paraId="3DE80995" w14:textId="77777777" w:rsidR="003A482A" w:rsidRDefault="003A482A" w:rsidP="004B3DA8">
      <w:pPr>
        <w:jc w:val="both"/>
        <w:rPr>
          <w:rFonts w:ascii="Verdana" w:hAnsi="Verdana"/>
        </w:rPr>
      </w:pPr>
    </w:p>
    <w:p w14:paraId="4183DCFF" w14:textId="446DA88D" w:rsidR="008E070B" w:rsidRDefault="008E070B" w:rsidP="004B3D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It is important to note from the outset that Dyfed-Powys Police was not one of the Forces inspected as part of this thematic review. </w:t>
      </w:r>
      <w:r w:rsidR="00370E09">
        <w:rPr>
          <w:rFonts w:ascii="Verdana" w:hAnsi="Verdana"/>
        </w:rPr>
        <w:t>U</w:t>
      </w:r>
      <w:r>
        <w:rPr>
          <w:rFonts w:ascii="Verdana" w:hAnsi="Verdana"/>
        </w:rPr>
        <w:t xml:space="preserve">ndoubtedly </w:t>
      </w:r>
      <w:r w:rsidR="00370E09">
        <w:rPr>
          <w:rFonts w:ascii="Verdana" w:hAnsi="Verdana"/>
        </w:rPr>
        <w:t>police forces</w:t>
      </w:r>
      <w:r>
        <w:rPr>
          <w:rFonts w:ascii="Verdana" w:hAnsi="Verdana"/>
        </w:rPr>
        <w:t xml:space="preserve"> are presented with significant challenges in keeping abreast of technological advances exploited by criminal activity</w:t>
      </w:r>
      <w:r w:rsidR="00370E09">
        <w:rPr>
          <w:rFonts w:ascii="Verdana" w:hAnsi="Verdana"/>
        </w:rPr>
        <w:t>. However,</w:t>
      </w:r>
      <w:r>
        <w:rPr>
          <w:rFonts w:ascii="Verdana" w:hAnsi="Verdana"/>
        </w:rPr>
        <w:t xml:space="preserve"> I have been assured by the Chief Constable that </w:t>
      </w:r>
      <w:r w:rsidR="00370E09">
        <w:rPr>
          <w:rFonts w:ascii="Verdana" w:hAnsi="Verdana"/>
        </w:rPr>
        <w:t>Dyfed-Powys Police</w:t>
      </w:r>
      <w:r w:rsidR="007C051F">
        <w:rPr>
          <w:rFonts w:ascii="Verdana" w:hAnsi="Verdana"/>
        </w:rPr>
        <w:t xml:space="preserve"> is committed to supporting th</w:t>
      </w:r>
      <w:r w:rsidR="00370E09">
        <w:rPr>
          <w:rFonts w:ascii="Verdana" w:hAnsi="Verdana"/>
        </w:rPr>
        <w:t>e advancement of this</w:t>
      </w:r>
      <w:r w:rsidR="007C051F">
        <w:rPr>
          <w:rFonts w:ascii="Verdana" w:hAnsi="Verdana"/>
        </w:rPr>
        <w:t xml:space="preserve"> crucial aspect of investigative capability</w:t>
      </w:r>
      <w:r w:rsidR="00370E09">
        <w:rPr>
          <w:rFonts w:ascii="Verdana" w:hAnsi="Verdana"/>
        </w:rPr>
        <w:t>.</w:t>
      </w:r>
      <w:r w:rsidR="00BE5786">
        <w:rPr>
          <w:rFonts w:ascii="Verdana" w:hAnsi="Verdana"/>
        </w:rPr>
        <w:t xml:space="preserve"> For example,</w:t>
      </w:r>
      <w:r w:rsidR="00370E09">
        <w:rPr>
          <w:rFonts w:ascii="Verdana" w:hAnsi="Verdana"/>
        </w:rPr>
        <w:t xml:space="preserve"> I am aware that the Force continues to explore Cloud storage solutions</w:t>
      </w:r>
      <w:r w:rsidR="00BE5786">
        <w:rPr>
          <w:rFonts w:ascii="Verdana" w:hAnsi="Verdana"/>
        </w:rPr>
        <w:t xml:space="preserve"> and has worked with the National Forensic Capability Network on a cloud-based automation project. I am also encouraged by th</w:t>
      </w:r>
      <w:r w:rsidR="007C051F">
        <w:rPr>
          <w:rFonts w:ascii="Verdana" w:hAnsi="Verdana"/>
        </w:rPr>
        <w:t xml:space="preserve">e </w:t>
      </w:r>
      <w:r w:rsidR="00BE5786">
        <w:rPr>
          <w:rFonts w:ascii="Verdana" w:hAnsi="Verdana"/>
        </w:rPr>
        <w:t xml:space="preserve">Force’s </w:t>
      </w:r>
      <w:r w:rsidR="007C051F">
        <w:rPr>
          <w:rFonts w:ascii="Verdana" w:hAnsi="Verdana"/>
        </w:rPr>
        <w:t xml:space="preserve">response to each of the pertinent recommendations </w:t>
      </w:r>
      <w:r w:rsidR="00BE5786">
        <w:rPr>
          <w:rFonts w:ascii="Verdana" w:hAnsi="Verdana"/>
        </w:rPr>
        <w:t xml:space="preserve">as detailed </w:t>
      </w:r>
      <w:r w:rsidR="007C051F">
        <w:rPr>
          <w:rFonts w:ascii="Verdana" w:hAnsi="Verdana"/>
        </w:rPr>
        <w:t>below.</w:t>
      </w:r>
    </w:p>
    <w:p w14:paraId="3028F43E" w14:textId="77777777" w:rsidR="008E070B" w:rsidRDefault="008E070B" w:rsidP="004B3DA8">
      <w:pPr>
        <w:jc w:val="both"/>
        <w:rPr>
          <w:rFonts w:ascii="Verdana" w:hAnsi="Verdana"/>
        </w:rPr>
      </w:pPr>
    </w:p>
    <w:p w14:paraId="2AB8F758" w14:textId="77777777" w:rsidR="008E070B" w:rsidRPr="007C051F" w:rsidRDefault="008E070B" w:rsidP="008E070B">
      <w:pPr>
        <w:jc w:val="both"/>
        <w:rPr>
          <w:rFonts w:ascii="Verdana" w:hAnsi="Verdana"/>
          <w:b/>
          <w:bCs/>
        </w:rPr>
      </w:pPr>
      <w:r w:rsidRPr="007C051F">
        <w:rPr>
          <w:rFonts w:ascii="Verdana" w:hAnsi="Verdana"/>
          <w:b/>
          <w:bCs/>
        </w:rPr>
        <w:t>Recommendation 2</w:t>
      </w:r>
    </w:p>
    <w:p w14:paraId="2D3C0FB2" w14:textId="252A3483" w:rsidR="008E070B" w:rsidRPr="007C051F" w:rsidRDefault="008E070B" w:rsidP="008E070B">
      <w:pPr>
        <w:jc w:val="both"/>
        <w:rPr>
          <w:rFonts w:ascii="Verdana" w:hAnsi="Verdana"/>
          <w:b/>
          <w:bCs/>
          <w:i/>
          <w:iCs/>
        </w:rPr>
      </w:pPr>
      <w:r w:rsidRPr="007C051F">
        <w:rPr>
          <w:rFonts w:ascii="Verdana" w:hAnsi="Verdana"/>
          <w:b/>
          <w:bCs/>
          <w:i/>
          <w:iCs/>
        </w:rPr>
        <w:t>By December 2023, each force in England and Wales should develop a governance and oversight framework to better understand the local demand for digital forensic services.</w:t>
      </w:r>
    </w:p>
    <w:p w14:paraId="721F9ED8" w14:textId="671D6C52" w:rsidR="007C051F" w:rsidRDefault="008E070B" w:rsidP="008E070B">
      <w:pPr>
        <w:rPr>
          <w:rFonts w:ascii="Verdana" w:hAnsi="Verdana"/>
        </w:rPr>
      </w:pPr>
      <w:r w:rsidRPr="007C051F">
        <w:rPr>
          <w:rFonts w:ascii="Verdana" w:hAnsi="Verdana"/>
        </w:rPr>
        <w:t>Digital Forensics demand and performance is scrutinised as part of the Force Performance Board with oversight by the Chief Officer Group.</w:t>
      </w:r>
      <w:r w:rsidR="007C051F">
        <w:rPr>
          <w:rFonts w:ascii="Verdana" w:hAnsi="Verdana"/>
        </w:rPr>
        <w:t xml:space="preserve"> </w:t>
      </w:r>
      <w:r w:rsidRPr="007C051F">
        <w:rPr>
          <w:rFonts w:ascii="Verdana" w:hAnsi="Verdana"/>
        </w:rPr>
        <w:t xml:space="preserve">Digital demand highlight reports are submitted to the Strategic Criminal Justice, Custody, and Investigation board on a quarterly basis. </w:t>
      </w:r>
    </w:p>
    <w:p w14:paraId="52E18DE1" w14:textId="6A89E123" w:rsidR="008E070B" w:rsidRPr="007C051F" w:rsidRDefault="007C051F" w:rsidP="008E070B">
      <w:pPr>
        <w:rPr>
          <w:rFonts w:ascii="Verdana" w:hAnsi="Verdana"/>
        </w:rPr>
      </w:pPr>
      <w:r>
        <w:rPr>
          <w:rFonts w:ascii="Verdana" w:hAnsi="Verdana"/>
        </w:rPr>
        <w:t>A representative of my office attends both fora to provide me with updates on the Force’s progress.</w:t>
      </w:r>
    </w:p>
    <w:p w14:paraId="77138CF8" w14:textId="5973D18C" w:rsidR="007C051F" w:rsidRDefault="008E070B" w:rsidP="007C051F">
      <w:pPr>
        <w:jc w:val="both"/>
        <w:rPr>
          <w:rFonts w:ascii="Verdana" w:hAnsi="Verdana"/>
        </w:rPr>
      </w:pPr>
      <w:r w:rsidRPr="007C051F">
        <w:rPr>
          <w:rFonts w:ascii="Verdana" w:hAnsi="Verdana"/>
        </w:rPr>
        <w:t>Digital forensics</w:t>
      </w:r>
      <w:r w:rsidR="007C051F">
        <w:rPr>
          <w:rFonts w:ascii="Verdana" w:hAnsi="Verdana"/>
        </w:rPr>
        <w:t xml:space="preserve"> also</w:t>
      </w:r>
      <w:r w:rsidRPr="007C051F">
        <w:rPr>
          <w:rFonts w:ascii="Verdana" w:hAnsi="Verdana"/>
        </w:rPr>
        <w:t xml:space="preserve"> forms part of the annual Force Management statement which aligns resource against areas of demand and risk.</w:t>
      </w:r>
      <w:r w:rsidR="007C051F">
        <w:rPr>
          <w:rFonts w:ascii="Verdana" w:hAnsi="Verdana"/>
        </w:rPr>
        <w:t xml:space="preserve"> Over the past 12 months, the Digital Investigation Unit has appointed 4 additional Digital Media Investigators, one for each Local Policing Area. This brings their total establishment to 6 Investigators and one Detective Sergeant. </w:t>
      </w:r>
      <w:r w:rsidR="007C051F" w:rsidRPr="008E070B">
        <w:rPr>
          <w:rFonts w:ascii="Verdana" w:hAnsi="Verdana"/>
        </w:rPr>
        <w:t>Their remit is to offer advice and guidance in respect of digital strategies as well as conducting digital enquiries in support of investigations and crime scenes</w:t>
      </w:r>
      <w:r w:rsidR="007C051F">
        <w:rPr>
          <w:rFonts w:ascii="Verdana" w:hAnsi="Verdana"/>
        </w:rPr>
        <w:t>.</w:t>
      </w:r>
    </w:p>
    <w:p w14:paraId="76E5F4C1" w14:textId="77777777" w:rsidR="007C051F" w:rsidRDefault="007C051F" w:rsidP="008E070B">
      <w:pPr>
        <w:jc w:val="both"/>
        <w:rPr>
          <w:rFonts w:ascii="Verdana" w:hAnsi="Verdana"/>
        </w:rPr>
      </w:pPr>
    </w:p>
    <w:p w14:paraId="6ED581F9" w14:textId="77777777" w:rsidR="00420AEF" w:rsidRDefault="00420AEF" w:rsidP="004B3DA8">
      <w:pPr>
        <w:jc w:val="both"/>
        <w:rPr>
          <w:rFonts w:ascii="Verdana" w:hAnsi="Verdana"/>
          <w:b/>
          <w:bCs/>
        </w:rPr>
      </w:pPr>
    </w:p>
    <w:p w14:paraId="5757F325" w14:textId="77777777" w:rsidR="00420AEF" w:rsidRDefault="00420AEF" w:rsidP="004B3DA8">
      <w:pPr>
        <w:jc w:val="both"/>
        <w:rPr>
          <w:rFonts w:ascii="Verdana" w:hAnsi="Verdana"/>
          <w:b/>
          <w:bCs/>
        </w:rPr>
      </w:pPr>
    </w:p>
    <w:p w14:paraId="7E1616D9" w14:textId="77777777" w:rsidR="00420AEF" w:rsidRDefault="00420AEF" w:rsidP="004B3DA8">
      <w:pPr>
        <w:jc w:val="both"/>
        <w:rPr>
          <w:rFonts w:ascii="Verdana" w:hAnsi="Verdana"/>
          <w:b/>
          <w:bCs/>
        </w:rPr>
      </w:pPr>
    </w:p>
    <w:p w14:paraId="0583F1E4" w14:textId="6417BF63" w:rsidR="008E070B" w:rsidRPr="007C051F" w:rsidRDefault="007C051F" w:rsidP="004B3DA8">
      <w:pPr>
        <w:jc w:val="both"/>
        <w:rPr>
          <w:rFonts w:ascii="Verdana" w:hAnsi="Verdana"/>
          <w:b/>
          <w:bCs/>
        </w:rPr>
      </w:pPr>
      <w:r w:rsidRPr="007C051F">
        <w:rPr>
          <w:rFonts w:ascii="Verdana" w:hAnsi="Verdana"/>
          <w:b/>
          <w:bCs/>
        </w:rPr>
        <w:lastRenderedPageBreak/>
        <w:t>Recommendation 4</w:t>
      </w:r>
    </w:p>
    <w:p w14:paraId="461D41CF" w14:textId="53BD491C" w:rsidR="007C051F" w:rsidRPr="007C051F" w:rsidRDefault="007C051F" w:rsidP="004B3DA8">
      <w:pPr>
        <w:jc w:val="both"/>
        <w:rPr>
          <w:rFonts w:ascii="Verdana" w:hAnsi="Verdana"/>
          <w:b/>
          <w:bCs/>
          <w:i/>
          <w:iCs/>
        </w:rPr>
      </w:pPr>
      <w:r w:rsidRPr="007C051F">
        <w:rPr>
          <w:rFonts w:ascii="Verdana" w:hAnsi="Verdana"/>
          <w:b/>
          <w:bCs/>
          <w:i/>
          <w:iCs/>
        </w:rPr>
        <w:t>By September 2023, the National Police Chiefs’ Council and all forces within England and Wales need to include the management of digital forensic kiosks in their governance and oversight frameworks.</w:t>
      </w:r>
    </w:p>
    <w:p w14:paraId="51FBED60" w14:textId="50582650" w:rsidR="00D807A1" w:rsidRPr="00176576" w:rsidRDefault="007C051F" w:rsidP="00D807A1">
      <w:pPr>
        <w:jc w:val="both"/>
        <w:rPr>
          <w:rFonts w:ascii="Verdana" w:hAnsi="Verdana"/>
        </w:rPr>
      </w:pPr>
      <w:r w:rsidRPr="007C051F">
        <w:rPr>
          <w:rFonts w:ascii="Verdana" w:hAnsi="Verdana"/>
        </w:rPr>
        <w:t>Dyfed</w:t>
      </w:r>
      <w:r>
        <w:rPr>
          <w:rFonts w:ascii="Verdana" w:hAnsi="Verdana"/>
        </w:rPr>
        <w:t>-</w:t>
      </w:r>
      <w:r w:rsidRPr="007C051F">
        <w:rPr>
          <w:rFonts w:ascii="Verdana" w:hAnsi="Verdana"/>
        </w:rPr>
        <w:t>Powys</w:t>
      </w:r>
      <w:r>
        <w:rPr>
          <w:rFonts w:ascii="Verdana" w:hAnsi="Verdana"/>
        </w:rPr>
        <w:t xml:space="preserve"> Police</w:t>
      </w:r>
      <w:r w:rsidRPr="007C051F">
        <w:rPr>
          <w:rFonts w:ascii="Verdana" w:hAnsi="Verdana"/>
        </w:rPr>
        <w:t xml:space="preserve"> do</w:t>
      </w:r>
      <w:r>
        <w:rPr>
          <w:rFonts w:ascii="Verdana" w:hAnsi="Verdana"/>
        </w:rPr>
        <w:t>es</w:t>
      </w:r>
      <w:r w:rsidRPr="007C051F">
        <w:rPr>
          <w:rFonts w:ascii="Verdana" w:hAnsi="Verdana"/>
        </w:rPr>
        <w:t xml:space="preserve"> not have kiosks. However,</w:t>
      </w:r>
      <w:r>
        <w:rPr>
          <w:rFonts w:ascii="Verdana" w:hAnsi="Verdana"/>
        </w:rPr>
        <w:t xml:space="preserve"> a</w:t>
      </w:r>
      <w:r w:rsidRPr="007C051F">
        <w:rPr>
          <w:rFonts w:ascii="Verdana" w:hAnsi="Verdana"/>
        </w:rPr>
        <w:t xml:space="preserve"> Digital Forensic Hub</w:t>
      </w:r>
      <w:r>
        <w:rPr>
          <w:rFonts w:ascii="Verdana" w:hAnsi="Verdana"/>
        </w:rPr>
        <w:t xml:space="preserve"> 6-month</w:t>
      </w:r>
      <w:r w:rsidRPr="007C051F">
        <w:rPr>
          <w:rFonts w:ascii="Verdana" w:hAnsi="Verdana"/>
        </w:rPr>
        <w:t xml:space="preserve"> pilot </w:t>
      </w:r>
      <w:r>
        <w:rPr>
          <w:rFonts w:ascii="Verdana" w:hAnsi="Verdana"/>
        </w:rPr>
        <w:t xml:space="preserve">is underway </w:t>
      </w:r>
      <w:r w:rsidRPr="007C051F">
        <w:rPr>
          <w:rFonts w:ascii="Verdana" w:hAnsi="Verdana"/>
        </w:rPr>
        <w:t xml:space="preserve">to assess the viability of providing permanent </w:t>
      </w:r>
      <w:r>
        <w:rPr>
          <w:rFonts w:ascii="Verdana" w:hAnsi="Verdana"/>
        </w:rPr>
        <w:t xml:space="preserve">local </w:t>
      </w:r>
      <w:r w:rsidRPr="007C051F">
        <w:rPr>
          <w:rFonts w:ascii="Verdana" w:hAnsi="Verdana"/>
        </w:rPr>
        <w:t>digital device examination</w:t>
      </w:r>
      <w:r>
        <w:rPr>
          <w:rFonts w:ascii="Verdana" w:hAnsi="Verdana"/>
        </w:rPr>
        <w:t xml:space="preserve"> </w:t>
      </w:r>
      <w:r w:rsidRPr="007C051F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7C051F">
        <w:rPr>
          <w:rFonts w:ascii="Verdana" w:hAnsi="Verdana"/>
        </w:rPr>
        <w:t xml:space="preserve">extraction capability. </w:t>
      </w:r>
      <w:r w:rsidR="00D807A1" w:rsidRPr="007C051F">
        <w:rPr>
          <w:rFonts w:ascii="Verdana" w:hAnsi="Verdana"/>
        </w:rPr>
        <w:t xml:space="preserve">In contrast to kiosks, </w:t>
      </w:r>
      <w:r w:rsidR="00D807A1">
        <w:rPr>
          <w:rFonts w:ascii="Verdana" w:hAnsi="Verdana"/>
        </w:rPr>
        <w:t>this</w:t>
      </w:r>
      <w:r w:rsidR="00D807A1" w:rsidRPr="007C051F">
        <w:rPr>
          <w:rFonts w:ascii="Verdana" w:hAnsi="Verdana"/>
        </w:rPr>
        <w:t xml:space="preserve"> solution </w:t>
      </w:r>
      <w:r w:rsidR="00D807A1">
        <w:rPr>
          <w:rFonts w:ascii="Verdana" w:hAnsi="Verdana"/>
        </w:rPr>
        <w:t xml:space="preserve">is anticipated to </w:t>
      </w:r>
      <w:r w:rsidR="00D807A1" w:rsidRPr="007C051F">
        <w:rPr>
          <w:rFonts w:ascii="Verdana" w:hAnsi="Verdana"/>
        </w:rPr>
        <w:t>provide a more efficient, in</w:t>
      </w:r>
      <w:r w:rsidR="00D807A1">
        <w:rPr>
          <w:rFonts w:ascii="Verdana" w:hAnsi="Verdana"/>
        </w:rPr>
        <w:t>-</w:t>
      </w:r>
      <w:r w:rsidR="00D807A1" w:rsidRPr="007C051F">
        <w:rPr>
          <w:rFonts w:ascii="Verdana" w:hAnsi="Verdana"/>
        </w:rPr>
        <w:t xml:space="preserve">depth examination performed by a selective group of trained and competent </w:t>
      </w:r>
      <w:r w:rsidR="00D807A1">
        <w:rPr>
          <w:rFonts w:ascii="Verdana" w:hAnsi="Verdana"/>
        </w:rPr>
        <w:t xml:space="preserve">local </w:t>
      </w:r>
      <w:r w:rsidR="00D807A1" w:rsidRPr="007C051F">
        <w:rPr>
          <w:rFonts w:ascii="Verdana" w:hAnsi="Verdana"/>
        </w:rPr>
        <w:t>individuals</w:t>
      </w:r>
      <w:r w:rsidR="00D807A1">
        <w:rPr>
          <w:rFonts w:ascii="Verdana" w:hAnsi="Verdana"/>
        </w:rPr>
        <w:t>, with project oversight and submissions</w:t>
      </w:r>
      <w:r w:rsidR="00D807A1" w:rsidRPr="007C051F">
        <w:rPr>
          <w:rFonts w:ascii="Verdana" w:hAnsi="Verdana"/>
        </w:rPr>
        <w:t xml:space="preserve"> managed centrally.</w:t>
      </w:r>
    </w:p>
    <w:p w14:paraId="1DE0669B" w14:textId="23011165" w:rsidR="007C051F" w:rsidRDefault="00D807A1" w:rsidP="00D807A1">
      <w:pPr>
        <w:jc w:val="both"/>
        <w:rPr>
          <w:rFonts w:ascii="Verdana" w:hAnsi="Verdana"/>
        </w:rPr>
      </w:pPr>
      <w:r>
        <w:rPr>
          <w:rFonts w:ascii="Verdana" w:hAnsi="Verdana"/>
        </w:rPr>
        <w:t>Dyfed-Powys Police has assured that</w:t>
      </w:r>
      <w:r w:rsidR="007C051F" w:rsidRPr="007C051F">
        <w:rPr>
          <w:rFonts w:ascii="Verdana" w:hAnsi="Verdana"/>
        </w:rPr>
        <w:t xml:space="preserve"> victims devices will be prioritised</w:t>
      </w:r>
      <w:r>
        <w:rPr>
          <w:rFonts w:ascii="Verdana" w:hAnsi="Verdana"/>
        </w:rPr>
        <w:t xml:space="preserve"> </w:t>
      </w:r>
      <w:r w:rsidR="007C051F" w:rsidRPr="007C051F">
        <w:rPr>
          <w:rFonts w:ascii="Verdana" w:hAnsi="Verdana"/>
        </w:rPr>
        <w:t>in line with the new Extraction of Information from Electronic Devices Codes of Practice relating to the exercise of powers in Chapter 3 of Part 2 of the Police, Crime, Sentencing and Courts Act 2022.</w:t>
      </w:r>
    </w:p>
    <w:p w14:paraId="7B050E67" w14:textId="5AF9F8C7" w:rsidR="00370E09" w:rsidRDefault="00370E09" w:rsidP="00D807A1">
      <w:pPr>
        <w:jc w:val="both"/>
        <w:rPr>
          <w:rFonts w:ascii="Verdana" w:hAnsi="Verdana"/>
        </w:rPr>
      </w:pPr>
    </w:p>
    <w:p w14:paraId="42C9C628" w14:textId="6F0F1D88" w:rsidR="00BE5786" w:rsidRPr="00BE5786" w:rsidRDefault="00BE5786" w:rsidP="00D807A1">
      <w:pPr>
        <w:jc w:val="both"/>
        <w:rPr>
          <w:rFonts w:ascii="Verdana" w:hAnsi="Verdana"/>
          <w:b/>
          <w:bCs/>
        </w:rPr>
      </w:pPr>
      <w:r w:rsidRPr="00BE5786">
        <w:rPr>
          <w:rFonts w:ascii="Verdana" w:hAnsi="Verdana"/>
          <w:b/>
          <w:bCs/>
        </w:rPr>
        <w:t>Recommendation 8</w:t>
      </w:r>
    </w:p>
    <w:p w14:paraId="31ECEECE" w14:textId="3F4B03EC" w:rsidR="00BE5786" w:rsidRDefault="00BE5786" w:rsidP="00D807A1">
      <w:pPr>
        <w:jc w:val="both"/>
        <w:rPr>
          <w:rFonts w:ascii="Verdana" w:hAnsi="Verdana"/>
          <w:b/>
          <w:bCs/>
          <w:i/>
          <w:iCs/>
        </w:rPr>
      </w:pPr>
      <w:r w:rsidRPr="00BE5786">
        <w:rPr>
          <w:rFonts w:ascii="Verdana" w:hAnsi="Verdana"/>
          <w:b/>
          <w:bCs/>
          <w:i/>
          <w:iCs/>
        </w:rPr>
        <w:t>By November 2024, chief constables should integrate digital forensic services under their existing forensic science structure.</w:t>
      </w:r>
    </w:p>
    <w:p w14:paraId="3BE25791" w14:textId="6C56E47E" w:rsidR="00BE5786" w:rsidRPr="00BE5786" w:rsidRDefault="00BE5786" w:rsidP="00D807A1">
      <w:pPr>
        <w:jc w:val="both"/>
        <w:rPr>
          <w:rFonts w:ascii="Verdana" w:hAnsi="Verdana"/>
        </w:rPr>
      </w:pPr>
      <w:r w:rsidRPr="00BE5786">
        <w:rPr>
          <w:rFonts w:ascii="Verdana" w:hAnsi="Verdana"/>
        </w:rPr>
        <w:t xml:space="preserve">The Digital Forensic Unit </w:t>
      </w:r>
      <w:r>
        <w:rPr>
          <w:rFonts w:ascii="Verdana" w:hAnsi="Verdana"/>
        </w:rPr>
        <w:t xml:space="preserve"> in Dyfed-Powys Police </w:t>
      </w:r>
      <w:r w:rsidRPr="00BE5786">
        <w:rPr>
          <w:rFonts w:ascii="Verdana" w:hAnsi="Verdana"/>
        </w:rPr>
        <w:t>has been aligned under Forensic Services since February 2021.</w:t>
      </w:r>
    </w:p>
    <w:sectPr w:rsidR="00BE5786" w:rsidRPr="00BE5786" w:rsidSect="003A4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C216" w14:textId="77777777" w:rsidR="00AD01C1" w:rsidRDefault="00AD01C1" w:rsidP="00416906">
      <w:pPr>
        <w:spacing w:after="0" w:line="240" w:lineRule="auto"/>
      </w:pPr>
      <w:r>
        <w:separator/>
      </w:r>
    </w:p>
  </w:endnote>
  <w:endnote w:type="continuationSeparator" w:id="0">
    <w:p w14:paraId="758645F1" w14:textId="77777777" w:rsidR="00AD01C1" w:rsidRDefault="00AD01C1" w:rsidP="004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EC95" w14:textId="77777777" w:rsidR="00D807A1" w:rsidRDefault="00D8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4483" w14:textId="77777777" w:rsidR="00D807A1" w:rsidRDefault="00D80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B50" w14:textId="77777777" w:rsidR="00D807A1" w:rsidRDefault="00D8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659" w14:textId="77777777" w:rsidR="00AD01C1" w:rsidRDefault="00AD01C1" w:rsidP="00416906">
      <w:pPr>
        <w:spacing w:after="0" w:line="240" w:lineRule="auto"/>
      </w:pPr>
      <w:r>
        <w:separator/>
      </w:r>
    </w:p>
  </w:footnote>
  <w:footnote w:type="continuationSeparator" w:id="0">
    <w:p w14:paraId="7A30BBD9" w14:textId="77777777" w:rsidR="00AD01C1" w:rsidRDefault="00AD01C1" w:rsidP="0041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B8BF" w14:textId="77777777" w:rsidR="00D807A1" w:rsidRDefault="00D8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49D5" w14:textId="77777777" w:rsidR="00E438F1" w:rsidRDefault="008879C4" w:rsidP="003B08A2">
    <w:pPr>
      <w:pStyle w:val="Header"/>
      <w:ind w:left="7313" w:firstLine="4513"/>
    </w:pPr>
    <w:r w:rsidRPr="00347117">
      <w:rPr>
        <w:noProof/>
      </w:rPr>
      <w:drawing>
        <wp:anchor distT="0" distB="0" distL="114300" distR="114300" simplePos="0" relativeHeight="251660288" behindDoc="1" locked="0" layoutInCell="1" allowOverlap="1" wp14:anchorId="23DB4CB0" wp14:editId="2F19CD6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05000" cy="8401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36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1374" wp14:editId="079BFD5F">
              <wp:simplePos x="0" y="0"/>
              <wp:positionH relativeFrom="column">
                <wp:posOffset>-609600</wp:posOffset>
              </wp:positionH>
              <wp:positionV relativeFrom="paragraph">
                <wp:posOffset>-287655</wp:posOffset>
              </wp:positionV>
              <wp:extent cx="3505200" cy="333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53C9C8" w14:textId="77777777" w:rsidR="003C364D" w:rsidRPr="003C364D" w:rsidRDefault="003C364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C364D">
                            <w:rPr>
                              <w:sz w:val="20"/>
                              <w:szCs w:val="20"/>
                            </w:rPr>
                            <w:t>THIS RESPONSE IS ALSO AVAILABLE IN WELSH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913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22.65pt;width:27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" fillcolor="white [3201]" stroked="f" strokeweight=".5pt">
              <v:textbox>
                <w:txbxContent>
                  <w:p w14:paraId="0653C9C8" w14:textId="77777777" w:rsidR="003C364D" w:rsidRPr="003C364D" w:rsidRDefault="003C364D">
                    <w:pPr>
                      <w:rPr>
                        <w:sz w:val="20"/>
                        <w:szCs w:val="20"/>
                      </w:rPr>
                    </w:pPr>
                    <w:r w:rsidRPr="003C364D">
                      <w:rPr>
                        <w:sz w:val="20"/>
                        <w:szCs w:val="20"/>
                      </w:rPr>
                      <w:t>THIS RESPONSE IS ALSO AVAILABLE IN WELSH</w:t>
                    </w:r>
                  </w:p>
                </w:txbxContent>
              </v:textbox>
            </v:shape>
          </w:pict>
        </mc:Fallback>
      </mc:AlternateContent>
    </w:r>
    <w:r w:rsidR="00815B3F">
      <w:t xml:space="preserve">                                              </w:t>
    </w:r>
    <w:r w:rsidR="00AC7AE3">
      <w:t xml:space="preserve"> </w:t>
    </w:r>
    <w:r w:rsidR="00815B3F">
      <w:t xml:space="preserve">  </w:t>
    </w:r>
    <w:r w:rsidR="007849D8">
      <w:rPr>
        <w:noProof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791" w14:textId="77777777" w:rsidR="00D807A1" w:rsidRDefault="00D8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0805"/>
    <w:multiLevelType w:val="hybridMultilevel"/>
    <w:tmpl w:val="A3CC49E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BBA2EF4"/>
    <w:multiLevelType w:val="hybridMultilevel"/>
    <w:tmpl w:val="029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0B98"/>
    <w:multiLevelType w:val="hybridMultilevel"/>
    <w:tmpl w:val="D090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3A379E-989F-4ED2-B617-0150AAE3D5E4}"/>
    <w:docVar w:name="dgnword-eventsink" w:val="2950225702544"/>
  </w:docVars>
  <w:rsids>
    <w:rsidRoot w:val="00312B3B"/>
    <w:rsid w:val="00026699"/>
    <w:rsid w:val="00026BE2"/>
    <w:rsid w:val="00032FFC"/>
    <w:rsid w:val="00033E8D"/>
    <w:rsid w:val="00037A17"/>
    <w:rsid w:val="00065D4F"/>
    <w:rsid w:val="00096E76"/>
    <w:rsid w:val="000C0911"/>
    <w:rsid w:val="001072FF"/>
    <w:rsid w:val="001224A5"/>
    <w:rsid w:val="00130605"/>
    <w:rsid w:val="00132841"/>
    <w:rsid w:val="00132AEB"/>
    <w:rsid w:val="00140BA5"/>
    <w:rsid w:val="0016386F"/>
    <w:rsid w:val="00167067"/>
    <w:rsid w:val="00176576"/>
    <w:rsid w:val="00185BC8"/>
    <w:rsid w:val="00186A81"/>
    <w:rsid w:val="001B3396"/>
    <w:rsid w:val="001F6A33"/>
    <w:rsid w:val="00215EA8"/>
    <w:rsid w:val="0022709E"/>
    <w:rsid w:val="00237DBF"/>
    <w:rsid w:val="00251097"/>
    <w:rsid w:val="00263BA5"/>
    <w:rsid w:val="00274A70"/>
    <w:rsid w:val="002819C9"/>
    <w:rsid w:val="00294C03"/>
    <w:rsid w:val="002B3EA2"/>
    <w:rsid w:val="002B4323"/>
    <w:rsid w:val="002D091B"/>
    <w:rsid w:val="002E5174"/>
    <w:rsid w:val="002E5337"/>
    <w:rsid w:val="002F4023"/>
    <w:rsid w:val="002F4C2B"/>
    <w:rsid w:val="00312B3B"/>
    <w:rsid w:val="00351CB6"/>
    <w:rsid w:val="00352F40"/>
    <w:rsid w:val="00370E09"/>
    <w:rsid w:val="00383049"/>
    <w:rsid w:val="003A482A"/>
    <w:rsid w:val="003B08A2"/>
    <w:rsid w:val="003B51C3"/>
    <w:rsid w:val="003C364D"/>
    <w:rsid w:val="003C3A3F"/>
    <w:rsid w:val="003C7176"/>
    <w:rsid w:val="003F23E0"/>
    <w:rsid w:val="00402488"/>
    <w:rsid w:val="00407D33"/>
    <w:rsid w:val="00416906"/>
    <w:rsid w:val="00420AEF"/>
    <w:rsid w:val="00423A70"/>
    <w:rsid w:val="00430266"/>
    <w:rsid w:val="0045176D"/>
    <w:rsid w:val="004738BF"/>
    <w:rsid w:val="00482DE9"/>
    <w:rsid w:val="004A2811"/>
    <w:rsid w:val="004B3DA8"/>
    <w:rsid w:val="004C22C3"/>
    <w:rsid w:val="004C6C89"/>
    <w:rsid w:val="004D265E"/>
    <w:rsid w:val="004F1401"/>
    <w:rsid w:val="004F4549"/>
    <w:rsid w:val="00526070"/>
    <w:rsid w:val="00545535"/>
    <w:rsid w:val="00582473"/>
    <w:rsid w:val="005B60F0"/>
    <w:rsid w:val="005F3FD3"/>
    <w:rsid w:val="005F52EA"/>
    <w:rsid w:val="00601F61"/>
    <w:rsid w:val="00615E9A"/>
    <w:rsid w:val="00633A81"/>
    <w:rsid w:val="006475BD"/>
    <w:rsid w:val="006540A6"/>
    <w:rsid w:val="00663656"/>
    <w:rsid w:val="00692D74"/>
    <w:rsid w:val="006A17A0"/>
    <w:rsid w:val="006B3D29"/>
    <w:rsid w:val="006B6664"/>
    <w:rsid w:val="006E6F38"/>
    <w:rsid w:val="006F58A5"/>
    <w:rsid w:val="00717AD1"/>
    <w:rsid w:val="007469AC"/>
    <w:rsid w:val="00756BF4"/>
    <w:rsid w:val="00757982"/>
    <w:rsid w:val="007603B0"/>
    <w:rsid w:val="0076099B"/>
    <w:rsid w:val="0077506B"/>
    <w:rsid w:val="0078110F"/>
    <w:rsid w:val="007849D8"/>
    <w:rsid w:val="007931C4"/>
    <w:rsid w:val="007B13E9"/>
    <w:rsid w:val="007B7395"/>
    <w:rsid w:val="007C051F"/>
    <w:rsid w:val="007C2EC4"/>
    <w:rsid w:val="007F3367"/>
    <w:rsid w:val="008061E5"/>
    <w:rsid w:val="00815B3F"/>
    <w:rsid w:val="00822BEF"/>
    <w:rsid w:val="00844A36"/>
    <w:rsid w:val="00865ADB"/>
    <w:rsid w:val="00883083"/>
    <w:rsid w:val="00885D58"/>
    <w:rsid w:val="008879C4"/>
    <w:rsid w:val="00893C84"/>
    <w:rsid w:val="00896D3D"/>
    <w:rsid w:val="008E070B"/>
    <w:rsid w:val="00925DA7"/>
    <w:rsid w:val="00926222"/>
    <w:rsid w:val="00941865"/>
    <w:rsid w:val="009633C7"/>
    <w:rsid w:val="00965D13"/>
    <w:rsid w:val="009668A3"/>
    <w:rsid w:val="0096703F"/>
    <w:rsid w:val="009A2BA4"/>
    <w:rsid w:val="009B5501"/>
    <w:rsid w:val="009D49BC"/>
    <w:rsid w:val="009D5873"/>
    <w:rsid w:val="009D589F"/>
    <w:rsid w:val="00A01207"/>
    <w:rsid w:val="00A0427F"/>
    <w:rsid w:val="00A22C05"/>
    <w:rsid w:val="00A45EF2"/>
    <w:rsid w:val="00A56A49"/>
    <w:rsid w:val="00A67B6B"/>
    <w:rsid w:val="00A72DDA"/>
    <w:rsid w:val="00A85691"/>
    <w:rsid w:val="00AB2485"/>
    <w:rsid w:val="00AC7AE3"/>
    <w:rsid w:val="00AD01C1"/>
    <w:rsid w:val="00B050FF"/>
    <w:rsid w:val="00B22B4B"/>
    <w:rsid w:val="00B57366"/>
    <w:rsid w:val="00B6645A"/>
    <w:rsid w:val="00B816CD"/>
    <w:rsid w:val="00BB1031"/>
    <w:rsid w:val="00BC109D"/>
    <w:rsid w:val="00BE5786"/>
    <w:rsid w:val="00BF180C"/>
    <w:rsid w:val="00BF50DD"/>
    <w:rsid w:val="00BF55D0"/>
    <w:rsid w:val="00C0101B"/>
    <w:rsid w:val="00C34AF4"/>
    <w:rsid w:val="00C47073"/>
    <w:rsid w:val="00C477E6"/>
    <w:rsid w:val="00C55894"/>
    <w:rsid w:val="00C662D3"/>
    <w:rsid w:val="00C816D0"/>
    <w:rsid w:val="00C81BFE"/>
    <w:rsid w:val="00C92A22"/>
    <w:rsid w:val="00C92C91"/>
    <w:rsid w:val="00C93330"/>
    <w:rsid w:val="00CA616E"/>
    <w:rsid w:val="00CD259C"/>
    <w:rsid w:val="00CE1308"/>
    <w:rsid w:val="00D276FC"/>
    <w:rsid w:val="00D807A1"/>
    <w:rsid w:val="00D91EC9"/>
    <w:rsid w:val="00DA4DED"/>
    <w:rsid w:val="00DC363A"/>
    <w:rsid w:val="00DF5CAC"/>
    <w:rsid w:val="00DF5CC5"/>
    <w:rsid w:val="00E12F94"/>
    <w:rsid w:val="00E52F53"/>
    <w:rsid w:val="00E86844"/>
    <w:rsid w:val="00E9247B"/>
    <w:rsid w:val="00E93230"/>
    <w:rsid w:val="00EC1016"/>
    <w:rsid w:val="00F26C77"/>
    <w:rsid w:val="00F3668D"/>
    <w:rsid w:val="00F45C2A"/>
    <w:rsid w:val="00F65263"/>
    <w:rsid w:val="00F70289"/>
    <w:rsid w:val="00F85172"/>
    <w:rsid w:val="00FA1799"/>
    <w:rsid w:val="00FC2B5D"/>
    <w:rsid w:val="00FD0D2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AB7858"/>
  <w15:chartTrackingRefBased/>
  <w15:docId w15:val="{93A74D99-81B9-4D4D-A711-E92509CE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A6"/>
  </w:style>
  <w:style w:type="character" w:styleId="Hyperlink">
    <w:name w:val="Hyperlink"/>
    <w:basedOn w:val="DefaultParagraphFont"/>
    <w:uiPriority w:val="99"/>
    <w:unhideWhenUsed/>
    <w:rsid w:val="006540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8D"/>
  </w:style>
  <w:style w:type="character" w:styleId="FollowedHyperlink">
    <w:name w:val="FollowedHyperlink"/>
    <w:basedOn w:val="DefaultParagraphFont"/>
    <w:uiPriority w:val="99"/>
    <w:semiHidden/>
    <w:unhideWhenUsed/>
    <w:rsid w:val="00B81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D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3E0"/>
    <w:pPr>
      <w:spacing w:after="0" w:line="240" w:lineRule="auto"/>
    </w:pPr>
  </w:style>
  <w:style w:type="table" w:styleId="TableGrid">
    <w:name w:val="Table Grid"/>
    <w:basedOn w:val="TableNormal"/>
    <w:uiPriority w:val="39"/>
    <w:rsid w:val="008E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60">
          <w:marLeft w:val="0"/>
          <w:marRight w:val="0"/>
          <w:marTop w:val="0"/>
          <w:marBottom w:val="0"/>
          <w:divBdr>
            <w:top w:val="single" w:sz="2" w:space="0" w:color="93C032"/>
            <w:left w:val="none" w:sz="0" w:space="0" w:color="93C032"/>
            <w:bottom w:val="none" w:sz="0" w:space="0" w:color="93C032"/>
            <w:right w:val="none" w:sz="0" w:space="0" w:color="93C032"/>
          </w:divBdr>
          <w:divsChild>
            <w:div w:id="2073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37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86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eams/sites/OPCC/OPCC%20Site/Policy/TEMPLATES/HMICFRS%20PCC%20respon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3BDA169B-F077-4795-9D40-634C2E58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D053C-2215-4FAE-B00F-C43A29AF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E3C78-2921-4A5B-B9FD-CAC83822284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242c32be-31bf-422c-ab0d-7abc8ae381ac"/>
    <ds:schemaRef ds:uri="http://schemas.openxmlformats.org/package/2006/metadata/core-properties"/>
    <ds:schemaRef ds:uri="http://schemas.microsoft.com/office/infopath/2007/PartnerControls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HMICFRS%20PCC%20response%20template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Claire OPCC</dc:creator>
  <cp:keywords/>
  <dc:description/>
  <cp:lastModifiedBy>Jones Ellen (OPCC)</cp:lastModifiedBy>
  <cp:revision>2</cp:revision>
  <dcterms:created xsi:type="dcterms:W3CDTF">2023-01-20T08:33:00Z</dcterms:created>
  <dcterms:modified xsi:type="dcterms:W3CDTF">2023-01-20T08:33:00Z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2022-07-21T09:36:26Z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606ae625-15ba-45da-99a0-ec36da788996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0x010100A0EF691A6D15C44892C3C7D4E4F3FC4A</vt:lpwstr>
  </property>
</Properties>
</file>