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41088" w14:textId="77777777" w:rsidR="00CF4ACF" w:rsidRPr="00CF4ACF" w:rsidRDefault="00CF4ACF" w:rsidP="00CF4ACF">
      <w:pPr>
        <w:ind w:left="567"/>
        <w:jc w:val="both"/>
        <w:rPr>
          <w:rFonts w:ascii="Verdana" w:hAnsi="Verdana" w:cs="Arial"/>
          <w:b/>
        </w:rPr>
      </w:pPr>
    </w:p>
    <w:p w14:paraId="73EAD8E4" w14:textId="77777777" w:rsidR="00CF4ACF" w:rsidRPr="00CF4ACF" w:rsidRDefault="00CF4ACF" w:rsidP="00CF4ACF">
      <w:pPr>
        <w:ind w:left="567"/>
        <w:jc w:val="both"/>
        <w:rPr>
          <w:rFonts w:ascii="Verdana" w:hAnsi="Verdana" w:cs="Arial"/>
          <w:b/>
        </w:rPr>
      </w:pPr>
    </w:p>
    <w:p w14:paraId="138F9879" w14:textId="77777777" w:rsidR="00CF4ACF" w:rsidRPr="00CF4ACF" w:rsidRDefault="00CF4ACF" w:rsidP="00CF4ACF">
      <w:pPr>
        <w:ind w:left="567"/>
        <w:jc w:val="both"/>
        <w:rPr>
          <w:rFonts w:ascii="Verdana" w:hAnsi="Verdana" w:cs="Arial"/>
          <w:b/>
        </w:rPr>
      </w:pPr>
    </w:p>
    <w:p w14:paraId="06D904E5" w14:textId="77777777" w:rsidR="00CF4ACF" w:rsidRPr="00CF4ACF" w:rsidRDefault="00CF4ACF" w:rsidP="00CF4ACF">
      <w:pPr>
        <w:ind w:left="567"/>
        <w:jc w:val="both"/>
        <w:rPr>
          <w:rFonts w:ascii="Verdana" w:hAnsi="Verdana" w:cs="Arial"/>
          <w:b/>
        </w:rPr>
      </w:pPr>
    </w:p>
    <w:p w14:paraId="4E9D7BBD" w14:textId="77777777" w:rsidR="00CF4ACF" w:rsidRPr="00CF4ACF" w:rsidRDefault="00CF4ACF" w:rsidP="00CF4ACF">
      <w:pPr>
        <w:ind w:left="567"/>
        <w:jc w:val="both"/>
        <w:rPr>
          <w:rFonts w:ascii="Verdana" w:hAnsi="Verdana" w:cs="Arial"/>
          <w:b/>
        </w:rPr>
      </w:pPr>
    </w:p>
    <w:p w14:paraId="0AA0E47F" w14:textId="5BD8515A" w:rsidR="00CF4ACF" w:rsidRPr="00CF4ACF" w:rsidRDefault="004D7118" w:rsidP="00CF4ACF">
      <w:pPr>
        <w:jc w:val="center"/>
        <w:rPr>
          <w:rFonts w:ascii="Verdana" w:hAnsi="Verdana" w:cs="Arial"/>
          <w:b/>
        </w:rPr>
      </w:pPr>
      <w:r>
        <w:rPr>
          <w:noProof/>
        </w:rPr>
        <w:drawing>
          <wp:inline distT="0" distB="0" distL="0" distR="0" wp14:anchorId="14B5E3E8" wp14:editId="20F4F893">
            <wp:extent cx="2590800" cy="1143000"/>
            <wp:effectExtent l="0" t="0" r="0" b="0"/>
            <wp:docPr id="2" name="Picture 2" descr="Dyfed-Powys Police and Crime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fed-Powys Police and Crime Commission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143000"/>
                    </a:xfrm>
                    <a:prstGeom prst="rect">
                      <a:avLst/>
                    </a:prstGeom>
                    <a:noFill/>
                    <a:ln>
                      <a:noFill/>
                    </a:ln>
                  </pic:spPr>
                </pic:pic>
              </a:graphicData>
            </a:graphic>
          </wp:inline>
        </w:drawing>
      </w:r>
    </w:p>
    <w:p w14:paraId="515CF67A" w14:textId="013536F5" w:rsidR="00CF4ACF" w:rsidRDefault="00CF4ACF" w:rsidP="00CF4ACF">
      <w:pPr>
        <w:jc w:val="center"/>
        <w:rPr>
          <w:rFonts w:ascii="Verdana" w:hAnsi="Verdana" w:cs="Arial"/>
          <w:b/>
        </w:rPr>
      </w:pPr>
    </w:p>
    <w:p w14:paraId="7189FB97" w14:textId="77777777" w:rsidR="00A204B7" w:rsidRPr="00CF4ACF" w:rsidRDefault="00A204B7" w:rsidP="00CF4ACF">
      <w:pPr>
        <w:jc w:val="center"/>
        <w:rPr>
          <w:rFonts w:ascii="Verdana" w:hAnsi="Verdana" w:cs="Arial"/>
          <w:b/>
        </w:rPr>
      </w:pPr>
    </w:p>
    <w:p w14:paraId="4C37BDC1" w14:textId="18B836AA" w:rsidR="00CF4ACF" w:rsidRPr="000E6580" w:rsidRDefault="00A204B7" w:rsidP="00CF4ACF">
      <w:pPr>
        <w:jc w:val="center"/>
        <w:rPr>
          <w:rFonts w:ascii="Verdana" w:hAnsi="Verdana" w:cs="Arial"/>
          <w:b/>
          <w:color w:val="548DD4"/>
          <w:sz w:val="40"/>
          <w:szCs w:val="40"/>
        </w:rPr>
      </w:pPr>
      <w:r w:rsidRPr="000E6580">
        <w:rPr>
          <w:rFonts w:ascii="Verdana" w:hAnsi="Verdana" w:cs="Arial"/>
          <w:b/>
          <w:color w:val="548DD4"/>
          <w:sz w:val="40"/>
          <w:szCs w:val="40"/>
        </w:rPr>
        <w:t>Dyfed Powys</w:t>
      </w:r>
    </w:p>
    <w:p w14:paraId="1177678A" w14:textId="41C76DDE" w:rsidR="00CF4ACF" w:rsidRPr="00CF4ACF" w:rsidRDefault="00CF4ACF" w:rsidP="00CF4ACF">
      <w:pPr>
        <w:jc w:val="center"/>
        <w:rPr>
          <w:rFonts w:ascii="Verdana" w:hAnsi="Verdana" w:cs="Arial"/>
          <w:b/>
          <w:color w:val="548DD4"/>
          <w:sz w:val="40"/>
          <w:szCs w:val="40"/>
        </w:rPr>
      </w:pPr>
      <w:r w:rsidRPr="00CF4ACF">
        <w:rPr>
          <w:rFonts w:ascii="Verdana" w:hAnsi="Verdana" w:cs="Arial"/>
          <w:b/>
          <w:color w:val="548DD4"/>
          <w:sz w:val="40"/>
          <w:szCs w:val="40"/>
        </w:rPr>
        <w:t xml:space="preserve">Commissioning Strategy </w:t>
      </w:r>
    </w:p>
    <w:p w14:paraId="2055DB47" w14:textId="77777777" w:rsidR="00CF4ACF" w:rsidRPr="00CF4ACF" w:rsidRDefault="00CF4ACF" w:rsidP="00CF4ACF">
      <w:pPr>
        <w:jc w:val="center"/>
        <w:rPr>
          <w:rFonts w:ascii="Verdana" w:hAnsi="Verdana" w:cs="Arial"/>
          <w:b/>
          <w:color w:val="548DD4"/>
          <w:sz w:val="36"/>
        </w:rPr>
      </w:pPr>
    </w:p>
    <w:p w14:paraId="18CA024B" w14:textId="77777777" w:rsidR="00CF4ACF" w:rsidRPr="00CF4ACF" w:rsidRDefault="00CF4ACF" w:rsidP="00CF4ACF">
      <w:pPr>
        <w:jc w:val="center"/>
        <w:rPr>
          <w:rFonts w:ascii="Verdana" w:hAnsi="Verdana" w:cs="Arial"/>
          <w:b/>
          <w:color w:val="548DD4"/>
        </w:rPr>
      </w:pPr>
    </w:p>
    <w:p w14:paraId="18C6C660" w14:textId="77777777" w:rsidR="00CF4ACF" w:rsidRPr="00CF4ACF" w:rsidRDefault="00CF4ACF" w:rsidP="00CF4ACF">
      <w:pPr>
        <w:jc w:val="center"/>
        <w:rPr>
          <w:rFonts w:ascii="Verdana" w:hAnsi="Verdana" w:cs="Arial"/>
          <w:b/>
          <w:color w:val="17365D"/>
        </w:rPr>
      </w:pPr>
    </w:p>
    <w:p w14:paraId="1CB4FD29" w14:textId="424019A4" w:rsidR="00CF4ACF" w:rsidRPr="00CF4ACF" w:rsidRDefault="007710B4" w:rsidP="00CF4ACF">
      <w:pPr>
        <w:jc w:val="center"/>
        <w:rPr>
          <w:rFonts w:ascii="Verdana" w:hAnsi="Verdana" w:cs="Arial"/>
          <w:b/>
          <w:color w:val="17365D"/>
        </w:rPr>
      </w:pPr>
      <w:r>
        <w:rPr>
          <w:rFonts w:ascii="Verdana" w:hAnsi="Verdana" w:cs="Arial"/>
          <w:b/>
          <w:color w:val="17365D"/>
        </w:rPr>
        <w:t xml:space="preserve">July 2022 </w:t>
      </w:r>
    </w:p>
    <w:p w14:paraId="6660CEC8" w14:textId="77777777" w:rsidR="00CF4ACF" w:rsidRPr="00CF4ACF" w:rsidRDefault="00CF4ACF" w:rsidP="00CF4ACF">
      <w:pPr>
        <w:jc w:val="both"/>
        <w:rPr>
          <w:rFonts w:ascii="Verdana" w:hAnsi="Verdana" w:cs="Arial"/>
          <w:b/>
        </w:rPr>
      </w:pPr>
    </w:p>
    <w:p w14:paraId="2AE9B409" w14:textId="77777777" w:rsidR="00CF4ACF" w:rsidRPr="00CF4ACF" w:rsidRDefault="00CF4ACF" w:rsidP="00CF4ACF">
      <w:pPr>
        <w:jc w:val="both"/>
        <w:rPr>
          <w:rFonts w:ascii="Verdana" w:hAnsi="Verdana" w:cs="Arial"/>
          <w:b/>
          <w:bCs/>
          <w:color w:val="365F91"/>
        </w:rPr>
        <w:sectPr w:rsidR="00CF4ACF" w:rsidRPr="00CF4ACF" w:rsidSect="00A204B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5718E05B" w14:textId="77777777" w:rsidR="00C737A2" w:rsidRPr="00A204B7" w:rsidRDefault="00CF4ACF" w:rsidP="00A204B7">
      <w:pPr>
        <w:rPr>
          <w:rFonts w:ascii="Verdana" w:hAnsi="Verdana"/>
          <w:b/>
          <w:color w:val="2F5496" w:themeColor="accent5" w:themeShade="BF"/>
          <w:sz w:val="32"/>
          <w:szCs w:val="32"/>
        </w:rPr>
      </w:pPr>
      <w:bookmarkStart w:id="0" w:name="_Toc26276182"/>
      <w:bookmarkStart w:id="1" w:name="_Toc26276383"/>
      <w:bookmarkStart w:id="2" w:name="_Toc26276594"/>
      <w:bookmarkStart w:id="3" w:name="_Toc60833897"/>
      <w:r w:rsidRPr="00A204B7">
        <w:rPr>
          <w:rFonts w:ascii="Verdana" w:hAnsi="Verdana"/>
          <w:b/>
          <w:color w:val="2F5496" w:themeColor="accent5" w:themeShade="BF"/>
          <w:sz w:val="32"/>
          <w:szCs w:val="32"/>
        </w:rPr>
        <w:lastRenderedPageBreak/>
        <w:t>Contents</w:t>
      </w:r>
      <w:bookmarkEnd w:id="0"/>
      <w:bookmarkEnd w:id="1"/>
      <w:bookmarkEnd w:id="2"/>
      <w:bookmarkEnd w:id="3"/>
    </w:p>
    <w:p w14:paraId="0F5861B4" w14:textId="5E491FCF" w:rsidR="008F6EFA" w:rsidRDefault="00CF4ACF">
      <w:pPr>
        <w:pStyle w:val="TOC1"/>
        <w:rPr>
          <w:rFonts w:asciiTheme="minorHAnsi" w:eastAsiaTheme="minorEastAsia" w:hAnsiTheme="minorHAnsi" w:cstheme="minorBidi"/>
          <w:noProof/>
          <w:lang w:eastAsia="en-GB"/>
        </w:rPr>
      </w:pPr>
      <w:r w:rsidRPr="00CF4ACF">
        <w:rPr>
          <w:b/>
          <w:bCs/>
          <w:color w:val="365F91"/>
          <w:szCs w:val="28"/>
        </w:rPr>
        <w:fldChar w:fldCharType="begin"/>
      </w:r>
      <w:r w:rsidRPr="00CF4ACF">
        <w:instrText xml:space="preserve"> TOC \o "1-3" \h \z \u </w:instrText>
      </w:r>
      <w:r w:rsidRPr="00CF4ACF">
        <w:rPr>
          <w:b/>
          <w:bCs/>
          <w:color w:val="365F91"/>
          <w:szCs w:val="28"/>
        </w:rPr>
        <w:fldChar w:fldCharType="separate"/>
      </w:r>
      <w:hyperlink w:anchor="_Toc61527750" w:history="1">
        <w:r w:rsidR="008F6EFA" w:rsidRPr="002C743A">
          <w:rPr>
            <w:rStyle w:val="Hyperlink"/>
            <w:noProof/>
          </w:rPr>
          <w:t>Introduction</w:t>
        </w:r>
        <w:r w:rsidR="008F6EFA">
          <w:rPr>
            <w:noProof/>
            <w:webHidden/>
          </w:rPr>
          <w:tab/>
        </w:r>
        <w:r w:rsidR="008F6EFA">
          <w:rPr>
            <w:noProof/>
            <w:webHidden/>
          </w:rPr>
          <w:fldChar w:fldCharType="begin"/>
        </w:r>
        <w:r w:rsidR="008F6EFA">
          <w:rPr>
            <w:noProof/>
            <w:webHidden/>
          </w:rPr>
          <w:instrText xml:space="preserve"> PAGEREF _Toc61527750 \h </w:instrText>
        </w:r>
        <w:r w:rsidR="008F6EFA">
          <w:rPr>
            <w:noProof/>
            <w:webHidden/>
          </w:rPr>
        </w:r>
        <w:r w:rsidR="008F6EFA">
          <w:rPr>
            <w:noProof/>
            <w:webHidden/>
          </w:rPr>
          <w:fldChar w:fldCharType="separate"/>
        </w:r>
        <w:r w:rsidR="008F6EFA">
          <w:rPr>
            <w:noProof/>
            <w:webHidden/>
          </w:rPr>
          <w:t>3</w:t>
        </w:r>
        <w:r w:rsidR="008F6EFA">
          <w:rPr>
            <w:noProof/>
            <w:webHidden/>
          </w:rPr>
          <w:fldChar w:fldCharType="end"/>
        </w:r>
      </w:hyperlink>
    </w:p>
    <w:p w14:paraId="4CA8FDB9" w14:textId="02CDF67B" w:rsidR="008F6EFA" w:rsidRDefault="00505651">
      <w:pPr>
        <w:pStyle w:val="TOC1"/>
        <w:rPr>
          <w:rFonts w:asciiTheme="minorHAnsi" w:eastAsiaTheme="minorEastAsia" w:hAnsiTheme="minorHAnsi" w:cstheme="minorBidi"/>
          <w:noProof/>
          <w:lang w:eastAsia="en-GB"/>
        </w:rPr>
      </w:pPr>
      <w:hyperlink w:anchor="_Toc61527751" w:history="1">
        <w:r w:rsidR="008F6EFA" w:rsidRPr="002C743A">
          <w:rPr>
            <w:rStyle w:val="Hyperlink"/>
            <w:noProof/>
          </w:rPr>
          <w:t>PCC statutory duties</w:t>
        </w:r>
        <w:r w:rsidR="008F6EFA">
          <w:rPr>
            <w:noProof/>
            <w:webHidden/>
          </w:rPr>
          <w:tab/>
        </w:r>
        <w:r w:rsidR="008F6EFA">
          <w:rPr>
            <w:noProof/>
            <w:webHidden/>
          </w:rPr>
          <w:fldChar w:fldCharType="begin"/>
        </w:r>
        <w:r w:rsidR="008F6EFA">
          <w:rPr>
            <w:noProof/>
            <w:webHidden/>
          </w:rPr>
          <w:instrText xml:space="preserve"> PAGEREF _Toc61527751 \h </w:instrText>
        </w:r>
        <w:r w:rsidR="008F6EFA">
          <w:rPr>
            <w:noProof/>
            <w:webHidden/>
          </w:rPr>
        </w:r>
        <w:r w:rsidR="008F6EFA">
          <w:rPr>
            <w:noProof/>
            <w:webHidden/>
          </w:rPr>
          <w:fldChar w:fldCharType="separate"/>
        </w:r>
        <w:r w:rsidR="008F6EFA">
          <w:rPr>
            <w:noProof/>
            <w:webHidden/>
          </w:rPr>
          <w:t>3</w:t>
        </w:r>
        <w:r w:rsidR="008F6EFA">
          <w:rPr>
            <w:noProof/>
            <w:webHidden/>
          </w:rPr>
          <w:fldChar w:fldCharType="end"/>
        </w:r>
      </w:hyperlink>
    </w:p>
    <w:p w14:paraId="0A1A790D" w14:textId="47B4FE6B" w:rsidR="008F6EFA" w:rsidRDefault="00505651">
      <w:pPr>
        <w:pStyle w:val="TOC1"/>
        <w:rPr>
          <w:rFonts w:asciiTheme="minorHAnsi" w:eastAsiaTheme="minorEastAsia" w:hAnsiTheme="minorHAnsi" w:cstheme="minorBidi"/>
          <w:noProof/>
          <w:lang w:eastAsia="en-GB"/>
        </w:rPr>
      </w:pPr>
      <w:hyperlink w:anchor="_Toc61527752" w:history="1">
        <w:r w:rsidR="008F6EFA" w:rsidRPr="002C743A">
          <w:rPr>
            <w:rStyle w:val="Hyperlink"/>
            <w:noProof/>
          </w:rPr>
          <w:t>Police and Crime Plan</w:t>
        </w:r>
        <w:r w:rsidR="008F6EFA">
          <w:rPr>
            <w:noProof/>
            <w:webHidden/>
          </w:rPr>
          <w:tab/>
        </w:r>
        <w:r w:rsidR="008F6EFA">
          <w:rPr>
            <w:noProof/>
            <w:webHidden/>
          </w:rPr>
          <w:fldChar w:fldCharType="begin"/>
        </w:r>
        <w:r w:rsidR="008F6EFA">
          <w:rPr>
            <w:noProof/>
            <w:webHidden/>
          </w:rPr>
          <w:instrText xml:space="preserve"> PAGEREF _Toc61527752 \h </w:instrText>
        </w:r>
        <w:r w:rsidR="008F6EFA">
          <w:rPr>
            <w:noProof/>
            <w:webHidden/>
          </w:rPr>
        </w:r>
        <w:r w:rsidR="008F6EFA">
          <w:rPr>
            <w:noProof/>
            <w:webHidden/>
          </w:rPr>
          <w:fldChar w:fldCharType="separate"/>
        </w:r>
        <w:r w:rsidR="008F6EFA">
          <w:rPr>
            <w:noProof/>
            <w:webHidden/>
          </w:rPr>
          <w:t>4</w:t>
        </w:r>
        <w:r w:rsidR="008F6EFA">
          <w:rPr>
            <w:noProof/>
            <w:webHidden/>
          </w:rPr>
          <w:fldChar w:fldCharType="end"/>
        </w:r>
      </w:hyperlink>
    </w:p>
    <w:p w14:paraId="34A2AF35" w14:textId="4A6F4BA3" w:rsidR="008F6EFA" w:rsidRDefault="00505651">
      <w:pPr>
        <w:pStyle w:val="TOC2"/>
        <w:tabs>
          <w:tab w:val="right" w:leader="dot" w:pos="9016"/>
        </w:tabs>
        <w:rPr>
          <w:rFonts w:asciiTheme="minorHAnsi" w:eastAsiaTheme="minorEastAsia" w:hAnsiTheme="minorHAnsi" w:cstheme="minorBidi"/>
          <w:noProof/>
          <w:lang w:eastAsia="en-GB"/>
        </w:rPr>
      </w:pPr>
      <w:hyperlink w:anchor="_Toc61527753" w:history="1">
        <w:r w:rsidR="008F6EFA" w:rsidRPr="002C743A">
          <w:rPr>
            <w:rStyle w:val="Hyperlink"/>
            <w:noProof/>
          </w:rPr>
          <w:t>Policing Protocol</w:t>
        </w:r>
        <w:r w:rsidR="008F6EFA">
          <w:rPr>
            <w:noProof/>
            <w:webHidden/>
          </w:rPr>
          <w:tab/>
        </w:r>
        <w:r w:rsidR="008F6EFA">
          <w:rPr>
            <w:noProof/>
            <w:webHidden/>
          </w:rPr>
          <w:fldChar w:fldCharType="begin"/>
        </w:r>
        <w:r w:rsidR="008F6EFA">
          <w:rPr>
            <w:noProof/>
            <w:webHidden/>
          </w:rPr>
          <w:instrText xml:space="preserve"> PAGEREF _Toc61527753 \h </w:instrText>
        </w:r>
        <w:r w:rsidR="008F6EFA">
          <w:rPr>
            <w:noProof/>
            <w:webHidden/>
          </w:rPr>
        </w:r>
        <w:r w:rsidR="008F6EFA">
          <w:rPr>
            <w:noProof/>
            <w:webHidden/>
          </w:rPr>
          <w:fldChar w:fldCharType="separate"/>
        </w:r>
        <w:r w:rsidR="008F6EFA">
          <w:rPr>
            <w:noProof/>
            <w:webHidden/>
          </w:rPr>
          <w:t>5</w:t>
        </w:r>
        <w:r w:rsidR="008F6EFA">
          <w:rPr>
            <w:noProof/>
            <w:webHidden/>
          </w:rPr>
          <w:fldChar w:fldCharType="end"/>
        </w:r>
      </w:hyperlink>
    </w:p>
    <w:p w14:paraId="602842AB" w14:textId="2327FCFF" w:rsidR="008F6EFA" w:rsidRDefault="00505651">
      <w:pPr>
        <w:pStyle w:val="TOC1"/>
        <w:rPr>
          <w:rFonts w:asciiTheme="minorHAnsi" w:eastAsiaTheme="minorEastAsia" w:hAnsiTheme="minorHAnsi" w:cstheme="minorBidi"/>
          <w:noProof/>
          <w:lang w:eastAsia="en-GB"/>
        </w:rPr>
      </w:pPr>
      <w:hyperlink w:anchor="_Toc61527754" w:history="1">
        <w:r w:rsidR="008F6EFA" w:rsidRPr="002C743A">
          <w:rPr>
            <w:rStyle w:val="Hyperlink"/>
            <w:noProof/>
          </w:rPr>
          <w:t>Approach to Commissioning</w:t>
        </w:r>
        <w:r w:rsidR="008F6EFA">
          <w:rPr>
            <w:noProof/>
            <w:webHidden/>
          </w:rPr>
          <w:tab/>
        </w:r>
        <w:r w:rsidR="008F6EFA">
          <w:rPr>
            <w:noProof/>
            <w:webHidden/>
          </w:rPr>
          <w:fldChar w:fldCharType="begin"/>
        </w:r>
        <w:r w:rsidR="008F6EFA">
          <w:rPr>
            <w:noProof/>
            <w:webHidden/>
          </w:rPr>
          <w:instrText xml:space="preserve"> PAGEREF _Toc61527754 \h </w:instrText>
        </w:r>
        <w:r w:rsidR="008F6EFA">
          <w:rPr>
            <w:noProof/>
            <w:webHidden/>
          </w:rPr>
        </w:r>
        <w:r w:rsidR="008F6EFA">
          <w:rPr>
            <w:noProof/>
            <w:webHidden/>
          </w:rPr>
          <w:fldChar w:fldCharType="separate"/>
        </w:r>
        <w:r w:rsidR="008F6EFA">
          <w:rPr>
            <w:noProof/>
            <w:webHidden/>
          </w:rPr>
          <w:t>6</w:t>
        </w:r>
        <w:r w:rsidR="008F6EFA">
          <w:rPr>
            <w:noProof/>
            <w:webHidden/>
          </w:rPr>
          <w:fldChar w:fldCharType="end"/>
        </w:r>
      </w:hyperlink>
    </w:p>
    <w:p w14:paraId="03927FBA" w14:textId="1A21D689" w:rsidR="008F6EFA" w:rsidRDefault="00505651">
      <w:pPr>
        <w:pStyle w:val="TOC1"/>
        <w:rPr>
          <w:rFonts w:asciiTheme="minorHAnsi" w:eastAsiaTheme="minorEastAsia" w:hAnsiTheme="minorHAnsi" w:cstheme="minorBidi"/>
          <w:noProof/>
          <w:lang w:eastAsia="en-GB"/>
        </w:rPr>
      </w:pPr>
      <w:hyperlink w:anchor="_Toc61527755" w:history="1">
        <w:r w:rsidR="008F6EFA" w:rsidRPr="002C743A">
          <w:rPr>
            <w:rStyle w:val="Hyperlink"/>
            <w:noProof/>
          </w:rPr>
          <w:t>Commissioning Principles</w:t>
        </w:r>
        <w:r w:rsidR="008F6EFA">
          <w:rPr>
            <w:noProof/>
            <w:webHidden/>
          </w:rPr>
          <w:tab/>
        </w:r>
        <w:r w:rsidR="008F6EFA">
          <w:rPr>
            <w:noProof/>
            <w:webHidden/>
          </w:rPr>
          <w:fldChar w:fldCharType="begin"/>
        </w:r>
        <w:r w:rsidR="008F6EFA">
          <w:rPr>
            <w:noProof/>
            <w:webHidden/>
          </w:rPr>
          <w:instrText xml:space="preserve"> PAGEREF _Toc61527755 \h </w:instrText>
        </w:r>
        <w:r w:rsidR="008F6EFA">
          <w:rPr>
            <w:noProof/>
            <w:webHidden/>
          </w:rPr>
        </w:r>
        <w:r w:rsidR="008F6EFA">
          <w:rPr>
            <w:noProof/>
            <w:webHidden/>
          </w:rPr>
          <w:fldChar w:fldCharType="separate"/>
        </w:r>
        <w:r w:rsidR="008F6EFA">
          <w:rPr>
            <w:noProof/>
            <w:webHidden/>
          </w:rPr>
          <w:t>8</w:t>
        </w:r>
        <w:r w:rsidR="008F6EFA">
          <w:rPr>
            <w:noProof/>
            <w:webHidden/>
          </w:rPr>
          <w:fldChar w:fldCharType="end"/>
        </w:r>
      </w:hyperlink>
    </w:p>
    <w:p w14:paraId="263AC1BD" w14:textId="6EEB2282" w:rsidR="008F6EFA" w:rsidRDefault="00505651">
      <w:pPr>
        <w:pStyle w:val="TOC2"/>
        <w:tabs>
          <w:tab w:val="right" w:leader="dot" w:pos="9016"/>
        </w:tabs>
        <w:rPr>
          <w:rFonts w:asciiTheme="minorHAnsi" w:eastAsiaTheme="minorEastAsia" w:hAnsiTheme="minorHAnsi" w:cstheme="minorBidi"/>
          <w:noProof/>
          <w:lang w:eastAsia="en-GB"/>
        </w:rPr>
      </w:pPr>
      <w:hyperlink w:anchor="_Toc61527756" w:history="1">
        <w:r w:rsidR="008F6EFA" w:rsidRPr="002C743A">
          <w:rPr>
            <w:rStyle w:val="Hyperlink"/>
            <w:noProof/>
          </w:rPr>
          <w:t>Key Principles</w:t>
        </w:r>
        <w:r w:rsidR="008F6EFA">
          <w:rPr>
            <w:noProof/>
            <w:webHidden/>
          </w:rPr>
          <w:tab/>
        </w:r>
        <w:r w:rsidR="008F6EFA">
          <w:rPr>
            <w:noProof/>
            <w:webHidden/>
          </w:rPr>
          <w:fldChar w:fldCharType="begin"/>
        </w:r>
        <w:r w:rsidR="008F6EFA">
          <w:rPr>
            <w:noProof/>
            <w:webHidden/>
          </w:rPr>
          <w:instrText xml:space="preserve"> PAGEREF _Toc61527756 \h </w:instrText>
        </w:r>
        <w:r w:rsidR="008F6EFA">
          <w:rPr>
            <w:noProof/>
            <w:webHidden/>
          </w:rPr>
        </w:r>
        <w:r w:rsidR="008F6EFA">
          <w:rPr>
            <w:noProof/>
            <w:webHidden/>
          </w:rPr>
          <w:fldChar w:fldCharType="separate"/>
        </w:r>
        <w:r w:rsidR="008F6EFA">
          <w:rPr>
            <w:noProof/>
            <w:webHidden/>
          </w:rPr>
          <w:t>8</w:t>
        </w:r>
        <w:r w:rsidR="008F6EFA">
          <w:rPr>
            <w:noProof/>
            <w:webHidden/>
          </w:rPr>
          <w:fldChar w:fldCharType="end"/>
        </w:r>
      </w:hyperlink>
    </w:p>
    <w:p w14:paraId="372727DB" w14:textId="48351FB5" w:rsidR="008F6EFA" w:rsidRDefault="00505651">
      <w:pPr>
        <w:pStyle w:val="TOC2"/>
        <w:tabs>
          <w:tab w:val="right" w:leader="dot" w:pos="9016"/>
        </w:tabs>
        <w:rPr>
          <w:rFonts w:asciiTheme="minorHAnsi" w:eastAsiaTheme="minorEastAsia" w:hAnsiTheme="minorHAnsi" w:cstheme="minorBidi"/>
          <w:noProof/>
          <w:lang w:eastAsia="en-GB"/>
        </w:rPr>
      </w:pPr>
      <w:hyperlink w:anchor="_Toc61527757" w:history="1">
        <w:r w:rsidR="008F6EFA" w:rsidRPr="002C743A">
          <w:rPr>
            <w:rStyle w:val="Hyperlink"/>
            <w:noProof/>
          </w:rPr>
          <w:t>Commissioning routes</w:t>
        </w:r>
        <w:r w:rsidR="008F6EFA">
          <w:rPr>
            <w:noProof/>
            <w:webHidden/>
          </w:rPr>
          <w:tab/>
        </w:r>
        <w:r w:rsidR="008F6EFA">
          <w:rPr>
            <w:noProof/>
            <w:webHidden/>
          </w:rPr>
          <w:fldChar w:fldCharType="begin"/>
        </w:r>
        <w:r w:rsidR="008F6EFA">
          <w:rPr>
            <w:noProof/>
            <w:webHidden/>
          </w:rPr>
          <w:instrText xml:space="preserve"> PAGEREF _Toc61527757 \h </w:instrText>
        </w:r>
        <w:r w:rsidR="008F6EFA">
          <w:rPr>
            <w:noProof/>
            <w:webHidden/>
          </w:rPr>
        </w:r>
        <w:r w:rsidR="008F6EFA">
          <w:rPr>
            <w:noProof/>
            <w:webHidden/>
          </w:rPr>
          <w:fldChar w:fldCharType="separate"/>
        </w:r>
        <w:r w:rsidR="008F6EFA">
          <w:rPr>
            <w:noProof/>
            <w:webHidden/>
          </w:rPr>
          <w:t>9</w:t>
        </w:r>
        <w:r w:rsidR="008F6EFA">
          <w:rPr>
            <w:noProof/>
            <w:webHidden/>
          </w:rPr>
          <w:fldChar w:fldCharType="end"/>
        </w:r>
      </w:hyperlink>
    </w:p>
    <w:p w14:paraId="7430DF3C" w14:textId="0C94A10F" w:rsidR="008F6EFA" w:rsidRDefault="00505651">
      <w:pPr>
        <w:pStyle w:val="TOC3"/>
        <w:tabs>
          <w:tab w:val="right" w:leader="dot" w:pos="9016"/>
        </w:tabs>
        <w:rPr>
          <w:rFonts w:asciiTheme="minorHAnsi" w:eastAsiaTheme="minorEastAsia" w:hAnsiTheme="minorHAnsi" w:cstheme="minorBidi"/>
          <w:noProof/>
          <w:lang w:eastAsia="en-GB"/>
        </w:rPr>
      </w:pPr>
      <w:hyperlink w:anchor="_Toc61527758" w:history="1">
        <w:r w:rsidR="008F6EFA" w:rsidRPr="002C743A">
          <w:rPr>
            <w:rStyle w:val="Hyperlink"/>
            <w:noProof/>
          </w:rPr>
          <w:t>Direct commissioning</w:t>
        </w:r>
        <w:r w:rsidR="008F6EFA">
          <w:rPr>
            <w:noProof/>
            <w:webHidden/>
          </w:rPr>
          <w:tab/>
        </w:r>
        <w:r w:rsidR="008F6EFA">
          <w:rPr>
            <w:noProof/>
            <w:webHidden/>
          </w:rPr>
          <w:fldChar w:fldCharType="begin"/>
        </w:r>
        <w:r w:rsidR="008F6EFA">
          <w:rPr>
            <w:noProof/>
            <w:webHidden/>
          </w:rPr>
          <w:instrText xml:space="preserve"> PAGEREF _Toc61527758 \h </w:instrText>
        </w:r>
        <w:r w:rsidR="008F6EFA">
          <w:rPr>
            <w:noProof/>
            <w:webHidden/>
          </w:rPr>
        </w:r>
        <w:r w:rsidR="008F6EFA">
          <w:rPr>
            <w:noProof/>
            <w:webHidden/>
          </w:rPr>
          <w:fldChar w:fldCharType="separate"/>
        </w:r>
        <w:r w:rsidR="008F6EFA">
          <w:rPr>
            <w:noProof/>
            <w:webHidden/>
          </w:rPr>
          <w:t>9</w:t>
        </w:r>
        <w:r w:rsidR="008F6EFA">
          <w:rPr>
            <w:noProof/>
            <w:webHidden/>
          </w:rPr>
          <w:fldChar w:fldCharType="end"/>
        </w:r>
      </w:hyperlink>
    </w:p>
    <w:p w14:paraId="11F10978" w14:textId="5E779CC1" w:rsidR="008F6EFA" w:rsidRDefault="00505651">
      <w:pPr>
        <w:pStyle w:val="TOC3"/>
        <w:tabs>
          <w:tab w:val="right" w:leader="dot" w:pos="9016"/>
        </w:tabs>
        <w:rPr>
          <w:rFonts w:asciiTheme="minorHAnsi" w:eastAsiaTheme="minorEastAsia" w:hAnsiTheme="minorHAnsi" w:cstheme="minorBidi"/>
          <w:noProof/>
          <w:lang w:eastAsia="en-GB"/>
        </w:rPr>
      </w:pPr>
      <w:hyperlink w:anchor="_Toc61527759" w:history="1">
        <w:r w:rsidR="008F6EFA" w:rsidRPr="002C743A">
          <w:rPr>
            <w:rStyle w:val="Hyperlink"/>
            <w:noProof/>
          </w:rPr>
          <w:t>Co-commissioning</w:t>
        </w:r>
        <w:r w:rsidR="008F6EFA">
          <w:rPr>
            <w:noProof/>
            <w:webHidden/>
          </w:rPr>
          <w:tab/>
        </w:r>
        <w:r w:rsidR="008F6EFA">
          <w:rPr>
            <w:noProof/>
            <w:webHidden/>
          </w:rPr>
          <w:fldChar w:fldCharType="begin"/>
        </w:r>
        <w:r w:rsidR="008F6EFA">
          <w:rPr>
            <w:noProof/>
            <w:webHidden/>
          </w:rPr>
          <w:instrText xml:space="preserve"> PAGEREF _Toc61527759 \h </w:instrText>
        </w:r>
        <w:r w:rsidR="008F6EFA">
          <w:rPr>
            <w:noProof/>
            <w:webHidden/>
          </w:rPr>
        </w:r>
        <w:r w:rsidR="008F6EFA">
          <w:rPr>
            <w:noProof/>
            <w:webHidden/>
          </w:rPr>
          <w:fldChar w:fldCharType="separate"/>
        </w:r>
        <w:r w:rsidR="008F6EFA">
          <w:rPr>
            <w:noProof/>
            <w:webHidden/>
          </w:rPr>
          <w:t>9</w:t>
        </w:r>
        <w:r w:rsidR="008F6EFA">
          <w:rPr>
            <w:noProof/>
            <w:webHidden/>
          </w:rPr>
          <w:fldChar w:fldCharType="end"/>
        </w:r>
      </w:hyperlink>
    </w:p>
    <w:p w14:paraId="6705000E" w14:textId="106D5C90" w:rsidR="008F6EFA" w:rsidRDefault="00505651">
      <w:pPr>
        <w:pStyle w:val="TOC3"/>
        <w:tabs>
          <w:tab w:val="right" w:leader="dot" w:pos="9016"/>
        </w:tabs>
        <w:rPr>
          <w:rFonts w:asciiTheme="minorHAnsi" w:eastAsiaTheme="minorEastAsia" w:hAnsiTheme="minorHAnsi" w:cstheme="minorBidi"/>
          <w:noProof/>
          <w:lang w:eastAsia="en-GB"/>
        </w:rPr>
      </w:pPr>
      <w:hyperlink w:anchor="_Toc61527760" w:history="1">
        <w:r w:rsidR="008F6EFA" w:rsidRPr="002C743A">
          <w:rPr>
            <w:rStyle w:val="Hyperlink"/>
            <w:noProof/>
          </w:rPr>
          <w:t>Grants</w:t>
        </w:r>
        <w:r w:rsidR="008F6EFA">
          <w:rPr>
            <w:noProof/>
            <w:webHidden/>
          </w:rPr>
          <w:tab/>
        </w:r>
        <w:r w:rsidR="008F6EFA">
          <w:rPr>
            <w:noProof/>
            <w:webHidden/>
          </w:rPr>
          <w:fldChar w:fldCharType="begin"/>
        </w:r>
        <w:r w:rsidR="008F6EFA">
          <w:rPr>
            <w:noProof/>
            <w:webHidden/>
          </w:rPr>
          <w:instrText xml:space="preserve"> PAGEREF _Toc61527760 \h </w:instrText>
        </w:r>
        <w:r w:rsidR="008F6EFA">
          <w:rPr>
            <w:noProof/>
            <w:webHidden/>
          </w:rPr>
        </w:r>
        <w:r w:rsidR="008F6EFA">
          <w:rPr>
            <w:noProof/>
            <w:webHidden/>
          </w:rPr>
          <w:fldChar w:fldCharType="separate"/>
        </w:r>
        <w:r w:rsidR="008F6EFA">
          <w:rPr>
            <w:noProof/>
            <w:webHidden/>
          </w:rPr>
          <w:t>9</w:t>
        </w:r>
        <w:r w:rsidR="008F6EFA">
          <w:rPr>
            <w:noProof/>
            <w:webHidden/>
          </w:rPr>
          <w:fldChar w:fldCharType="end"/>
        </w:r>
      </w:hyperlink>
    </w:p>
    <w:p w14:paraId="45E01385" w14:textId="57BF9E11" w:rsidR="008F6EFA" w:rsidRDefault="00505651">
      <w:pPr>
        <w:pStyle w:val="TOC3"/>
        <w:tabs>
          <w:tab w:val="right" w:leader="dot" w:pos="9016"/>
        </w:tabs>
        <w:rPr>
          <w:rFonts w:asciiTheme="minorHAnsi" w:eastAsiaTheme="minorEastAsia" w:hAnsiTheme="minorHAnsi" w:cstheme="minorBidi"/>
          <w:noProof/>
          <w:lang w:eastAsia="en-GB"/>
        </w:rPr>
      </w:pPr>
      <w:hyperlink w:anchor="_Toc61527761" w:history="1">
        <w:r w:rsidR="008F6EFA" w:rsidRPr="002C743A">
          <w:rPr>
            <w:rStyle w:val="Hyperlink"/>
            <w:noProof/>
          </w:rPr>
          <w:t>Other</w:t>
        </w:r>
        <w:r w:rsidR="008F6EFA">
          <w:rPr>
            <w:noProof/>
            <w:webHidden/>
          </w:rPr>
          <w:tab/>
        </w:r>
        <w:r w:rsidR="008F6EFA">
          <w:rPr>
            <w:noProof/>
            <w:webHidden/>
          </w:rPr>
          <w:fldChar w:fldCharType="begin"/>
        </w:r>
        <w:r w:rsidR="008F6EFA">
          <w:rPr>
            <w:noProof/>
            <w:webHidden/>
          </w:rPr>
          <w:instrText xml:space="preserve"> PAGEREF _Toc61527761 \h </w:instrText>
        </w:r>
        <w:r w:rsidR="008F6EFA">
          <w:rPr>
            <w:noProof/>
            <w:webHidden/>
          </w:rPr>
        </w:r>
        <w:r w:rsidR="008F6EFA">
          <w:rPr>
            <w:noProof/>
            <w:webHidden/>
          </w:rPr>
          <w:fldChar w:fldCharType="separate"/>
        </w:r>
        <w:r w:rsidR="008F6EFA">
          <w:rPr>
            <w:noProof/>
            <w:webHidden/>
          </w:rPr>
          <w:t>10</w:t>
        </w:r>
        <w:r w:rsidR="008F6EFA">
          <w:rPr>
            <w:noProof/>
            <w:webHidden/>
          </w:rPr>
          <w:fldChar w:fldCharType="end"/>
        </w:r>
      </w:hyperlink>
    </w:p>
    <w:p w14:paraId="4059A783" w14:textId="3776F910" w:rsidR="008F6EFA" w:rsidRDefault="00505651">
      <w:pPr>
        <w:pStyle w:val="TOC1"/>
        <w:rPr>
          <w:rFonts w:asciiTheme="minorHAnsi" w:eastAsiaTheme="minorEastAsia" w:hAnsiTheme="minorHAnsi" w:cstheme="minorBidi"/>
          <w:noProof/>
          <w:lang w:eastAsia="en-GB"/>
        </w:rPr>
      </w:pPr>
      <w:hyperlink w:anchor="_Toc61527762" w:history="1">
        <w:r w:rsidR="008F6EFA" w:rsidRPr="002C743A">
          <w:rPr>
            <w:rStyle w:val="Hyperlink"/>
            <w:noProof/>
          </w:rPr>
          <w:t>Commissioning Budget</w:t>
        </w:r>
        <w:r w:rsidR="008F6EFA">
          <w:rPr>
            <w:noProof/>
            <w:webHidden/>
          </w:rPr>
          <w:tab/>
        </w:r>
        <w:r w:rsidR="008F6EFA">
          <w:rPr>
            <w:noProof/>
            <w:webHidden/>
          </w:rPr>
          <w:fldChar w:fldCharType="begin"/>
        </w:r>
        <w:r w:rsidR="008F6EFA">
          <w:rPr>
            <w:noProof/>
            <w:webHidden/>
          </w:rPr>
          <w:instrText xml:space="preserve"> PAGEREF _Toc61527762 \h </w:instrText>
        </w:r>
        <w:r w:rsidR="008F6EFA">
          <w:rPr>
            <w:noProof/>
            <w:webHidden/>
          </w:rPr>
        </w:r>
        <w:r w:rsidR="008F6EFA">
          <w:rPr>
            <w:noProof/>
            <w:webHidden/>
          </w:rPr>
          <w:fldChar w:fldCharType="separate"/>
        </w:r>
        <w:r w:rsidR="008F6EFA">
          <w:rPr>
            <w:noProof/>
            <w:webHidden/>
          </w:rPr>
          <w:t>10</w:t>
        </w:r>
        <w:r w:rsidR="008F6EFA">
          <w:rPr>
            <w:noProof/>
            <w:webHidden/>
          </w:rPr>
          <w:fldChar w:fldCharType="end"/>
        </w:r>
      </w:hyperlink>
    </w:p>
    <w:p w14:paraId="4A7C3065" w14:textId="229161FD" w:rsidR="008F6EFA" w:rsidRDefault="00505651">
      <w:pPr>
        <w:pStyle w:val="TOC2"/>
        <w:tabs>
          <w:tab w:val="right" w:leader="dot" w:pos="9016"/>
        </w:tabs>
        <w:rPr>
          <w:rFonts w:asciiTheme="minorHAnsi" w:eastAsiaTheme="minorEastAsia" w:hAnsiTheme="minorHAnsi" w:cstheme="minorBidi"/>
          <w:noProof/>
          <w:lang w:eastAsia="en-GB"/>
        </w:rPr>
      </w:pPr>
      <w:hyperlink w:anchor="_Toc61527763" w:history="1">
        <w:r w:rsidR="008F6EFA" w:rsidRPr="002C743A">
          <w:rPr>
            <w:rStyle w:val="Hyperlink"/>
            <w:noProof/>
          </w:rPr>
          <w:t>Procurement process</w:t>
        </w:r>
        <w:r w:rsidR="008F6EFA">
          <w:rPr>
            <w:noProof/>
            <w:webHidden/>
          </w:rPr>
          <w:tab/>
        </w:r>
        <w:r w:rsidR="008F6EFA">
          <w:rPr>
            <w:noProof/>
            <w:webHidden/>
          </w:rPr>
          <w:fldChar w:fldCharType="begin"/>
        </w:r>
        <w:r w:rsidR="008F6EFA">
          <w:rPr>
            <w:noProof/>
            <w:webHidden/>
          </w:rPr>
          <w:instrText xml:space="preserve"> PAGEREF _Toc61527763 \h </w:instrText>
        </w:r>
        <w:r w:rsidR="008F6EFA">
          <w:rPr>
            <w:noProof/>
            <w:webHidden/>
          </w:rPr>
        </w:r>
        <w:r w:rsidR="008F6EFA">
          <w:rPr>
            <w:noProof/>
            <w:webHidden/>
          </w:rPr>
          <w:fldChar w:fldCharType="separate"/>
        </w:r>
        <w:r w:rsidR="008F6EFA">
          <w:rPr>
            <w:noProof/>
            <w:webHidden/>
          </w:rPr>
          <w:t>14</w:t>
        </w:r>
        <w:r w:rsidR="008F6EFA">
          <w:rPr>
            <w:noProof/>
            <w:webHidden/>
          </w:rPr>
          <w:fldChar w:fldCharType="end"/>
        </w:r>
      </w:hyperlink>
    </w:p>
    <w:p w14:paraId="19596A6F" w14:textId="03ED2DF6" w:rsidR="008F6EFA" w:rsidRDefault="00505651">
      <w:pPr>
        <w:pStyle w:val="TOC2"/>
        <w:tabs>
          <w:tab w:val="right" w:leader="dot" w:pos="9016"/>
        </w:tabs>
        <w:rPr>
          <w:rFonts w:asciiTheme="minorHAnsi" w:eastAsiaTheme="minorEastAsia" w:hAnsiTheme="minorHAnsi" w:cstheme="minorBidi"/>
          <w:noProof/>
          <w:lang w:eastAsia="en-GB"/>
        </w:rPr>
      </w:pPr>
      <w:hyperlink w:anchor="_Toc61527764" w:history="1">
        <w:r w:rsidR="008F6EFA" w:rsidRPr="002C743A">
          <w:rPr>
            <w:rStyle w:val="Hyperlink"/>
            <w:noProof/>
          </w:rPr>
          <w:t>Contracts</w:t>
        </w:r>
        <w:r w:rsidR="008F6EFA">
          <w:rPr>
            <w:noProof/>
            <w:webHidden/>
          </w:rPr>
          <w:tab/>
        </w:r>
        <w:r w:rsidR="008F6EFA">
          <w:rPr>
            <w:noProof/>
            <w:webHidden/>
          </w:rPr>
          <w:fldChar w:fldCharType="begin"/>
        </w:r>
        <w:r w:rsidR="008F6EFA">
          <w:rPr>
            <w:noProof/>
            <w:webHidden/>
          </w:rPr>
          <w:instrText xml:space="preserve"> PAGEREF _Toc61527764 \h </w:instrText>
        </w:r>
        <w:r w:rsidR="008F6EFA">
          <w:rPr>
            <w:noProof/>
            <w:webHidden/>
          </w:rPr>
        </w:r>
        <w:r w:rsidR="008F6EFA">
          <w:rPr>
            <w:noProof/>
            <w:webHidden/>
          </w:rPr>
          <w:fldChar w:fldCharType="separate"/>
        </w:r>
        <w:r w:rsidR="008F6EFA">
          <w:rPr>
            <w:noProof/>
            <w:webHidden/>
          </w:rPr>
          <w:t>14</w:t>
        </w:r>
        <w:r w:rsidR="008F6EFA">
          <w:rPr>
            <w:noProof/>
            <w:webHidden/>
          </w:rPr>
          <w:fldChar w:fldCharType="end"/>
        </w:r>
      </w:hyperlink>
    </w:p>
    <w:p w14:paraId="1654F2B4" w14:textId="3C3999B0" w:rsidR="008F6EFA" w:rsidRDefault="00505651">
      <w:pPr>
        <w:pStyle w:val="TOC1"/>
        <w:rPr>
          <w:rFonts w:asciiTheme="minorHAnsi" w:eastAsiaTheme="minorEastAsia" w:hAnsiTheme="minorHAnsi" w:cstheme="minorBidi"/>
          <w:noProof/>
          <w:lang w:eastAsia="en-GB"/>
        </w:rPr>
      </w:pPr>
      <w:hyperlink w:anchor="_Toc61527765" w:history="1">
        <w:r w:rsidR="008F6EFA" w:rsidRPr="002C743A">
          <w:rPr>
            <w:rStyle w:val="Hyperlink"/>
            <w:noProof/>
          </w:rPr>
          <w:t>Governance</w:t>
        </w:r>
        <w:r w:rsidR="008F6EFA">
          <w:rPr>
            <w:noProof/>
            <w:webHidden/>
          </w:rPr>
          <w:tab/>
        </w:r>
        <w:r w:rsidR="008F6EFA">
          <w:rPr>
            <w:noProof/>
            <w:webHidden/>
          </w:rPr>
          <w:fldChar w:fldCharType="begin"/>
        </w:r>
        <w:r w:rsidR="008F6EFA">
          <w:rPr>
            <w:noProof/>
            <w:webHidden/>
          </w:rPr>
          <w:instrText xml:space="preserve"> PAGEREF _Toc61527765 \h </w:instrText>
        </w:r>
        <w:r w:rsidR="008F6EFA">
          <w:rPr>
            <w:noProof/>
            <w:webHidden/>
          </w:rPr>
        </w:r>
        <w:r w:rsidR="008F6EFA">
          <w:rPr>
            <w:noProof/>
            <w:webHidden/>
          </w:rPr>
          <w:fldChar w:fldCharType="separate"/>
        </w:r>
        <w:r w:rsidR="008F6EFA">
          <w:rPr>
            <w:noProof/>
            <w:webHidden/>
          </w:rPr>
          <w:t>15</w:t>
        </w:r>
        <w:r w:rsidR="008F6EFA">
          <w:rPr>
            <w:noProof/>
            <w:webHidden/>
          </w:rPr>
          <w:fldChar w:fldCharType="end"/>
        </w:r>
      </w:hyperlink>
    </w:p>
    <w:p w14:paraId="53EF96B7" w14:textId="0689FACB" w:rsidR="008F6EFA" w:rsidRDefault="00505651">
      <w:pPr>
        <w:pStyle w:val="TOC2"/>
        <w:tabs>
          <w:tab w:val="right" w:leader="dot" w:pos="9016"/>
        </w:tabs>
        <w:rPr>
          <w:rFonts w:asciiTheme="minorHAnsi" w:eastAsiaTheme="minorEastAsia" w:hAnsiTheme="minorHAnsi" w:cstheme="minorBidi"/>
          <w:noProof/>
          <w:lang w:eastAsia="en-GB"/>
        </w:rPr>
      </w:pPr>
      <w:hyperlink w:anchor="_Toc61527766" w:history="1">
        <w:r w:rsidR="008F6EFA" w:rsidRPr="002C743A">
          <w:rPr>
            <w:rStyle w:val="Hyperlink"/>
            <w:noProof/>
          </w:rPr>
          <w:t>Commissioning Advisory Board (CAB)</w:t>
        </w:r>
        <w:r w:rsidR="008F6EFA">
          <w:rPr>
            <w:noProof/>
            <w:webHidden/>
          </w:rPr>
          <w:tab/>
        </w:r>
        <w:r w:rsidR="008F6EFA">
          <w:rPr>
            <w:noProof/>
            <w:webHidden/>
          </w:rPr>
          <w:fldChar w:fldCharType="begin"/>
        </w:r>
        <w:r w:rsidR="008F6EFA">
          <w:rPr>
            <w:noProof/>
            <w:webHidden/>
          </w:rPr>
          <w:instrText xml:space="preserve"> PAGEREF _Toc61527766 \h </w:instrText>
        </w:r>
        <w:r w:rsidR="008F6EFA">
          <w:rPr>
            <w:noProof/>
            <w:webHidden/>
          </w:rPr>
        </w:r>
        <w:r w:rsidR="008F6EFA">
          <w:rPr>
            <w:noProof/>
            <w:webHidden/>
          </w:rPr>
          <w:fldChar w:fldCharType="separate"/>
        </w:r>
        <w:r w:rsidR="008F6EFA">
          <w:rPr>
            <w:noProof/>
            <w:webHidden/>
          </w:rPr>
          <w:t>16</w:t>
        </w:r>
        <w:r w:rsidR="008F6EFA">
          <w:rPr>
            <w:noProof/>
            <w:webHidden/>
          </w:rPr>
          <w:fldChar w:fldCharType="end"/>
        </w:r>
      </w:hyperlink>
    </w:p>
    <w:p w14:paraId="2975D495" w14:textId="5DAA2632" w:rsidR="008F6EFA" w:rsidRDefault="00505651">
      <w:pPr>
        <w:pStyle w:val="TOC2"/>
        <w:tabs>
          <w:tab w:val="right" w:leader="dot" w:pos="9016"/>
        </w:tabs>
        <w:rPr>
          <w:rFonts w:asciiTheme="minorHAnsi" w:eastAsiaTheme="minorEastAsia" w:hAnsiTheme="minorHAnsi" w:cstheme="minorBidi"/>
          <w:noProof/>
          <w:lang w:eastAsia="en-GB"/>
        </w:rPr>
      </w:pPr>
      <w:hyperlink w:anchor="_Toc61527767" w:history="1">
        <w:r w:rsidR="008F6EFA" w:rsidRPr="002C743A">
          <w:rPr>
            <w:rStyle w:val="Hyperlink"/>
            <w:noProof/>
          </w:rPr>
          <w:t>Monitoring Commissioned Services and Outcomes</w:t>
        </w:r>
        <w:r w:rsidR="008F6EFA">
          <w:rPr>
            <w:noProof/>
            <w:webHidden/>
          </w:rPr>
          <w:tab/>
        </w:r>
        <w:r w:rsidR="008F6EFA">
          <w:rPr>
            <w:noProof/>
            <w:webHidden/>
          </w:rPr>
          <w:fldChar w:fldCharType="begin"/>
        </w:r>
        <w:r w:rsidR="008F6EFA">
          <w:rPr>
            <w:noProof/>
            <w:webHidden/>
          </w:rPr>
          <w:instrText xml:space="preserve"> PAGEREF _Toc61527767 \h </w:instrText>
        </w:r>
        <w:r w:rsidR="008F6EFA">
          <w:rPr>
            <w:noProof/>
            <w:webHidden/>
          </w:rPr>
        </w:r>
        <w:r w:rsidR="008F6EFA">
          <w:rPr>
            <w:noProof/>
            <w:webHidden/>
          </w:rPr>
          <w:fldChar w:fldCharType="separate"/>
        </w:r>
        <w:r w:rsidR="008F6EFA">
          <w:rPr>
            <w:noProof/>
            <w:webHidden/>
          </w:rPr>
          <w:t>17</w:t>
        </w:r>
        <w:r w:rsidR="008F6EFA">
          <w:rPr>
            <w:noProof/>
            <w:webHidden/>
          </w:rPr>
          <w:fldChar w:fldCharType="end"/>
        </w:r>
      </w:hyperlink>
    </w:p>
    <w:p w14:paraId="28691366" w14:textId="4734B569" w:rsidR="008F6EFA" w:rsidRDefault="00505651">
      <w:pPr>
        <w:pStyle w:val="TOC2"/>
        <w:tabs>
          <w:tab w:val="right" w:leader="dot" w:pos="9016"/>
        </w:tabs>
        <w:rPr>
          <w:rFonts w:asciiTheme="minorHAnsi" w:eastAsiaTheme="minorEastAsia" w:hAnsiTheme="minorHAnsi" w:cstheme="minorBidi"/>
          <w:noProof/>
          <w:lang w:eastAsia="en-GB"/>
        </w:rPr>
      </w:pPr>
      <w:hyperlink w:anchor="_Toc61527768" w:history="1">
        <w:r w:rsidR="008F6EFA" w:rsidRPr="002C743A">
          <w:rPr>
            <w:rStyle w:val="Hyperlink"/>
            <w:noProof/>
          </w:rPr>
          <w:t>Reporting</w:t>
        </w:r>
        <w:r w:rsidR="008F6EFA">
          <w:rPr>
            <w:noProof/>
            <w:webHidden/>
          </w:rPr>
          <w:tab/>
        </w:r>
        <w:r w:rsidR="008F6EFA">
          <w:rPr>
            <w:noProof/>
            <w:webHidden/>
          </w:rPr>
          <w:fldChar w:fldCharType="begin"/>
        </w:r>
        <w:r w:rsidR="008F6EFA">
          <w:rPr>
            <w:noProof/>
            <w:webHidden/>
          </w:rPr>
          <w:instrText xml:space="preserve"> PAGEREF _Toc61527768 \h </w:instrText>
        </w:r>
        <w:r w:rsidR="008F6EFA">
          <w:rPr>
            <w:noProof/>
            <w:webHidden/>
          </w:rPr>
        </w:r>
        <w:r w:rsidR="008F6EFA">
          <w:rPr>
            <w:noProof/>
            <w:webHidden/>
          </w:rPr>
          <w:fldChar w:fldCharType="separate"/>
        </w:r>
        <w:r w:rsidR="008F6EFA">
          <w:rPr>
            <w:noProof/>
            <w:webHidden/>
          </w:rPr>
          <w:t>17</w:t>
        </w:r>
        <w:r w:rsidR="008F6EFA">
          <w:rPr>
            <w:noProof/>
            <w:webHidden/>
          </w:rPr>
          <w:fldChar w:fldCharType="end"/>
        </w:r>
      </w:hyperlink>
    </w:p>
    <w:p w14:paraId="6219FD87" w14:textId="159661AD" w:rsidR="008F6EFA" w:rsidRDefault="00505651">
      <w:pPr>
        <w:pStyle w:val="TOC2"/>
        <w:tabs>
          <w:tab w:val="right" w:leader="dot" w:pos="9016"/>
        </w:tabs>
        <w:rPr>
          <w:rFonts w:asciiTheme="minorHAnsi" w:eastAsiaTheme="minorEastAsia" w:hAnsiTheme="minorHAnsi" w:cstheme="minorBidi"/>
          <w:noProof/>
          <w:lang w:eastAsia="en-GB"/>
        </w:rPr>
      </w:pPr>
      <w:hyperlink w:anchor="_Toc61527769" w:history="1">
        <w:r w:rsidR="008F6EFA" w:rsidRPr="002C743A">
          <w:rPr>
            <w:rStyle w:val="Hyperlink"/>
            <w:noProof/>
          </w:rPr>
          <w:t>Risk Management</w:t>
        </w:r>
        <w:r w:rsidR="008F6EFA">
          <w:rPr>
            <w:noProof/>
            <w:webHidden/>
          </w:rPr>
          <w:tab/>
        </w:r>
        <w:r w:rsidR="008F6EFA">
          <w:rPr>
            <w:noProof/>
            <w:webHidden/>
          </w:rPr>
          <w:fldChar w:fldCharType="begin"/>
        </w:r>
        <w:r w:rsidR="008F6EFA">
          <w:rPr>
            <w:noProof/>
            <w:webHidden/>
          </w:rPr>
          <w:instrText xml:space="preserve"> PAGEREF _Toc61527769 \h </w:instrText>
        </w:r>
        <w:r w:rsidR="008F6EFA">
          <w:rPr>
            <w:noProof/>
            <w:webHidden/>
          </w:rPr>
        </w:r>
        <w:r w:rsidR="008F6EFA">
          <w:rPr>
            <w:noProof/>
            <w:webHidden/>
          </w:rPr>
          <w:fldChar w:fldCharType="separate"/>
        </w:r>
        <w:r w:rsidR="008F6EFA">
          <w:rPr>
            <w:noProof/>
            <w:webHidden/>
          </w:rPr>
          <w:t>18</w:t>
        </w:r>
        <w:r w:rsidR="008F6EFA">
          <w:rPr>
            <w:noProof/>
            <w:webHidden/>
          </w:rPr>
          <w:fldChar w:fldCharType="end"/>
        </w:r>
      </w:hyperlink>
    </w:p>
    <w:p w14:paraId="1A201D34" w14:textId="47DA8659" w:rsidR="008F6EFA" w:rsidRDefault="00505651">
      <w:pPr>
        <w:pStyle w:val="TOC1"/>
        <w:rPr>
          <w:rFonts w:asciiTheme="minorHAnsi" w:eastAsiaTheme="minorEastAsia" w:hAnsiTheme="minorHAnsi" w:cstheme="minorBidi"/>
          <w:noProof/>
          <w:lang w:eastAsia="en-GB"/>
        </w:rPr>
      </w:pPr>
      <w:hyperlink w:anchor="_Toc61527770" w:history="1">
        <w:r w:rsidR="008F6EFA" w:rsidRPr="002C743A">
          <w:rPr>
            <w:rStyle w:val="Hyperlink"/>
            <w:noProof/>
          </w:rPr>
          <w:t>Commissioned Services Audit Plan</w:t>
        </w:r>
        <w:r w:rsidR="008F6EFA">
          <w:rPr>
            <w:noProof/>
            <w:webHidden/>
          </w:rPr>
          <w:tab/>
        </w:r>
        <w:r w:rsidR="008F6EFA">
          <w:rPr>
            <w:noProof/>
            <w:webHidden/>
          </w:rPr>
          <w:fldChar w:fldCharType="begin"/>
        </w:r>
        <w:r w:rsidR="008F6EFA">
          <w:rPr>
            <w:noProof/>
            <w:webHidden/>
          </w:rPr>
          <w:instrText xml:space="preserve"> PAGEREF _Toc61527770 \h </w:instrText>
        </w:r>
        <w:r w:rsidR="008F6EFA">
          <w:rPr>
            <w:noProof/>
            <w:webHidden/>
          </w:rPr>
        </w:r>
        <w:r w:rsidR="008F6EFA">
          <w:rPr>
            <w:noProof/>
            <w:webHidden/>
          </w:rPr>
          <w:fldChar w:fldCharType="separate"/>
        </w:r>
        <w:r w:rsidR="008F6EFA">
          <w:rPr>
            <w:noProof/>
            <w:webHidden/>
          </w:rPr>
          <w:t>18</w:t>
        </w:r>
        <w:r w:rsidR="008F6EFA">
          <w:rPr>
            <w:noProof/>
            <w:webHidden/>
          </w:rPr>
          <w:fldChar w:fldCharType="end"/>
        </w:r>
      </w:hyperlink>
    </w:p>
    <w:p w14:paraId="5D0D22B7" w14:textId="7AF6D58B" w:rsidR="008F6EFA" w:rsidRDefault="00505651">
      <w:pPr>
        <w:pStyle w:val="TOC2"/>
        <w:tabs>
          <w:tab w:val="right" w:leader="dot" w:pos="9016"/>
        </w:tabs>
        <w:rPr>
          <w:rFonts w:asciiTheme="minorHAnsi" w:eastAsiaTheme="minorEastAsia" w:hAnsiTheme="minorHAnsi" w:cstheme="minorBidi"/>
          <w:noProof/>
          <w:lang w:eastAsia="en-GB"/>
        </w:rPr>
      </w:pPr>
      <w:hyperlink w:anchor="_Toc61527771" w:history="1">
        <w:r w:rsidR="008F6EFA" w:rsidRPr="002C743A">
          <w:rPr>
            <w:rStyle w:val="Hyperlink"/>
            <w:noProof/>
          </w:rPr>
          <w:t>Ministry of Justice grant</w:t>
        </w:r>
        <w:r w:rsidR="008F6EFA">
          <w:rPr>
            <w:noProof/>
            <w:webHidden/>
          </w:rPr>
          <w:tab/>
        </w:r>
        <w:r w:rsidR="008F6EFA">
          <w:rPr>
            <w:noProof/>
            <w:webHidden/>
          </w:rPr>
          <w:fldChar w:fldCharType="begin"/>
        </w:r>
        <w:r w:rsidR="008F6EFA">
          <w:rPr>
            <w:noProof/>
            <w:webHidden/>
          </w:rPr>
          <w:instrText xml:space="preserve"> PAGEREF _Toc61527771 \h </w:instrText>
        </w:r>
        <w:r w:rsidR="008F6EFA">
          <w:rPr>
            <w:noProof/>
            <w:webHidden/>
          </w:rPr>
        </w:r>
        <w:r w:rsidR="008F6EFA">
          <w:rPr>
            <w:noProof/>
            <w:webHidden/>
          </w:rPr>
          <w:fldChar w:fldCharType="separate"/>
        </w:r>
        <w:r w:rsidR="008F6EFA">
          <w:rPr>
            <w:noProof/>
            <w:webHidden/>
          </w:rPr>
          <w:t>18</w:t>
        </w:r>
        <w:r w:rsidR="008F6EFA">
          <w:rPr>
            <w:noProof/>
            <w:webHidden/>
          </w:rPr>
          <w:fldChar w:fldCharType="end"/>
        </w:r>
      </w:hyperlink>
    </w:p>
    <w:p w14:paraId="5BF9A39D" w14:textId="0934ED34" w:rsidR="008F6EFA" w:rsidRDefault="00505651">
      <w:pPr>
        <w:pStyle w:val="TOC2"/>
        <w:tabs>
          <w:tab w:val="right" w:leader="dot" w:pos="9016"/>
        </w:tabs>
        <w:rPr>
          <w:rFonts w:asciiTheme="minorHAnsi" w:eastAsiaTheme="minorEastAsia" w:hAnsiTheme="minorHAnsi" w:cstheme="minorBidi"/>
          <w:noProof/>
          <w:lang w:eastAsia="en-GB"/>
        </w:rPr>
      </w:pPr>
      <w:hyperlink w:anchor="_Toc61527772" w:history="1">
        <w:r w:rsidR="008F6EFA" w:rsidRPr="002C743A">
          <w:rPr>
            <w:rStyle w:val="Hyperlink"/>
            <w:noProof/>
          </w:rPr>
          <w:t>Future plans for auditing services</w:t>
        </w:r>
        <w:r w:rsidR="008F6EFA">
          <w:rPr>
            <w:noProof/>
            <w:webHidden/>
          </w:rPr>
          <w:tab/>
        </w:r>
        <w:r w:rsidR="008F6EFA">
          <w:rPr>
            <w:noProof/>
            <w:webHidden/>
          </w:rPr>
          <w:fldChar w:fldCharType="begin"/>
        </w:r>
        <w:r w:rsidR="008F6EFA">
          <w:rPr>
            <w:noProof/>
            <w:webHidden/>
          </w:rPr>
          <w:instrText xml:space="preserve"> PAGEREF _Toc61527772 \h </w:instrText>
        </w:r>
        <w:r w:rsidR="008F6EFA">
          <w:rPr>
            <w:noProof/>
            <w:webHidden/>
          </w:rPr>
        </w:r>
        <w:r w:rsidR="008F6EFA">
          <w:rPr>
            <w:noProof/>
            <w:webHidden/>
          </w:rPr>
          <w:fldChar w:fldCharType="separate"/>
        </w:r>
        <w:r w:rsidR="008F6EFA">
          <w:rPr>
            <w:noProof/>
            <w:webHidden/>
          </w:rPr>
          <w:t>20</w:t>
        </w:r>
        <w:r w:rsidR="008F6EFA">
          <w:rPr>
            <w:noProof/>
            <w:webHidden/>
          </w:rPr>
          <w:fldChar w:fldCharType="end"/>
        </w:r>
      </w:hyperlink>
    </w:p>
    <w:p w14:paraId="1306B5C6" w14:textId="0ECC0178" w:rsidR="008F6EFA" w:rsidRDefault="00505651">
      <w:pPr>
        <w:pStyle w:val="TOC1"/>
        <w:rPr>
          <w:rFonts w:asciiTheme="minorHAnsi" w:eastAsiaTheme="minorEastAsia" w:hAnsiTheme="minorHAnsi" w:cstheme="minorBidi"/>
          <w:noProof/>
          <w:lang w:eastAsia="en-GB"/>
        </w:rPr>
      </w:pPr>
      <w:hyperlink w:anchor="_Toc61527773" w:history="1">
        <w:r w:rsidR="008F6EFA" w:rsidRPr="002C743A">
          <w:rPr>
            <w:rStyle w:val="Hyperlink"/>
            <w:noProof/>
          </w:rPr>
          <w:t>Communications</w:t>
        </w:r>
        <w:r w:rsidR="008F6EFA">
          <w:rPr>
            <w:noProof/>
            <w:webHidden/>
          </w:rPr>
          <w:tab/>
        </w:r>
        <w:r w:rsidR="008F6EFA">
          <w:rPr>
            <w:noProof/>
            <w:webHidden/>
          </w:rPr>
          <w:fldChar w:fldCharType="begin"/>
        </w:r>
        <w:r w:rsidR="008F6EFA">
          <w:rPr>
            <w:noProof/>
            <w:webHidden/>
          </w:rPr>
          <w:instrText xml:space="preserve"> PAGEREF _Toc61527773 \h </w:instrText>
        </w:r>
        <w:r w:rsidR="008F6EFA">
          <w:rPr>
            <w:noProof/>
            <w:webHidden/>
          </w:rPr>
        </w:r>
        <w:r w:rsidR="008F6EFA">
          <w:rPr>
            <w:noProof/>
            <w:webHidden/>
          </w:rPr>
          <w:fldChar w:fldCharType="separate"/>
        </w:r>
        <w:r w:rsidR="008F6EFA">
          <w:rPr>
            <w:noProof/>
            <w:webHidden/>
          </w:rPr>
          <w:t>21</w:t>
        </w:r>
        <w:r w:rsidR="008F6EFA">
          <w:rPr>
            <w:noProof/>
            <w:webHidden/>
          </w:rPr>
          <w:fldChar w:fldCharType="end"/>
        </w:r>
      </w:hyperlink>
    </w:p>
    <w:p w14:paraId="03782A73" w14:textId="7EE50F85" w:rsidR="008F6EFA" w:rsidRDefault="00505651">
      <w:pPr>
        <w:pStyle w:val="TOC1"/>
        <w:rPr>
          <w:rFonts w:asciiTheme="minorHAnsi" w:eastAsiaTheme="minorEastAsia" w:hAnsiTheme="minorHAnsi" w:cstheme="minorBidi"/>
          <w:noProof/>
          <w:lang w:eastAsia="en-GB"/>
        </w:rPr>
      </w:pPr>
      <w:hyperlink w:anchor="_Toc61527774" w:history="1">
        <w:r w:rsidR="008F6EFA" w:rsidRPr="002C743A">
          <w:rPr>
            <w:rStyle w:val="Hyperlink"/>
            <w:noProof/>
          </w:rPr>
          <w:t>Needs Assessments and Review of Services</w:t>
        </w:r>
        <w:r w:rsidR="008F6EFA">
          <w:rPr>
            <w:noProof/>
            <w:webHidden/>
          </w:rPr>
          <w:tab/>
        </w:r>
        <w:r w:rsidR="008F6EFA">
          <w:rPr>
            <w:noProof/>
            <w:webHidden/>
          </w:rPr>
          <w:fldChar w:fldCharType="begin"/>
        </w:r>
        <w:r w:rsidR="008F6EFA">
          <w:rPr>
            <w:noProof/>
            <w:webHidden/>
          </w:rPr>
          <w:instrText xml:space="preserve"> PAGEREF _Toc61527774 \h </w:instrText>
        </w:r>
        <w:r w:rsidR="008F6EFA">
          <w:rPr>
            <w:noProof/>
            <w:webHidden/>
          </w:rPr>
        </w:r>
        <w:r w:rsidR="008F6EFA">
          <w:rPr>
            <w:noProof/>
            <w:webHidden/>
          </w:rPr>
          <w:fldChar w:fldCharType="separate"/>
        </w:r>
        <w:r w:rsidR="008F6EFA">
          <w:rPr>
            <w:noProof/>
            <w:webHidden/>
          </w:rPr>
          <w:t>22</w:t>
        </w:r>
        <w:r w:rsidR="008F6EFA">
          <w:rPr>
            <w:noProof/>
            <w:webHidden/>
          </w:rPr>
          <w:fldChar w:fldCharType="end"/>
        </w:r>
      </w:hyperlink>
    </w:p>
    <w:p w14:paraId="34013620" w14:textId="5812AD3B" w:rsidR="008F6EFA" w:rsidRDefault="00505651">
      <w:pPr>
        <w:pStyle w:val="TOC2"/>
        <w:tabs>
          <w:tab w:val="right" w:leader="dot" w:pos="9016"/>
        </w:tabs>
        <w:rPr>
          <w:rFonts w:asciiTheme="minorHAnsi" w:eastAsiaTheme="minorEastAsia" w:hAnsiTheme="minorHAnsi" w:cstheme="minorBidi"/>
          <w:noProof/>
          <w:lang w:eastAsia="en-GB"/>
        </w:rPr>
      </w:pPr>
      <w:hyperlink w:anchor="_Toc61527775" w:history="1">
        <w:r w:rsidR="008F6EFA" w:rsidRPr="002C743A">
          <w:rPr>
            <w:rStyle w:val="Hyperlink"/>
            <w:noProof/>
          </w:rPr>
          <w:t>Appendix 1: Process for grant funding applications to PCC</w:t>
        </w:r>
        <w:r w:rsidR="008F6EFA">
          <w:rPr>
            <w:noProof/>
            <w:webHidden/>
          </w:rPr>
          <w:tab/>
        </w:r>
        <w:r w:rsidR="008F6EFA">
          <w:rPr>
            <w:noProof/>
            <w:webHidden/>
          </w:rPr>
          <w:fldChar w:fldCharType="begin"/>
        </w:r>
        <w:r w:rsidR="008F6EFA">
          <w:rPr>
            <w:noProof/>
            <w:webHidden/>
          </w:rPr>
          <w:instrText xml:space="preserve"> PAGEREF _Toc61527775 \h </w:instrText>
        </w:r>
        <w:r w:rsidR="008F6EFA">
          <w:rPr>
            <w:noProof/>
            <w:webHidden/>
          </w:rPr>
        </w:r>
        <w:r w:rsidR="008F6EFA">
          <w:rPr>
            <w:noProof/>
            <w:webHidden/>
          </w:rPr>
          <w:fldChar w:fldCharType="separate"/>
        </w:r>
        <w:r w:rsidR="008F6EFA">
          <w:rPr>
            <w:noProof/>
            <w:webHidden/>
          </w:rPr>
          <w:t>24</w:t>
        </w:r>
        <w:r w:rsidR="008F6EFA">
          <w:rPr>
            <w:noProof/>
            <w:webHidden/>
          </w:rPr>
          <w:fldChar w:fldCharType="end"/>
        </w:r>
      </w:hyperlink>
    </w:p>
    <w:p w14:paraId="2D8633E1" w14:textId="1AB6698B" w:rsidR="008F6EFA" w:rsidRDefault="00505651">
      <w:pPr>
        <w:pStyle w:val="TOC2"/>
        <w:tabs>
          <w:tab w:val="right" w:leader="dot" w:pos="9016"/>
        </w:tabs>
        <w:rPr>
          <w:rFonts w:asciiTheme="minorHAnsi" w:eastAsiaTheme="minorEastAsia" w:hAnsiTheme="minorHAnsi" w:cstheme="minorBidi"/>
          <w:noProof/>
          <w:lang w:eastAsia="en-GB"/>
        </w:rPr>
      </w:pPr>
      <w:hyperlink w:anchor="_Toc61527776" w:history="1">
        <w:r w:rsidR="008F6EFA" w:rsidRPr="002C743A">
          <w:rPr>
            <w:rStyle w:val="Hyperlink"/>
            <w:noProof/>
          </w:rPr>
          <w:t>Appendix 2: Dyfed Powys Needs Assessment 2019: Victims and Vulnerable Persons</w:t>
        </w:r>
        <w:r w:rsidR="008F6EFA">
          <w:rPr>
            <w:noProof/>
            <w:webHidden/>
          </w:rPr>
          <w:tab/>
        </w:r>
        <w:r w:rsidR="008F6EFA">
          <w:rPr>
            <w:noProof/>
            <w:webHidden/>
          </w:rPr>
          <w:fldChar w:fldCharType="begin"/>
        </w:r>
        <w:r w:rsidR="008F6EFA">
          <w:rPr>
            <w:noProof/>
            <w:webHidden/>
          </w:rPr>
          <w:instrText xml:space="preserve"> PAGEREF _Toc61527776 \h </w:instrText>
        </w:r>
        <w:r w:rsidR="008F6EFA">
          <w:rPr>
            <w:noProof/>
            <w:webHidden/>
          </w:rPr>
        </w:r>
        <w:r w:rsidR="008F6EFA">
          <w:rPr>
            <w:noProof/>
            <w:webHidden/>
          </w:rPr>
          <w:fldChar w:fldCharType="separate"/>
        </w:r>
        <w:r w:rsidR="008F6EFA">
          <w:rPr>
            <w:noProof/>
            <w:webHidden/>
          </w:rPr>
          <w:t>34</w:t>
        </w:r>
        <w:r w:rsidR="008F6EFA">
          <w:rPr>
            <w:noProof/>
            <w:webHidden/>
          </w:rPr>
          <w:fldChar w:fldCharType="end"/>
        </w:r>
      </w:hyperlink>
    </w:p>
    <w:p w14:paraId="108118CE" w14:textId="4D0C1F7D" w:rsidR="008F6EFA" w:rsidRDefault="00505651">
      <w:pPr>
        <w:pStyle w:val="TOC2"/>
        <w:tabs>
          <w:tab w:val="right" w:leader="dot" w:pos="9016"/>
        </w:tabs>
        <w:rPr>
          <w:rFonts w:asciiTheme="minorHAnsi" w:eastAsiaTheme="minorEastAsia" w:hAnsiTheme="minorHAnsi" w:cstheme="minorBidi"/>
          <w:noProof/>
          <w:lang w:eastAsia="en-GB"/>
        </w:rPr>
      </w:pPr>
      <w:hyperlink w:anchor="_Toc61527777" w:history="1">
        <w:r w:rsidR="008F6EFA" w:rsidRPr="002C743A">
          <w:rPr>
            <w:rStyle w:val="Hyperlink"/>
            <w:noProof/>
          </w:rPr>
          <w:t>Appendix 3: Key recommendations and responses</w:t>
        </w:r>
        <w:r w:rsidR="008F6EFA">
          <w:rPr>
            <w:noProof/>
            <w:webHidden/>
          </w:rPr>
          <w:tab/>
        </w:r>
        <w:r w:rsidR="008F6EFA">
          <w:rPr>
            <w:noProof/>
            <w:webHidden/>
          </w:rPr>
          <w:fldChar w:fldCharType="begin"/>
        </w:r>
        <w:r w:rsidR="008F6EFA">
          <w:rPr>
            <w:noProof/>
            <w:webHidden/>
          </w:rPr>
          <w:instrText xml:space="preserve"> PAGEREF _Toc61527777 \h </w:instrText>
        </w:r>
        <w:r w:rsidR="008F6EFA">
          <w:rPr>
            <w:noProof/>
            <w:webHidden/>
          </w:rPr>
        </w:r>
        <w:r w:rsidR="008F6EFA">
          <w:rPr>
            <w:noProof/>
            <w:webHidden/>
          </w:rPr>
          <w:fldChar w:fldCharType="separate"/>
        </w:r>
        <w:r w:rsidR="008F6EFA">
          <w:rPr>
            <w:noProof/>
            <w:webHidden/>
          </w:rPr>
          <w:t>41</w:t>
        </w:r>
        <w:r w:rsidR="008F6EFA">
          <w:rPr>
            <w:noProof/>
            <w:webHidden/>
          </w:rPr>
          <w:fldChar w:fldCharType="end"/>
        </w:r>
      </w:hyperlink>
    </w:p>
    <w:p w14:paraId="43A1570D" w14:textId="346AD7C6" w:rsidR="008F6EFA" w:rsidRDefault="00505651">
      <w:pPr>
        <w:pStyle w:val="TOC2"/>
        <w:tabs>
          <w:tab w:val="right" w:leader="dot" w:pos="9016"/>
        </w:tabs>
        <w:rPr>
          <w:rFonts w:asciiTheme="minorHAnsi" w:eastAsiaTheme="minorEastAsia" w:hAnsiTheme="minorHAnsi" w:cstheme="minorBidi"/>
          <w:noProof/>
          <w:lang w:eastAsia="en-GB"/>
        </w:rPr>
      </w:pPr>
      <w:hyperlink w:anchor="_Toc61527778" w:history="1">
        <w:r w:rsidR="008F6EFA" w:rsidRPr="002C743A">
          <w:rPr>
            <w:rStyle w:val="Hyperlink"/>
            <w:noProof/>
          </w:rPr>
          <w:t>Appendix 4: Independent Review of Victim Services</w:t>
        </w:r>
        <w:r w:rsidR="008F6EFA">
          <w:rPr>
            <w:noProof/>
            <w:webHidden/>
          </w:rPr>
          <w:tab/>
        </w:r>
        <w:r w:rsidR="008F6EFA">
          <w:rPr>
            <w:noProof/>
            <w:webHidden/>
          </w:rPr>
          <w:fldChar w:fldCharType="begin"/>
        </w:r>
        <w:r w:rsidR="008F6EFA">
          <w:rPr>
            <w:noProof/>
            <w:webHidden/>
          </w:rPr>
          <w:instrText xml:space="preserve"> PAGEREF _Toc61527778 \h </w:instrText>
        </w:r>
        <w:r w:rsidR="008F6EFA">
          <w:rPr>
            <w:noProof/>
            <w:webHidden/>
          </w:rPr>
        </w:r>
        <w:r w:rsidR="008F6EFA">
          <w:rPr>
            <w:noProof/>
            <w:webHidden/>
          </w:rPr>
          <w:fldChar w:fldCharType="separate"/>
        </w:r>
        <w:r w:rsidR="008F6EFA">
          <w:rPr>
            <w:noProof/>
            <w:webHidden/>
          </w:rPr>
          <w:t>52</w:t>
        </w:r>
        <w:r w:rsidR="008F6EFA">
          <w:rPr>
            <w:noProof/>
            <w:webHidden/>
          </w:rPr>
          <w:fldChar w:fldCharType="end"/>
        </w:r>
      </w:hyperlink>
    </w:p>
    <w:p w14:paraId="420B7FE7" w14:textId="1C33EEAF" w:rsidR="00DF7533" w:rsidRPr="00CF4ACF" w:rsidRDefault="00CF4ACF" w:rsidP="00CF4ACF">
      <w:pPr>
        <w:jc w:val="center"/>
        <w:rPr>
          <w:rFonts w:ascii="Verdana" w:hAnsi="Verdana" w:cstheme="minorHAnsi"/>
        </w:rPr>
      </w:pPr>
      <w:r w:rsidRPr="00CF4ACF">
        <w:rPr>
          <w:rFonts w:ascii="Verdana" w:hAnsi="Verdana" w:cs="Arial"/>
        </w:rPr>
        <w:fldChar w:fldCharType="end"/>
      </w:r>
    </w:p>
    <w:p w14:paraId="783C0115" w14:textId="77777777" w:rsidR="00EA12C2" w:rsidRDefault="00EA12C2">
      <w:pPr>
        <w:rPr>
          <w:rFonts w:ascii="Verdana" w:eastAsiaTheme="majorEastAsia" w:hAnsi="Verdana" w:cstheme="majorBidi"/>
          <w:b/>
          <w:color w:val="2F5496" w:themeColor="accent5" w:themeShade="BF"/>
          <w:sz w:val="32"/>
          <w:szCs w:val="32"/>
        </w:rPr>
      </w:pPr>
      <w:r>
        <w:lastRenderedPageBreak/>
        <w:br w:type="page"/>
      </w:r>
    </w:p>
    <w:p w14:paraId="1D41F63B" w14:textId="77777777" w:rsidR="00EA12C2" w:rsidRPr="00EA12C2" w:rsidRDefault="00EA12C2" w:rsidP="00CF4ACF">
      <w:pPr>
        <w:pStyle w:val="Heading1"/>
        <w:rPr>
          <w:sz w:val="24"/>
          <w:szCs w:val="24"/>
        </w:rPr>
      </w:pPr>
    </w:p>
    <w:p w14:paraId="03F221A0" w14:textId="29939182" w:rsidR="00CF4ACF" w:rsidRDefault="00CF4ACF" w:rsidP="00CF4ACF">
      <w:pPr>
        <w:pStyle w:val="Heading1"/>
      </w:pPr>
      <w:bookmarkStart w:id="4" w:name="_Toc61527750"/>
      <w:r>
        <w:t>Introduction</w:t>
      </w:r>
      <w:bookmarkEnd w:id="4"/>
      <w:r>
        <w:t xml:space="preserve"> </w:t>
      </w:r>
    </w:p>
    <w:p w14:paraId="010FB36E" w14:textId="278DA8D5" w:rsidR="00DF7533" w:rsidRDefault="00DF7533" w:rsidP="00D963D5">
      <w:pPr>
        <w:pStyle w:val="NormalWeb"/>
        <w:spacing w:before="0" w:beforeAutospacing="0" w:after="0" w:afterAutospacing="0" w:line="276" w:lineRule="auto"/>
        <w:jc w:val="both"/>
        <w:rPr>
          <w:rFonts w:ascii="Verdana" w:hAnsi="Verdana" w:cstheme="minorHAnsi"/>
        </w:rPr>
      </w:pPr>
      <w:r w:rsidRPr="00CF4ACF">
        <w:rPr>
          <w:rFonts w:ascii="Verdana" w:hAnsi="Verdana" w:cstheme="minorHAnsi"/>
        </w:rPr>
        <w:t>The Police and Crime Commissioner (PCC) for Dyfed Powys acts as the voice of the public on policing and crime matters. The Commissioner is responsible for setting the strategic dir</w:t>
      </w:r>
      <w:r w:rsidR="00476FE7">
        <w:rPr>
          <w:rFonts w:ascii="Verdana" w:hAnsi="Verdana" w:cstheme="minorHAnsi"/>
        </w:rPr>
        <w:t>ection for policing within the F</w:t>
      </w:r>
      <w:r w:rsidRPr="00CF4ACF">
        <w:rPr>
          <w:rFonts w:ascii="Verdana" w:hAnsi="Verdana" w:cstheme="minorHAnsi"/>
        </w:rPr>
        <w:t>orce area. Dyfed Powys police force covers the counties of Carmarthenshire, Ceredigion, Pembrokeshire and Powys. It has a population of over 488,000, which is significantly boosted with tourists each year and covers a land mass of over half of Wales.</w:t>
      </w:r>
    </w:p>
    <w:p w14:paraId="6DF40A3D" w14:textId="5F97253D" w:rsidR="00EF2D06" w:rsidRDefault="00EF2D06" w:rsidP="00D963D5">
      <w:pPr>
        <w:pStyle w:val="NormalWeb"/>
        <w:spacing w:before="0" w:beforeAutospacing="0" w:after="0" w:afterAutospacing="0" w:line="276" w:lineRule="auto"/>
        <w:jc w:val="both"/>
        <w:rPr>
          <w:rFonts w:ascii="Verdana" w:hAnsi="Verdana" w:cstheme="minorHAnsi"/>
        </w:rPr>
      </w:pPr>
    </w:p>
    <w:p w14:paraId="447C6B7A" w14:textId="4B6F9645" w:rsidR="00EF2D06" w:rsidRPr="00CF4ACF" w:rsidRDefault="00EF2D06" w:rsidP="00D963D5">
      <w:pPr>
        <w:pStyle w:val="NormalWeb"/>
        <w:spacing w:before="0" w:beforeAutospacing="0" w:after="0" w:afterAutospacing="0" w:line="276" w:lineRule="auto"/>
        <w:jc w:val="both"/>
        <w:rPr>
          <w:rFonts w:ascii="Verdana" w:hAnsi="Verdana" w:cstheme="minorHAnsi"/>
        </w:rPr>
      </w:pPr>
      <w:r>
        <w:rPr>
          <w:rFonts w:ascii="Verdana" w:hAnsi="Verdana" w:cstheme="minorHAnsi"/>
        </w:rPr>
        <w:t xml:space="preserve">This strategy sets out the purpose and direction of commissioning activities within the Office of the Police and Crime Commissioner for Dyfed Powys. It provides detail of the budget and services provided under the Police and Crime Plan and outlines the process for governance and monitoring of service delivery. </w:t>
      </w:r>
    </w:p>
    <w:p w14:paraId="5951D347" w14:textId="6D0B4ED3" w:rsidR="00DF7533" w:rsidRPr="00CF4ACF" w:rsidRDefault="00DF7533" w:rsidP="00D963D5">
      <w:pPr>
        <w:spacing w:after="0" w:line="276" w:lineRule="auto"/>
        <w:jc w:val="both"/>
        <w:rPr>
          <w:rFonts w:ascii="Verdana" w:hAnsi="Verdana" w:cstheme="minorHAnsi"/>
          <w:sz w:val="24"/>
          <w:szCs w:val="24"/>
        </w:rPr>
      </w:pPr>
    </w:p>
    <w:p w14:paraId="6290E261" w14:textId="0873B0C9" w:rsidR="004D5A14" w:rsidRPr="00CF4ACF" w:rsidRDefault="00BF6387" w:rsidP="00CF4ACF">
      <w:pPr>
        <w:pStyle w:val="Heading1"/>
      </w:pPr>
      <w:bookmarkStart w:id="5" w:name="_Toc61527751"/>
      <w:r w:rsidRPr="00CF4ACF">
        <w:t>PCC statutory duties</w:t>
      </w:r>
      <w:bookmarkEnd w:id="5"/>
    </w:p>
    <w:p w14:paraId="7532229F" w14:textId="046A8691" w:rsidR="00BF6387" w:rsidRPr="00CF4ACF" w:rsidRDefault="00F95381" w:rsidP="00D963D5">
      <w:pPr>
        <w:spacing w:after="0" w:line="276" w:lineRule="auto"/>
        <w:contextualSpacing/>
        <w:jc w:val="both"/>
        <w:rPr>
          <w:rFonts w:ascii="Verdana" w:eastAsia="+mn-ea" w:hAnsi="Verdana" w:cstheme="minorHAnsi"/>
          <w:color w:val="000000"/>
          <w:kern w:val="24"/>
          <w:sz w:val="24"/>
          <w:szCs w:val="24"/>
          <w:lang w:eastAsia="en-GB"/>
        </w:rPr>
      </w:pPr>
      <w:r>
        <w:rPr>
          <w:rFonts w:ascii="Verdana" w:eastAsia="+mn-ea" w:hAnsi="Verdana" w:cstheme="minorHAnsi"/>
          <w:color w:val="000000"/>
          <w:kern w:val="24"/>
          <w:sz w:val="24"/>
          <w:szCs w:val="24"/>
          <w:lang w:eastAsia="en-GB"/>
        </w:rPr>
        <w:t>PC</w:t>
      </w:r>
      <w:r w:rsidR="002D5D00">
        <w:rPr>
          <w:rFonts w:ascii="Verdana" w:eastAsia="+mn-ea" w:hAnsi="Verdana" w:cstheme="minorHAnsi"/>
          <w:color w:val="000000"/>
          <w:kern w:val="24"/>
          <w:sz w:val="24"/>
          <w:szCs w:val="24"/>
          <w:lang w:eastAsia="en-GB"/>
        </w:rPr>
        <w:t>C</w:t>
      </w:r>
      <w:r>
        <w:rPr>
          <w:rFonts w:ascii="Verdana" w:eastAsia="+mn-ea" w:hAnsi="Verdana" w:cstheme="minorHAnsi"/>
          <w:color w:val="000000"/>
          <w:kern w:val="24"/>
          <w:sz w:val="24"/>
          <w:szCs w:val="24"/>
          <w:lang w:eastAsia="en-GB"/>
        </w:rPr>
        <w:t xml:space="preserve">s have a number of statutory duties as laid out in the </w:t>
      </w:r>
      <w:r w:rsidRPr="00CF4ACF">
        <w:rPr>
          <w:rFonts w:ascii="Verdana" w:eastAsia="+mn-ea" w:hAnsi="Verdana" w:cstheme="minorHAnsi"/>
          <w:color w:val="000000"/>
          <w:kern w:val="24"/>
          <w:sz w:val="24"/>
          <w:szCs w:val="24"/>
          <w:lang w:eastAsia="en-GB"/>
        </w:rPr>
        <w:t>Police Reform and Social Responsibility Act 2011</w:t>
      </w:r>
      <w:r>
        <w:rPr>
          <w:rFonts w:ascii="Verdana" w:eastAsia="+mn-ea" w:hAnsi="Verdana" w:cstheme="minorHAnsi"/>
          <w:color w:val="000000"/>
          <w:kern w:val="24"/>
          <w:sz w:val="24"/>
          <w:szCs w:val="24"/>
          <w:lang w:eastAsia="en-GB"/>
        </w:rPr>
        <w:t xml:space="preserve"> (the Act). </w:t>
      </w:r>
      <w:r w:rsidRPr="00CF4ACF">
        <w:rPr>
          <w:rFonts w:ascii="Verdana" w:eastAsia="+mn-ea" w:hAnsi="Verdana" w:cstheme="minorHAnsi"/>
          <w:color w:val="000000"/>
          <w:kern w:val="24"/>
          <w:sz w:val="24"/>
          <w:szCs w:val="24"/>
          <w:lang w:eastAsia="en-GB"/>
        </w:rPr>
        <w:t xml:space="preserve"> </w:t>
      </w:r>
      <w:r w:rsidR="00BF6387" w:rsidRPr="00CF4ACF">
        <w:rPr>
          <w:rFonts w:ascii="Verdana" w:eastAsia="+mn-ea" w:hAnsi="Verdana" w:cstheme="minorHAnsi"/>
          <w:color w:val="000000"/>
          <w:kern w:val="24"/>
          <w:sz w:val="24"/>
          <w:szCs w:val="24"/>
          <w:lang w:eastAsia="en-GB"/>
        </w:rPr>
        <w:t>As well as their core policing role,</w:t>
      </w:r>
      <w:r w:rsidRPr="00CF4ACF">
        <w:rPr>
          <w:rFonts w:ascii="Verdana" w:eastAsia="+mn-ea" w:hAnsi="Verdana" w:cstheme="minorHAnsi"/>
          <w:color w:val="000000"/>
          <w:kern w:val="24"/>
          <w:sz w:val="24"/>
          <w:szCs w:val="24"/>
          <w:lang w:eastAsia="en-GB"/>
        </w:rPr>
        <w:t xml:space="preserve"> </w:t>
      </w:r>
      <w:r w:rsidR="00DF7533" w:rsidRPr="00CF4ACF">
        <w:rPr>
          <w:rFonts w:ascii="Verdana" w:eastAsia="+mn-ea" w:hAnsi="Verdana" w:cstheme="minorHAnsi"/>
          <w:color w:val="000000"/>
          <w:kern w:val="24"/>
          <w:sz w:val="24"/>
          <w:szCs w:val="24"/>
          <w:lang w:eastAsia="en-GB"/>
        </w:rPr>
        <w:t xml:space="preserve">PCCs </w:t>
      </w:r>
      <w:r w:rsidR="00BF6387" w:rsidRPr="00CF4ACF">
        <w:rPr>
          <w:rFonts w:ascii="Verdana" w:eastAsia="+mn-ea" w:hAnsi="Verdana" w:cstheme="minorHAnsi"/>
          <w:color w:val="000000"/>
          <w:kern w:val="24"/>
          <w:sz w:val="24"/>
          <w:szCs w:val="24"/>
          <w:lang w:eastAsia="en-GB"/>
        </w:rPr>
        <w:t xml:space="preserve">have a remit to cut crime and disorder and have commissioning powers and funding to enable them to do this. The </w:t>
      </w:r>
      <w:r>
        <w:rPr>
          <w:rFonts w:ascii="Verdana" w:eastAsia="+mn-ea" w:hAnsi="Verdana" w:cstheme="minorHAnsi"/>
          <w:color w:val="000000"/>
          <w:kern w:val="24"/>
          <w:sz w:val="24"/>
          <w:szCs w:val="24"/>
          <w:lang w:eastAsia="en-GB"/>
        </w:rPr>
        <w:t xml:space="preserve">Act </w:t>
      </w:r>
      <w:r w:rsidR="00BF6387" w:rsidRPr="00CF4ACF">
        <w:rPr>
          <w:rFonts w:ascii="Verdana" w:eastAsia="+mn-ea" w:hAnsi="Verdana" w:cstheme="minorHAnsi"/>
          <w:color w:val="000000"/>
          <w:kern w:val="24"/>
          <w:sz w:val="24"/>
          <w:szCs w:val="24"/>
          <w:lang w:eastAsia="en-GB"/>
        </w:rPr>
        <w:t xml:space="preserve">provides powers for Commissioners to award grants to any organisation or body to deliver their community safety priorities. </w:t>
      </w:r>
    </w:p>
    <w:p w14:paraId="73DE6196" w14:textId="77777777" w:rsidR="00DF7533" w:rsidRPr="00CF4ACF" w:rsidRDefault="00DF7533" w:rsidP="00D963D5">
      <w:pPr>
        <w:spacing w:after="0" w:line="276" w:lineRule="auto"/>
        <w:contextualSpacing/>
        <w:jc w:val="both"/>
        <w:rPr>
          <w:rFonts w:ascii="Verdana" w:eastAsia="Times New Roman" w:hAnsi="Verdana" w:cstheme="minorHAnsi"/>
          <w:sz w:val="24"/>
          <w:szCs w:val="24"/>
          <w:lang w:eastAsia="en-GB"/>
        </w:rPr>
      </w:pPr>
    </w:p>
    <w:p w14:paraId="1731D97B" w14:textId="22BAE233" w:rsidR="00140262" w:rsidRPr="00140262" w:rsidRDefault="00BF6387" w:rsidP="00140262">
      <w:pPr>
        <w:spacing w:after="0" w:line="276" w:lineRule="auto"/>
        <w:contextualSpacing/>
        <w:jc w:val="both"/>
        <w:rPr>
          <w:rStyle w:val="A6"/>
          <w:rFonts w:ascii="Verdana" w:hAnsi="Verdana"/>
          <w:sz w:val="24"/>
          <w:szCs w:val="24"/>
        </w:rPr>
      </w:pPr>
      <w:r w:rsidRPr="00CF4ACF">
        <w:rPr>
          <w:rFonts w:ascii="Verdana" w:eastAsia="+mn-ea" w:hAnsi="Verdana" w:cstheme="minorHAnsi"/>
          <w:color w:val="000000"/>
          <w:kern w:val="24"/>
          <w:sz w:val="24"/>
          <w:szCs w:val="24"/>
          <w:lang w:eastAsia="en-GB"/>
        </w:rPr>
        <w:t xml:space="preserve">Upon </w:t>
      </w:r>
      <w:r w:rsidR="00DF7533" w:rsidRPr="00CF4ACF">
        <w:rPr>
          <w:rFonts w:ascii="Verdana" w:eastAsia="+mn-ea" w:hAnsi="Verdana" w:cstheme="minorHAnsi"/>
          <w:color w:val="000000"/>
          <w:kern w:val="24"/>
          <w:sz w:val="24"/>
          <w:szCs w:val="24"/>
          <w:lang w:eastAsia="en-GB"/>
        </w:rPr>
        <w:t xml:space="preserve">initial </w:t>
      </w:r>
      <w:r w:rsidRPr="00CF4ACF">
        <w:rPr>
          <w:rFonts w:ascii="Verdana" w:eastAsia="+mn-ea" w:hAnsi="Verdana" w:cstheme="minorHAnsi"/>
          <w:color w:val="000000"/>
          <w:kern w:val="24"/>
          <w:sz w:val="24"/>
          <w:szCs w:val="24"/>
          <w:lang w:eastAsia="en-GB"/>
        </w:rPr>
        <w:t>commencement</w:t>
      </w:r>
      <w:r w:rsidR="00DF7533" w:rsidRPr="00CF4ACF">
        <w:rPr>
          <w:rFonts w:ascii="Verdana" w:eastAsia="+mn-ea" w:hAnsi="Verdana" w:cstheme="minorHAnsi"/>
          <w:color w:val="000000"/>
          <w:kern w:val="24"/>
          <w:sz w:val="24"/>
          <w:szCs w:val="24"/>
          <w:lang w:eastAsia="en-GB"/>
        </w:rPr>
        <w:t xml:space="preserve"> of the role in </w:t>
      </w:r>
      <w:r w:rsidR="008230F0" w:rsidRPr="00CF4ACF">
        <w:rPr>
          <w:rFonts w:ascii="Verdana" w:eastAsia="+mn-ea" w:hAnsi="Verdana" w:cstheme="minorHAnsi"/>
          <w:color w:val="000000"/>
          <w:kern w:val="24"/>
          <w:sz w:val="24"/>
          <w:szCs w:val="24"/>
          <w:lang w:eastAsia="en-GB"/>
        </w:rPr>
        <w:t>2012</w:t>
      </w:r>
      <w:r w:rsidRPr="00CF4ACF">
        <w:rPr>
          <w:rFonts w:ascii="Verdana" w:eastAsia="+mn-ea" w:hAnsi="Verdana" w:cstheme="minorHAnsi"/>
          <w:color w:val="000000"/>
          <w:kern w:val="24"/>
          <w:sz w:val="24"/>
          <w:szCs w:val="24"/>
          <w:lang w:eastAsia="en-GB"/>
        </w:rPr>
        <w:t xml:space="preserve">, Commissioners received consolidated grants made up of funding previously awarded to a range of organisations (Community Safety Partnerships and the Home Office Drugs Intervention Programme). Ring fences were removed to enable Commissioners to use the funding more freely. </w:t>
      </w:r>
      <w:r w:rsidR="00140262">
        <w:rPr>
          <w:rFonts w:ascii="Verdana" w:eastAsia="+mn-ea" w:hAnsi="Verdana" w:cstheme="minorHAnsi"/>
          <w:color w:val="000000"/>
          <w:kern w:val="24"/>
          <w:sz w:val="24"/>
          <w:szCs w:val="24"/>
          <w:lang w:eastAsia="en-GB"/>
        </w:rPr>
        <w:t xml:space="preserve">This grant funding is </w:t>
      </w:r>
      <w:r w:rsidR="00140262" w:rsidRPr="00140262">
        <w:rPr>
          <w:rFonts w:ascii="Verdana" w:eastAsia="+mn-ea" w:hAnsi="Verdana" w:cstheme="minorHAnsi"/>
          <w:color w:val="000000"/>
          <w:kern w:val="24"/>
          <w:sz w:val="24"/>
          <w:szCs w:val="24"/>
          <w:lang w:eastAsia="en-GB"/>
        </w:rPr>
        <w:t xml:space="preserve">provided by the Ministry of Justice under powers </w:t>
      </w:r>
      <w:r w:rsidR="00140262" w:rsidRPr="00140262">
        <w:rPr>
          <w:rStyle w:val="A6"/>
          <w:rFonts w:ascii="Verdana" w:hAnsi="Verdana"/>
          <w:sz w:val="24"/>
          <w:szCs w:val="24"/>
        </w:rPr>
        <w:t xml:space="preserve">given to the Secretary of State by section 56 of the Domestic Violence, Crime and Victims Act 2004 (DVCVA 2004). This provides that the Secretary of State may “pay such grants to such persons as he considers appropriate in connection with measures which appear to him to be intended to assist victims, witnesses or other persons affected by offences”. </w:t>
      </w:r>
    </w:p>
    <w:p w14:paraId="6394A72F" w14:textId="77777777" w:rsidR="00140262" w:rsidRPr="00CF4ACF" w:rsidRDefault="00140262" w:rsidP="00D963D5">
      <w:pPr>
        <w:spacing w:after="0" w:line="276" w:lineRule="auto"/>
        <w:contextualSpacing/>
        <w:jc w:val="both"/>
        <w:rPr>
          <w:rFonts w:ascii="Verdana" w:eastAsia="Times New Roman" w:hAnsi="Verdana" w:cstheme="minorHAnsi"/>
          <w:sz w:val="24"/>
          <w:szCs w:val="24"/>
          <w:lang w:eastAsia="en-GB"/>
        </w:rPr>
      </w:pPr>
    </w:p>
    <w:p w14:paraId="7055DA83" w14:textId="0199BAF8" w:rsidR="00BF6387" w:rsidRPr="00CF4ACF" w:rsidRDefault="00BF6387" w:rsidP="00D963D5">
      <w:pPr>
        <w:spacing w:after="0" w:line="276" w:lineRule="auto"/>
        <w:contextualSpacing/>
        <w:jc w:val="both"/>
        <w:rPr>
          <w:rFonts w:ascii="Verdana" w:eastAsia="+mn-ea" w:hAnsi="Verdana" w:cstheme="minorHAnsi"/>
          <w:color w:val="000000"/>
          <w:kern w:val="24"/>
          <w:sz w:val="24"/>
          <w:szCs w:val="24"/>
          <w:lang w:eastAsia="en-GB"/>
        </w:rPr>
      </w:pPr>
      <w:r w:rsidRPr="00CF4ACF">
        <w:rPr>
          <w:rFonts w:ascii="Verdana" w:eastAsia="+mn-ea" w:hAnsi="Verdana" w:cstheme="minorHAnsi"/>
          <w:color w:val="000000"/>
          <w:kern w:val="24"/>
          <w:sz w:val="24"/>
          <w:szCs w:val="24"/>
          <w:lang w:eastAsia="en-GB"/>
        </w:rPr>
        <w:t xml:space="preserve">Commissioners </w:t>
      </w:r>
      <w:r w:rsidR="00DF7533" w:rsidRPr="00CF4ACF">
        <w:rPr>
          <w:rFonts w:ascii="Verdana" w:eastAsia="+mn-ea" w:hAnsi="Verdana" w:cstheme="minorHAnsi"/>
          <w:color w:val="000000"/>
          <w:kern w:val="24"/>
          <w:sz w:val="24"/>
          <w:szCs w:val="24"/>
          <w:lang w:eastAsia="en-GB"/>
        </w:rPr>
        <w:t xml:space="preserve">also have a duty to </w:t>
      </w:r>
      <w:r w:rsidRPr="00CF4ACF">
        <w:rPr>
          <w:rFonts w:ascii="Verdana" w:eastAsia="+mn-ea" w:hAnsi="Verdana" w:cstheme="minorHAnsi"/>
          <w:color w:val="000000"/>
          <w:kern w:val="24"/>
          <w:sz w:val="24"/>
          <w:szCs w:val="24"/>
          <w:lang w:eastAsia="en-GB"/>
        </w:rPr>
        <w:t>invoke the voice of the public, the vulnerable and victims</w:t>
      </w:r>
      <w:r w:rsidR="00DF7533" w:rsidRPr="00CF4ACF">
        <w:rPr>
          <w:rFonts w:ascii="Verdana" w:eastAsia="+mn-ea" w:hAnsi="Verdana" w:cstheme="minorHAnsi"/>
          <w:color w:val="000000"/>
          <w:kern w:val="24"/>
          <w:sz w:val="24"/>
          <w:szCs w:val="24"/>
          <w:lang w:eastAsia="en-GB"/>
        </w:rPr>
        <w:t xml:space="preserve">. </w:t>
      </w:r>
      <w:r w:rsidRPr="00CF4ACF">
        <w:rPr>
          <w:rFonts w:ascii="Verdana" w:eastAsia="+mn-ea" w:hAnsi="Verdana" w:cstheme="minorHAnsi"/>
          <w:color w:val="000000"/>
          <w:kern w:val="24"/>
          <w:sz w:val="24"/>
          <w:szCs w:val="24"/>
          <w:lang w:eastAsia="en-GB"/>
        </w:rPr>
        <w:t xml:space="preserve">From October 2014, </w:t>
      </w:r>
      <w:r w:rsidR="00DF7533" w:rsidRPr="00CF4ACF">
        <w:rPr>
          <w:rFonts w:ascii="Verdana" w:eastAsia="+mn-ea" w:hAnsi="Verdana" w:cstheme="minorHAnsi"/>
          <w:color w:val="000000"/>
          <w:kern w:val="24"/>
          <w:sz w:val="24"/>
          <w:szCs w:val="24"/>
          <w:lang w:eastAsia="en-GB"/>
        </w:rPr>
        <w:t xml:space="preserve">PCCs have been </w:t>
      </w:r>
      <w:r w:rsidRPr="00CF4ACF">
        <w:rPr>
          <w:rFonts w:ascii="Verdana" w:eastAsia="+mn-ea" w:hAnsi="Verdana" w:cstheme="minorHAnsi"/>
          <w:color w:val="000000"/>
          <w:kern w:val="24"/>
          <w:sz w:val="24"/>
          <w:szCs w:val="24"/>
          <w:lang w:eastAsia="en-GB"/>
        </w:rPr>
        <w:t xml:space="preserve">responsible </w:t>
      </w:r>
      <w:r w:rsidRPr="00CF4ACF">
        <w:rPr>
          <w:rFonts w:ascii="Verdana" w:eastAsia="+mn-ea" w:hAnsi="Verdana" w:cstheme="minorHAnsi"/>
          <w:color w:val="000000"/>
          <w:kern w:val="24"/>
          <w:sz w:val="24"/>
          <w:szCs w:val="24"/>
          <w:lang w:eastAsia="en-GB"/>
        </w:rPr>
        <w:lastRenderedPageBreak/>
        <w:t xml:space="preserve">for </w:t>
      </w:r>
      <w:r w:rsidR="00DF7533" w:rsidRPr="00CF4ACF">
        <w:rPr>
          <w:rFonts w:ascii="Verdana" w:eastAsia="+mn-ea" w:hAnsi="Verdana" w:cstheme="minorHAnsi"/>
          <w:color w:val="000000"/>
          <w:kern w:val="24"/>
          <w:sz w:val="24"/>
          <w:szCs w:val="24"/>
          <w:lang w:eastAsia="en-GB"/>
        </w:rPr>
        <w:t xml:space="preserve">the </w:t>
      </w:r>
      <w:r w:rsidRPr="00CF4ACF">
        <w:rPr>
          <w:rFonts w:ascii="Verdana" w:eastAsia="+mn-ea" w:hAnsi="Verdana" w:cstheme="minorHAnsi"/>
          <w:color w:val="000000"/>
          <w:kern w:val="24"/>
          <w:sz w:val="24"/>
          <w:szCs w:val="24"/>
          <w:lang w:eastAsia="en-GB"/>
        </w:rPr>
        <w:t>local commissioning of victims’ services</w:t>
      </w:r>
      <w:r w:rsidR="00DF7533" w:rsidRPr="00CF4ACF">
        <w:rPr>
          <w:rFonts w:ascii="Verdana" w:eastAsia="+mn-ea" w:hAnsi="Verdana" w:cstheme="minorHAnsi"/>
          <w:color w:val="000000"/>
          <w:kern w:val="24"/>
          <w:sz w:val="24"/>
          <w:szCs w:val="24"/>
          <w:lang w:eastAsia="en-GB"/>
        </w:rPr>
        <w:t>. This is aligned with the Ministry of Justice who hold a number of national contracts with providers for services including the national homicide service and the witness advice service</w:t>
      </w:r>
      <w:r w:rsidR="00476FE7">
        <w:rPr>
          <w:rFonts w:ascii="Verdana" w:eastAsia="+mn-ea" w:hAnsi="Verdana" w:cstheme="minorHAnsi"/>
          <w:color w:val="000000"/>
          <w:kern w:val="24"/>
          <w:sz w:val="24"/>
          <w:szCs w:val="24"/>
          <w:lang w:eastAsia="en-GB"/>
        </w:rPr>
        <w:t xml:space="preserve"> at court</w:t>
      </w:r>
      <w:r w:rsidR="00DF7533" w:rsidRPr="00CF4ACF">
        <w:rPr>
          <w:rFonts w:ascii="Verdana" w:eastAsia="+mn-ea" w:hAnsi="Verdana" w:cstheme="minorHAnsi"/>
          <w:color w:val="000000"/>
          <w:kern w:val="24"/>
          <w:sz w:val="24"/>
          <w:szCs w:val="24"/>
          <w:lang w:eastAsia="en-GB"/>
        </w:rPr>
        <w:t>. There is ongoing dialogue between PCCs and ministers regarding the best approach to devol</w:t>
      </w:r>
      <w:r w:rsidR="00476FE7">
        <w:rPr>
          <w:rFonts w:ascii="Verdana" w:eastAsia="+mn-ea" w:hAnsi="Verdana" w:cstheme="minorHAnsi"/>
          <w:color w:val="000000"/>
          <w:kern w:val="24"/>
          <w:sz w:val="24"/>
          <w:szCs w:val="24"/>
          <w:lang w:eastAsia="en-GB"/>
        </w:rPr>
        <w:t xml:space="preserve">ution of </w:t>
      </w:r>
      <w:r w:rsidR="00DF7533" w:rsidRPr="00CF4ACF">
        <w:rPr>
          <w:rFonts w:ascii="Verdana" w:eastAsia="+mn-ea" w:hAnsi="Verdana" w:cstheme="minorHAnsi"/>
          <w:color w:val="000000"/>
          <w:kern w:val="24"/>
          <w:sz w:val="24"/>
          <w:szCs w:val="24"/>
          <w:lang w:eastAsia="en-GB"/>
        </w:rPr>
        <w:t xml:space="preserve">service commissioning. </w:t>
      </w:r>
    </w:p>
    <w:p w14:paraId="5279E90F" w14:textId="71BE9730" w:rsidR="00DF7533" w:rsidRPr="00CF4ACF" w:rsidRDefault="00DF7533" w:rsidP="00D963D5">
      <w:pPr>
        <w:spacing w:after="0" w:line="276" w:lineRule="auto"/>
        <w:contextualSpacing/>
        <w:jc w:val="both"/>
        <w:rPr>
          <w:rFonts w:ascii="Verdana" w:eastAsia="+mn-ea" w:hAnsi="Verdana" w:cstheme="minorHAnsi"/>
          <w:color w:val="000000"/>
          <w:kern w:val="24"/>
          <w:sz w:val="24"/>
          <w:szCs w:val="24"/>
          <w:lang w:eastAsia="en-GB"/>
        </w:rPr>
      </w:pPr>
    </w:p>
    <w:p w14:paraId="26F43B28" w14:textId="0313295D" w:rsidR="00BF6387" w:rsidRDefault="00F95381" w:rsidP="00D963D5">
      <w:pPr>
        <w:spacing w:after="0" w:line="276" w:lineRule="auto"/>
        <w:contextualSpacing/>
        <w:jc w:val="both"/>
        <w:rPr>
          <w:rFonts w:ascii="Verdana" w:eastAsia="+mn-ea" w:hAnsi="Verdana" w:cstheme="minorHAnsi"/>
          <w:color w:val="000000"/>
          <w:kern w:val="24"/>
          <w:sz w:val="24"/>
          <w:szCs w:val="24"/>
          <w:lang w:eastAsia="en-GB"/>
        </w:rPr>
      </w:pPr>
      <w:r>
        <w:rPr>
          <w:rFonts w:ascii="Verdana" w:eastAsia="+mn-ea" w:hAnsi="Verdana" w:cstheme="minorHAnsi"/>
          <w:color w:val="000000"/>
          <w:kern w:val="24"/>
          <w:sz w:val="24"/>
          <w:szCs w:val="24"/>
          <w:lang w:eastAsia="en-GB"/>
        </w:rPr>
        <w:t xml:space="preserve">The </w:t>
      </w:r>
      <w:r w:rsidRPr="00CF4ACF">
        <w:rPr>
          <w:rFonts w:ascii="Verdana" w:eastAsia="+mn-ea" w:hAnsi="Verdana" w:cstheme="minorHAnsi"/>
          <w:color w:val="000000"/>
          <w:kern w:val="24"/>
          <w:sz w:val="24"/>
          <w:szCs w:val="24"/>
          <w:lang w:eastAsia="en-GB"/>
        </w:rPr>
        <w:t xml:space="preserve">community safety duty and the criminal justice duty </w:t>
      </w:r>
      <w:r>
        <w:rPr>
          <w:rFonts w:ascii="Verdana" w:eastAsia="+mn-ea" w:hAnsi="Verdana" w:cstheme="minorHAnsi"/>
          <w:color w:val="000000"/>
          <w:kern w:val="24"/>
          <w:sz w:val="24"/>
          <w:szCs w:val="24"/>
          <w:lang w:eastAsia="en-GB"/>
        </w:rPr>
        <w:t xml:space="preserve">put responsibilities on PCCs to work </w:t>
      </w:r>
      <w:r w:rsidR="00BF6387" w:rsidRPr="00CF4ACF">
        <w:rPr>
          <w:rFonts w:ascii="Verdana" w:eastAsia="+mn-ea" w:hAnsi="Verdana" w:cstheme="minorHAnsi"/>
          <w:color w:val="000000"/>
          <w:kern w:val="24"/>
          <w:sz w:val="24"/>
          <w:szCs w:val="24"/>
          <w:lang w:eastAsia="en-GB"/>
        </w:rPr>
        <w:t>with partners to prevent and tackle c</w:t>
      </w:r>
      <w:r w:rsidR="00DF7533" w:rsidRPr="00CF4ACF">
        <w:rPr>
          <w:rFonts w:ascii="Verdana" w:eastAsia="+mn-ea" w:hAnsi="Verdana" w:cstheme="minorHAnsi"/>
          <w:color w:val="000000"/>
          <w:kern w:val="24"/>
          <w:sz w:val="24"/>
          <w:szCs w:val="24"/>
          <w:lang w:eastAsia="en-GB"/>
        </w:rPr>
        <w:t xml:space="preserve">rime. </w:t>
      </w:r>
      <w:r w:rsidR="00BF6387" w:rsidRPr="00CF4ACF">
        <w:rPr>
          <w:rFonts w:ascii="Verdana" w:eastAsia="+mn-ea" w:hAnsi="Verdana" w:cstheme="minorHAnsi"/>
          <w:color w:val="000000"/>
          <w:kern w:val="24"/>
          <w:sz w:val="24"/>
          <w:szCs w:val="24"/>
          <w:lang w:eastAsia="en-GB"/>
        </w:rPr>
        <w:t>The statutory duties are deliberately broad and flexible, to allow working arrangements to develop in a way that is most meaningful locally.</w:t>
      </w:r>
      <w:r w:rsidR="00DF7533" w:rsidRPr="00CF4ACF">
        <w:rPr>
          <w:rFonts w:ascii="Verdana" w:eastAsia="+mn-ea" w:hAnsi="Verdana" w:cstheme="minorHAnsi"/>
          <w:color w:val="000000"/>
          <w:kern w:val="24"/>
          <w:sz w:val="24"/>
          <w:szCs w:val="24"/>
          <w:lang w:eastAsia="en-GB"/>
        </w:rPr>
        <w:t xml:space="preserve"> </w:t>
      </w:r>
      <w:r w:rsidR="00BF6387" w:rsidRPr="00CF4ACF">
        <w:rPr>
          <w:rFonts w:ascii="Verdana" w:eastAsia="+mn-ea" w:hAnsi="Verdana" w:cstheme="minorHAnsi"/>
          <w:color w:val="000000"/>
          <w:kern w:val="24"/>
          <w:sz w:val="24"/>
          <w:szCs w:val="24"/>
          <w:lang w:eastAsia="en-GB"/>
        </w:rPr>
        <w:t>The aim of the duties is to ensure that the investment and prioritisation decisions taken by both Commissioners and their partners are made with a full understanding of the implications for all partners</w:t>
      </w:r>
      <w:r w:rsidR="00DF7533" w:rsidRPr="00CF4ACF">
        <w:rPr>
          <w:rFonts w:ascii="Verdana" w:eastAsia="+mn-ea" w:hAnsi="Verdana" w:cstheme="minorHAnsi"/>
          <w:color w:val="000000"/>
          <w:kern w:val="24"/>
          <w:sz w:val="24"/>
          <w:szCs w:val="24"/>
          <w:lang w:eastAsia="en-GB"/>
        </w:rPr>
        <w:t xml:space="preserve">. </w:t>
      </w:r>
      <w:r w:rsidR="00BF6387" w:rsidRPr="00CF4ACF">
        <w:rPr>
          <w:rFonts w:ascii="Verdana" w:eastAsia="+mn-ea" w:hAnsi="Verdana" w:cstheme="minorHAnsi"/>
          <w:color w:val="000000"/>
          <w:kern w:val="24"/>
          <w:sz w:val="24"/>
          <w:szCs w:val="24"/>
          <w:lang w:eastAsia="en-GB"/>
        </w:rPr>
        <w:t xml:space="preserve">The Commissioner </w:t>
      </w:r>
      <w:r w:rsidR="00DF7533" w:rsidRPr="00CF4ACF">
        <w:rPr>
          <w:rFonts w:ascii="Verdana" w:eastAsia="+mn-ea" w:hAnsi="Verdana" w:cstheme="minorHAnsi"/>
          <w:color w:val="000000"/>
          <w:kern w:val="24"/>
          <w:sz w:val="24"/>
          <w:szCs w:val="24"/>
          <w:lang w:eastAsia="en-GB"/>
        </w:rPr>
        <w:t xml:space="preserve">must also </w:t>
      </w:r>
      <w:r w:rsidR="00BF6387" w:rsidRPr="00CF4ACF">
        <w:rPr>
          <w:rFonts w:ascii="Verdana" w:eastAsia="+mn-ea" w:hAnsi="Verdana" w:cstheme="minorHAnsi"/>
          <w:color w:val="000000"/>
          <w:kern w:val="24"/>
          <w:sz w:val="24"/>
          <w:szCs w:val="24"/>
          <w:lang w:eastAsia="en-GB"/>
        </w:rPr>
        <w:t xml:space="preserve">be a ‘Relevant Partner’ in the Children and Young People’s Partnerships and </w:t>
      </w:r>
      <w:r w:rsidR="00DF7533" w:rsidRPr="00CF4ACF">
        <w:rPr>
          <w:rFonts w:ascii="Verdana" w:eastAsia="+mn-ea" w:hAnsi="Verdana" w:cstheme="minorHAnsi"/>
          <w:color w:val="000000"/>
          <w:kern w:val="24"/>
          <w:sz w:val="24"/>
          <w:szCs w:val="24"/>
          <w:lang w:eastAsia="en-GB"/>
        </w:rPr>
        <w:t>is</w:t>
      </w:r>
      <w:r w:rsidR="00BF6387" w:rsidRPr="00CF4ACF">
        <w:rPr>
          <w:rFonts w:ascii="Verdana" w:eastAsia="+mn-ea" w:hAnsi="Verdana" w:cstheme="minorHAnsi"/>
          <w:color w:val="000000"/>
          <w:kern w:val="24"/>
          <w:sz w:val="24"/>
          <w:szCs w:val="24"/>
          <w:lang w:eastAsia="en-GB"/>
        </w:rPr>
        <w:t xml:space="preserve"> responsible for ensuring these functions are discharged efficiently and effectively</w:t>
      </w:r>
      <w:r w:rsidR="00DF7533" w:rsidRPr="00CF4ACF">
        <w:rPr>
          <w:rFonts w:ascii="Verdana" w:eastAsia="+mn-ea" w:hAnsi="Verdana" w:cstheme="minorHAnsi"/>
          <w:color w:val="000000"/>
          <w:kern w:val="24"/>
          <w:sz w:val="24"/>
          <w:szCs w:val="24"/>
          <w:lang w:eastAsia="en-GB"/>
        </w:rPr>
        <w:t>.</w:t>
      </w:r>
    </w:p>
    <w:p w14:paraId="1EC9D259" w14:textId="3E729564" w:rsidR="00F95381" w:rsidRDefault="00F95381" w:rsidP="00D963D5">
      <w:pPr>
        <w:spacing w:after="0" w:line="276" w:lineRule="auto"/>
        <w:contextualSpacing/>
        <w:jc w:val="both"/>
        <w:rPr>
          <w:rFonts w:ascii="Verdana" w:eastAsia="Times New Roman" w:hAnsi="Verdana" w:cstheme="minorHAnsi"/>
          <w:sz w:val="24"/>
          <w:szCs w:val="24"/>
          <w:lang w:eastAsia="en-GB"/>
        </w:rPr>
      </w:pPr>
    </w:p>
    <w:p w14:paraId="19A5B26E" w14:textId="77777777" w:rsidR="00F95381" w:rsidRPr="00CF4ACF" w:rsidRDefault="00F95381" w:rsidP="00F95381">
      <w:pPr>
        <w:spacing w:after="0" w:line="276" w:lineRule="auto"/>
        <w:contextualSpacing/>
        <w:jc w:val="both"/>
        <w:rPr>
          <w:rFonts w:ascii="Verdana" w:eastAsia="+mn-ea" w:hAnsi="Verdana" w:cstheme="minorHAnsi"/>
          <w:color w:val="000000"/>
          <w:kern w:val="24"/>
          <w:sz w:val="24"/>
          <w:szCs w:val="24"/>
          <w:lang w:eastAsia="en-GB"/>
        </w:rPr>
      </w:pPr>
      <w:r>
        <w:rPr>
          <w:rFonts w:ascii="Verdana" w:eastAsia="+mn-ea" w:hAnsi="Verdana" w:cstheme="minorHAnsi"/>
          <w:color w:val="000000"/>
          <w:kern w:val="24"/>
          <w:sz w:val="24"/>
          <w:szCs w:val="24"/>
          <w:lang w:eastAsia="en-GB"/>
        </w:rPr>
        <w:t>Commissioners also have duties under the Victims’ Code of Practice</w:t>
      </w:r>
      <w:r>
        <w:rPr>
          <w:rStyle w:val="FootnoteReference"/>
          <w:rFonts w:ascii="Verdana" w:eastAsia="+mn-ea" w:hAnsi="Verdana" w:cstheme="minorHAnsi"/>
          <w:color w:val="000000"/>
          <w:kern w:val="24"/>
          <w:sz w:val="24"/>
          <w:szCs w:val="24"/>
          <w:lang w:eastAsia="en-GB"/>
        </w:rPr>
        <w:footnoteReference w:id="2"/>
      </w:r>
      <w:r>
        <w:rPr>
          <w:rFonts w:ascii="Verdana" w:eastAsia="+mn-ea" w:hAnsi="Verdana" w:cstheme="minorHAnsi"/>
          <w:color w:val="000000"/>
          <w:kern w:val="24"/>
          <w:sz w:val="24"/>
          <w:szCs w:val="24"/>
          <w:lang w:eastAsia="en-GB"/>
        </w:rPr>
        <w:t>; they</w:t>
      </w:r>
      <w:r w:rsidRPr="00CF4ACF">
        <w:rPr>
          <w:rFonts w:ascii="Verdana" w:eastAsia="+mn-ea" w:hAnsi="Verdana" w:cstheme="minorHAnsi"/>
          <w:color w:val="000000"/>
          <w:kern w:val="24"/>
          <w:sz w:val="24"/>
          <w:szCs w:val="24"/>
          <w:lang w:eastAsia="en-GB"/>
        </w:rPr>
        <w:t xml:space="preserve"> must ensure that victims have access to Restorative Justice at all stages of the criminal justice service. Each Commissioner must determine how best to deliver victim based Restorative Justice services. Community Rehabilitation Companies are responsible under their Target Operating Model with the Ministry of Justice for delivering offender based Restorative Justice; the Services Agreement under this model has been designed to allow Commissioners to commission victim based services directly from Community Rehabilitation Companies without having to procure these services through a normal open competition tender process.</w:t>
      </w:r>
    </w:p>
    <w:p w14:paraId="4CD9E3FC" w14:textId="77777777" w:rsidR="00F95381" w:rsidRPr="00CF4ACF" w:rsidRDefault="00F95381" w:rsidP="00D963D5">
      <w:pPr>
        <w:spacing w:after="0" w:line="276" w:lineRule="auto"/>
        <w:contextualSpacing/>
        <w:jc w:val="both"/>
        <w:rPr>
          <w:rFonts w:ascii="Verdana" w:eastAsia="Times New Roman" w:hAnsi="Verdana" w:cstheme="minorHAnsi"/>
          <w:sz w:val="24"/>
          <w:szCs w:val="24"/>
          <w:lang w:eastAsia="en-GB"/>
        </w:rPr>
      </w:pPr>
    </w:p>
    <w:p w14:paraId="3E5E3CF9" w14:textId="77777777" w:rsidR="00F54D3B" w:rsidRDefault="00F54D3B" w:rsidP="00D963D5">
      <w:pPr>
        <w:spacing w:after="0" w:line="276" w:lineRule="auto"/>
        <w:jc w:val="both"/>
        <w:rPr>
          <w:rFonts w:ascii="Verdana" w:hAnsi="Verdana" w:cstheme="minorHAnsi"/>
          <w:color w:val="FF0000"/>
          <w:sz w:val="24"/>
          <w:szCs w:val="24"/>
        </w:rPr>
      </w:pPr>
    </w:p>
    <w:p w14:paraId="028E2EB9" w14:textId="1B80FC5D" w:rsidR="00BF6387" w:rsidRPr="00F54D3B" w:rsidRDefault="00F54D3B" w:rsidP="00F54D3B">
      <w:pPr>
        <w:pStyle w:val="Heading1"/>
      </w:pPr>
      <w:bookmarkStart w:id="6" w:name="_Toc61527752"/>
      <w:r>
        <w:t>Police and Crime Plan</w:t>
      </w:r>
      <w:bookmarkEnd w:id="6"/>
      <w:r>
        <w:t xml:space="preserve"> </w:t>
      </w:r>
    </w:p>
    <w:p w14:paraId="3D9BBCAF" w14:textId="20BD51B4" w:rsidR="00F54D3B" w:rsidRPr="007710B4" w:rsidRDefault="0065362A" w:rsidP="0065362A">
      <w:pPr>
        <w:rPr>
          <w:rFonts w:ascii="Verdana" w:hAnsi="Verdana"/>
          <w:sz w:val="24"/>
          <w:szCs w:val="24"/>
        </w:rPr>
      </w:pPr>
      <w:r w:rsidRPr="00F95381">
        <w:rPr>
          <w:rFonts w:ascii="Verdana" w:hAnsi="Verdana"/>
          <w:sz w:val="24"/>
          <w:szCs w:val="24"/>
        </w:rPr>
        <w:t xml:space="preserve">Each Police and Crime Commissioner is required to set a Police and Crime Plan, </w:t>
      </w:r>
      <w:r w:rsidR="00F95381" w:rsidRPr="00F95381">
        <w:rPr>
          <w:rFonts w:ascii="Verdana" w:hAnsi="Verdana"/>
          <w:sz w:val="24"/>
          <w:szCs w:val="24"/>
        </w:rPr>
        <w:t xml:space="preserve">reflecting the key opportunities risks and challenges to policing and </w:t>
      </w:r>
      <w:r w:rsidR="00F95381" w:rsidRPr="007710B4">
        <w:rPr>
          <w:rFonts w:ascii="Verdana" w:hAnsi="Verdana"/>
          <w:sz w:val="24"/>
          <w:szCs w:val="24"/>
        </w:rPr>
        <w:t>setting out their priorities for the term of office. The priorities of the Police and Crime Plan 20</w:t>
      </w:r>
      <w:r w:rsidR="007710B4" w:rsidRPr="007710B4">
        <w:rPr>
          <w:rFonts w:ascii="Verdana" w:hAnsi="Verdana"/>
          <w:sz w:val="24"/>
          <w:szCs w:val="24"/>
        </w:rPr>
        <w:t>21</w:t>
      </w:r>
      <w:r w:rsidR="00F95381" w:rsidRPr="007710B4">
        <w:rPr>
          <w:rFonts w:ascii="Verdana" w:hAnsi="Verdana"/>
          <w:sz w:val="24"/>
          <w:szCs w:val="24"/>
        </w:rPr>
        <w:t xml:space="preserve"> – 202</w:t>
      </w:r>
      <w:r w:rsidR="007710B4" w:rsidRPr="007710B4">
        <w:rPr>
          <w:rFonts w:ascii="Verdana" w:hAnsi="Verdana"/>
          <w:sz w:val="24"/>
          <w:szCs w:val="24"/>
        </w:rPr>
        <w:t>5</w:t>
      </w:r>
      <w:r w:rsidR="00F95381" w:rsidRPr="007710B4">
        <w:rPr>
          <w:rFonts w:ascii="Verdana" w:hAnsi="Verdana"/>
          <w:sz w:val="24"/>
          <w:szCs w:val="24"/>
        </w:rPr>
        <w:t xml:space="preserve"> are:</w:t>
      </w:r>
    </w:p>
    <w:p w14:paraId="10F7D755" w14:textId="55737783" w:rsidR="00F95381" w:rsidRPr="007710B4" w:rsidRDefault="007710B4" w:rsidP="00F95381">
      <w:pPr>
        <w:pStyle w:val="ListParagraph"/>
        <w:numPr>
          <w:ilvl w:val="0"/>
          <w:numId w:val="53"/>
        </w:numPr>
        <w:rPr>
          <w:rFonts w:ascii="Verdana" w:hAnsi="Verdana"/>
          <w:sz w:val="24"/>
          <w:szCs w:val="24"/>
        </w:rPr>
      </w:pPr>
      <w:r w:rsidRPr="007710B4">
        <w:rPr>
          <w:rFonts w:ascii="Verdana" w:hAnsi="Verdana"/>
          <w:sz w:val="24"/>
          <w:szCs w:val="24"/>
        </w:rPr>
        <w:t>Victims are supported</w:t>
      </w:r>
    </w:p>
    <w:p w14:paraId="22C82500" w14:textId="7C390622" w:rsidR="00F95381" w:rsidRPr="007710B4" w:rsidRDefault="007710B4" w:rsidP="00F95381">
      <w:pPr>
        <w:pStyle w:val="ListParagraph"/>
        <w:numPr>
          <w:ilvl w:val="0"/>
          <w:numId w:val="53"/>
        </w:numPr>
        <w:rPr>
          <w:rFonts w:ascii="Verdana" w:hAnsi="Verdana"/>
          <w:sz w:val="24"/>
          <w:szCs w:val="24"/>
        </w:rPr>
      </w:pPr>
      <w:r w:rsidRPr="007710B4">
        <w:rPr>
          <w:rFonts w:ascii="Verdana" w:hAnsi="Verdana"/>
          <w:sz w:val="24"/>
          <w:szCs w:val="24"/>
        </w:rPr>
        <w:lastRenderedPageBreak/>
        <w:t>Harm is prevented</w:t>
      </w:r>
    </w:p>
    <w:p w14:paraId="30CE2B36" w14:textId="04F3628B" w:rsidR="00F95381" w:rsidRPr="007710B4" w:rsidRDefault="007710B4" w:rsidP="00F95381">
      <w:pPr>
        <w:pStyle w:val="ListParagraph"/>
        <w:numPr>
          <w:ilvl w:val="0"/>
          <w:numId w:val="53"/>
        </w:numPr>
        <w:rPr>
          <w:rFonts w:ascii="Verdana" w:hAnsi="Verdana"/>
          <w:sz w:val="24"/>
          <w:szCs w:val="24"/>
        </w:rPr>
      </w:pPr>
      <w:r w:rsidRPr="007710B4">
        <w:rPr>
          <w:rFonts w:ascii="Verdana" w:hAnsi="Verdana"/>
          <w:sz w:val="24"/>
          <w:szCs w:val="24"/>
        </w:rPr>
        <w:t>Our justice system is more effective</w:t>
      </w:r>
    </w:p>
    <w:p w14:paraId="6040333E" w14:textId="1C32CC1D" w:rsidR="00F95381" w:rsidRPr="006A1CB0" w:rsidRDefault="00F95381" w:rsidP="0065362A">
      <w:pPr>
        <w:rPr>
          <w:rFonts w:ascii="Verdana" w:hAnsi="Verdana"/>
          <w:sz w:val="24"/>
          <w:szCs w:val="24"/>
          <w:highlight w:val="yellow"/>
        </w:rPr>
      </w:pPr>
    </w:p>
    <w:p w14:paraId="63CD398B" w14:textId="0180094E" w:rsidR="00F95381" w:rsidRPr="007710B4" w:rsidRDefault="00F95381" w:rsidP="0065362A">
      <w:pPr>
        <w:rPr>
          <w:rFonts w:ascii="Verdana" w:hAnsi="Verdana"/>
          <w:sz w:val="24"/>
          <w:szCs w:val="24"/>
        </w:rPr>
      </w:pPr>
      <w:r w:rsidRPr="007710B4">
        <w:rPr>
          <w:rFonts w:ascii="Verdana" w:hAnsi="Verdana"/>
          <w:sz w:val="24"/>
          <w:szCs w:val="24"/>
        </w:rPr>
        <w:t xml:space="preserve">Supporting these priorities are a number of key </w:t>
      </w:r>
      <w:r w:rsidR="007710B4" w:rsidRPr="007710B4">
        <w:rPr>
          <w:rFonts w:ascii="Verdana" w:hAnsi="Verdana"/>
          <w:sz w:val="24"/>
          <w:szCs w:val="24"/>
        </w:rPr>
        <w:t>values</w:t>
      </w:r>
      <w:r w:rsidRPr="007710B4">
        <w:rPr>
          <w:rFonts w:ascii="Verdana" w:hAnsi="Verdana"/>
          <w:sz w:val="24"/>
          <w:szCs w:val="24"/>
        </w:rPr>
        <w:t>:</w:t>
      </w:r>
    </w:p>
    <w:p w14:paraId="35A377EF" w14:textId="136E7FE8" w:rsidR="00F95381" w:rsidRPr="007710B4" w:rsidRDefault="007710B4" w:rsidP="00F95381">
      <w:pPr>
        <w:pStyle w:val="ListParagraph"/>
        <w:numPr>
          <w:ilvl w:val="0"/>
          <w:numId w:val="54"/>
        </w:numPr>
        <w:rPr>
          <w:rFonts w:ascii="Verdana" w:hAnsi="Verdana"/>
          <w:sz w:val="24"/>
          <w:szCs w:val="24"/>
        </w:rPr>
      </w:pPr>
      <w:r w:rsidRPr="007710B4">
        <w:rPr>
          <w:rFonts w:ascii="Verdana" w:hAnsi="Verdana"/>
          <w:sz w:val="24"/>
          <w:szCs w:val="24"/>
        </w:rPr>
        <w:t>Working together</w:t>
      </w:r>
    </w:p>
    <w:p w14:paraId="112DAA6C" w14:textId="5C04B65A" w:rsidR="007710B4" w:rsidRPr="007710B4" w:rsidRDefault="007710B4" w:rsidP="00F95381">
      <w:pPr>
        <w:pStyle w:val="ListParagraph"/>
        <w:numPr>
          <w:ilvl w:val="0"/>
          <w:numId w:val="54"/>
        </w:numPr>
        <w:rPr>
          <w:rFonts w:ascii="Verdana" w:hAnsi="Verdana"/>
          <w:sz w:val="24"/>
          <w:szCs w:val="24"/>
        </w:rPr>
      </w:pPr>
      <w:r w:rsidRPr="007710B4">
        <w:rPr>
          <w:rFonts w:ascii="Verdana" w:hAnsi="Verdana"/>
          <w:sz w:val="24"/>
          <w:szCs w:val="24"/>
        </w:rPr>
        <w:t>Being accountable</w:t>
      </w:r>
    </w:p>
    <w:p w14:paraId="3BD47AD4" w14:textId="158392CB" w:rsidR="007710B4" w:rsidRPr="007710B4" w:rsidRDefault="007710B4" w:rsidP="00F95381">
      <w:pPr>
        <w:pStyle w:val="ListParagraph"/>
        <w:numPr>
          <w:ilvl w:val="0"/>
          <w:numId w:val="54"/>
        </w:numPr>
        <w:rPr>
          <w:rFonts w:ascii="Verdana" w:hAnsi="Verdana"/>
          <w:sz w:val="24"/>
          <w:szCs w:val="24"/>
        </w:rPr>
      </w:pPr>
      <w:r w:rsidRPr="007710B4">
        <w:rPr>
          <w:rFonts w:ascii="Verdana" w:hAnsi="Verdana"/>
          <w:sz w:val="24"/>
          <w:szCs w:val="24"/>
        </w:rPr>
        <w:t>Being sustainable</w:t>
      </w:r>
    </w:p>
    <w:p w14:paraId="73A337E8" w14:textId="35EA9DB4" w:rsidR="007710B4" w:rsidRPr="007710B4" w:rsidRDefault="007710B4" w:rsidP="00F95381">
      <w:pPr>
        <w:pStyle w:val="ListParagraph"/>
        <w:numPr>
          <w:ilvl w:val="0"/>
          <w:numId w:val="54"/>
        </w:numPr>
        <w:rPr>
          <w:rFonts w:ascii="Verdana" w:hAnsi="Verdana"/>
          <w:sz w:val="24"/>
          <w:szCs w:val="24"/>
        </w:rPr>
      </w:pPr>
      <w:r w:rsidRPr="007710B4">
        <w:rPr>
          <w:rFonts w:ascii="Verdana" w:hAnsi="Verdana"/>
          <w:sz w:val="24"/>
          <w:szCs w:val="24"/>
        </w:rPr>
        <w:t xml:space="preserve">Engaging widely </w:t>
      </w:r>
    </w:p>
    <w:p w14:paraId="34BE0F6F" w14:textId="4C73C77F" w:rsidR="0065362A" w:rsidRPr="0065362A" w:rsidRDefault="0065362A" w:rsidP="0065362A">
      <w:pPr>
        <w:rPr>
          <w:rFonts w:ascii="Verdana" w:hAnsi="Verdana"/>
          <w:sz w:val="24"/>
          <w:szCs w:val="24"/>
          <w:highlight w:val="yellow"/>
        </w:rPr>
      </w:pPr>
    </w:p>
    <w:p w14:paraId="24B7BAD4" w14:textId="409F62BD" w:rsidR="00F54D3B" w:rsidRPr="00EA12C2" w:rsidRDefault="00F54D3B" w:rsidP="00F54D3B">
      <w:pPr>
        <w:pStyle w:val="Heading2"/>
        <w:rPr>
          <w:rStyle w:val="IntenseEmphasis"/>
          <w:i/>
          <w:color w:val="2E74B5" w:themeColor="accent1" w:themeShade="BF"/>
        </w:rPr>
      </w:pPr>
      <w:bookmarkStart w:id="7" w:name="_Toc61527753"/>
      <w:r w:rsidRPr="00EA12C2">
        <w:rPr>
          <w:rStyle w:val="IntenseEmphasis"/>
          <w:i/>
          <w:color w:val="2E74B5" w:themeColor="accent1" w:themeShade="BF"/>
        </w:rPr>
        <w:t>Policing Protocol</w:t>
      </w:r>
      <w:bookmarkEnd w:id="7"/>
    </w:p>
    <w:p w14:paraId="2D8CFB72" w14:textId="7A24F7A5" w:rsidR="003612DC" w:rsidRDefault="003612DC" w:rsidP="00F54D3B">
      <w:pPr>
        <w:spacing w:after="0" w:line="276" w:lineRule="auto"/>
        <w:jc w:val="both"/>
        <w:rPr>
          <w:rFonts w:ascii="Verdana" w:hAnsi="Verdana" w:cstheme="minorHAnsi"/>
          <w:sz w:val="24"/>
          <w:szCs w:val="24"/>
        </w:rPr>
      </w:pPr>
      <w:r>
        <w:rPr>
          <w:rFonts w:ascii="Verdana" w:hAnsi="Verdana" w:cstheme="minorHAnsi"/>
          <w:sz w:val="24"/>
          <w:szCs w:val="24"/>
        </w:rPr>
        <w:t xml:space="preserve">Aligned to the above duties is the Policing Protocol Order 2011, issued by the Secretary of State and setting out the roles and responsibilities of all PCCs, Chief Constables and others. </w:t>
      </w:r>
    </w:p>
    <w:p w14:paraId="66D6A9E7" w14:textId="77777777" w:rsidR="003612DC" w:rsidRDefault="003612DC" w:rsidP="00F54D3B">
      <w:pPr>
        <w:spacing w:after="0" w:line="276" w:lineRule="auto"/>
        <w:jc w:val="both"/>
        <w:rPr>
          <w:rFonts w:ascii="Verdana" w:hAnsi="Verdana" w:cstheme="minorHAnsi"/>
          <w:sz w:val="24"/>
          <w:szCs w:val="24"/>
        </w:rPr>
      </w:pPr>
    </w:p>
    <w:p w14:paraId="3787222B" w14:textId="246C3915" w:rsidR="00F54D3B" w:rsidRPr="00CF4ACF" w:rsidRDefault="0065362A" w:rsidP="00F54D3B">
      <w:pPr>
        <w:spacing w:after="0" w:line="276" w:lineRule="auto"/>
        <w:jc w:val="both"/>
        <w:rPr>
          <w:rFonts w:ascii="Verdana" w:hAnsi="Verdana" w:cstheme="minorHAnsi"/>
          <w:sz w:val="24"/>
          <w:szCs w:val="24"/>
        </w:rPr>
      </w:pPr>
      <w:r>
        <w:rPr>
          <w:rFonts w:ascii="Verdana" w:hAnsi="Verdana" w:cstheme="minorHAnsi"/>
          <w:sz w:val="24"/>
          <w:szCs w:val="24"/>
        </w:rPr>
        <w:t xml:space="preserve">The Office of the PCC monitors compliance against the </w:t>
      </w:r>
      <w:r w:rsidR="00F54D3B" w:rsidRPr="00CF4ACF">
        <w:rPr>
          <w:rFonts w:ascii="Verdana" w:hAnsi="Verdana" w:cstheme="minorHAnsi"/>
          <w:sz w:val="24"/>
          <w:szCs w:val="24"/>
        </w:rPr>
        <w:t>Policing Protocol</w:t>
      </w:r>
      <w:r>
        <w:rPr>
          <w:rFonts w:ascii="Verdana" w:hAnsi="Verdana" w:cstheme="minorHAnsi"/>
          <w:sz w:val="24"/>
          <w:szCs w:val="24"/>
        </w:rPr>
        <w:t xml:space="preserve">. As part of this, </w:t>
      </w:r>
      <w:r w:rsidR="00F54D3B" w:rsidRPr="00CF4ACF">
        <w:rPr>
          <w:rFonts w:ascii="Verdana" w:hAnsi="Verdana" w:cstheme="minorHAnsi"/>
          <w:sz w:val="24"/>
          <w:szCs w:val="24"/>
        </w:rPr>
        <w:t xml:space="preserve">the Commissioning team report against a number of key measures including: </w:t>
      </w:r>
    </w:p>
    <w:p w14:paraId="5636AC94" w14:textId="77777777" w:rsidR="00F54D3B" w:rsidRPr="00CF4ACF" w:rsidRDefault="00F54D3B" w:rsidP="00F54D3B">
      <w:pPr>
        <w:pStyle w:val="ListParagraph"/>
        <w:numPr>
          <w:ilvl w:val="0"/>
          <w:numId w:val="16"/>
        </w:numPr>
        <w:spacing w:after="0" w:line="276" w:lineRule="auto"/>
        <w:jc w:val="both"/>
        <w:rPr>
          <w:rFonts w:ascii="Verdana" w:hAnsi="Verdana" w:cstheme="minorHAnsi"/>
          <w:sz w:val="24"/>
          <w:szCs w:val="24"/>
        </w:rPr>
      </w:pPr>
      <w:r w:rsidRPr="00CF4ACF">
        <w:rPr>
          <w:rFonts w:ascii="Verdana" w:hAnsi="Verdana" w:cstheme="minorHAnsi"/>
          <w:sz w:val="24"/>
          <w:szCs w:val="24"/>
        </w:rPr>
        <w:t>Percentage of commissioned services demonstrating positive outcome data for service users</w:t>
      </w:r>
    </w:p>
    <w:p w14:paraId="0A878542" w14:textId="77777777" w:rsidR="00F54D3B" w:rsidRPr="00CF4ACF" w:rsidRDefault="00F54D3B" w:rsidP="00F54D3B">
      <w:pPr>
        <w:pStyle w:val="ListParagraph"/>
        <w:numPr>
          <w:ilvl w:val="0"/>
          <w:numId w:val="16"/>
        </w:numPr>
        <w:spacing w:after="0" w:line="276" w:lineRule="auto"/>
        <w:jc w:val="both"/>
        <w:rPr>
          <w:rFonts w:ascii="Verdana" w:eastAsia="Times New Roman" w:hAnsi="Verdana" w:cstheme="minorHAnsi"/>
          <w:sz w:val="24"/>
          <w:szCs w:val="24"/>
          <w:lang w:eastAsia="en-GB"/>
        </w:rPr>
      </w:pPr>
      <w:r w:rsidRPr="00CF4ACF">
        <w:rPr>
          <w:rFonts w:ascii="Verdana" w:eastAsia="Times New Roman" w:hAnsi="Verdana" w:cstheme="minorHAnsi"/>
          <w:sz w:val="24"/>
          <w:szCs w:val="24"/>
          <w:lang w:eastAsia="en-GB"/>
        </w:rPr>
        <w:t>Number of complaints received by the PCC regarding commissioned services provision</w:t>
      </w:r>
    </w:p>
    <w:p w14:paraId="0C0FE024" w14:textId="0EAF274B" w:rsidR="00F54D3B" w:rsidRPr="00CF4ACF" w:rsidRDefault="00476FE7" w:rsidP="00F54D3B">
      <w:pPr>
        <w:pStyle w:val="ListParagraph"/>
        <w:numPr>
          <w:ilvl w:val="0"/>
          <w:numId w:val="16"/>
        </w:numPr>
        <w:spacing w:after="0" w:line="276" w:lineRule="auto"/>
        <w:jc w:val="both"/>
        <w:rPr>
          <w:rFonts w:ascii="Verdana" w:eastAsia="Times New Roman" w:hAnsi="Verdana" w:cstheme="minorHAnsi"/>
          <w:sz w:val="24"/>
          <w:szCs w:val="24"/>
          <w:lang w:eastAsia="en-GB"/>
        </w:rPr>
      </w:pPr>
      <w:r>
        <w:rPr>
          <w:rFonts w:ascii="Verdana" w:eastAsia="Times New Roman" w:hAnsi="Verdana" w:cstheme="minorHAnsi"/>
          <w:sz w:val="24"/>
          <w:szCs w:val="24"/>
          <w:lang w:eastAsia="en-GB"/>
        </w:rPr>
        <w:t xml:space="preserve">Tender </w:t>
      </w:r>
      <w:r w:rsidR="00F54D3B" w:rsidRPr="00CF4ACF">
        <w:rPr>
          <w:rFonts w:ascii="Verdana" w:eastAsia="Times New Roman" w:hAnsi="Verdana" w:cstheme="minorHAnsi"/>
          <w:sz w:val="24"/>
          <w:szCs w:val="24"/>
          <w:lang w:eastAsia="en-GB"/>
        </w:rPr>
        <w:t xml:space="preserve">process </w:t>
      </w:r>
      <w:r>
        <w:rPr>
          <w:rFonts w:ascii="Verdana" w:eastAsia="Times New Roman" w:hAnsi="Verdana" w:cstheme="minorHAnsi"/>
          <w:sz w:val="24"/>
          <w:szCs w:val="24"/>
          <w:lang w:eastAsia="en-GB"/>
        </w:rPr>
        <w:t xml:space="preserve">should </w:t>
      </w:r>
      <w:r w:rsidR="00F54D3B" w:rsidRPr="00CF4ACF">
        <w:rPr>
          <w:rFonts w:ascii="Verdana" w:eastAsia="Times New Roman" w:hAnsi="Verdana" w:cstheme="minorHAnsi"/>
          <w:sz w:val="24"/>
          <w:szCs w:val="24"/>
          <w:lang w:eastAsia="en-GB"/>
        </w:rPr>
        <w:t>include consideration of the accessibility of service provision</w:t>
      </w:r>
    </w:p>
    <w:p w14:paraId="58166A2B" w14:textId="79F689A4" w:rsidR="00F54D3B" w:rsidRPr="00CF4ACF" w:rsidRDefault="00F54D3B" w:rsidP="00F54D3B">
      <w:pPr>
        <w:pStyle w:val="ListParagraph"/>
        <w:numPr>
          <w:ilvl w:val="0"/>
          <w:numId w:val="16"/>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Requirement for awareness raising/production of publicity information </w:t>
      </w:r>
      <w:r w:rsidR="00476FE7">
        <w:rPr>
          <w:rFonts w:ascii="Verdana" w:hAnsi="Verdana" w:cstheme="minorHAnsi"/>
          <w:sz w:val="24"/>
          <w:szCs w:val="24"/>
        </w:rPr>
        <w:t xml:space="preserve">should be </w:t>
      </w:r>
      <w:r w:rsidRPr="00CF4ACF">
        <w:rPr>
          <w:rFonts w:ascii="Verdana" w:hAnsi="Verdana" w:cstheme="minorHAnsi"/>
          <w:sz w:val="24"/>
          <w:szCs w:val="24"/>
        </w:rPr>
        <w:t>included in all contracts</w:t>
      </w:r>
    </w:p>
    <w:p w14:paraId="6EF3CA16" w14:textId="7F11D692" w:rsidR="00F54D3B" w:rsidRPr="00CF4ACF" w:rsidRDefault="00F54D3B" w:rsidP="00F54D3B">
      <w:pPr>
        <w:pStyle w:val="ListParagraph"/>
        <w:numPr>
          <w:ilvl w:val="0"/>
          <w:numId w:val="16"/>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Ensure delivery of victim services in accordance with terms and conditions of </w:t>
      </w:r>
      <w:r w:rsidR="007710B4">
        <w:rPr>
          <w:rFonts w:ascii="Verdana" w:hAnsi="Verdana" w:cstheme="minorHAnsi"/>
          <w:sz w:val="24"/>
          <w:szCs w:val="24"/>
        </w:rPr>
        <w:t xml:space="preserve">the </w:t>
      </w:r>
      <w:r w:rsidRPr="00CF4ACF">
        <w:rPr>
          <w:rFonts w:ascii="Verdana" w:hAnsi="Verdana" w:cstheme="minorHAnsi"/>
          <w:sz w:val="24"/>
          <w:szCs w:val="24"/>
        </w:rPr>
        <w:t>M</w:t>
      </w:r>
      <w:r w:rsidR="007710B4">
        <w:rPr>
          <w:rFonts w:ascii="Verdana" w:hAnsi="Verdana" w:cstheme="minorHAnsi"/>
          <w:sz w:val="24"/>
          <w:szCs w:val="24"/>
        </w:rPr>
        <w:t xml:space="preserve">inistry of Justice </w:t>
      </w:r>
      <w:r w:rsidRPr="00CF4ACF">
        <w:rPr>
          <w:rFonts w:ascii="Verdana" w:hAnsi="Verdana" w:cstheme="minorHAnsi"/>
          <w:sz w:val="24"/>
          <w:szCs w:val="24"/>
        </w:rPr>
        <w:t>grant</w:t>
      </w:r>
    </w:p>
    <w:p w14:paraId="199C9F5D" w14:textId="77777777" w:rsidR="00F54D3B" w:rsidRPr="00CF4ACF" w:rsidRDefault="00F54D3B" w:rsidP="00F54D3B">
      <w:pPr>
        <w:pStyle w:val="ListParagraph"/>
        <w:numPr>
          <w:ilvl w:val="0"/>
          <w:numId w:val="16"/>
        </w:numPr>
        <w:spacing w:after="0" w:line="276" w:lineRule="auto"/>
        <w:jc w:val="both"/>
        <w:rPr>
          <w:rFonts w:ascii="Verdana" w:hAnsi="Verdana" w:cstheme="minorHAnsi"/>
          <w:sz w:val="24"/>
          <w:szCs w:val="24"/>
        </w:rPr>
      </w:pPr>
      <w:r w:rsidRPr="00CF4ACF">
        <w:rPr>
          <w:rFonts w:ascii="Verdana" w:hAnsi="Verdana" w:cstheme="minorHAnsi"/>
          <w:sz w:val="24"/>
          <w:szCs w:val="24"/>
        </w:rPr>
        <w:t>Percentage of services receiving quarterly review meetings</w:t>
      </w:r>
    </w:p>
    <w:p w14:paraId="289A5F85" w14:textId="77777777" w:rsidR="00F54D3B" w:rsidRPr="00CF4ACF" w:rsidRDefault="00F54D3B" w:rsidP="00F54D3B">
      <w:pPr>
        <w:pStyle w:val="ListParagraph"/>
        <w:numPr>
          <w:ilvl w:val="0"/>
          <w:numId w:val="16"/>
        </w:numPr>
        <w:spacing w:after="0" w:line="276" w:lineRule="auto"/>
        <w:jc w:val="both"/>
        <w:rPr>
          <w:rFonts w:ascii="Verdana" w:hAnsi="Verdana" w:cstheme="minorHAnsi"/>
          <w:sz w:val="24"/>
          <w:szCs w:val="24"/>
        </w:rPr>
      </w:pPr>
      <w:r w:rsidRPr="00CF4ACF">
        <w:rPr>
          <w:rFonts w:ascii="Verdana" w:hAnsi="Verdana" w:cstheme="minorHAnsi"/>
          <w:sz w:val="24"/>
          <w:szCs w:val="24"/>
        </w:rPr>
        <w:t>Percentage of performance reports received within 10 working days of quarter end</w:t>
      </w:r>
    </w:p>
    <w:p w14:paraId="454F35A7" w14:textId="0B5B6E3D" w:rsidR="00F54D3B" w:rsidRPr="00CF4ACF" w:rsidRDefault="00F54D3B" w:rsidP="00F54D3B">
      <w:pPr>
        <w:pStyle w:val="ListParagraph"/>
        <w:numPr>
          <w:ilvl w:val="0"/>
          <w:numId w:val="16"/>
        </w:numPr>
        <w:spacing w:after="0" w:line="276" w:lineRule="auto"/>
        <w:jc w:val="both"/>
        <w:rPr>
          <w:rFonts w:ascii="Verdana" w:hAnsi="Verdana" w:cstheme="minorHAnsi"/>
          <w:sz w:val="24"/>
          <w:szCs w:val="24"/>
        </w:rPr>
      </w:pPr>
      <w:r w:rsidRPr="00CF4ACF">
        <w:rPr>
          <w:rFonts w:ascii="Verdana" w:hAnsi="Verdana" w:cstheme="minorHAnsi"/>
          <w:sz w:val="24"/>
          <w:szCs w:val="24"/>
        </w:rPr>
        <w:t>Number of site visits of commissione</w:t>
      </w:r>
      <w:r w:rsidR="00476FE7">
        <w:rPr>
          <w:rFonts w:ascii="Verdana" w:hAnsi="Verdana" w:cstheme="minorHAnsi"/>
          <w:sz w:val="24"/>
          <w:szCs w:val="24"/>
        </w:rPr>
        <w:t>d</w:t>
      </w:r>
      <w:r w:rsidRPr="00CF4ACF">
        <w:rPr>
          <w:rFonts w:ascii="Verdana" w:hAnsi="Verdana" w:cstheme="minorHAnsi"/>
          <w:sz w:val="24"/>
          <w:szCs w:val="24"/>
        </w:rPr>
        <w:t xml:space="preserve"> services</w:t>
      </w:r>
    </w:p>
    <w:p w14:paraId="0ACA1453" w14:textId="1A16B84A" w:rsidR="00F54D3B" w:rsidRDefault="00F54D3B" w:rsidP="00F54D3B">
      <w:pPr>
        <w:pStyle w:val="ListParagraph"/>
        <w:numPr>
          <w:ilvl w:val="0"/>
          <w:numId w:val="16"/>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Quarterly </w:t>
      </w:r>
      <w:r w:rsidR="007710B4">
        <w:rPr>
          <w:rFonts w:ascii="Verdana" w:hAnsi="Verdana" w:cstheme="minorHAnsi"/>
          <w:sz w:val="24"/>
          <w:szCs w:val="24"/>
        </w:rPr>
        <w:t>C</w:t>
      </w:r>
      <w:r w:rsidRPr="00CF4ACF">
        <w:rPr>
          <w:rFonts w:ascii="Verdana" w:hAnsi="Verdana" w:cstheme="minorHAnsi"/>
          <w:sz w:val="24"/>
          <w:szCs w:val="24"/>
        </w:rPr>
        <w:t xml:space="preserve">ommissioning </w:t>
      </w:r>
      <w:r w:rsidR="007710B4">
        <w:rPr>
          <w:rFonts w:ascii="Verdana" w:hAnsi="Verdana" w:cstheme="minorHAnsi"/>
          <w:sz w:val="24"/>
          <w:szCs w:val="24"/>
        </w:rPr>
        <w:t>A</w:t>
      </w:r>
      <w:r w:rsidRPr="00CF4ACF">
        <w:rPr>
          <w:rFonts w:ascii="Verdana" w:hAnsi="Verdana" w:cstheme="minorHAnsi"/>
          <w:sz w:val="24"/>
          <w:szCs w:val="24"/>
        </w:rPr>
        <w:t xml:space="preserve">dvisory </w:t>
      </w:r>
      <w:r w:rsidR="007710B4">
        <w:rPr>
          <w:rFonts w:ascii="Verdana" w:hAnsi="Verdana" w:cstheme="minorHAnsi"/>
          <w:sz w:val="24"/>
          <w:szCs w:val="24"/>
        </w:rPr>
        <w:t>B</w:t>
      </w:r>
      <w:r w:rsidRPr="00CF4ACF">
        <w:rPr>
          <w:rFonts w:ascii="Verdana" w:hAnsi="Verdana" w:cstheme="minorHAnsi"/>
          <w:sz w:val="24"/>
          <w:szCs w:val="24"/>
        </w:rPr>
        <w:t>oard meetings to be held</w:t>
      </w:r>
    </w:p>
    <w:p w14:paraId="6D13D026" w14:textId="3599D594" w:rsidR="00476FE7" w:rsidRPr="00476FE7" w:rsidRDefault="00476FE7" w:rsidP="00476FE7">
      <w:pPr>
        <w:spacing w:after="0" w:line="276" w:lineRule="auto"/>
        <w:jc w:val="both"/>
        <w:rPr>
          <w:rFonts w:ascii="Verdana" w:hAnsi="Verdana"/>
          <w:sz w:val="24"/>
          <w:szCs w:val="24"/>
        </w:rPr>
      </w:pPr>
    </w:p>
    <w:p w14:paraId="69A367B4" w14:textId="79DE561C" w:rsidR="00476FE7" w:rsidRPr="00476FE7" w:rsidRDefault="00476FE7" w:rsidP="00476FE7">
      <w:pPr>
        <w:spacing w:after="0" w:line="276" w:lineRule="auto"/>
        <w:jc w:val="both"/>
        <w:rPr>
          <w:rFonts w:ascii="Verdana" w:hAnsi="Verdana" w:cstheme="minorHAnsi"/>
          <w:sz w:val="24"/>
          <w:szCs w:val="24"/>
        </w:rPr>
      </w:pPr>
      <w:r w:rsidRPr="00476FE7">
        <w:rPr>
          <w:rFonts w:ascii="Verdana" w:hAnsi="Verdana"/>
          <w:sz w:val="24"/>
          <w:szCs w:val="24"/>
        </w:rPr>
        <w:t xml:space="preserve">A report on these measures is produced quarterly to the Police and Crime Panel. </w:t>
      </w:r>
    </w:p>
    <w:p w14:paraId="55DCD983" w14:textId="77777777" w:rsidR="00F54D3B" w:rsidRDefault="00F54D3B" w:rsidP="00CF4ACF">
      <w:pPr>
        <w:pStyle w:val="Heading1"/>
      </w:pPr>
    </w:p>
    <w:p w14:paraId="2A27C72E" w14:textId="77777777" w:rsidR="00F54D3B" w:rsidRDefault="00F54D3B" w:rsidP="00CF4ACF">
      <w:pPr>
        <w:pStyle w:val="Heading1"/>
      </w:pPr>
      <w:bookmarkStart w:id="8" w:name="_Toc61527754"/>
      <w:r>
        <w:t>Approach to Commissioning</w:t>
      </w:r>
      <w:bookmarkEnd w:id="8"/>
    </w:p>
    <w:p w14:paraId="089F521B" w14:textId="336373D9" w:rsidR="0044369B" w:rsidRPr="00140262" w:rsidRDefault="0044369B" w:rsidP="00140262">
      <w:pPr>
        <w:jc w:val="both"/>
        <w:rPr>
          <w:rFonts w:ascii="Verdana" w:hAnsi="Verdana" w:cs="Bliss 2 Light"/>
          <w:color w:val="000000"/>
          <w:sz w:val="24"/>
          <w:szCs w:val="24"/>
        </w:rPr>
      </w:pPr>
      <w:r w:rsidRPr="00140262">
        <w:rPr>
          <w:rStyle w:val="A6"/>
          <w:rFonts w:ascii="Verdana" w:hAnsi="Verdana"/>
          <w:sz w:val="24"/>
          <w:szCs w:val="24"/>
        </w:rPr>
        <w:t>Commissioning should focus on securing the best outcomes, at the best value and ensuring continuous review of whether services achieve success in addressing the needs of victims or offenders of crime.</w:t>
      </w:r>
    </w:p>
    <w:p w14:paraId="643CB296" w14:textId="212BF52A" w:rsidR="0044369B" w:rsidRDefault="0044369B" w:rsidP="00140262">
      <w:pPr>
        <w:jc w:val="both"/>
        <w:rPr>
          <w:rStyle w:val="A6"/>
          <w:rFonts w:ascii="Verdana" w:hAnsi="Verdana"/>
          <w:sz w:val="24"/>
          <w:szCs w:val="24"/>
        </w:rPr>
      </w:pPr>
      <w:r w:rsidRPr="00140262">
        <w:rPr>
          <w:rStyle w:val="A6"/>
          <w:rFonts w:ascii="Verdana" w:hAnsi="Verdana"/>
          <w:sz w:val="24"/>
          <w:szCs w:val="24"/>
        </w:rPr>
        <w:t xml:space="preserve">Successful commissioning is not simply based on budgetary decisions but should encompass a full range of partnership working and assessing </w:t>
      </w:r>
      <w:r w:rsidR="00476FE7">
        <w:rPr>
          <w:rStyle w:val="A6"/>
          <w:rFonts w:ascii="Verdana" w:hAnsi="Verdana"/>
          <w:sz w:val="24"/>
          <w:szCs w:val="24"/>
        </w:rPr>
        <w:t xml:space="preserve">the </w:t>
      </w:r>
      <w:r w:rsidRPr="00140262">
        <w:rPr>
          <w:rStyle w:val="A6"/>
          <w:rFonts w:ascii="Verdana" w:hAnsi="Verdana"/>
          <w:sz w:val="24"/>
          <w:szCs w:val="24"/>
        </w:rPr>
        <w:t xml:space="preserve">range of services available to secure better outcomes as well as securing value for money. Measuring success should be based not on the number of users receiving a particular service but </w:t>
      </w:r>
      <w:r w:rsidR="00476FE7">
        <w:rPr>
          <w:rStyle w:val="A6"/>
          <w:rFonts w:ascii="Verdana" w:hAnsi="Verdana"/>
          <w:sz w:val="24"/>
          <w:szCs w:val="24"/>
        </w:rPr>
        <w:t>on</w:t>
      </w:r>
      <w:r w:rsidRPr="00140262">
        <w:rPr>
          <w:rStyle w:val="A6"/>
          <w:rFonts w:ascii="Verdana" w:hAnsi="Verdana"/>
          <w:sz w:val="24"/>
          <w:szCs w:val="24"/>
        </w:rPr>
        <w:t xml:space="preserve"> improved outcomes based on the ability of victims or offenders to return to a previous or improved quality of life. </w:t>
      </w:r>
    </w:p>
    <w:p w14:paraId="79109B2B" w14:textId="7B9418A1" w:rsidR="00140262" w:rsidRDefault="00140262" w:rsidP="00140262">
      <w:pPr>
        <w:jc w:val="both"/>
        <w:rPr>
          <w:rStyle w:val="A6"/>
          <w:rFonts w:ascii="Verdana" w:hAnsi="Verdana"/>
          <w:sz w:val="24"/>
          <w:szCs w:val="24"/>
        </w:rPr>
      </w:pPr>
    </w:p>
    <w:p w14:paraId="7B81C761" w14:textId="721D004A" w:rsidR="0065362A" w:rsidRDefault="0065362A" w:rsidP="00140262">
      <w:pPr>
        <w:jc w:val="both"/>
        <w:rPr>
          <w:rStyle w:val="A6"/>
          <w:rFonts w:ascii="Verdana" w:hAnsi="Verdana"/>
          <w:sz w:val="24"/>
          <w:szCs w:val="24"/>
        </w:rPr>
      </w:pPr>
      <w:r>
        <w:rPr>
          <w:rStyle w:val="A6"/>
          <w:rFonts w:ascii="Verdana" w:hAnsi="Verdana"/>
          <w:sz w:val="24"/>
          <w:szCs w:val="24"/>
        </w:rPr>
        <w:t>The diagram below outlines the cycle of commissioning, whic</w:t>
      </w:r>
      <w:r w:rsidR="00476FE7">
        <w:rPr>
          <w:rStyle w:val="A6"/>
          <w:rFonts w:ascii="Verdana" w:hAnsi="Verdana"/>
          <w:sz w:val="24"/>
          <w:szCs w:val="24"/>
        </w:rPr>
        <w:t>h focusses on four stages</w:t>
      </w:r>
      <w:r>
        <w:rPr>
          <w:rStyle w:val="A6"/>
          <w:rFonts w:ascii="Verdana" w:hAnsi="Verdana"/>
          <w:sz w:val="24"/>
          <w:szCs w:val="24"/>
        </w:rPr>
        <w:t>:</w:t>
      </w:r>
    </w:p>
    <w:p w14:paraId="370F4BA9" w14:textId="730E896A" w:rsidR="0065362A" w:rsidRPr="00736DF8" w:rsidRDefault="0065362A" w:rsidP="00736DF8">
      <w:pPr>
        <w:pStyle w:val="ListParagraph"/>
        <w:numPr>
          <w:ilvl w:val="0"/>
          <w:numId w:val="52"/>
        </w:numPr>
        <w:jc w:val="both"/>
        <w:rPr>
          <w:rStyle w:val="A6"/>
          <w:rFonts w:ascii="Verdana" w:hAnsi="Verdana"/>
          <w:sz w:val="24"/>
          <w:szCs w:val="24"/>
        </w:rPr>
      </w:pPr>
      <w:r w:rsidRPr="00736DF8">
        <w:rPr>
          <w:rStyle w:val="A6"/>
          <w:rFonts w:ascii="Verdana" w:hAnsi="Verdana"/>
          <w:sz w:val="24"/>
          <w:szCs w:val="24"/>
        </w:rPr>
        <w:t>Understand</w:t>
      </w:r>
      <w:r w:rsidR="00736DF8" w:rsidRPr="00736DF8">
        <w:rPr>
          <w:rStyle w:val="A6"/>
          <w:rFonts w:ascii="Verdana" w:hAnsi="Verdana"/>
          <w:sz w:val="24"/>
          <w:szCs w:val="24"/>
        </w:rPr>
        <w:t xml:space="preserve">– recognise the outcomes to be achieved and local needs </w:t>
      </w:r>
    </w:p>
    <w:p w14:paraId="4F3432DC" w14:textId="46C31B44" w:rsidR="0065362A" w:rsidRPr="00736DF8" w:rsidRDefault="0065362A" w:rsidP="00736DF8">
      <w:pPr>
        <w:pStyle w:val="ListParagraph"/>
        <w:numPr>
          <w:ilvl w:val="0"/>
          <w:numId w:val="52"/>
        </w:numPr>
        <w:jc w:val="both"/>
        <w:rPr>
          <w:rStyle w:val="A6"/>
          <w:rFonts w:ascii="Verdana" w:hAnsi="Verdana"/>
          <w:sz w:val="24"/>
          <w:szCs w:val="24"/>
        </w:rPr>
      </w:pPr>
      <w:r w:rsidRPr="00736DF8">
        <w:rPr>
          <w:rStyle w:val="A6"/>
          <w:rFonts w:ascii="Verdana" w:hAnsi="Verdana"/>
          <w:sz w:val="24"/>
          <w:szCs w:val="24"/>
        </w:rPr>
        <w:t>Plan</w:t>
      </w:r>
      <w:r w:rsidR="00736DF8" w:rsidRPr="00736DF8">
        <w:rPr>
          <w:rStyle w:val="A6"/>
          <w:rFonts w:ascii="Verdana" w:hAnsi="Verdana"/>
          <w:sz w:val="24"/>
          <w:szCs w:val="24"/>
        </w:rPr>
        <w:t xml:space="preserve"> – map out and consider how the needs can be addressed effectively, efficiently and sustainably </w:t>
      </w:r>
    </w:p>
    <w:p w14:paraId="0F8B8F55" w14:textId="47302717" w:rsidR="0065362A" w:rsidRPr="00736DF8" w:rsidRDefault="0065362A" w:rsidP="00736DF8">
      <w:pPr>
        <w:pStyle w:val="ListParagraph"/>
        <w:numPr>
          <w:ilvl w:val="0"/>
          <w:numId w:val="52"/>
        </w:numPr>
        <w:jc w:val="both"/>
        <w:rPr>
          <w:rStyle w:val="A6"/>
          <w:rFonts w:ascii="Verdana" w:hAnsi="Verdana"/>
          <w:sz w:val="24"/>
          <w:szCs w:val="24"/>
        </w:rPr>
      </w:pPr>
      <w:r w:rsidRPr="00736DF8">
        <w:rPr>
          <w:rStyle w:val="A6"/>
          <w:rFonts w:ascii="Verdana" w:hAnsi="Verdana"/>
          <w:sz w:val="24"/>
          <w:szCs w:val="24"/>
        </w:rPr>
        <w:t xml:space="preserve">Do </w:t>
      </w:r>
      <w:r w:rsidR="00736DF8" w:rsidRPr="00736DF8">
        <w:rPr>
          <w:rStyle w:val="A6"/>
          <w:rFonts w:ascii="Verdana" w:hAnsi="Verdana"/>
          <w:sz w:val="24"/>
          <w:szCs w:val="24"/>
        </w:rPr>
        <w:t xml:space="preserve">- accountable, open and transparent commissioning </w:t>
      </w:r>
    </w:p>
    <w:p w14:paraId="6A1392F4" w14:textId="198D72B9" w:rsidR="0065362A" w:rsidRPr="00736DF8" w:rsidRDefault="0065362A" w:rsidP="00736DF8">
      <w:pPr>
        <w:pStyle w:val="ListParagraph"/>
        <w:numPr>
          <w:ilvl w:val="0"/>
          <w:numId w:val="52"/>
        </w:numPr>
        <w:jc w:val="both"/>
        <w:rPr>
          <w:rStyle w:val="A6"/>
          <w:rFonts w:ascii="Verdana" w:hAnsi="Verdana"/>
          <w:sz w:val="24"/>
          <w:szCs w:val="24"/>
        </w:rPr>
      </w:pPr>
      <w:r w:rsidRPr="00736DF8">
        <w:rPr>
          <w:rStyle w:val="A6"/>
          <w:rFonts w:ascii="Verdana" w:hAnsi="Verdana"/>
          <w:sz w:val="24"/>
          <w:szCs w:val="24"/>
        </w:rPr>
        <w:t xml:space="preserve">Review </w:t>
      </w:r>
      <w:r w:rsidR="00736DF8" w:rsidRPr="00736DF8">
        <w:rPr>
          <w:rStyle w:val="A6"/>
          <w:rFonts w:ascii="Verdana" w:hAnsi="Verdana"/>
          <w:sz w:val="24"/>
          <w:szCs w:val="24"/>
        </w:rPr>
        <w:t xml:space="preserve">– ensure services are accountable by continuous monitoring of delivery against agreed outcomes </w:t>
      </w:r>
    </w:p>
    <w:p w14:paraId="0BBF8697" w14:textId="43B253BD" w:rsidR="0044369B" w:rsidRPr="00140262" w:rsidRDefault="0044369B" w:rsidP="00140262">
      <w:pPr>
        <w:jc w:val="both"/>
        <w:rPr>
          <w:rFonts w:ascii="Verdana" w:hAnsi="Verdana"/>
          <w:sz w:val="24"/>
          <w:szCs w:val="24"/>
        </w:rPr>
      </w:pPr>
      <w:r w:rsidRPr="00140262">
        <w:rPr>
          <w:rFonts w:ascii="Verdana" w:hAnsi="Verdana"/>
          <w:noProof/>
          <w:sz w:val="24"/>
          <w:szCs w:val="24"/>
          <w:lang w:eastAsia="en-GB"/>
        </w:rPr>
        <w:lastRenderedPageBreak/>
        <w:drawing>
          <wp:inline distT="0" distB="0" distL="0" distR="0" wp14:anchorId="481AF0A9" wp14:editId="6E3C7D3A">
            <wp:extent cx="3650615" cy="3636645"/>
            <wp:effectExtent l="0" t="0" r="698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0615" cy="3636645"/>
                    </a:xfrm>
                    <a:prstGeom prst="rect">
                      <a:avLst/>
                    </a:prstGeom>
                    <a:noFill/>
                    <a:ln>
                      <a:noFill/>
                    </a:ln>
                  </pic:spPr>
                </pic:pic>
              </a:graphicData>
            </a:graphic>
          </wp:inline>
        </w:drawing>
      </w:r>
    </w:p>
    <w:p w14:paraId="42540FDC" w14:textId="77777777" w:rsidR="0044369B" w:rsidRPr="0044369B" w:rsidRDefault="0044369B" w:rsidP="00140262">
      <w:pPr>
        <w:autoSpaceDE w:val="0"/>
        <w:autoSpaceDN w:val="0"/>
        <w:adjustRightInd w:val="0"/>
        <w:spacing w:after="280" w:line="221" w:lineRule="atLeast"/>
        <w:jc w:val="both"/>
        <w:rPr>
          <w:rFonts w:ascii="Verdana" w:hAnsi="Verdana" w:cs="Bliss 2 Light"/>
          <w:color w:val="000000"/>
          <w:sz w:val="24"/>
          <w:szCs w:val="24"/>
        </w:rPr>
      </w:pPr>
      <w:r w:rsidRPr="00140262">
        <w:rPr>
          <w:rFonts w:ascii="Verdana" w:hAnsi="Verdana" w:cs="Bliss 2 Light"/>
          <w:color w:val="000000"/>
          <w:sz w:val="24"/>
          <w:szCs w:val="24"/>
        </w:rPr>
        <w:t xml:space="preserve">When interpreting and using this cycle, it is important to understand that: </w:t>
      </w:r>
    </w:p>
    <w:p w14:paraId="2DF1352D" w14:textId="77777777" w:rsidR="0044369B" w:rsidRPr="00140262" w:rsidRDefault="0044369B" w:rsidP="00140262">
      <w:pPr>
        <w:pStyle w:val="ListParagraph"/>
        <w:numPr>
          <w:ilvl w:val="0"/>
          <w:numId w:val="51"/>
        </w:numPr>
        <w:autoSpaceDE w:val="0"/>
        <w:autoSpaceDN w:val="0"/>
        <w:adjustRightInd w:val="0"/>
        <w:spacing w:after="117" w:line="240" w:lineRule="auto"/>
        <w:jc w:val="both"/>
        <w:rPr>
          <w:rFonts w:ascii="Verdana" w:hAnsi="Verdana" w:cs="Bliss 2 Light"/>
          <w:color w:val="000000"/>
          <w:sz w:val="24"/>
          <w:szCs w:val="24"/>
        </w:rPr>
      </w:pPr>
      <w:r w:rsidRPr="00140262">
        <w:rPr>
          <w:rFonts w:ascii="Verdana" w:hAnsi="Verdana" w:cs="Bliss 2 Light"/>
          <w:color w:val="000000"/>
          <w:sz w:val="24"/>
          <w:szCs w:val="24"/>
        </w:rPr>
        <w:t>the cycle is never closed and can be influenced by success or failure;</w:t>
      </w:r>
    </w:p>
    <w:p w14:paraId="0B4E77BA" w14:textId="77777777" w:rsidR="0044369B" w:rsidRPr="00140262" w:rsidRDefault="0044369B" w:rsidP="00140262">
      <w:pPr>
        <w:pStyle w:val="ListParagraph"/>
        <w:numPr>
          <w:ilvl w:val="0"/>
          <w:numId w:val="51"/>
        </w:numPr>
        <w:autoSpaceDE w:val="0"/>
        <w:autoSpaceDN w:val="0"/>
        <w:adjustRightInd w:val="0"/>
        <w:spacing w:after="117" w:line="240" w:lineRule="auto"/>
        <w:jc w:val="both"/>
        <w:rPr>
          <w:rFonts w:ascii="Verdana" w:hAnsi="Verdana" w:cs="Bliss 2 Light"/>
          <w:color w:val="000000"/>
          <w:sz w:val="24"/>
          <w:szCs w:val="24"/>
        </w:rPr>
      </w:pPr>
      <w:r w:rsidRPr="00140262">
        <w:rPr>
          <w:rFonts w:ascii="Verdana" w:hAnsi="Verdana" w:cs="Bliss 2 Light"/>
          <w:color w:val="000000"/>
          <w:sz w:val="24"/>
          <w:szCs w:val="24"/>
        </w:rPr>
        <w:t>the model is not prescriptive about the length of time to achieve success; this might take time;</w:t>
      </w:r>
    </w:p>
    <w:p w14:paraId="5C53C13B" w14:textId="77777777" w:rsidR="0044369B" w:rsidRPr="00140262" w:rsidRDefault="0044369B" w:rsidP="00140262">
      <w:pPr>
        <w:pStyle w:val="ListParagraph"/>
        <w:numPr>
          <w:ilvl w:val="0"/>
          <w:numId w:val="51"/>
        </w:numPr>
        <w:autoSpaceDE w:val="0"/>
        <w:autoSpaceDN w:val="0"/>
        <w:adjustRightInd w:val="0"/>
        <w:spacing w:after="117" w:line="240" w:lineRule="auto"/>
        <w:jc w:val="both"/>
        <w:rPr>
          <w:rFonts w:ascii="Verdana" w:hAnsi="Verdana" w:cs="Bliss 2 Light"/>
          <w:color w:val="000000"/>
          <w:sz w:val="24"/>
          <w:szCs w:val="24"/>
        </w:rPr>
      </w:pPr>
      <w:r w:rsidRPr="00140262">
        <w:rPr>
          <w:rFonts w:ascii="Verdana" w:hAnsi="Verdana" w:cs="Bliss 2 Light"/>
          <w:color w:val="000000"/>
          <w:sz w:val="24"/>
          <w:szCs w:val="24"/>
        </w:rPr>
        <w:t>stages of the cycle are dynamic rather than fixed;</w:t>
      </w:r>
    </w:p>
    <w:p w14:paraId="1428EA26" w14:textId="77777777" w:rsidR="0044369B" w:rsidRPr="00140262" w:rsidRDefault="0044369B" w:rsidP="00140262">
      <w:pPr>
        <w:pStyle w:val="ListParagraph"/>
        <w:numPr>
          <w:ilvl w:val="0"/>
          <w:numId w:val="51"/>
        </w:numPr>
        <w:autoSpaceDE w:val="0"/>
        <w:autoSpaceDN w:val="0"/>
        <w:adjustRightInd w:val="0"/>
        <w:spacing w:after="0" w:line="240" w:lineRule="auto"/>
        <w:jc w:val="both"/>
        <w:rPr>
          <w:rFonts w:ascii="Verdana" w:hAnsi="Verdana" w:cs="Bliss 2 Light"/>
          <w:color w:val="000000"/>
          <w:sz w:val="24"/>
          <w:szCs w:val="24"/>
        </w:rPr>
      </w:pPr>
      <w:r w:rsidRPr="00140262">
        <w:rPr>
          <w:rFonts w:ascii="Verdana" w:hAnsi="Verdana" w:cs="Bliss 2 Light"/>
          <w:color w:val="000000"/>
          <w:sz w:val="24"/>
          <w:szCs w:val="24"/>
        </w:rPr>
        <w:t>the commissioning cycle is intended to be a continuous improvement process with learning and feedback from each complete cycle feeding into improving the next.</w:t>
      </w:r>
    </w:p>
    <w:p w14:paraId="2B435D8B" w14:textId="69E0ADC4" w:rsidR="0044369B" w:rsidRPr="00140262" w:rsidRDefault="0044369B" w:rsidP="00140262">
      <w:pPr>
        <w:jc w:val="both"/>
        <w:rPr>
          <w:rFonts w:ascii="Verdana" w:hAnsi="Verdana"/>
          <w:sz w:val="24"/>
          <w:szCs w:val="24"/>
        </w:rPr>
      </w:pPr>
    </w:p>
    <w:p w14:paraId="6ED1B7E6" w14:textId="302B4D29" w:rsidR="0044369B" w:rsidRPr="00140262" w:rsidRDefault="0044369B" w:rsidP="00140262">
      <w:pPr>
        <w:autoSpaceDE w:val="0"/>
        <w:autoSpaceDN w:val="0"/>
        <w:adjustRightInd w:val="0"/>
        <w:spacing w:after="280" w:line="221" w:lineRule="atLeast"/>
        <w:jc w:val="both"/>
        <w:rPr>
          <w:rFonts w:ascii="Verdana" w:hAnsi="Verdana" w:cs="Bliss 2 Light"/>
          <w:color w:val="000000"/>
          <w:sz w:val="24"/>
          <w:szCs w:val="24"/>
        </w:rPr>
      </w:pPr>
      <w:r w:rsidRPr="00140262">
        <w:rPr>
          <w:rStyle w:val="A6"/>
          <w:rFonts w:ascii="Verdana" w:hAnsi="Verdana"/>
          <w:sz w:val="24"/>
          <w:szCs w:val="24"/>
        </w:rPr>
        <w:t>The Government is working to improve commissioning to get the best possible services that deliver value for money. The National Audit Office has outlined eight principles of good commissioning</w:t>
      </w:r>
      <w:r w:rsidR="00140262" w:rsidRPr="00140262">
        <w:rPr>
          <w:rStyle w:val="A6"/>
          <w:rFonts w:ascii="Verdana" w:hAnsi="Verdana"/>
          <w:sz w:val="24"/>
          <w:szCs w:val="24"/>
        </w:rPr>
        <w:t xml:space="preserve"> that should </w:t>
      </w:r>
      <w:r w:rsidRPr="00140262">
        <w:rPr>
          <w:rStyle w:val="A6"/>
          <w:rFonts w:ascii="Verdana" w:hAnsi="Verdana"/>
          <w:sz w:val="24"/>
          <w:szCs w:val="24"/>
        </w:rPr>
        <w:t>result in better public outcomes for i</w:t>
      </w:r>
      <w:r w:rsidR="00140262">
        <w:rPr>
          <w:rStyle w:val="A6"/>
          <w:rFonts w:ascii="Verdana" w:hAnsi="Verdana"/>
          <w:sz w:val="24"/>
          <w:szCs w:val="24"/>
        </w:rPr>
        <w:t>ndividuals and communities:</w:t>
      </w:r>
    </w:p>
    <w:p w14:paraId="4A56322F" w14:textId="72131867" w:rsidR="0044369B" w:rsidRPr="0044369B" w:rsidRDefault="0044369B" w:rsidP="00140262">
      <w:pPr>
        <w:numPr>
          <w:ilvl w:val="0"/>
          <w:numId w:val="49"/>
        </w:numPr>
        <w:autoSpaceDE w:val="0"/>
        <w:autoSpaceDN w:val="0"/>
        <w:adjustRightInd w:val="0"/>
        <w:spacing w:after="174" w:line="240" w:lineRule="auto"/>
        <w:ind w:left="360" w:hanging="360"/>
        <w:jc w:val="both"/>
        <w:rPr>
          <w:rFonts w:ascii="Verdana" w:hAnsi="Verdana" w:cs="Bliss 2 Light"/>
          <w:color w:val="000000"/>
          <w:sz w:val="24"/>
          <w:szCs w:val="24"/>
        </w:rPr>
      </w:pPr>
      <w:r w:rsidRPr="00140262">
        <w:rPr>
          <w:rFonts w:ascii="Verdana" w:hAnsi="Verdana" w:cs="Bliss 2 Light"/>
          <w:color w:val="000000"/>
          <w:sz w:val="24"/>
          <w:szCs w:val="24"/>
        </w:rPr>
        <w:t xml:space="preserve">Understanding the needs of users and communities; </w:t>
      </w:r>
    </w:p>
    <w:p w14:paraId="67D020BE" w14:textId="39A42474" w:rsidR="0044369B" w:rsidRPr="0044369B" w:rsidRDefault="0044369B" w:rsidP="00140262">
      <w:pPr>
        <w:numPr>
          <w:ilvl w:val="0"/>
          <w:numId w:val="49"/>
        </w:numPr>
        <w:autoSpaceDE w:val="0"/>
        <w:autoSpaceDN w:val="0"/>
        <w:adjustRightInd w:val="0"/>
        <w:spacing w:after="174" w:line="240" w:lineRule="auto"/>
        <w:ind w:left="360" w:hanging="360"/>
        <w:jc w:val="both"/>
        <w:rPr>
          <w:rFonts w:ascii="Verdana" w:hAnsi="Verdana" w:cs="Bliss 2 Light"/>
          <w:color w:val="000000"/>
          <w:sz w:val="24"/>
          <w:szCs w:val="24"/>
        </w:rPr>
      </w:pPr>
      <w:r w:rsidRPr="00140262">
        <w:rPr>
          <w:rFonts w:ascii="Verdana" w:hAnsi="Verdana" w:cs="Bliss 2 Light"/>
          <w:color w:val="000000"/>
          <w:sz w:val="24"/>
          <w:szCs w:val="24"/>
        </w:rPr>
        <w:t>Consulting potential provider organisations, including those from the third sector and local experts, well in advance of commissioning new services</w:t>
      </w:r>
      <w:r w:rsidR="00140262" w:rsidRPr="00140262">
        <w:rPr>
          <w:rFonts w:ascii="Verdana" w:hAnsi="Verdana" w:cs="Bliss 2 Light"/>
          <w:color w:val="000000"/>
          <w:sz w:val="24"/>
          <w:szCs w:val="24"/>
        </w:rPr>
        <w:t>;</w:t>
      </w:r>
      <w:r w:rsidRPr="00140262">
        <w:rPr>
          <w:rFonts w:ascii="Verdana" w:hAnsi="Verdana" w:cs="Bliss 2 Light"/>
          <w:color w:val="000000"/>
          <w:sz w:val="24"/>
          <w:szCs w:val="24"/>
        </w:rPr>
        <w:t xml:space="preserve"> </w:t>
      </w:r>
    </w:p>
    <w:p w14:paraId="368519E7" w14:textId="77777777" w:rsidR="0044369B" w:rsidRPr="0044369B" w:rsidRDefault="0044369B" w:rsidP="00140262">
      <w:pPr>
        <w:numPr>
          <w:ilvl w:val="0"/>
          <w:numId w:val="49"/>
        </w:numPr>
        <w:autoSpaceDE w:val="0"/>
        <w:autoSpaceDN w:val="0"/>
        <w:adjustRightInd w:val="0"/>
        <w:spacing w:after="174" w:line="240" w:lineRule="auto"/>
        <w:ind w:left="360" w:hanging="360"/>
        <w:jc w:val="both"/>
        <w:rPr>
          <w:rFonts w:ascii="Verdana" w:hAnsi="Verdana" w:cs="Bliss 2 Light"/>
          <w:color w:val="000000"/>
          <w:sz w:val="24"/>
          <w:szCs w:val="24"/>
        </w:rPr>
      </w:pPr>
      <w:r w:rsidRPr="00140262">
        <w:rPr>
          <w:rFonts w:ascii="Verdana" w:hAnsi="Verdana" w:cs="Bliss 2 Light"/>
          <w:color w:val="000000"/>
          <w:sz w:val="24"/>
          <w:szCs w:val="24"/>
        </w:rPr>
        <w:t xml:space="preserve">Putting outcomes for users at the heart of the strategic planning process; </w:t>
      </w:r>
    </w:p>
    <w:p w14:paraId="2B3F7694" w14:textId="77777777" w:rsidR="0044369B" w:rsidRPr="0044369B" w:rsidRDefault="0044369B" w:rsidP="00140262">
      <w:pPr>
        <w:numPr>
          <w:ilvl w:val="0"/>
          <w:numId w:val="49"/>
        </w:numPr>
        <w:autoSpaceDE w:val="0"/>
        <w:autoSpaceDN w:val="0"/>
        <w:adjustRightInd w:val="0"/>
        <w:spacing w:after="174" w:line="240" w:lineRule="auto"/>
        <w:ind w:left="360" w:hanging="360"/>
        <w:jc w:val="both"/>
        <w:rPr>
          <w:rFonts w:ascii="Verdana" w:hAnsi="Verdana" w:cs="Bliss 2 Light"/>
          <w:color w:val="000000"/>
          <w:sz w:val="24"/>
          <w:szCs w:val="24"/>
        </w:rPr>
      </w:pPr>
      <w:r w:rsidRPr="00140262">
        <w:rPr>
          <w:rFonts w:ascii="Verdana" w:hAnsi="Verdana" w:cs="Bliss 2 Light"/>
          <w:color w:val="000000"/>
          <w:sz w:val="24"/>
          <w:szCs w:val="24"/>
        </w:rPr>
        <w:lastRenderedPageBreak/>
        <w:t xml:space="preserve">Mapping the fullest practical range of providers with a view to understanding the contribution they could make to delivering those outcomes; </w:t>
      </w:r>
    </w:p>
    <w:p w14:paraId="3CB4E66E" w14:textId="77777777" w:rsidR="0044369B" w:rsidRPr="0044369B" w:rsidRDefault="0044369B" w:rsidP="00140262">
      <w:pPr>
        <w:numPr>
          <w:ilvl w:val="0"/>
          <w:numId w:val="49"/>
        </w:numPr>
        <w:autoSpaceDE w:val="0"/>
        <w:autoSpaceDN w:val="0"/>
        <w:adjustRightInd w:val="0"/>
        <w:spacing w:after="174" w:line="240" w:lineRule="auto"/>
        <w:ind w:left="360" w:hanging="360"/>
        <w:jc w:val="both"/>
        <w:rPr>
          <w:rFonts w:ascii="Verdana" w:hAnsi="Verdana" w:cs="Bliss 2 Light"/>
          <w:color w:val="000000"/>
          <w:sz w:val="24"/>
          <w:szCs w:val="24"/>
        </w:rPr>
      </w:pPr>
      <w:r w:rsidRPr="00140262">
        <w:rPr>
          <w:rFonts w:ascii="Verdana" w:hAnsi="Verdana" w:cs="Bliss 2 Light"/>
          <w:color w:val="000000"/>
          <w:sz w:val="24"/>
          <w:szCs w:val="24"/>
        </w:rPr>
        <w:t xml:space="preserve">Considering investing in the capacity of the provider base, particularly those working with hard-to-reach groups; </w:t>
      </w:r>
    </w:p>
    <w:p w14:paraId="02F8DB90" w14:textId="77777777" w:rsidR="0044369B" w:rsidRPr="0044369B" w:rsidRDefault="0044369B" w:rsidP="00140262">
      <w:pPr>
        <w:numPr>
          <w:ilvl w:val="0"/>
          <w:numId w:val="49"/>
        </w:numPr>
        <w:autoSpaceDE w:val="0"/>
        <w:autoSpaceDN w:val="0"/>
        <w:adjustRightInd w:val="0"/>
        <w:spacing w:after="174" w:line="240" w:lineRule="auto"/>
        <w:ind w:left="360" w:hanging="360"/>
        <w:jc w:val="both"/>
        <w:rPr>
          <w:rFonts w:ascii="Verdana" w:hAnsi="Verdana" w:cs="Bliss 2 Light"/>
          <w:color w:val="000000"/>
          <w:sz w:val="24"/>
          <w:szCs w:val="24"/>
        </w:rPr>
      </w:pPr>
      <w:r w:rsidRPr="00140262">
        <w:rPr>
          <w:rFonts w:ascii="Verdana" w:hAnsi="Verdana" w:cs="Bliss 2 Light"/>
          <w:color w:val="000000"/>
          <w:sz w:val="24"/>
          <w:szCs w:val="24"/>
        </w:rPr>
        <w:t xml:space="preserve">Ensuring contracting processes are transparent and fair, facilitating the involvement of the broadest range of suppliers, including considering sub-contracting and consortia building, where appropriate; </w:t>
      </w:r>
    </w:p>
    <w:p w14:paraId="200BCF5F" w14:textId="77777777" w:rsidR="0044369B" w:rsidRPr="0044369B" w:rsidRDefault="0044369B" w:rsidP="00140262">
      <w:pPr>
        <w:numPr>
          <w:ilvl w:val="0"/>
          <w:numId w:val="49"/>
        </w:numPr>
        <w:autoSpaceDE w:val="0"/>
        <w:autoSpaceDN w:val="0"/>
        <w:adjustRightInd w:val="0"/>
        <w:spacing w:after="174" w:line="240" w:lineRule="auto"/>
        <w:ind w:left="360" w:hanging="360"/>
        <w:jc w:val="both"/>
        <w:rPr>
          <w:rFonts w:ascii="Verdana" w:hAnsi="Verdana" w:cs="Bliss 2 Light"/>
          <w:color w:val="000000"/>
          <w:sz w:val="24"/>
          <w:szCs w:val="24"/>
        </w:rPr>
      </w:pPr>
      <w:r w:rsidRPr="00140262">
        <w:rPr>
          <w:rFonts w:ascii="Verdana" w:hAnsi="Verdana" w:cs="Bliss 2 Light"/>
          <w:color w:val="000000"/>
          <w:sz w:val="24"/>
          <w:szCs w:val="24"/>
        </w:rPr>
        <w:t xml:space="preserve">Ensuring long-term contracts and risk sharing, wherever appropriate, as ways of achieving efficiency and effectiveness; and </w:t>
      </w:r>
    </w:p>
    <w:p w14:paraId="001F41DD" w14:textId="77777777" w:rsidR="0044369B" w:rsidRPr="0044369B" w:rsidRDefault="0044369B" w:rsidP="00140262">
      <w:pPr>
        <w:numPr>
          <w:ilvl w:val="0"/>
          <w:numId w:val="49"/>
        </w:numPr>
        <w:autoSpaceDE w:val="0"/>
        <w:autoSpaceDN w:val="0"/>
        <w:adjustRightInd w:val="0"/>
        <w:spacing w:after="0" w:line="240" w:lineRule="auto"/>
        <w:ind w:left="360" w:hanging="360"/>
        <w:jc w:val="both"/>
        <w:rPr>
          <w:rFonts w:ascii="Verdana" w:hAnsi="Verdana" w:cs="Bliss 2 Light"/>
          <w:color w:val="000000"/>
          <w:sz w:val="24"/>
          <w:szCs w:val="24"/>
        </w:rPr>
      </w:pPr>
      <w:r w:rsidRPr="00140262">
        <w:rPr>
          <w:rFonts w:ascii="Verdana" w:hAnsi="Verdana" w:cs="Bliss 2 Light"/>
          <w:color w:val="000000"/>
          <w:sz w:val="24"/>
          <w:szCs w:val="24"/>
        </w:rPr>
        <w:t>Seeking feedback from service users, communities and providers in order to review the effectiveness of the commissioning process in meeting local needs.</w:t>
      </w:r>
    </w:p>
    <w:p w14:paraId="4A2E774D" w14:textId="77777777" w:rsidR="0044369B" w:rsidRPr="0044369B" w:rsidRDefault="0044369B" w:rsidP="00140262">
      <w:pPr>
        <w:autoSpaceDE w:val="0"/>
        <w:autoSpaceDN w:val="0"/>
        <w:adjustRightInd w:val="0"/>
        <w:spacing w:after="0" w:line="240" w:lineRule="auto"/>
        <w:jc w:val="both"/>
        <w:rPr>
          <w:rFonts w:ascii="Verdana" w:hAnsi="Verdana" w:cs="Bliss 2 Light"/>
          <w:color w:val="000000"/>
          <w:sz w:val="24"/>
          <w:szCs w:val="24"/>
        </w:rPr>
      </w:pPr>
    </w:p>
    <w:p w14:paraId="6B7731CF" w14:textId="04B9118E" w:rsidR="0044369B" w:rsidRPr="007710B4" w:rsidRDefault="0044369B" w:rsidP="00140262">
      <w:pPr>
        <w:jc w:val="both"/>
        <w:rPr>
          <w:rFonts w:ascii="Verdana" w:hAnsi="Verdana"/>
          <w:i/>
          <w:iCs/>
          <w:sz w:val="20"/>
          <w:szCs w:val="20"/>
        </w:rPr>
      </w:pPr>
      <w:r w:rsidRPr="007710B4">
        <w:rPr>
          <w:rFonts w:ascii="Verdana" w:hAnsi="Verdana" w:cs="Bliss 2 Light"/>
          <w:i/>
          <w:iCs/>
          <w:color w:val="000000"/>
          <w:sz w:val="20"/>
          <w:szCs w:val="20"/>
        </w:rPr>
        <w:t>National Audit Office Successful Commissioning Toolkit.</w:t>
      </w:r>
    </w:p>
    <w:p w14:paraId="73DD5F6B" w14:textId="77777777" w:rsidR="002D22E8" w:rsidRDefault="002D22E8" w:rsidP="00CF4ACF">
      <w:pPr>
        <w:pStyle w:val="Heading1"/>
      </w:pPr>
    </w:p>
    <w:p w14:paraId="23A323BC" w14:textId="126CD2BD" w:rsidR="00BF6387" w:rsidRPr="00CF4ACF" w:rsidRDefault="00BF6387" w:rsidP="00CF4ACF">
      <w:pPr>
        <w:pStyle w:val="Heading1"/>
      </w:pPr>
      <w:bookmarkStart w:id="9" w:name="_Toc61527755"/>
      <w:r w:rsidRPr="00CF4ACF">
        <w:t>Commissioning Principles</w:t>
      </w:r>
      <w:bookmarkEnd w:id="9"/>
      <w:r w:rsidRPr="00CF4ACF">
        <w:t xml:space="preserve"> </w:t>
      </w:r>
    </w:p>
    <w:p w14:paraId="449EA370" w14:textId="075F976F" w:rsidR="00BF6387" w:rsidRPr="00CF4ACF" w:rsidRDefault="00BF6387" w:rsidP="00D963D5">
      <w:pPr>
        <w:spacing w:after="0" w:line="276" w:lineRule="auto"/>
        <w:jc w:val="both"/>
        <w:rPr>
          <w:rFonts w:ascii="Verdana" w:eastAsiaTheme="minorEastAsia" w:hAnsi="Verdana" w:cstheme="minorHAnsi"/>
          <w:color w:val="000000" w:themeColor="text1"/>
          <w:kern w:val="24"/>
          <w:sz w:val="24"/>
          <w:szCs w:val="24"/>
          <w:lang w:eastAsia="en-GB"/>
        </w:rPr>
      </w:pPr>
      <w:r w:rsidRPr="00CF4ACF">
        <w:rPr>
          <w:rFonts w:ascii="Verdana" w:eastAsiaTheme="minorEastAsia" w:hAnsi="Verdana" w:cstheme="minorHAnsi"/>
          <w:color w:val="000000" w:themeColor="text1"/>
          <w:kern w:val="24"/>
          <w:sz w:val="24"/>
          <w:szCs w:val="24"/>
          <w:lang w:eastAsia="en-GB"/>
        </w:rPr>
        <w:t>The Commissioner publishes a</w:t>
      </w:r>
      <w:r w:rsidR="00DF7533" w:rsidRPr="00CF4ACF">
        <w:rPr>
          <w:rFonts w:ascii="Verdana" w:eastAsiaTheme="minorEastAsia" w:hAnsi="Verdana" w:cstheme="minorHAnsi"/>
          <w:color w:val="000000" w:themeColor="text1"/>
          <w:kern w:val="24"/>
          <w:sz w:val="24"/>
          <w:szCs w:val="24"/>
          <w:lang w:eastAsia="en-GB"/>
        </w:rPr>
        <w:t>n annual</w:t>
      </w:r>
      <w:r w:rsidRPr="00CF4ACF">
        <w:rPr>
          <w:rFonts w:ascii="Verdana" w:eastAsiaTheme="minorEastAsia" w:hAnsi="Verdana" w:cstheme="minorHAnsi"/>
          <w:color w:val="000000" w:themeColor="text1"/>
          <w:kern w:val="24"/>
          <w:sz w:val="24"/>
          <w:szCs w:val="24"/>
          <w:lang w:eastAsia="en-GB"/>
        </w:rPr>
        <w:t xml:space="preserve"> commissioning framework</w:t>
      </w:r>
      <w:r w:rsidR="00DF7533" w:rsidRPr="00CF4ACF">
        <w:rPr>
          <w:rFonts w:ascii="Verdana" w:eastAsiaTheme="minorEastAsia" w:hAnsi="Verdana" w:cstheme="minorHAnsi"/>
          <w:color w:val="000000" w:themeColor="text1"/>
          <w:kern w:val="24"/>
          <w:sz w:val="24"/>
          <w:szCs w:val="24"/>
          <w:lang w:eastAsia="en-GB"/>
        </w:rPr>
        <w:t xml:space="preserve"> </w:t>
      </w:r>
      <w:r w:rsidRPr="00CF4ACF">
        <w:rPr>
          <w:rFonts w:ascii="Verdana" w:eastAsiaTheme="minorEastAsia" w:hAnsi="Verdana" w:cstheme="minorHAnsi"/>
          <w:color w:val="000000" w:themeColor="text1"/>
          <w:kern w:val="24"/>
          <w:sz w:val="24"/>
          <w:szCs w:val="24"/>
          <w:lang w:eastAsia="en-GB"/>
        </w:rPr>
        <w:t xml:space="preserve">directly aligned to the Dyfed Powys </w:t>
      </w:r>
      <w:r w:rsidRPr="007710B4">
        <w:rPr>
          <w:rFonts w:ascii="Verdana" w:eastAsiaTheme="minorEastAsia" w:hAnsi="Verdana" w:cstheme="minorHAnsi"/>
          <w:color w:val="000000" w:themeColor="text1"/>
          <w:kern w:val="24"/>
          <w:sz w:val="24"/>
          <w:szCs w:val="24"/>
          <w:lang w:eastAsia="en-GB"/>
        </w:rPr>
        <w:t xml:space="preserve">Police and Crime Plan </w:t>
      </w:r>
      <w:r w:rsidR="007710B4" w:rsidRPr="007710B4">
        <w:rPr>
          <w:rFonts w:ascii="Verdana" w:eastAsiaTheme="minorEastAsia" w:hAnsi="Verdana" w:cstheme="minorHAnsi"/>
          <w:color w:val="000000" w:themeColor="text1"/>
          <w:kern w:val="24"/>
          <w:sz w:val="24"/>
          <w:szCs w:val="24"/>
          <w:lang w:eastAsia="en-GB"/>
        </w:rPr>
        <w:t>2021-2025</w:t>
      </w:r>
      <w:r w:rsidRPr="007710B4">
        <w:rPr>
          <w:rFonts w:ascii="Verdana" w:eastAsiaTheme="minorEastAsia" w:hAnsi="Verdana" w:cstheme="minorHAnsi"/>
          <w:color w:val="000000" w:themeColor="text1"/>
          <w:kern w:val="24"/>
          <w:sz w:val="24"/>
          <w:szCs w:val="24"/>
          <w:lang w:eastAsia="en-GB"/>
        </w:rPr>
        <w:t xml:space="preserve"> with</w:t>
      </w:r>
      <w:r w:rsidRPr="00CF4ACF">
        <w:rPr>
          <w:rFonts w:ascii="Verdana" w:eastAsiaTheme="minorEastAsia" w:hAnsi="Verdana" w:cstheme="minorHAnsi"/>
          <w:color w:val="000000" w:themeColor="text1"/>
          <w:kern w:val="24"/>
          <w:sz w:val="24"/>
          <w:szCs w:val="24"/>
          <w:lang w:eastAsia="en-GB"/>
        </w:rPr>
        <w:t xml:space="preserve"> all commissioning intentions,</w:t>
      </w:r>
      <w:r w:rsidR="00DF7533" w:rsidRPr="00CF4ACF">
        <w:rPr>
          <w:rFonts w:ascii="Verdana" w:eastAsiaTheme="minorEastAsia" w:hAnsi="Verdana" w:cstheme="minorHAnsi"/>
          <w:color w:val="000000" w:themeColor="text1"/>
          <w:kern w:val="24"/>
          <w:sz w:val="24"/>
          <w:szCs w:val="24"/>
          <w:lang w:eastAsia="en-GB"/>
        </w:rPr>
        <w:t xml:space="preserve"> </w:t>
      </w:r>
      <w:r w:rsidRPr="00CF4ACF">
        <w:rPr>
          <w:rFonts w:ascii="Verdana" w:eastAsiaTheme="minorEastAsia" w:hAnsi="Verdana" w:cstheme="minorHAnsi"/>
          <w:color w:val="000000" w:themeColor="text1"/>
          <w:kern w:val="24"/>
          <w:sz w:val="24"/>
          <w:szCs w:val="24"/>
          <w:lang w:eastAsia="en-GB"/>
        </w:rPr>
        <w:t>along with the budget, linked to the strategic priorities contained within.</w:t>
      </w:r>
    </w:p>
    <w:p w14:paraId="1DC167B4" w14:textId="77777777" w:rsidR="00DF7533" w:rsidRPr="00CF4ACF" w:rsidRDefault="00DF7533" w:rsidP="00D963D5">
      <w:pPr>
        <w:spacing w:after="0" w:line="276" w:lineRule="auto"/>
        <w:jc w:val="both"/>
        <w:rPr>
          <w:rFonts w:ascii="Verdana" w:eastAsia="Times New Roman" w:hAnsi="Verdana" w:cstheme="minorHAnsi"/>
          <w:sz w:val="24"/>
          <w:szCs w:val="24"/>
          <w:lang w:eastAsia="en-GB"/>
        </w:rPr>
      </w:pPr>
    </w:p>
    <w:p w14:paraId="14F0DCC0" w14:textId="094DC693" w:rsidR="00BF6387" w:rsidRPr="00CF4ACF" w:rsidRDefault="00DF7533" w:rsidP="00D963D5">
      <w:pPr>
        <w:spacing w:after="0" w:line="276" w:lineRule="auto"/>
        <w:jc w:val="both"/>
        <w:rPr>
          <w:rFonts w:ascii="Verdana" w:eastAsiaTheme="minorEastAsia" w:hAnsi="Verdana" w:cstheme="minorHAnsi"/>
          <w:color w:val="000000" w:themeColor="text1"/>
          <w:kern w:val="24"/>
          <w:sz w:val="24"/>
          <w:szCs w:val="24"/>
          <w:lang w:eastAsia="en-GB"/>
        </w:rPr>
      </w:pPr>
      <w:r w:rsidRPr="00CF4ACF">
        <w:rPr>
          <w:rFonts w:ascii="Verdana" w:eastAsiaTheme="minorEastAsia" w:hAnsi="Verdana" w:cstheme="minorHAnsi"/>
          <w:color w:val="000000" w:themeColor="text1"/>
          <w:kern w:val="24"/>
          <w:sz w:val="24"/>
          <w:szCs w:val="24"/>
          <w:lang w:eastAsia="en-GB"/>
        </w:rPr>
        <w:t>The C</w:t>
      </w:r>
      <w:r w:rsidR="00BF6387" w:rsidRPr="00CF4ACF">
        <w:rPr>
          <w:rFonts w:ascii="Verdana" w:eastAsiaTheme="minorEastAsia" w:hAnsi="Verdana" w:cstheme="minorHAnsi"/>
          <w:color w:val="000000" w:themeColor="text1"/>
          <w:kern w:val="24"/>
          <w:sz w:val="24"/>
          <w:szCs w:val="24"/>
          <w:lang w:eastAsia="en-GB"/>
        </w:rPr>
        <w:t xml:space="preserve">ommissioning Framework outlines </w:t>
      </w:r>
      <w:r w:rsidRPr="00CF4ACF">
        <w:rPr>
          <w:rFonts w:ascii="Verdana" w:eastAsiaTheme="minorEastAsia" w:hAnsi="Verdana" w:cstheme="minorHAnsi"/>
          <w:color w:val="000000" w:themeColor="text1"/>
          <w:kern w:val="24"/>
          <w:sz w:val="24"/>
          <w:szCs w:val="24"/>
          <w:lang w:eastAsia="en-GB"/>
        </w:rPr>
        <w:t xml:space="preserve">the </w:t>
      </w:r>
      <w:r w:rsidR="00BF6387" w:rsidRPr="00CF4ACF">
        <w:rPr>
          <w:rFonts w:ascii="Verdana" w:eastAsiaTheme="minorEastAsia" w:hAnsi="Verdana" w:cstheme="minorHAnsi"/>
          <w:color w:val="000000" w:themeColor="text1"/>
          <w:kern w:val="24"/>
          <w:sz w:val="24"/>
          <w:szCs w:val="24"/>
          <w:lang w:eastAsia="en-GB"/>
        </w:rPr>
        <w:t xml:space="preserve">key principles, potential commissioning routes, monitoring arrangements for commissioned services and outcomes, reporting, risk management and budget allocation. </w:t>
      </w:r>
    </w:p>
    <w:p w14:paraId="0ED66137" w14:textId="16D49B15" w:rsidR="00DF7533" w:rsidRPr="00CF4ACF" w:rsidRDefault="00DF7533" w:rsidP="00D963D5">
      <w:pPr>
        <w:spacing w:after="0" w:line="276" w:lineRule="auto"/>
        <w:jc w:val="both"/>
        <w:rPr>
          <w:rFonts w:ascii="Verdana" w:eastAsiaTheme="minorEastAsia" w:hAnsi="Verdana" w:cstheme="minorHAnsi"/>
          <w:color w:val="000000" w:themeColor="text1"/>
          <w:kern w:val="24"/>
          <w:sz w:val="24"/>
          <w:szCs w:val="24"/>
          <w:lang w:eastAsia="en-GB"/>
        </w:rPr>
      </w:pPr>
    </w:p>
    <w:p w14:paraId="6BBC411B" w14:textId="5D56AAC7" w:rsidR="00DF7533" w:rsidRPr="00CF4ACF" w:rsidRDefault="00DF7533" w:rsidP="00D963D5">
      <w:pPr>
        <w:pStyle w:val="Default"/>
        <w:spacing w:line="276" w:lineRule="auto"/>
        <w:jc w:val="both"/>
        <w:rPr>
          <w:rFonts w:ascii="Verdana" w:hAnsi="Verdana" w:cstheme="minorHAnsi"/>
          <w:color w:val="auto"/>
        </w:rPr>
      </w:pPr>
      <w:r w:rsidRPr="00CF4ACF">
        <w:rPr>
          <w:rFonts w:ascii="Verdana" w:hAnsi="Verdana" w:cstheme="minorHAnsi"/>
          <w:color w:val="auto"/>
        </w:rPr>
        <w:t>The priorities set out in the Plan inform the PCC’s decisions as to what funding is made available to the police and partners to achieve reductions in crime and disorder. The Commissioning Framework supports the PCC’s intention to align the commissioning budget with those key themes and strategic priorities.</w:t>
      </w:r>
    </w:p>
    <w:p w14:paraId="301AA378" w14:textId="77777777" w:rsidR="00DF7533" w:rsidRPr="00CF4ACF" w:rsidRDefault="00DF7533" w:rsidP="00D963D5">
      <w:pPr>
        <w:pStyle w:val="Default"/>
        <w:spacing w:line="276" w:lineRule="auto"/>
        <w:jc w:val="both"/>
        <w:rPr>
          <w:rFonts w:ascii="Verdana" w:hAnsi="Verdana" w:cstheme="minorHAnsi"/>
          <w:color w:val="auto"/>
        </w:rPr>
      </w:pPr>
    </w:p>
    <w:p w14:paraId="08FDF369" w14:textId="1D419D2E" w:rsidR="00DF7533" w:rsidRPr="007710B4" w:rsidRDefault="00DF7533" w:rsidP="00D963D5">
      <w:pPr>
        <w:pStyle w:val="Default"/>
        <w:spacing w:line="276" w:lineRule="auto"/>
        <w:jc w:val="both"/>
        <w:rPr>
          <w:rFonts w:ascii="Verdana" w:hAnsi="Verdana" w:cstheme="minorHAnsi"/>
          <w:color w:val="auto"/>
        </w:rPr>
      </w:pPr>
      <w:r w:rsidRPr="00CF4ACF">
        <w:rPr>
          <w:rFonts w:ascii="Verdana" w:hAnsi="Verdana" w:cstheme="minorHAnsi"/>
          <w:color w:val="auto"/>
        </w:rPr>
        <w:t xml:space="preserve">The priorities </w:t>
      </w:r>
      <w:r w:rsidRPr="007710B4">
        <w:rPr>
          <w:rFonts w:ascii="Verdana" w:hAnsi="Verdana" w:cstheme="minorHAnsi"/>
          <w:color w:val="auto"/>
        </w:rPr>
        <w:t xml:space="preserve">of the Police and Crime Plan and the commissioning framework are: </w:t>
      </w:r>
    </w:p>
    <w:p w14:paraId="36442113" w14:textId="1A849678" w:rsidR="00DF7533" w:rsidRPr="007710B4" w:rsidRDefault="007710B4" w:rsidP="00D963D5">
      <w:pPr>
        <w:pStyle w:val="Default"/>
        <w:numPr>
          <w:ilvl w:val="0"/>
          <w:numId w:val="13"/>
        </w:numPr>
        <w:spacing w:line="276" w:lineRule="auto"/>
        <w:jc w:val="both"/>
        <w:rPr>
          <w:rFonts w:ascii="Verdana" w:hAnsi="Verdana" w:cstheme="minorHAnsi"/>
          <w:color w:val="auto"/>
        </w:rPr>
      </w:pPr>
      <w:r w:rsidRPr="007710B4">
        <w:rPr>
          <w:rFonts w:ascii="Verdana" w:hAnsi="Verdana" w:cstheme="minorHAnsi"/>
          <w:color w:val="auto"/>
        </w:rPr>
        <w:t>Victims are supported</w:t>
      </w:r>
    </w:p>
    <w:p w14:paraId="6B8D4C3D" w14:textId="03764DCB" w:rsidR="007710B4" w:rsidRPr="007710B4" w:rsidRDefault="007710B4" w:rsidP="00D963D5">
      <w:pPr>
        <w:pStyle w:val="Default"/>
        <w:numPr>
          <w:ilvl w:val="0"/>
          <w:numId w:val="13"/>
        </w:numPr>
        <w:spacing w:line="276" w:lineRule="auto"/>
        <w:jc w:val="both"/>
        <w:rPr>
          <w:rFonts w:ascii="Verdana" w:hAnsi="Verdana" w:cstheme="minorHAnsi"/>
          <w:color w:val="auto"/>
        </w:rPr>
      </w:pPr>
      <w:r w:rsidRPr="007710B4">
        <w:rPr>
          <w:rFonts w:ascii="Verdana" w:hAnsi="Verdana" w:cstheme="minorHAnsi"/>
          <w:color w:val="auto"/>
        </w:rPr>
        <w:t>Harm is prevented</w:t>
      </w:r>
    </w:p>
    <w:p w14:paraId="6C931094" w14:textId="7ED35CFF" w:rsidR="007710B4" w:rsidRPr="007710B4" w:rsidRDefault="007710B4" w:rsidP="00D963D5">
      <w:pPr>
        <w:pStyle w:val="Default"/>
        <w:numPr>
          <w:ilvl w:val="0"/>
          <w:numId w:val="13"/>
        </w:numPr>
        <w:spacing w:line="276" w:lineRule="auto"/>
        <w:jc w:val="both"/>
        <w:rPr>
          <w:rFonts w:ascii="Verdana" w:hAnsi="Verdana" w:cstheme="minorHAnsi"/>
          <w:color w:val="auto"/>
        </w:rPr>
      </w:pPr>
      <w:r w:rsidRPr="007710B4">
        <w:rPr>
          <w:rFonts w:ascii="Verdana" w:hAnsi="Verdana" w:cstheme="minorHAnsi"/>
          <w:color w:val="auto"/>
        </w:rPr>
        <w:t xml:space="preserve">Our justice system is more effective </w:t>
      </w:r>
    </w:p>
    <w:p w14:paraId="6EB5B103" w14:textId="77777777" w:rsidR="00DF7533" w:rsidRPr="00CF4ACF" w:rsidRDefault="00DF7533" w:rsidP="00D963D5">
      <w:pPr>
        <w:spacing w:after="0" w:line="276" w:lineRule="auto"/>
        <w:jc w:val="both"/>
        <w:rPr>
          <w:rFonts w:ascii="Verdana" w:hAnsi="Verdana" w:cstheme="minorHAnsi"/>
          <w:sz w:val="24"/>
          <w:szCs w:val="24"/>
        </w:rPr>
      </w:pPr>
    </w:p>
    <w:p w14:paraId="0CA9D746" w14:textId="77777777" w:rsidR="00DF7533" w:rsidRPr="00CF4ACF" w:rsidRDefault="00DF7533" w:rsidP="00EA12C2">
      <w:pPr>
        <w:pStyle w:val="Heading2"/>
      </w:pPr>
      <w:bookmarkStart w:id="10" w:name="_Toc61527756"/>
      <w:r w:rsidRPr="00CF4ACF">
        <w:t>Key Principles</w:t>
      </w:r>
      <w:bookmarkEnd w:id="10"/>
      <w:r w:rsidRPr="00CF4ACF">
        <w:t xml:space="preserve"> </w:t>
      </w:r>
    </w:p>
    <w:p w14:paraId="6AB44DA0" w14:textId="77777777" w:rsidR="00DF7533" w:rsidRPr="00CF4ACF" w:rsidRDefault="00DF7533" w:rsidP="00D963D5">
      <w:pPr>
        <w:pStyle w:val="Default"/>
        <w:spacing w:line="276" w:lineRule="auto"/>
        <w:jc w:val="both"/>
        <w:rPr>
          <w:rFonts w:ascii="Verdana" w:hAnsi="Verdana" w:cstheme="minorHAnsi"/>
          <w:color w:val="auto"/>
        </w:rPr>
      </w:pPr>
      <w:r w:rsidRPr="00CF4ACF">
        <w:rPr>
          <w:rFonts w:ascii="Verdana" w:hAnsi="Verdana" w:cstheme="minorHAnsi"/>
          <w:color w:val="auto"/>
        </w:rPr>
        <w:t xml:space="preserve">There should be a focus on value for money, maximising resources and ensuring the impact of the money spent is measured and the value is assessed. </w:t>
      </w:r>
    </w:p>
    <w:p w14:paraId="2212F1FB" w14:textId="77777777" w:rsidR="00DF7533" w:rsidRPr="00CF4ACF" w:rsidRDefault="00DF7533" w:rsidP="00D963D5">
      <w:pPr>
        <w:pStyle w:val="Default"/>
        <w:spacing w:line="276" w:lineRule="auto"/>
        <w:jc w:val="both"/>
        <w:rPr>
          <w:rFonts w:ascii="Verdana" w:hAnsi="Verdana" w:cstheme="minorHAnsi"/>
          <w:color w:val="auto"/>
        </w:rPr>
      </w:pPr>
    </w:p>
    <w:p w14:paraId="4BD9F184" w14:textId="77777777" w:rsidR="00DF7533" w:rsidRPr="00CF4ACF" w:rsidRDefault="00DF7533" w:rsidP="00D963D5">
      <w:pPr>
        <w:pStyle w:val="Default"/>
        <w:spacing w:line="276" w:lineRule="auto"/>
        <w:jc w:val="both"/>
        <w:rPr>
          <w:rFonts w:ascii="Verdana" w:hAnsi="Verdana" w:cstheme="minorHAnsi"/>
          <w:color w:val="auto"/>
        </w:rPr>
      </w:pPr>
      <w:r w:rsidRPr="00CF4ACF">
        <w:rPr>
          <w:rFonts w:ascii="Verdana" w:hAnsi="Verdana" w:cstheme="minorHAnsi"/>
          <w:color w:val="auto"/>
        </w:rPr>
        <w:t xml:space="preserve">Best practice in relation to procurement will be applied. The PCC expects all procurement processes to follow best practice and be accessible for any provider, including the voluntary sector. All relevant regulations and legislation will also apply including the Equalities Act 2010 which includes the Public Sector Equality Duty. </w:t>
      </w:r>
    </w:p>
    <w:p w14:paraId="03132BCD" w14:textId="77777777" w:rsidR="00DF7533" w:rsidRPr="00CF4ACF" w:rsidRDefault="00DF7533" w:rsidP="00D963D5">
      <w:pPr>
        <w:spacing w:after="0" w:line="276" w:lineRule="auto"/>
        <w:jc w:val="both"/>
        <w:rPr>
          <w:rFonts w:ascii="Verdana" w:hAnsi="Verdana" w:cstheme="minorHAnsi"/>
          <w:sz w:val="24"/>
          <w:szCs w:val="24"/>
        </w:rPr>
      </w:pPr>
    </w:p>
    <w:p w14:paraId="1183F898" w14:textId="38D21C43" w:rsidR="00DF7533" w:rsidRDefault="00DF7533" w:rsidP="00D963D5">
      <w:pPr>
        <w:spacing w:after="0" w:line="276" w:lineRule="auto"/>
        <w:jc w:val="both"/>
        <w:rPr>
          <w:rFonts w:ascii="Verdana" w:hAnsi="Verdana" w:cstheme="minorHAnsi"/>
          <w:bCs/>
          <w:iCs/>
          <w:sz w:val="24"/>
          <w:szCs w:val="24"/>
          <w:lang w:eastAsia="en-GB"/>
        </w:rPr>
      </w:pPr>
      <w:r w:rsidRPr="00CF4ACF">
        <w:rPr>
          <w:rFonts w:ascii="Verdana" w:hAnsi="Verdana" w:cstheme="minorHAnsi"/>
          <w:sz w:val="24"/>
          <w:szCs w:val="24"/>
        </w:rPr>
        <w:t xml:space="preserve">The Director of Commissioning has designed a transparent and accessible commissioning process.  Lower value services are commissioned via the Office of the Police and Crime Commissioner (OPCC) enabling a simple and </w:t>
      </w:r>
      <w:r w:rsidR="007710B4" w:rsidRPr="00CF4ACF">
        <w:rPr>
          <w:rFonts w:ascii="Verdana" w:hAnsi="Verdana" w:cstheme="minorHAnsi"/>
          <w:sz w:val="24"/>
          <w:szCs w:val="24"/>
        </w:rPr>
        <w:t>user-friendly</w:t>
      </w:r>
      <w:r w:rsidRPr="00CF4ACF">
        <w:rPr>
          <w:rFonts w:ascii="Verdana" w:hAnsi="Verdana" w:cstheme="minorHAnsi"/>
          <w:sz w:val="24"/>
          <w:szCs w:val="24"/>
        </w:rPr>
        <w:t xml:space="preserve"> tendering process which reduces the burden on those submitting bids.  </w:t>
      </w:r>
      <w:r w:rsidRPr="00CF4ACF">
        <w:rPr>
          <w:rFonts w:ascii="Verdana" w:hAnsi="Verdana" w:cstheme="minorHAnsi"/>
          <w:bCs/>
          <w:iCs/>
          <w:sz w:val="24"/>
          <w:szCs w:val="24"/>
          <w:lang w:eastAsia="en-GB"/>
        </w:rPr>
        <w:t xml:space="preserve">The PCC has committed to ensuring that services represent the best quality and value for money.  To achieve this, the evaluation process focuses strongly on quality as well as cost. </w:t>
      </w:r>
    </w:p>
    <w:p w14:paraId="6F93131A" w14:textId="7850ACCD" w:rsidR="005E1447" w:rsidRPr="005E1447" w:rsidRDefault="005E1447" w:rsidP="00D963D5">
      <w:pPr>
        <w:spacing w:after="0" w:line="276" w:lineRule="auto"/>
        <w:jc w:val="both"/>
        <w:rPr>
          <w:rFonts w:ascii="Verdana" w:hAnsi="Verdana" w:cstheme="minorHAnsi"/>
          <w:bCs/>
          <w:iCs/>
          <w:sz w:val="24"/>
          <w:szCs w:val="24"/>
          <w:lang w:eastAsia="en-GB"/>
        </w:rPr>
      </w:pPr>
    </w:p>
    <w:p w14:paraId="4A022517" w14:textId="72E8C0A1" w:rsidR="005E1447" w:rsidRPr="005E1447" w:rsidRDefault="005E1447" w:rsidP="00D963D5">
      <w:pPr>
        <w:spacing w:after="0" w:line="276" w:lineRule="auto"/>
        <w:jc w:val="both"/>
        <w:rPr>
          <w:rFonts w:ascii="Verdana" w:hAnsi="Verdana" w:cstheme="minorHAnsi"/>
          <w:bCs/>
          <w:iCs/>
          <w:sz w:val="24"/>
          <w:szCs w:val="24"/>
          <w:lang w:eastAsia="en-GB"/>
        </w:rPr>
      </w:pPr>
      <w:bookmarkStart w:id="11" w:name="_Hlk129772353"/>
      <w:r w:rsidRPr="005E1447">
        <w:rPr>
          <w:rFonts w:ascii="Verdana" w:hAnsi="Verdana"/>
          <w:sz w:val="24"/>
          <w:szCs w:val="24"/>
        </w:rPr>
        <w:t xml:space="preserve">In all award decisions, we will consider the impact that awarding the funding will have on opportunities for people to use the Welsh language. This is contained both in procurement tender processes and </w:t>
      </w:r>
      <w:r>
        <w:rPr>
          <w:rFonts w:ascii="Verdana" w:hAnsi="Verdana"/>
          <w:sz w:val="24"/>
          <w:szCs w:val="24"/>
        </w:rPr>
        <w:t xml:space="preserve">within the scoring matrix for grant awards. </w:t>
      </w:r>
    </w:p>
    <w:bookmarkEnd w:id="11"/>
    <w:p w14:paraId="0EE49DA4" w14:textId="77777777" w:rsidR="00DF7533" w:rsidRPr="00CF4ACF" w:rsidRDefault="00DF7533" w:rsidP="00D963D5">
      <w:pPr>
        <w:spacing w:after="0" w:line="276" w:lineRule="auto"/>
        <w:jc w:val="both"/>
        <w:rPr>
          <w:rFonts w:ascii="Verdana" w:hAnsi="Verdana" w:cstheme="minorHAnsi"/>
          <w:bCs/>
          <w:iCs/>
          <w:sz w:val="24"/>
          <w:szCs w:val="24"/>
          <w:lang w:eastAsia="en-GB"/>
        </w:rPr>
      </w:pPr>
    </w:p>
    <w:p w14:paraId="73804C74" w14:textId="77777777" w:rsidR="00DF7533" w:rsidRPr="00CF4ACF" w:rsidRDefault="00DF7533" w:rsidP="00D963D5">
      <w:pPr>
        <w:spacing w:after="0" w:line="276" w:lineRule="auto"/>
        <w:jc w:val="both"/>
        <w:rPr>
          <w:rFonts w:ascii="Verdana" w:hAnsi="Verdana" w:cstheme="minorHAnsi"/>
          <w:bCs/>
          <w:iCs/>
          <w:sz w:val="24"/>
          <w:szCs w:val="24"/>
          <w:lang w:eastAsia="en-GB"/>
        </w:rPr>
      </w:pPr>
      <w:r w:rsidRPr="00CF4ACF">
        <w:rPr>
          <w:rFonts w:ascii="Verdana" w:hAnsi="Verdana" w:cstheme="minorHAnsi"/>
          <w:bCs/>
          <w:iCs/>
          <w:sz w:val="24"/>
          <w:szCs w:val="24"/>
          <w:lang w:eastAsia="en-GB"/>
        </w:rPr>
        <w:t xml:space="preserve">Joint/co-commissioning opportunities will be explored wherever possible to ensure that the benefits and added value of partnerships are fully considered. </w:t>
      </w:r>
    </w:p>
    <w:p w14:paraId="1C0200F8" w14:textId="77777777" w:rsidR="00DF7533" w:rsidRPr="00CF4ACF" w:rsidRDefault="00DF7533" w:rsidP="00D963D5">
      <w:pPr>
        <w:spacing w:after="0" w:line="276" w:lineRule="auto"/>
        <w:jc w:val="both"/>
        <w:rPr>
          <w:rFonts w:ascii="Verdana" w:hAnsi="Verdana" w:cstheme="minorHAnsi"/>
          <w:bCs/>
          <w:iCs/>
          <w:sz w:val="24"/>
          <w:szCs w:val="24"/>
          <w:lang w:eastAsia="en-GB"/>
        </w:rPr>
      </w:pPr>
    </w:p>
    <w:p w14:paraId="13EBE344" w14:textId="77777777" w:rsidR="00DF7533" w:rsidRPr="00CF4ACF" w:rsidRDefault="00DF7533" w:rsidP="00D963D5">
      <w:pPr>
        <w:spacing w:after="0" w:line="276" w:lineRule="auto"/>
        <w:jc w:val="both"/>
        <w:rPr>
          <w:rFonts w:ascii="Verdana" w:hAnsi="Verdana" w:cstheme="minorHAnsi"/>
          <w:bCs/>
          <w:iCs/>
          <w:sz w:val="24"/>
          <w:szCs w:val="24"/>
          <w:lang w:eastAsia="en-GB"/>
        </w:rPr>
      </w:pPr>
      <w:r w:rsidRPr="00CF4ACF">
        <w:rPr>
          <w:rFonts w:ascii="Verdana" w:hAnsi="Verdana" w:cstheme="minorHAnsi"/>
          <w:bCs/>
          <w:iCs/>
          <w:sz w:val="24"/>
          <w:szCs w:val="24"/>
          <w:lang w:eastAsia="en-GB"/>
        </w:rPr>
        <w:t xml:space="preserve">Wherever feasible, the aim should be to award mid to long term contracts in order to ensure sustainability of service provision and to avoid the instability that accompanies short term or annual funding cycles. </w:t>
      </w:r>
    </w:p>
    <w:p w14:paraId="5B7A71E1" w14:textId="77777777" w:rsidR="00DF7533" w:rsidRPr="00CF4ACF" w:rsidRDefault="00DF7533" w:rsidP="00D963D5">
      <w:pPr>
        <w:spacing w:after="0" w:line="276" w:lineRule="auto"/>
        <w:jc w:val="both"/>
        <w:rPr>
          <w:rFonts w:ascii="Verdana" w:hAnsi="Verdana" w:cstheme="minorHAnsi"/>
          <w:bCs/>
          <w:iCs/>
          <w:sz w:val="24"/>
          <w:szCs w:val="24"/>
          <w:lang w:eastAsia="en-GB"/>
        </w:rPr>
      </w:pPr>
    </w:p>
    <w:p w14:paraId="036FBE33" w14:textId="77777777" w:rsidR="00DF7533" w:rsidRPr="00CF4ACF" w:rsidRDefault="00DF7533" w:rsidP="00D963D5">
      <w:pPr>
        <w:spacing w:after="0" w:line="276" w:lineRule="auto"/>
        <w:jc w:val="both"/>
        <w:rPr>
          <w:rFonts w:ascii="Verdana" w:hAnsi="Verdana" w:cstheme="minorHAnsi"/>
          <w:bCs/>
          <w:iCs/>
          <w:sz w:val="24"/>
          <w:szCs w:val="24"/>
          <w:lang w:eastAsia="en-GB"/>
        </w:rPr>
      </w:pPr>
    </w:p>
    <w:p w14:paraId="70E06EDC" w14:textId="77777777" w:rsidR="00DF7533" w:rsidRPr="00CF4ACF" w:rsidRDefault="00DF7533" w:rsidP="00EA12C2">
      <w:pPr>
        <w:pStyle w:val="Heading2"/>
        <w:rPr>
          <w:rStyle w:val="IntenseEmphasis"/>
          <w:i/>
          <w:color w:val="2E74B5" w:themeColor="accent1" w:themeShade="BF"/>
        </w:rPr>
      </w:pPr>
      <w:bookmarkStart w:id="12" w:name="_Toc61527757"/>
      <w:r w:rsidRPr="00CF4ACF">
        <w:rPr>
          <w:rStyle w:val="IntenseEmphasis"/>
          <w:i/>
          <w:color w:val="2E74B5" w:themeColor="accent1" w:themeShade="BF"/>
        </w:rPr>
        <w:t>Commissioning routes</w:t>
      </w:r>
      <w:bookmarkEnd w:id="12"/>
      <w:r w:rsidRPr="00CF4ACF">
        <w:rPr>
          <w:rStyle w:val="IntenseEmphasis"/>
          <w:i/>
          <w:color w:val="2E74B5" w:themeColor="accent1" w:themeShade="BF"/>
        </w:rPr>
        <w:t xml:space="preserve"> </w:t>
      </w:r>
    </w:p>
    <w:p w14:paraId="2F072A22" w14:textId="77777777" w:rsidR="00DF7533" w:rsidRPr="00C737A2" w:rsidRDefault="00DF7533" w:rsidP="00C737A2">
      <w:pPr>
        <w:pStyle w:val="Heading3"/>
      </w:pPr>
      <w:bookmarkStart w:id="13" w:name="_Toc61527758"/>
      <w:r w:rsidRPr="00C737A2">
        <w:t>Direct commissioning</w:t>
      </w:r>
      <w:bookmarkEnd w:id="13"/>
    </w:p>
    <w:p w14:paraId="40E83730" w14:textId="77777777" w:rsidR="00DF7533" w:rsidRPr="00CF4ACF" w:rsidRDefault="00DF7533" w:rsidP="00D963D5">
      <w:pPr>
        <w:pStyle w:val="Default"/>
        <w:spacing w:line="276" w:lineRule="auto"/>
        <w:jc w:val="both"/>
        <w:rPr>
          <w:rFonts w:ascii="Verdana" w:hAnsi="Verdana" w:cstheme="minorHAnsi"/>
          <w:color w:val="auto"/>
        </w:rPr>
      </w:pPr>
      <w:r w:rsidRPr="00CF4ACF">
        <w:rPr>
          <w:rFonts w:ascii="Verdana" w:hAnsi="Verdana" w:cstheme="minorHAnsi"/>
          <w:color w:val="auto"/>
        </w:rPr>
        <w:t xml:space="preserve">To ensure that the PCC procures services which contribute towards achieving the priorities within the Police and Crime Plan, the PCC will directly tender or contract with a provider. This will be achieved through </w:t>
      </w:r>
      <w:r w:rsidRPr="00CF4ACF">
        <w:rPr>
          <w:rFonts w:ascii="Verdana" w:hAnsi="Verdana" w:cstheme="minorHAnsi"/>
          <w:color w:val="auto"/>
        </w:rPr>
        <w:lastRenderedPageBreak/>
        <w:t xml:space="preserve">open competition where bidders are invited to tender for services that meet the required objectives and outcomes within a dedicated service specification. </w:t>
      </w:r>
    </w:p>
    <w:p w14:paraId="279A084D" w14:textId="77777777" w:rsidR="00DF7533" w:rsidRPr="00CF4ACF" w:rsidRDefault="00DF7533" w:rsidP="00D963D5">
      <w:pPr>
        <w:pStyle w:val="Default"/>
        <w:spacing w:line="276" w:lineRule="auto"/>
        <w:jc w:val="both"/>
        <w:rPr>
          <w:rFonts w:ascii="Verdana" w:hAnsi="Verdana" w:cstheme="minorHAnsi"/>
          <w:color w:val="auto"/>
        </w:rPr>
      </w:pPr>
    </w:p>
    <w:p w14:paraId="5B3D3FF9" w14:textId="77777777" w:rsidR="00DF7533" w:rsidRPr="00CF4ACF" w:rsidRDefault="00DF7533" w:rsidP="00C737A2">
      <w:pPr>
        <w:pStyle w:val="Heading3"/>
      </w:pPr>
      <w:bookmarkStart w:id="14" w:name="_Toc61527759"/>
      <w:r w:rsidRPr="00CF4ACF">
        <w:t>Co-commissioning</w:t>
      </w:r>
      <w:bookmarkEnd w:id="14"/>
    </w:p>
    <w:p w14:paraId="57CC10AB" w14:textId="160CE561" w:rsidR="00DF7533" w:rsidRPr="00CF4ACF" w:rsidRDefault="00DF7533" w:rsidP="00D963D5">
      <w:pPr>
        <w:pStyle w:val="Default"/>
        <w:spacing w:line="276" w:lineRule="auto"/>
        <w:jc w:val="both"/>
        <w:rPr>
          <w:rFonts w:ascii="Verdana" w:hAnsi="Verdana" w:cstheme="minorHAnsi"/>
          <w:color w:val="auto"/>
        </w:rPr>
      </w:pPr>
      <w:r w:rsidRPr="00CF4ACF">
        <w:rPr>
          <w:rFonts w:ascii="Verdana" w:hAnsi="Verdana" w:cstheme="minorHAnsi"/>
          <w:color w:val="auto"/>
        </w:rPr>
        <w:t xml:space="preserve">Where appropriate, the PCC will work with partners and providers to secure the most effective and </w:t>
      </w:r>
      <w:r w:rsidR="007710B4" w:rsidRPr="00CF4ACF">
        <w:rPr>
          <w:rFonts w:ascii="Verdana" w:hAnsi="Verdana" w:cstheme="minorHAnsi"/>
          <w:color w:val="auto"/>
        </w:rPr>
        <w:t>cost-efficient</w:t>
      </w:r>
      <w:r w:rsidRPr="00CF4ACF">
        <w:rPr>
          <w:rFonts w:ascii="Verdana" w:hAnsi="Verdana" w:cstheme="minorHAnsi"/>
          <w:color w:val="auto"/>
        </w:rPr>
        <w:t xml:space="preserve"> outcomes from service delivery. This may be achieved via both established and emerging commissioning structures and partnerships with key stakeholders. </w:t>
      </w:r>
    </w:p>
    <w:p w14:paraId="4AA84876" w14:textId="77777777" w:rsidR="00DF7533" w:rsidRPr="00CF4ACF" w:rsidRDefault="00DF7533" w:rsidP="00D963D5">
      <w:pPr>
        <w:pStyle w:val="Default"/>
        <w:spacing w:line="276" w:lineRule="auto"/>
        <w:jc w:val="both"/>
        <w:rPr>
          <w:rFonts w:ascii="Verdana" w:hAnsi="Verdana" w:cstheme="minorHAnsi"/>
          <w:color w:val="auto"/>
        </w:rPr>
      </w:pPr>
    </w:p>
    <w:p w14:paraId="34F0B6A0" w14:textId="77777777" w:rsidR="00DF7533" w:rsidRPr="00CF4ACF" w:rsidRDefault="00DF7533" w:rsidP="00EA12C2">
      <w:pPr>
        <w:pStyle w:val="Heading3"/>
      </w:pPr>
      <w:bookmarkStart w:id="15" w:name="_Toc61527760"/>
      <w:r w:rsidRPr="00CF4ACF">
        <w:t>Grants</w:t>
      </w:r>
      <w:bookmarkEnd w:id="15"/>
      <w:r w:rsidRPr="00CF4ACF">
        <w:t xml:space="preserve"> </w:t>
      </w:r>
    </w:p>
    <w:p w14:paraId="119AF736" w14:textId="77777777" w:rsidR="00DF7533" w:rsidRPr="00CF4ACF" w:rsidRDefault="00DF7533" w:rsidP="00D963D5">
      <w:pPr>
        <w:autoSpaceDE w:val="0"/>
        <w:autoSpaceDN w:val="0"/>
        <w:adjustRightInd w:val="0"/>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will make various grants programmes available. Some will be open to partners in support of their work on shared objectives across both organisational and geographical boundaries. Others will be open to charities, voluntary organisations and community groups, with the aim of improving local communities and the lives of the people that reside within them. </w:t>
      </w:r>
    </w:p>
    <w:p w14:paraId="010A995B" w14:textId="77777777" w:rsidR="00DF7533" w:rsidRPr="00CF4ACF" w:rsidRDefault="00DF7533" w:rsidP="00D963D5">
      <w:pPr>
        <w:autoSpaceDE w:val="0"/>
        <w:autoSpaceDN w:val="0"/>
        <w:adjustRightInd w:val="0"/>
        <w:spacing w:after="0" w:line="276" w:lineRule="auto"/>
        <w:jc w:val="both"/>
        <w:rPr>
          <w:rFonts w:ascii="Verdana" w:hAnsi="Verdana" w:cstheme="minorHAnsi"/>
          <w:sz w:val="24"/>
          <w:szCs w:val="24"/>
        </w:rPr>
      </w:pPr>
    </w:p>
    <w:p w14:paraId="0EA9D728" w14:textId="3B91F0B2" w:rsidR="00DF7533" w:rsidRPr="00CF4ACF" w:rsidRDefault="00DF7533" w:rsidP="00D963D5">
      <w:pPr>
        <w:shd w:val="clear" w:color="auto" w:fill="FFFFFF"/>
        <w:spacing w:after="0" w:line="276" w:lineRule="auto"/>
        <w:jc w:val="both"/>
        <w:rPr>
          <w:rFonts w:ascii="Verdana" w:eastAsia="Times New Roman" w:hAnsi="Verdana" w:cstheme="minorHAnsi"/>
          <w:sz w:val="24"/>
          <w:szCs w:val="24"/>
        </w:rPr>
      </w:pPr>
      <w:r w:rsidRPr="00CF4ACF">
        <w:rPr>
          <w:rFonts w:ascii="Verdana" w:eastAsia="Times New Roman" w:hAnsi="Verdana" w:cstheme="minorHAnsi"/>
          <w:sz w:val="24"/>
          <w:szCs w:val="24"/>
        </w:rPr>
        <w:t xml:space="preserve">Grants will be awarded based on set criteria which include consideration of the community benefit, the evidenced need for the project, accessibility, how the project meets the priorities and value for money. </w:t>
      </w:r>
    </w:p>
    <w:p w14:paraId="68CBAF3C" w14:textId="327EEA7B" w:rsidR="003D77AF" w:rsidRPr="00CF4ACF" w:rsidRDefault="003D77AF" w:rsidP="00D963D5">
      <w:pPr>
        <w:shd w:val="clear" w:color="auto" w:fill="FFFFFF"/>
        <w:spacing w:after="0" w:line="276" w:lineRule="auto"/>
        <w:jc w:val="both"/>
        <w:rPr>
          <w:rFonts w:ascii="Verdana" w:eastAsia="Times New Roman" w:hAnsi="Verdana" w:cstheme="minorHAnsi"/>
          <w:sz w:val="24"/>
          <w:szCs w:val="24"/>
        </w:rPr>
      </w:pPr>
    </w:p>
    <w:p w14:paraId="49F65011" w14:textId="2447FFE5" w:rsidR="008230F0" w:rsidRPr="00CF4ACF" w:rsidRDefault="008230F0" w:rsidP="00D963D5">
      <w:pPr>
        <w:shd w:val="clear" w:color="auto" w:fill="FFFFFF"/>
        <w:spacing w:after="0" w:line="276" w:lineRule="auto"/>
        <w:jc w:val="both"/>
        <w:rPr>
          <w:rFonts w:ascii="Verdana" w:eastAsia="Times New Roman" w:hAnsi="Verdana" w:cstheme="minorHAnsi"/>
          <w:sz w:val="24"/>
          <w:szCs w:val="24"/>
        </w:rPr>
      </w:pPr>
      <w:r w:rsidRPr="00CF4ACF">
        <w:rPr>
          <w:rFonts w:ascii="Verdana" w:eastAsia="Times New Roman" w:hAnsi="Verdana" w:cstheme="minorHAnsi"/>
          <w:sz w:val="24"/>
          <w:szCs w:val="24"/>
        </w:rPr>
        <w:t>The Grant process, along with scoring matrix, is included for reference at A</w:t>
      </w:r>
      <w:r w:rsidR="00476FE7">
        <w:rPr>
          <w:rFonts w:ascii="Verdana" w:eastAsia="Times New Roman" w:hAnsi="Verdana" w:cstheme="minorHAnsi"/>
          <w:sz w:val="24"/>
          <w:szCs w:val="24"/>
        </w:rPr>
        <w:t>ppendi</w:t>
      </w:r>
      <w:r w:rsidRPr="00CF4ACF">
        <w:rPr>
          <w:rFonts w:ascii="Verdana" w:eastAsia="Times New Roman" w:hAnsi="Verdana" w:cstheme="minorHAnsi"/>
          <w:sz w:val="24"/>
          <w:szCs w:val="24"/>
        </w:rPr>
        <w:t xml:space="preserve">x 1. </w:t>
      </w:r>
    </w:p>
    <w:p w14:paraId="24AFDB9F" w14:textId="77777777" w:rsidR="00DF7533" w:rsidRPr="00CF4ACF" w:rsidRDefault="00DF7533" w:rsidP="00D963D5">
      <w:pPr>
        <w:spacing w:after="0" w:line="276" w:lineRule="auto"/>
        <w:jc w:val="both"/>
        <w:rPr>
          <w:rFonts w:ascii="Verdana" w:eastAsia="Times New Roman" w:hAnsi="Verdana" w:cstheme="minorHAnsi"/>
          <w:sz w:val="24"/>
          <w:szCs w:val="24"/>
        </w:rPr>
      </w:pPr>
    </w:p>
    <w:p w14:paraId="098929AF" w14:textId="77777777" w:rsidR="00DF7533" w:rsidRPr="00CF4ACF" w:rsidRDefault="00DF7533" w:rsidP="00EA12C2">
      <w:pPr>
        <w:pStyle w:val="Heading3"/>
      </w:pPr>
      <w:bookmarkStart w:id="16" w:name="_Toc61527761"/>
      <w:r w:rsidRPr="00CF4ACF">
        <w:t>Other</w:t>
      </w:r>
      <w:bookmarkEnd w:id="16"/>
    </w:p>
    <w:p w14:paraId="6E10E245" w14:textId="7CD9A7A9" w:rsidR="00DF7533" w:rsidRPr="00CF4ACF" w:rsidRDefault="00DF7533" w:rsidP="00D963D5">
      <w:pPr>
        <w:spacing w:after="0" w:line="276" w:lineRule="auto"/>
        <w:jc w:val="both"/>
        <w:rPr>
          <w:rFonts w:ascii="Verdana" w:eastAsia="Calibri" w:hAnsi="Verdana" w:cstheme="minorHAnsi"/>
          <w:sz w:val="24"/>
          <w:szCs w:val="24"/>
        </w:rPr>
      </w:pPr>
      <w:r w:rsidRPr="00CF4ACF">
        <w:rPr>
          <w:rFonts w:ascii="Verdana" w:eastAsia="Calibri" w:hAnsi="Verdana" w:cstheme="minorHAnsi"/>
          <w:sz w:val="24"/>
          <w:szCs w:val="24"/>
        </w:rPr>
        <w:t>In addition to this, there will be opportunities throughout the year to bid for various competed funds from the Home Office and the Ministry of Justice. A</w:t>
      </w:r>
      <w:r w:rsidR="003D77AF" w:rsidRPr="00CF4ACF">
        <w:rPr>
          <w:rFonts w:ascii="Verdana" w:eastAsia="Calibri" w:hAnsi="Verdana" w:cstheme="minorHAnsi"/>
          <w:sz w:val="24"/>
          <w:szCs w:val="24"/>
        </w:rPr>
        <w:t xml:space="preserve">n opportunities register </w:t>
      </w:r>
      <w:r w:rsidRPr="00CF4ACF">
        <w:rPr>
          <w:rFonts w:ascii="Verdana" w:eastAsia="Calibri" w:hAnsi="Verdana" w:cstheme="minorHAnsi"/>
          <w:sz w:val="24"/>
          <w:szCs w:val="24"/>
        </w:rPr>
        <w:t>will be established by the External Funding Manager in order to capture potential project ideas and to identify areas of evidenced need. This will ensure that we maximise all opportunities for service development where appropriate.</w:t>
      </w:r>
    </w:p>
    <w:p w14:paraId="18C56266" w14:textId="77777777" w:rsidR="00DF7533" w:rsidRPr="00CF4ACF" w:rsidRDefault="00DF7533" w:rsidP="00D963D5">
      <w:pPr>
        <w:spacing w:after="0" w:line="276" w:lineRule="auto"/>
        <w:jc w:val="both"/>
        <w:rPr>
          <w:rFonts w:ascii="Verdana" w:eastAsia="Calibri" w:hAnsi="Verdana" w:cstheme="minorHAnsi"/>
          <w:sz w:val="24"/>
          <w:szCs w:val="24"/>
        </w:rPr>
      </w:pPr>
    </w:p>
    <w:p w14:paraId="675C9F85" w14:textId="4D21D4A7" w:rsidR="00DF7533" w:rsidRPr="00CF4ACF" w:rsidRDefault="00DF7533" w:rsidP="00D963D5">
      <w:pPr>
        <w:spacing w:after="0" w:line="276" w:lineRule="auto"/>
        <w:jc w:val="both"/>
        <w:rPr>
          <w:rFonts w:ascii="Verdana" w:hAnsi="Verdana" w:cstheme="minorHAnsi"/>
          <w:sz w:val="24"/>
          <w:szCs w:val="24"/>
        </w:rPr>
      </w:pPr>
      <w:r w:rsidRPr="00CF4ACF">
        <w:rPr>
          <w:rFonts w:ascii="Verdana" w:hAnsi="Verdana" w:cstheme="minorHAnsi"/>
          <w:sz w:val="24"/>
          <w:szCs w:val="24"/>
        </w:rPr>
        <w:t>For all funding mechanisms the PCC will hold contracts/</w:t>
      </w:r>
      <w:r w:rsidR="003D77AF" w:rsidRPr="00CF4ACF">
        <w:rPr>
          <w:rFonts w:ascii="Verdana" w:hAnsi="Verdana" w:cstheme="minorHAnsi"/>
          <w:sz w:val="24"/>
          <w:szCs w:val="24"/>
        </w:rPr>
        <w:t xml:space="preserve">service level </w:t>
      </w:r>
      <w:r w:rsidRPr="00CF4ACF">
        <w:rPr>
          <w:rFonts w:ascii="Verdana" w:hAnsi="Verdana" w:cstheme="minorHAnsi"/>
          <w:sz w:val="24"/>
          <w:szCs w:val="24"/>
        </w:rPr>
        <w:t xml:space="preserve">agreements with the successful organisations that specify the detail of the outcomes to be delivered and the value. </w:t>
      </w:r>
    </w:p>
    <w:p w14:paraId="6760A18F" w14:textId="77777777" w:rsidR="00DF7533" w:rsidRPr="00CF4ACF" w:rsidRDefault="00DF7533" w:rsidP="00D963D5">
      <w:pPr>
        <w:spacing w:after="0" w:line="276" w:lineRule="auto"/>
        <w:jc w:val="both"/>
        <w:rPr>
          <w:rFonts w:ascii="Verdana" w:hAnsi="Verdana" w:cstheme="minorHAnsi"/>
          <w:b/>
          <w:sz w:val="24"/>
          <w:szCs w:val="24"/>
        </w:rPr>
      </w:pPr>
    </w:p>
    <w:p w14:paraId="0122C88A" w14:textId="26C2F8CC" w:rsidR="00DF7533" w:rsidRDefault="00DF7533" w:rsidP="00D963D5">
      <w:pPr>
        <w:spacing w:after="0" w:line="276" w:lineRule="auto"/>
        <w:jc w:val="both"/>
        <w:rPr>
          <w:rFonts w:ascii="Verdana" w:hAnsi="Verdana" w:cstheme="minorHAnsi"/>
          <w:b/>
          <w:sz w:val="24"/>
          <w:szCs w:val="24"/>
        </w:rPr>
      </w:pPr>
    </w:p>
    <w:p w14:paraId="31427448" w14:textId="77777777" w:rsidR="00F54D3B" w:rsidRPr="00CF4ACF" w:rsidRDefault="00F54D3B" w:rsidP="00F54D3B">
      <w:pPr>
        <w:pStyle w:val="Heading1"/>
      </w:pPr>
      <w:bookmarkStart w:id="17" w:name="_Toc61527762"/>
      <w:r w:rsidRPr="00CF4ACF">
        <w:lastRenderedPageBreak/>
        <w:t>Commissioning Budget</w:t>
      </w:r>
      <w:bookmarkEnd w:id="17"/>
    </w:p>
    <w:p w14:paraId="5D73CA17" w14:textId="44495E14" w:rsidR="00F54D3B" w:rsidRPr="006A1CB0" w:rsidRDefault="00F54D3B" w:rsidP="00F54D3B">
      <w:pPr>
        <w:spacing w:after="0" w:line="276" w:lineRule="auto"/>
        <w:jc w:val="both"/>
        <w:rPr>
          <w:rFonts w:ascii="Verdana" w:hAnsi="Verdana" w:cstheme="minorHAnsi"/>
          <w:sz w:val="24"/>
          <w:szCs w:val="24"/>
          <w:highlight w:val="yellow"/>
        </w:rPr>
      </w:pPr>
      <w:r w:rsidRPr="00CF4ACF">
        <w:rPr>
          <w:rFonts w:ascii="Verdana" w:hAnsi="Verdana" w:cstheme="minorHAnsi"/>
          <w:sz w:val="24"/>
          <w:szCs w:val="24"/>
        </w:rPr>
        <w:t xml:space="preserve">The total commissioning budget consists of a grant from the Ministry of Justice (MOJ) for the purpose of commissioning victims’ services along with an allocation from the PCC’s core funding. The MOJ victims’ grant is allocated according to a population based funding formula. Its purpose is </w:t>
      </w:r>
      <w:r w:rsidRPr="007710B4">
        <w:rPr>
          <w:rFonts w:ascii="Verdana" w:hAnsi="Verdana" w:cstheme="minorHAnsi"/>
          <w:sz w:val="24"/>
          <w:szCs w:val="24"/>
        </w:rPr>
        <w:t>to fund first point of contact victims’ services, sexual violence, domestic violence and child sexual abuse services</w:t>
      </w:r>
      <w:r w:rsidR="007710B4">
        <w:rPr>
          <w:rFonts w:ascii="Verdana" w:hAnsi="Verdana" w:cstheme="minorHAnsi"/>
          <w:sz w:val="24"/>
          <w:szCs w:val="24"/>
        </w:rPr>
        <w:t xml:space="preserve"> as well as services to support victims of other crime types as required</w:t>
      </w:r>
      <w:r w:rsidRPr="007710B4">
        <w:rPr>
          <w:rFonts w:ascii="Verdana" w:hAnsi="Verdana" w:cstheme="minorHAnsi"/>
          <w:sz w:val="24"/>
          <w:szCs w:val="24"/>
        </w:rPr>
        <w:t xml:space="preserve">. </w:t>
      </w:r>
    </w:p>
    <w:p w14:paraId="3E1CCFB0" w14:textId="77777777" w:rsidR="00F54D3B" w:rsidRPr="00380A93" w:rsidRDefault="00F54D3B" w:rsidP="00F54D3B">
      <w:pPr>
        <w:spacing w:after="0" w:line="276" w:lineRule="auto"/>
        <w:jc w:val="both"/>
        <w:rPr>
          <w:rFonts w:ascii="Verdana" w:hAnsi="Verdana" w:cstheme="minorHAnsi"/>
          <w:sz w:val="24"/>
          <w:szCs w:val="24"/>
        </w:rPr>
      </w:pPr>
    </w:p>
    <w:p w14:paraId="72586C06" w14:textId="175D8769" w:rsidR="00F54D3B" w:rsidRPr="00CF4ACF" w:rsidRDefault="00F54D3B" w:rsidP="00F54D3B">
      <w:pPr>
        <w:spacing w:after="0" w:line="276" w:lineRule="auto"/>
        <w:jc w:val="both"/>
        <w:rPr>
          <w:rFonts w:ascii="Verdana" w:hAnsi="Verdana" w:cstheme="minorHAnsi"/>
          <w:sz w:val="24"/>
          <w:szCs w:val="24"/>
        </w:rPr>
      </w:pPr>
      <w:r w:rsidRPr="00380A93">
        <w:rPr>
          <w:rFonts w:ascii="Verdana" w:hAnsi="Verdana" w:cstheme="minorHAnsi"/>
          <w:sz w:val="24"/>
          <w:szCs w:val="24"/>
        </w:rPr>
        <w:t xml:space="preserve">The Commissioning budget for </w:t>
      </w:r>
      <w:r w:rsidR="007710B4" w:rsidRPr="00380A93">
        <w:rPr>
          <w:rFonts w:ascii="Verdana" w:hAnsi="Verdana" w:cstheme="minorHAnsi"/>
          <w:sz w:val="24"/>
          <w:szCs w:val="24"/>
        </w:rPr>
        <w:t>2021/22 was</w:t>
      </w:r>
      <w:r w:rsidRPr="00380A93">
        <w:rPr>
          <w:rFonts w:ascii="Verdana" w:hAnsi="Verdana" w:cstheme="minorHAnsi"/>
          <w:sz w:val="24"/>
          <w:szCs w:val="24"/>
        </w:rPr>
        <w:t xml:space="preserve"> £</w:t>
      </w:r>
      <w:r w:rsidR="007710B4" w:rsidRPr="00380A93">
        <w:rPr>
          <w:rFonts w:ascii="Verdana" w:hAnsi="Verdana" w:cstheme="minorHAnsi"/>
          <w:sz w:val="24"/>
          <w:szCs w:val="24"/>
        </w:rPr>
        <w:t>3,022,430, which included staff costs in addition to costs incurred for direct service provision</w:t>
      </w:r>
      <w:r w:rsidRPr="00380A93">
        <w:rPr>
          <w:rFonts w:ascii="Verdana" w:hAnsi="Verdana" w:cstheme="minorHAnsi"/>
          <w:sz w:val="24"/>
          <w:szCs w:val="24"/>
        </w:rPr>
        <w:t xml:space="preserve">. </w:t>
      </w:r>
      <w:r w:rsidR="00476FE7" w:rsidRPr="00380A93">
        <w:rPr>
          <w:rFonts w:ascii="Verdana" w:hAnsi="Verdana" w:cstheme="minorHAnsi"/>
          <w:sz w:val="24"/>
          <w:szCs w:val="24"/>
        </w:rPr>
        <w:t xml:space="preserve">This includes the MOJ grant, to a value of </w:t>
      </w:r>
      <w:r w:rsidRPr="00380A93">
        <w:rPr>
          <w:rFonts w:ascii="Verdana" w:hAnsi="Verdana" w:cstheme="minorHAnsi"/>
          <w:sz w:val="24"/>
          <w:szCs w:val="24"/>
        </w:rPr>
        <w:t>£</w:t>
      </w:r>
      <w:r w:rsidR="007710B4" w:rsidRPr="00380A93">
        <w:rPr>
          <w:rFonts w:ascii="Verdana" w:hAnsi="Verdana" w:cstheme="minorHAnsi"/>
          <w:sz w:val="24"/>
          <w:szCs w:val="24"/>
        </w:rPr>
        <w:t>605,586</w:t>
      </w:r>
      <w:r w:rsidRPr="00380A93">
        <w:rPr>
          <w:rFonts w:ascii="Verdana" w:hAnsi="Verdana" w:cstheme="minorHAnsi"/>
          <w:sz w:val="24"/>
          <w:szCs w:val="24"/>
        </w:rPr>
        <w:t xml:space="preserve">. During the year the PCC </w:t>
      </w:r>
      <w:r w:rsidR="007710B4" w:rsidRPr="00380A93">
        <w:rPr>
          <w:rFonts w:ascii="Verdana" w:hAnsi="Verdana" w:cstheme="minorHAnsi"/>
          <w:sz w:val="24"/>
          <w:szCs w:val="24"/>
        </w:rPr>
        <w:t>secured</w:t>
      </w:r>
      <w:r w:rsidRPr="00380A93">
        <w:rPr>
          <w:rFonts w:ascii="Verdana" w:hAnsi="Verdana" w:cstheme="minorHAnsi"/>
          <w:sz w:val="24"/>
          <w:szCs w:val="24"/>
        </w:rPr>
        <w:t xml:space="preserve"> additional funding to the value of £</w:t>
      </w:r>
      <w:r w:rsidR="007710B4" w:rsidRPr="00380A93">
        <w:rPr>
          <w:rFonts w:ascii="Verdana" w:hAnsi="Verdana" w:cstheme="minorHAnsi"/>
          <w:sz w:val="24"/>
          <w:szCs w:val="24"/>
        </w:rPr>
        <w:t>629,093</w:t>
      </w:r>
      <w:r w:rsidRPr="00380A93">
        <w:rPr>
          <w:rFonts w:ascii="Verdana" w:hAnsi="Verdana" w:cstheme="minorHAnsi"/>
          <w:sz w:val="24"/>
          <w:szCs w:val="24"/>
        </w:rPr>
        <w:t xml:space="preserve"> to </w:t>
      </w:r>
      <w:r w:rsidR="007710B4" w:rsidRPr="00380A93">
        <w:rPr>
          <w:rFonts w:ascii="Verdana" w:hAnsi="Verdana" w:cstheme="minorHAnsi"/>
          <w:sz w:val="24"/>
          <w:szCs w:val="24"/>
        </w:rPr>
        <w:t xml:space="preserve">support victims of </w:t>
      </w:r>
      <w:r w:rsidR="00380A93" w:rsidRPr="00380A93">
        <w:rPr>
          <w:rFonts w:ascii="Verdana" w:hAnsi="Verdana" w:cstheme="minorHAnsi"/>
          <w:sz w:val="24"/>
          <w:szCs w:val="24"/>
        </w:rPr>
        <w:t>violence</w:t>
      </w:r>
      <w:r w:rsidR="007710B4" w:rsidRPr="00380A93">
        <w:rPr>
          <w:rFonts w:ascii="Verdana" w:hAnsi="Verdana" w:cstheme="minorHAnsi"/>
          <w:sz w:val="24"/>
          <w:szCs w:val="24"/>
        </w:rPr>
        <w:t xml:space="preserve"> against </w:t>
      </w:r>
      <w:r w:rsidR="00380A93" w:rsidRPr="00380A93">
        <w:rPr>
          <w:rFonts w:ascii="Verdana" w:hAnsi="Verdana" w:cstheme="minorHAnsi"/>
          <w:sz w:val="24"/>
          <w:szCs w:val="24"/>
        </w:rPr>
        <w:t>women</w:t>
      </w:r>
      <w:r w:rsidR="007710B4" w:rsidRPr="00380A93">
        <w:rPr>
          <w:rFonts w:ascii="Verdana" w:hAnsi="Verdana" w:cstheme="minorHAnsi"/>
          <w:sz w:val="24"/>
          <w:szCs w:val="24"/>
        </w:rPr>
        <w:t xml:space="preserve">, domestic abuse and sexual violence. This includes increased </w:t>
      </w:r>
      <w:r w:rsidR="00380A93" w:rsidRPr="00380A93">
        <w:rPr>
          <w:rFonts w:ascii="Verdana" w:hAnsi="Verdana" w:cstheme="minorHAnsi"/>
          <w:sz w:val="24"/>
          <w:szCs w:val="24"/>
        </w:rPr>
        <w:t>numbers of Independent</w:t>
      </w:r>
      <w:r w:rsidR="007710B4" w:rsidRPr="00380A93">
        <w:rPr>
          <w:rFonts w:ascii="Verdana" w:hAnsi="Verdana" w:cstheme="minorHAnsi"/>
          <w:sz w:val="24"/>
          <w:szCs w:val="24"/>
        </w:rPr>
        <w:t xml:space="preserve"> </w:t>
      </w:r>
      <w:r w:rsidR="00380A93" w:rsidRPr="00380A93">
        <w:rPr>
          <w:rFonts w:ascii="Verdana" w:hAnsi="Verdana" w:cstheme="minorHAnsi"/>
          <w:sz w:val="24"/>
          <w:szCs w:val="24"/>
        </w:rPr>
        <w:t>Domestic and</w:t>
      </w:r>
      <w:r w:rsidR="007710B4" w:rsidRPr="00380A93">
        <w:rPr>
          <w:rFonts w:ascii="Verdana" w:hAnsi="Verdana" w:cstheme="minorHAnsi"/>
          <w:sz w:val="24"/>
          <w:szCs w:val="24"/>
        </w:rPr>
        <w:t xml:space="preserve"> </w:t>
      </w:r>
      <w:r w:rsidR="00380A93" w:rsidRPr="00380A93">
        <w:rPr>
          <w:rFonts w:ascii="Verdana" w:hAnsi="Verdana" w:cstheme="minorHAnsi"/>
          <w:sz w:val="24"/>
          <w:szCs w:val="24"/>
        </w:rPr>
        <w:t>S</w:t>
      </w:r>
      <w:r w:rsidR="007710B4" w:rsidRPr="00380A93">
        <w:rPr>
          <w:rFonts w:ascii="Verdana" w:hAnsi="Verdana" w:cstheme="minorHAnsi"/>
          <w:sz w:val="24"/>
          <w:szCs w:val="24"/>
        </w:rPr>
        <w:t xml:space="preserve">exual </w:t>
      </w:r>
      <w:r w:rsidR="00380A93" w:rsidRPr="00380A93">
        <w:rPr>
          <w:rFonts w:ascii="Verdana" w:hAnsi="Verdana" w:cstheme="minorHAnsi"/>
          <w:sz w:val="24"/>
          <w:szCs w:val="24"/>
        </w:rPr>
        <w:t>Violence</w:t>
      </w:r>
      <w:r w:rsidR="007710B4" w:rsidRPr="00380A93">
        <w:rPr>
          <w:rFonts w:ascii="Verdana" w:hAnsi="Verdana" w:cstheme="minorHAnsi"/>
          <w:sz w:val="24"/>
          <w:szCs w:val="24"/>
        </w:rPr>
        <w:t xml:space="preserve"> </w:t>
      </w:r>
      <w:r w:rsidR="00380A93" w:rsidRPr="00380A93">
        <w:rPr>
          <w:rFonts w:ascii="Verdana" w:hAnsi="Verdana" w:cstheme="minorHAnsi"/>
          <w:sz w:val="24"/>
          <w:szCs w:val="24"/>
        </w:rPr>
        <w:t>Advisors</w:t>
      </w:r>
      <w:r w:rsidR="007710B4" w:rsidRPr="00380A93">
        <w:rPr>
          <w:rFonts w:ascii="Verdana" w:hAnsi="Verdana" w:cstheme="minorHAnsi"/>
          <w:sz w:val="24"/>
          <w:szCs w:val="24"/>
        </w:rPr>
        <w:t xml:space="preserve"> as well as </w:t>
      </w:r>
      <w:r w:rsidR="00380A93" w:rsidRPr="00380A93">
        <w:rPr>
          <w:rFonts w:ascii="Verdana" w:hAnsi="Verdana" w:cstheme="minorHAnsi"/>
          <w:sz w:val="24"/>
          <w:szCs w:val="24"/>
        </w:rPr>
        <w:t>further</w:t>
      </w:r>
      <w:r w:rsidR="007710B4" w:rsidRPr="00380A93">
        <w:rPr>
          <w:rFonts w:ascii="Verdana" w:hAnsi="Verdana" w:cstheme="minorHAnsi"/>
          <w:sz w:val="24"/>
          <w:szCs w:val="24"/>
        </w:rPr>
        <w:t xml:space="preserve"> capacity </w:t>
      </w:r>
      <w:r w:rsidR="00380A93" w:rsidRPr="00380A93">
        <w:rPr>
          <w:rFonts w:ascii="Verdana" w:hAnsi="Verdana" w:cstheme="minorHAnsi"/>
          <w:sz w:val="24"/>
          <w:szCs w:val="24"/>
        </w:rPr>
        <w:t xml:space="preserve">for specialist community services. </w:t>
      </w:r>
      <w:r w:rsidRPr="00380A93">
        <w:rPr>
          <w:rFonts w:ascii="Verdana" w:hAnsi="Verdana" w:cstheme="minorHAnsi"/>
          <w:sz w:val="24"/>
          <w:szCs w:val="24"/>
        </w:rPr>
        <w:t xml:space="preserve"> </w:t>
      </w:r>
    </w:p>
    <w:p w14:paraId="45352142" w14:textId="77777777" w:rsidR="00F54D3B" w:rsidRPr="00CF4ACF" w:rsidRDefault="00F54D3B" w:rsidP="00F54D3B">
      <w:pPr>
        <w:spacing w:after="0" w:line="276" w:lineRule="auto"/>
        <w:jc w:val="both"/>
        <w:rPr>
          <w:rFonts w:ascii="Verdana" w:hAnsi="Verdana" w:cstheme="minorHAnsi"/>
          <w:sz w:val="24"/>
          <w:szCs w:val="24"/>
        </w:rPr>
      </w:pPr>
    </w:p>
    <w:p w14:paraId="2249BD37" w14:textId="22394B30" w:rsidR="00F54D3B" w:rsidRDefault="00F54D3B" w:rsidP="00F54D3B">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graph below demonstrates the percentage of the </w:t>
      </w:r>
      <w:r w:rsidR="00380A93">
        <w:rPr>
          <w:rFonts w:ascii="Verdana" w:hAnsi="Verdana" w:cstheme="minorHAnsi"/>
          <w:sz w:val="24"/>
          <w:szCs w:val="24"/>
        </w:rPr>
        <w:t xml:space="preserve">core </w:t>
      </w:r>
      <w:r w:rsidRPr="00CF4ACF">
        <w:rPr>
          <w:rFonts w:ascii="Verdana" w:hAnsi="Verdana" w:cstheme="minorHAnsi"/>
          <w:sz w:val="24"/>
          <w:szCs w:val="24"/>
        </w:rPr>
        <w:t xml:space="preserve">budget allocated to areas of activity: </w:t>
      </w:r>
    </w:p>
    <w:p w14:paraId="27AABE19" w14:textId="4FF9E77E" w:rsidR="00380A93" w:rsidRDefault="00380A93" w:rsidP="00F54D3B">
      <w:pPr>
        <w:spacing w:after="0" w:line="276" w:lineRule="auto"/>
        <w:jc w:val="both"/>
        <w:rPr>
          <w:rFonts w:ascii="Verdana" w:hAnsi="Verdana" w:cstheme="minorHAnsi"/>
          <w:sz w:val="24"/>
          <w:szCs w:val="24"/>
        </w:rPr>
      </w:pPr>
    </w:p>
    <w:p w14:paraId="41329EAC" w14:textId="4DFDF46A" w:rsidR="00380A93" w:rsidRDefault="00380A93" w:rsidP="00F54D3B">
      <w:pPr>
        <w:spacing w:after="0" w:line="276" w:lineRule="auto"/>
        <w:jc w:val="both"/>
        <w:rPr>
          <w:rFonts w:ascii="Verdana" w:hAnsi="Verdana" w:cstheme="minorHAnsi"/>
          <w:sz w:val="24"/>
          <w:szCs w:val="24"/>
        </w:rPr>
      </w:pPr>
    </w:p>
    <w:p w14:paraId="22966EBC" w14:textId="0022EF2D" w:rsidR="00380A93" w:rsidRDefault="00380A93" w:rsidP="00F54D3B">
      <w:pPr>
        <w:spacing w:after="0" w:line="276" w:lineRule="auto"/>
        <w:jc w:val="both"/>
        <w:rPr>
          <w:rFonts w:ascii="Verdana" w:hAnsi="Verdana" w:cstheme="minorHAnsi"/>
          <w:sz w:val="24"/>
          <w:szCs w:val="24"/>
        </w:rPr>
      </w:pPr>
    </w:p>
    <w:p w14:paraId="573E52C2" w14:textId="0CF9CC46" w:rsidR="00380A93" w:rsidRDefault="00380A93" w:rsidP="00F54D3B">
      <w:pPr>
        <w:spacing w:after="0" w:line="276" w:lineRule="auto"/>
        <w:jc w:val="both"/>
        <w:rPr>
          <w:rFonts w:ascii="Verdana" w:hAnsi="Verdana" w:cstheme="minorHAnsi"/>
          <w:sz w:val="24"/>
          <w:szCs w:val="24"/>
        </w:rPr>
      </w:pPr>
    </w:p>
    <w:p w14:paraId="661E5B97" w14:textId="35AC989B" w:rsidR="00380A93" w:rsidRDefault="00380A93" w:rsidP="00F54D3B">
      <w:pPr>
        <w:spacing w:after="0" w:line="276" w:lineRule="auto"/>
        <w:jc w:val="both"/>
        <w:rPr>
          <w:rFonts w:ascii="Verdana" w:hAnsi="Verdana" w:cstheme="minorHAnsi"/>
          <w:sz w:val="24"/>
          <w:szCs w:val="24"/>
        </w:rPr>
      </w:pPr>
    </w:p>
    <w:p w14:paraId="3967499A" w14:textId="4A7F63E0" w:rsidR="00380A93" w:rsidRDefault="00380A93" w:rsidP="00F54D3B">
      <w:pPr>
        <w:spacing w:after="0" w:line="276" w:lineRule="auto"/>
        <w:jc w:val="both"/>
        <w:rPr>
          <w:rFonts w:ascii="Verdana" w:hAnsi="Verdana" w:cstheme="minorHAnsi"/>
          <w:sz w:val="24"/>
          <w:szCs w:val="24"/>
        </w:rPr>
      </w:pPr>
    </w:p>
    <w:p w14:paraId="1427546E" w14:textId="77777777" w:rsidR="00380A93" w:rsidRPr="00CF4ACF" w:rsidRDefault="00380A93" w:rsidP="00F54D3B">
      <w:pPr>
        <w:spacing w:after="0" w:line="276" w:lineRule="auto"/>
        <w:jc w:val="both"/>
        <w:rPr>
          <w:rFonts w:ascii="Verdana" w:hAnsi="Verdana" w:cstheme="minorHAnsi"/>
          <w:sz w:val="24"/>
          <w:szCs w:val="24"/>
        </w:rPr>
      </w:pPr>
    </w:p>
    <w:p w14:paraId="01ECB177" w14:textId="6177EF25" w:rsidR="00F54D3B" w:rsidRPr="00CF4ACF" w:rsidRDefault="00380A93" w:rsidP="00F54D3B">
      <w:pPr>
        <w:jc w:val="both"/>
        <w:rPr>
          <w:rFonts w:ascii="Verdana" w:hAnsi="Verdana" w:cstheme="minorHAnsi"/>
          <w:sz w:val="24"/>
          <w:szCs w:val="24"/>
        </w:rPr>
      </w:pPr>
      <w:r>
        <w:rPr>
          <w:noProof/>
        </w:rPr>
        <w:lastRenderedPageBreak/>
        <w:drawing>
          <wp:inline distT="0" distB="0" distL="0" distR="0" wp14:anchorId="511E4312" wp14:editId="7E951D84">
            <wp:extent cx="5731510" cy="3991610"/>
            <wp:effectExtent l="0" t="0" r="2540" b="8890"/>
            <wp:docPr id="6" name="Chart 6">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B0292D" w14:textId="77777777" w:rsidR="00380A93" w:rsidRDefault="00380A93" w:rsidP="00F54D3B">
      <w:pPr>
        <w:spacing w:after="0" w:line="276" w:lineRule="auto"/>
        <w:jc w:val="both"/>
        <w:rPr>
          <w:rFonts w:ascii="Verdana" w:hAnsi="Verdana" w:cstheme="minorHAnsi"/>
          <w:sz w:val="24"/>
          <w:szCs w:val="24"/>
        </w:rPr>
      </w:pPr>
    </w:p>
    <w:p w14:paraId="7CE05387" w14:textId="77777777" w:rsidR="00F54D3B" w:rsidRPr="00CF4ACF" w:rsidRDefault="00F54D3B" w:rsidP="00F54D3B">
      <w:pPr>
        <w:jc w:val="both"/>
        <w:rPr>
          <w:rFonts w:ascii="Verdana" w:hAnsi="Verdana" w:cstheme="minorHAnsi"/>
          <w:sz w:val="24"/>
          <w:szCs w:val="24"/>
        </w:rPr>
        <w:sectPr w:rsidR="00F54D3B" w:rsidRPr="00CF4ACF" w:rsidSect="000F0BCB">
          <w:footerReference w:type="default" r:id="rId20"/>
          <w:pgSz w:w="11906" w:h="16838"/>
          <w:pgMar w:top="1440" w:right="1440" w:bottom="1440" w:left="1440" w:header="708" w:footer="708" w:gutter="0"/>
          <w:cols w:space="708"/>
          <w:docGrid w:linePitch="360"/>
        </w:sectPr>
      </w:pPr>
    </w:p>
    <w:p w14:paraId="44F14C11" w14:textId="77777777" w:rsidR="00F54D3B" w:rsidRPr="00CF4ACF" w:rsidRDefault="00F54D3B" w:rsidP="00F54D3B">
      <w:pPr>
        <w:jc w:val="both"/>
        <w:rPr>
          <w:rFonts w:ascii="Verdana" w:hAnsi="Verdana" w:cstheme="minorHAnsi"/>
          <w:sz w:val="24"/>
          <w:szCs w:val="24"/>
        </w:rPr>
      </w:pPr>
      <w:r w:rsidRPr="00CF4ACF">
        <w:rPr>
          <w:rFonts w:ascii="Verdana" w:hAnsi="Verdana" w:cstheme="minorHAnsi"/>
          <w:sz w:val="24"/>
          <w:szCs w:val="24"/>
        </w:rPr>
        <w:lastRenderedPageBreak/>
        <w:t xml:space="preserve">The below table provides further information regarding the commissioning expenditure and the route of provision: </w:t>
      </w:r>
    </w:p>
    <w:tbl>
      <w:tblPr>
        <w:tblStyle w:val="TableGrid"/>
        <w:tblW w:w="0" w:type="auto"/>
        <w:tblLook w:val="04A0" w:firstRow="1" w:lastRow="0" w:firstColumn="1" w:lastColumn="0" w:noHBand="0" w:noVBand="1"/>
      </w:tblPr>
      <w:tblGrid>
        <w:gridCol w:w="4201"/>
        <w:gridCol w:w="1554"/>
        <w:gridCol w:w="2546"/>
        <w:gridCol w:w="1696"/>
        <w:gridCol w:w="3951"/>
      </w:tblGrid>
      <w:tr w:rsidR="00F54D3B" w:rsidRPr="00CF4ACF" w14:paraId="44F485FE" w14:textId="77777777" w:rsidTr="00476FE7">
        <w:trPr>
          <w:trHeight w:val="763"/>
        </w:trPr>
        <w:tc>
          <w:tcPr>
            <w:tcW w:w="4201" w:type="dxa"/>
            <w:shd w:val="clear" w:color="auto" w:fill="F2F2F2" w:themeFill="background1" w:themeFillShade="F2"/>
            <w:vAlign w:val="center"/>
          </w:tcPr>
          <w:p w14:paraId="780002E9" w14:textId="77777777" w:rsidR="00F54D3B" w:rsidRPr="00EA12C2" w:rsidRDefault="00F54D3B" w:rsidP="00476FE7">
            <w:pPr>
              <w:jc w:val="both"/>
              <w:rPr>
                <w:rFonts w:ascii="Verdana" w:hAnsi="Verdana" w:cstheme="minorHAnsi"/>
                <w:b/>
              </w:rPr>
            </w:pPr>
            <w:r w:rsidRPr="00EA12C2">
              <w:rPr>
                <w:rFonts w:ascii="Verdana" w:hAnsi="Verdana" w:cstheme="minorHAnsi"/>
                <w:b/>
              </w:rPr>
              <w:t>Commissioning area</w:t>
            </w:r>
          </w:p>
        </w:tc>
        <w:tc>
          <w:tcPr>
            <w:tcW w:w="1554" w:type="dxa"/>
            <w:shd w:val="clear" w:color="auto" w:fill="F2F2F2" w:themeFill="background1" w:themeFillShade="F2"/>
            <w:vAlign w:val="center"/>
          </w:tcPr>
          <w:p w14:paraId="337CA393" w14:textId="77777777" w:rsidR="00F54D3B" w:rsidRPr="00EA12C2" w:rsidRDefault="00F54D3B" w:rsidP="00476FE7">
            <w:pPr>
              <w:jc w:val="both"/>
              <w:rPr>
                <w:rFonts w:ascii="Verdana" w:hAnsi="Verdana" w:cstheme="minorHAnsi"/>
                <w:b/>
                <w:highlight w:val="yellow"/>
              </w:rPr>
            </w:pPr>
            <w:r w:rsidRPr="00EA12C2">
              <w:rPr>
                <w:rFonts w:ascii="Verdana" w:hAnsi="Verdana" w:cstheme="minorHAnsi"/>
                <w:b/>
              </w:rPr>
              <w:t>PCP Priority</w:t>
            </w:r>
          </w:p>
        </w:tc>
        <w:tc>
          <w:tcPr>
            <w:tcW w:w="2546" w:type="dxa"/>
            <w:shd w:val="clear" w:color="auto" w:fill="F2F2F2" w:themeFill="background1" w:themeFillShade="F2"/>
            <w:vAlign w:val="center"/>
          </w:tcPr>
          <w:p w14:paraId="4F9C0CDA" w14:textId="77777777" w:rsidR="00F54D3B" w:rsidRPr="00EA12C2" w:rsidRDefault="00F54D3B" w:rsidP="00476FE7">
            <w:pPr>
              <w:jc w:val="both"/>
              <w:rPr>
                <w:rFonts w:ascii="Verdana" w:hAnsi="Verdana" w:cstheme="minorHAnsi"/>
                <w:b/>
              </w:rPr>
            </w:pPr>
            <w:r w:rsidRPr="00EA12C2">
              <w:rPr>
                <w:rFonts w:ascii="Verdana" w:hAnsi="Verdana" w:cstheme="minorHAnsi"/>
                <w:b/>
              </w:rPr>
              <w:t>Funding Mechanism</w:t>
            </w:r>
          </w:p>
        </w:tc>
        <w:tc>
          <w:tcPr>
            <w:tcW w:w="1696" w:type="dxa"/>
            <w:shd w:val="clear" w:color="auto" w:fill="F2F2F2" w:themeFill="background1" w:themeFillShade="F2"/>
            <w:vAlign w:val="center"/>
          </w:tcPr>
          <w:p w14:paraId="30A5E7DB" w14:textId="03B74CE8" w:rsidR="00F54D3B" w:rsidRPr="00EA12C2" w:rsidRDefault="00F54D3B" w:rsidP="00476FE7">
            <w:pPr>
              <w:jc w:val="both"/>
              <w:rPr>
                <w:rFonts w:ascii="Verdana" w:hAnsi="Verdana" w:cstheme="minorHAnsi"/>
                <w:b/>
              </w:rPr>
            </w:pPr>
            <w:r w:rsidRPr="00380A93">
              <w:rPr>
                <w:rFonts w:ascii="Verdana" w:hAnsi="Verdana" w:cstheme="minorHAnsi"/>
                <w:b/>
              </w:rPr>
              <w:t xml:space="preserve">Amount </w:t>
            </w:r>
            <w:r w:rsidR="00380A93" w:rsidRPr="00380A93">
              <w:rPr>
                <w:rFonts w:ascii="Verdana" w:hAnsi="Verdana" w:cstheme="minorHAnsi"/>
                <w:b/>
              </w:rPr>
              <w:t>2021/22</w:t>
            </w:r>
            <w:r w:rsidRPr="00380A93">
              <w:rPr>
                <w:rFonts w:ascii="Verdana" w:hAnsi="Verdana" w:cstheme="minorHAnsi"/>
                <w:b/>
              </w:rPr>
              <w:t xml:space="preserve"> (£)</w:t>
            </w:r>
          </w:p>
        </w:tc>
        <w:tc>
          <w:tcPr>
            <w:tcW w:w="3951" w:type="dxa"/>
            <w:shd w:val="clear" w:color="auto" w:fill="F2F2F2" w:themeFill="background1" w:themeFillShade="F2"/>
            <w:vAlign w:val="center"/>
          </w:tcPr>
          <w:p w14:paraId="67BC7C2C" w14:textId="77777777" w:rsidR="00F54D3B" w:rsidRPr="00EA12C2" w:rsidRDefault="00F54D3B" w:rsidP="00476FE7">
            <w:pPr>
              <w:jc w:val="both"/>
              <w:rPr>
                <w:rFonts w:ascii="Verdana" w:hAnsi="Verdana" w:cstheme="minorHAnsi"/>
                <w:b/>
              </w:rPr>
            </w:pPr>
            <w:r w:rsidRPr="00EA12C2">
              <w:rPr>
                <w:rFonts w:ascii="Verdana" w:hAnsi="Verdana" w:cstheme="minorHAnsi"/>
                <w:b/>
              </w:rPr>
              <w:t>Comment</w:t>
            </w:r>
          </w:p>
        </w:tc>
      </w:tr>
      <w:tr w:rsidR="00F54D3B" w:rsidRPr="00CF4ACF" w14:paraId="6D429CFB" w14:textId="77777777" w:rsidTr="00476FE7">
        <w:trPr>
          <w:trHeight w:val="1678"/>
        </w:trPr>
        <w:tc>
          <w:tcPr>
            <w:tcW w:w="4201" w:type="dxa"/>
            <w:vAlign w:val="center"/>
          </w:tcPr>
          <w:p w14:paraId="73C52B3A"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Substance Misuse</w:t>
            </w:r>
          </w:p>
        </w:tc>
        <w:tc>
          <w:tcPr>
            <w:tcW w:w="1554" w:type="dxa"/>
            <w:vAlign w:val="center"/>
          </w:tcPr>
          <w:p w14:paraId="6E18349F"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1, 2</w:t>
            </w:r>
          </w:p>
        </w:tc>
        <w:tc>
          <w:tcPr>
            <w:tcW w:w="2546" w:type="dxa"/>
            <w:vAlign w:val="center"/>
          </w:tcPr>
          <w:p w14:paraId="31A7AEF9"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Joint commissioning</w:t>
            </w:r>
          </w:p>
        </w:tc>
        <w:tc>
          <w:tcPr>
            <w:tcW w:w="1696" w:type="dxa"/>
            <w:vAlign w:val="center"/>
          </w:tcPr>
          <w:p w14:paraId="08F06000"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290,000</w:t>
            </w:r>
          </w:p>
        </w:tc>
        <w:tc>
          <w:tcPr>
            <w:tcW w:w="3951" w:type="dxa"/>
            <w:vAlign w:val="center"/>
          </w:tcPr>
          <w:p w14:paraId="089F95CD"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Provision of substance misuse treatment services for those entering the criminal justice system</w:t>
            </w:r>
          </w:p>
        </w:tc>
      </w:tr>
      <w:tr w:rsidR="00F54D3B" w:rsidRPr="00CF4ACF" w14:paraId="2B6FDD08" w14:textId="77777777" w:rsidTr="00476FE7">
        <w:trPr>
          <w:trHeight w:val="978"/>
        </w:trPr>
        <w:tc>
          <w:tcPr>
            <w:tcW w:w="4201" w:type="dxa"/>
            <w:vAlign w:val="center"/>
          </w:tcPr>
          <w:p w14:paraId="2F8D3C46"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Antisocial Behaviour</w:t>
            </w:r>
          </w:p>
        </w:tc>
        <w:tc>
          <w:tcPr>
            <w:tcW w:w="1554" w:type="dxa"/>
            <w:vAlign w:val="center"/>
          </w:tcPr>
          <w:p w14:paraId="584E2344"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1, 2</w:t>
            </w:r>
          </w:p>
        </w:tc>
        <w:tc>
          <w:tcPr>
            <w:tcW w:w="2546" w:type="dxa"/>
            <w:vAlign w:val="center"/>
          </w:tcPr>
          <w:p w14:paraId="48ABDFBD"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Direct</w:t>
            </w:r>
          </w:p>
        </w:tc>
        <w:tc>
          <w:tcPr>
            <w:tcW w:w="1696" w:type="dxa"/>
            <w:vAlign w:val="center"/>
          </w:tcPr>
          <w:p w14:paraId="04B32F0E"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130,000</w:t>
            </w:r>
          </w:p>
        </w:tc>
        <w:tc>
          <w:tcPr>
            <w:tcW w:w="3951" w:type="dxa"/>
            <w:vAlign w:val="center"/>
          </w:tcPr>
          <w:p w14:paraId="6920D3F2"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Provision of services for the support, referral, and reduction of antisocial behaviour</w:t>
            </w:r>
          </w:p>
        </w:tc>
      </w:tr>
      <w:tr w:rsidR="00F54D3B" w:rsidRPr="00CF4ACF" w14:paraId="076E9159" w14:textId="77777777" w:rsidTr="00476FE7">
        <w:trPr>
          <w:trHeight w:val="991"/>
        </w:trPr>
        <w:tc>
          <w:tcPr>
            <w:tcW w:w="4201" w:type="dxa"/>
            <w:vAlign w:val="center"/>
          </w:tcPr>
          <w:p w14:paraId="7D7F47E1"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Prevention of Youth Offending</w:t>
            </w:r>
          </w:p>
        </w:tc>
        <w:tc>
          <w:tcPr>
            <w:tcW w:w="1554" w:type="dxa"/>
            <w:vAlign w:val="center"/>
          </w:tcPr>
          <w:p w14:paraId="16F589FD"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1, 2</w:t>
            </w:r>
          </w:p>
        </w:tc>
        <w:tc>
          <w:tcPr>
            <w:tcW w:w="2546" w:type="dxa"/>
            <w:vAlign w:val="center"/>
          </w:tcPr>
          <w:p w14:paraId="64BB5D24"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 xml:space="preserve">Grants  </w:t>
            </w:r>
          </w:p>
        </w:tc>
        <w:tc>
          <w:tcPr>
            <w:tcW w:w="1696" w:type="dxa"/>
            <w:vAlign w:val="center"/>
          </w:tcPr>
          <w:p w14:paraId="02F10AB2"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180,122</w:t>
            </w:r>
          </w:p>
        </w:tc>
        <w:tc>
          <w:tcPr>
            <w:tcW w:w="3951" w:type="dxa"/>
            <w:vAlign w:val="center"/>
          </w:tcPr>
          <w:p w14:paraId="7433EF41"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 xml:space="preserve">Identification of those at risk of offending and provision of bespoke support packages </w:t>
            </w:r>
          </w:p>
        </w:tc>
      </w:tr>
      <w:tr w:rsidR="00F54D3B" w:rsidRPr="00CF4ACF" w14:paraId="6ABE26F5" w14:textId="77777777" w:rsidTr="00476FE7">
        <w:trPr>
          <w:trHeight w:val="704"/>
        </w:trPr>
        <w:tc>
          <w:tcPr>
            <w:tcW w:w="4201" w:type="dxa"/>
            <w:vAlign w:val="center"/>
          </w:tcPr>
          <w:p w14:paraId="37CAA9C5"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 xml:space="preserve">Victims’ referral service </w:t>
            </w:r>
          </w:p>
        </w:tc>
        <w:tc>
          <w:tcPr>
            <w:tcW w:w="1554" w:type="dxa"/>
            <w:vAlign w:val="center"/>
          </w:tcPr>
          <w:p w14:paraId="74DFCB5F"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1, 2</w:t>
            </w:r>
          </w:p>
        </w:tc>
        <w:tc>
          <w:tcPr>
            <w:tcW w:w="2546" w:type="dxa"/>
            <w:vAlign w:val="center"/>
          </w:tcPr>
          <w:p w14:paraId="4889EF6D"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 xml:space="preserve">Direct </w:t>
            </w:r>
          </w:p>
        </w:tc>
        <w:tc>
          <w:tcPr>
            <w:tcW w:w="1696" w:type="dxa"/>
            <w:vAlign w:val="center"/>
          </w:tcPr>
          <w:p w14:paraId="6EB3026F"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237,579</w:t>
            </w:r>
          </w:p>
        </w:tc>
        <w:tc>
          <w:tcPr>
            <w:tcW w:w="3951" w:type="dxa"/>
            <w:vAlign w:val="center"/>
          </w:tcPr>
          <w:p w14:paraId="6471545C"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 xml:space="preserve">Provision of a victim referral service for all victims of crime who reside in Dyfed Powys </w:t>
            </w:r>
          </w:p>
        </w:tc>
      </w:tr>
      <w:tr w:rsidR="00F54D3B" w:rsidRPr="00CF4ACF" w14:paraId="75CA2D1D" w14:textId="77777777" w:rsidTr="00476FE7">
        <w:trPr>
          <w:trHeight w:val="828"/>
        </w:trPr>
        <w:tc>
          <w:tcPr>
            <w:tcW w:w="4201" w:type="dxa"/>
            <w:vAlign w:val="center"/>
          </w:tcPr>
          <w:p w14:paraId="1BE98788"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Victim Satisfaction</w:t>
            </w:r>
          </w:p>
        </w:tc>
        <w:tc>
          <w:tcPr>
            <w:tcW w:w="1554" w:type="dxa"/>
            <w:vAlign w:val="center"/>
          </w:tcPr>
          <w:p w14:paraId="69012FEA"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3</w:t>
            </w:r>
          </w:p>
        </w:tc>
        <w:tc>
          <w:tcPr>
            <w:tcW w:w="2546" w:type="dxa"/>
            <w:vAlign w:val="center"/>
          </w:tcPr>
          <w:p w14:paraId="6D981718"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 xml:space="preserve">Direct </w:t>
            </w:r>
          </w:p>
        </w:tc>
        <w:tc>
          <w:tcPr>
            <w:tcW w:w="1696" w:type="dxa"/>
            <w:vAlign w:val="center"/>
          </w:tcPr>
          <w:p w14:paraId="7EBAF3EB"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20,000</w:t>
            </w:r>
          </w:p>
        </w:tc>
        <w:tc>
          <w:tcPr>
            <w:tcW w:w="3951" w:type="dxa"/>
            <w:vAlign w:val="center"/>
          </w:tcPr>
          <w:p w14:paraId="652C767B"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Telephone surveys of victims of domestic abuse as mandated by the Home Office</w:t>
            </w:r>
          </w:p>
        </w:tc>
      </w:tr>
      <w:tr w:rsidR="00F54D3B" w:rsidRPr="00CF4ACF" w14:paraId="13DF67AA" w14:textId="77777777" w:rsidTr="00476FE7">
        <w:trPr>
          <w:trHeight w:val="840"/>
        </w:trPr>
        <w:tc>
          <w:tcPr>
            <w:tcW w:w="4201" w:type="dxa"/>
            <w:vAlign w:val="center"/>
          </w:tcPr>
          <w:p w14:paraId="6831A8F8"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Domestic Abuse</w:t>
            </w:r>
          </w:p>
        </w:tc>
        <w:tc>
          <w:tcPr>
            <w:tcW w:w="1554" w:type="dxa"/>
            <w:vAlign w:val="center"/>
          </w:tcPr>
          <w:p w14:paraId="542C209D"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1, 2</w:t>
            </w:r>
          </w:p>
        </w:tc>
        <w:tc>
          <w:tcPr>
            <w:tcW w:w="2546" w:type="dxa"/>
            <w:vAlign w:val="center"/>
          </w:tcPr>
          <w:p w14:paraId="3BEBFDCD" w14:textId="77BAD914" w:rsidR="00380A93" w:rsidRPr="00EA12C2" w:rsidRDefault="00F54D3B" w:rsidP="00915A7D">
            <w:pPr>
              <w:jc w:val="both"/>
              <w:rPr>
                <w:rFonts w:ascii="Verdana" w:hAnsi="Verdana" w:cstheme="minorHAnsi"/>
                <w:sz w:val="20"/>
                <w:szCs w:val="20"/>
              </w:rPr>
            </w:pPr>
            <w:r w:rsidRPr="00EA12C2">
              <w:rPr>
                <w:rFonts w:ascii="Verdana" w:hAnsi="Verdana" w:cstheme="minorHAnsi"/>
                <w:sz w:val="20"/>
                <w:szCs w:val="20"/>
              </w:rPr>
              <w:t>Joint Commissioning</w:t>
            </w:r>
          </w:p>
        </w:tc>
        <w:tc>
          <w:tcPr>
            <w:tcW w:w="1696" w:type="dxa"/>
            <w:vAlign w:val="center"/>
          </w:tcPr>
          <w:p w14:paraId="67748859" w14:textId="771625BA" w:rsidR="00F54D3B" w:rsidRPr="00EA12C2" w:rsidRDefault="00915A7D" w:rsidP="00476FE7">
            <w:pPr>
              <w:jc w:val="both"/>
              <w:rPr>
                <w:rFonts w:ascii="Verdana" w:hAnsi="Verdana" w:cstheme="minorHAnsi"/>
                <w:sz w:val="20"/>
                <w:szCs w:val="20"/>
              </w:rPr>
            </w:pPr>
            <w:r>
              <w:rPr>
                <w:rFonts w:ascii="Verdana" w:hAnsi="Verdana" w:cstheme="minorHAnsi"/>
                <w:sz w:val="20"/>
                <w:szCs w:val="20"/>
              </w:rPr>
              <w:t>200,000</w:t>
            </w:r>
          </w:p>
        </w:tc>
        <w:tc>
          <w:tcPr>
            <w:tcW w:w="3951" w:type="dxa"/>
            <w:vAlign w:val="center"/>
          </w:tcPr>
          <w:p w14:paraId="1EF286FE" w14:textId="77777777" w:rsidR="00F54D3B" w:rsidRPr="00380A93" w:rsidRDefault="00F54D3B" w:rsidP="00380A93">
            <w:pPr>
              <w:pStyle w:val="ListParagraph"/>
              <w:numPr>
                <w:ilvl w:val="0"/>
                <w:numId w:val="55"/>
              </w:numPr>
              <w:jc w:val="both"/>
              <w:rPr>
                <w:rFonts w:ascii="Verdana" w:hAnsi="Verdana" w:cstheme="minorHAnsi"/>
                <w:sz w:val="20"/>
                <w:szCs w:val="20"/>
              </w:rPr>
            </w:pPr>
            <w:r w:rsidRPr="00380A93">
              <w:rPr>
                <w:rFonts w:ascii="Verdana" w:hAnsi="Verdana" w:cstheme="minorHAnsi"/>
                <w:sz w:val="20"/>
                <w:szCs w:val="20"/>
              </w:rPr>
              <w:t>Service providing support to high risk victims of domestic abuse</w:t>
            </w:r>
          </w:p>
          <w:p w14:paraId="7C9FA73A" w14:textId="1774A5F3" w:rsidR="00380A93" w:rsidRPr="00380A93" w:rsidRDefault="00380A93" w:rsidP="00915A7D">
            <w:pPr>
              <w:pStyle w:val="ListParagraph"/>
              <w:ind w:left="360"/>
              <w:jc w:val="both"/>
              <w:rPr>
                <w:rFonts w:ascii="Verdana" w:hAnsi="Verdana" w:cstheme="minorHAnsi"/>
                <w:sz w:val="20"/>
                <w:szCs w:val="20"/>
              </w:rPr>
            </w:pPr>
          </w:p>
        </w:tc>
      </w:tr>
      <w:tr w:rsidR="00F54D3B" w:rsidRPr="00CF4ACF" w14:paraId="4B5220DC" w14:textId="77777777" w:rsidTr="00476FE7">
        <w:trPr>
          <w:trHeight w:val="1278"/>
        </w:trPr>
        <w:tc>
          <w:tcPr>
            <w:tcW w:w="4201" w:type="dxa"/>
            <w:vAlign w:val="center"/>
          </w:tcPr>
          <w:p w14:paraId="7C98A784"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lastRenderedPageBreak/>
              <w:t>Sexual Abuse</w:t>
            </w:r>
          </w:p>
        </w:tc>
        <w:tc>
          <w:tcPr>
            <w:tcW w:w="1554" w:type="dxa"/>
            <w:vAlign w:val="center"/>
          </w:tcPr>
          <w:p w14:paraId="075F6D17"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1, 2</w:t>
            </w:r>
          </w:p>
        </w:tc>
        <w:tc>
          <w:tcPr>
            <w:tcW w:w="2546" w:type="dxa"/>
            <w:vAlign w:val="center"/>
          </w:tcPr>
          <w:p w14:paraId="72E8C1D3" w14:textId="3CA74770" w:rsidR="00380A93" w:rsidRPr="00EA12C2" w:rsidRDefault="00F54D3B" w:rsidP="00476FE7">
            <w:pPr>
              <w:jc w:val="both"/>
              <w:rPr>
                <w:rFonts w:ascii="Verdana" w:hAnsi="Verdana" w:cstheme="minorHAnsi"/>
                <w:sz w:val="20"/>
                <w:szCs w:val="20"/>
              </w:rPr>
            </w:pPr>
            <w:r w:rsidRPr="00EA12C2">
              <w:rPr>
                <w:rFonts w:ascii="Verdana" w:hAnsi="Verdana" w:cstheme="minorHAnsi"/>
                <w:sz w:val="20"/>
                <w:szCs w:val="20"/>
              </w:rPr>
              <w:t>Direct</w:t>
            </w:r>
          </w:p>
        </w:tc>
        <w:tc>
          <w:tcPr>
            <w:tcW w:w="1696" w:type="dxa"/>
            <w:vAlign w:val="center"/>
          </w:tcPr>
          <w:p w14:paraId="6660BDE0" w14:textId="04E48BAD" w:rsidR="00F54D3B" w:rsidRPr="00EA12C2" w:rsidRDefault="00915A7D" w:rsidP="00476FE7">
            <w:pPr>
              <w:jc w:val="both"/>
              <w:rPr>
                <w:rFonts w:ascii="Verdana" w:hAnsi="Verdana" w:cstheme="minorHAnsi"/>
                <w:sz w:val="20"/>
                <w:szCs w:val="20"/>
              </w:rPr>
            </w:pPr>
            <w:r>
              <w:rPr>
                <w:rFonts w:ascii="Verdana" w:hAnsi="Verdana" w:cstheme="minorHAnsi"/>
                <w:sz w:val="20"/>
                <w:szCs w:val="20"/>
              </w:rPr>
              <w:t>136,987</w:t>
            </w:r>
          </w:p>
        </w:tc>
        <w:tc>
          <w:tcPr>
            <w:tcW w:w="3951" w:type="dxa"/>
            <w:vAlign w:val="center"/>
          </w:tcPr>
          <w:p w14:paraId="28612EE4" w14:textId="77777777" w:rsidR="00F54D3B" w:rsidRPr="00EA12C2" w:rsidRDefault="00F54D3B" w:rsidP="00476FE7">
            <w:pPr>
              <w:pStyle w:val="ListParagraph"/>
              <w:numPr>
                <w:ilvl w:val="0"/>
                <w:numId w:val="14"/>
              </w:numPr>
              <w:jc w:val="both"/>
              <w:rPr>
                <w:rFonts w:ascii="Verdana" w:hAnsi="Verdana" w:cstheme="minorHAnsi"/>
                <w:sz w:val="20"/>
                <w:szCs w:val="20"/>
              </w:rPr>
            </w:pPr>
            <w:r w:rsidRPr="00EA12C2">
              <w:rPr>
                <w:rFonts w:ascii="Verdana" w:hAnsi="Verdana" w:cstheme="minorHAnsi"/>
                <w:sz w:val="20"/>
                <w:szCs w:val="20"/>
              </w:rPr>
              <w:t xml:space="preserve">Provision of 24 hour access to crisis support for victims of sexual assault with specialist clinical and forensic care and ongoing support  </w:t>
            </w:r>
          </w:p>
          <w:p w14:paraId="3350A59D" w14:textId="77777777" w:rsidR="00F54D3B" w:rsidRPr="00EA12C2" w:rsidRDefault="00F54D3B" w:rsidP="00476FE7">
            <w:pPr>
              <w:pStyle w:val="ListParagraph"/>
              <w:numPr>
                <w:ilvl w:val="0"/>
                <w:numId w:val="14"/>
              </w:numPr>
              <w:jc w:val="both"/>
              <w:rPr>
                <w:rFonts w:ascii="Verdana" w:hAnsi="Verdana" w:cstheme="minorHAnsi"/>
                <w:sz w:val="20"/>
                <w:szCs w:val="20"/>
              </w:rPr>
            </w:pPr>
            <w:r w:rsidRPr="00EA12C2">
              <w:rPr>
                <w:rFonts w:ascii="Verdana" w:hAnsi="Verdana" w:cstheme="minorHAnsi"/>
                <w:sz w:val="20"/>
                <w:szCs w:val="20"/>
              </w:rPr>
              <w:t xml:space="preserve">Provision of support for victims of child sexual abuse </w:t>
            </w:r>
          </w:p>
          <w:p w14:paraId="0A9DD27A" w14:textId="77777777" w:rsidR="00F54D3B" w:rsidRDefault="00F54D3B" w:rsidP="00476FE7">
            <w:pPr>
              <w:pStyle w:val="ListParagraph"/>
              <w:numPr>
                <w:ilvl w:val="0"/>
                <w:numId w:val="14"/>
              </w:numPr>
              <w:jc w:val="both"/>
              <w:rPr>
                <w:rFonts w:ascii="Verdana" w:hAnsi="Verdana" w:cstheme="minorHAnsi"/>
                <w:sz w:val="20"/>
                <w:szCs w:val="20"/>
              </w:rPr>
            </w:pPr>
            <w:r w:rsidRPr="00EA12C2">
              <w:rPr>
                <w:rFonts w:ascii="Verdana" w:hAnsi="Verdana" w:cstheme="minorHAnsi"/>
                <w:sz w:val="20"/>
                <w:szCs w:val="20"/>
              </w:rPr>
              <w:t xml:space="preserve">Peripatetic ISVA provision across rural areas </w:t>
            </w:r>
          </w:p>
          <w:p w14:paraId="37EE4822" w14:textId="66D59981" w:rsidR="00380A93" w:rsidRPr="00EA12C2" w:rsidRDefault="00380A93" w:rsidP="00915A7D">
            <w:pPr>
              <w:pStyle w:val="ListParagraph"/>
              <w:ind w:left="360"/>
              <w:jc w:val="both"/>
              <w:rPr>
                <w:rFonts w:ascii="Verdana" w:hAnsi="Verdana" w:cstheme="minorHAnsi"/>
                <w:sz w:val="20"/>
                <w:szCs w:val="20"/>
              </w:rPr>
            </w:pPr>
          </w:p>
        </w:tc>
      </w:tr>
      <w:tr w:rsidR="00915A7D" w:rsidRPr="00CF4ACF" w14:paraId="28AE38A1" w14:textId="77777777" w:rsidTr="00476FE7">
        <w:trPr>
          <w:trHeight w:val="1136"/>
        </w:trPr>
        <w:tc>
          <w:tcPr>
            <w:tcW w:w="4201" w:type="dxa"/>
            <w:vAlign w:val="center"/>
          </w:tcPr>
          <w:p w14:paraId="41BF4AD0" w14:textId="22B7F458" w:rsidR="00915A7D" w:rsidRPr="00EA12C2" w:rsidRDefault="00915A7D" w:rsidP="00476FE7">
            <w:pPr>
              <w:jc w:val="both"/>
              <w:rPr>
                <w:rFonts w:ascii="Verdana" w:hAnsi="Verdana" w:cstheme="minorHAnsi"/>
                <w:sz w:val="20"/>
                <w:szCs w:val="20"/>
              </w:rPr>
            </w:pPr>
            <w:r>
              <w:rPr>
                <w:rFonts w:ascii="Verdana" w:hAnsi="Verdana" w:cstheme="minorHAnsi"/>
                <w:sz w:val="20"/>
                <w:szCs w:val="20"/>
              </w:rPr>
              <w:t>MOJ uplift for VAWDASV services</w:t>
            </w:r>
          </w:p>
        </w:tc>
        <w:tc>
          <w:tcPr>
            <w:tcW w:w="1554" w:type="dxa"/>
            <w:vAlign w:val="center"/>
          </w:tcPr>
          <w:p w14:paraId="62A5E00F" w14:textId="045052CE" w:rsidR="00915A7D" w:rsidRPr="00EA12C2" w:rsidRDefault="00915A7D" w:rsidP="00476FE7">
            <w:pPr>
              <w:jc w:val="both"/>
              <w:rPr>
                <w:rFonts w:ascii="Verdana" w:hAnsi="Verdana" w:cstheme="minorHAnsi"/>
                <w:sz w:val="20"/>
                <w:szCs w:val="20"/>
              </w:rPr>
            </w:pPr>
            <w:r>
              <w:rPr>
                <w:rFonts w:ascii="Verdana" w:hAnsi="Verdana" w:cstheme="minorHAnsi"/>
                <w:sz w:val="20"/>
                <w:szCs w:val="20"/>
              </w:rPr>
              <w:t>1,2</w:t>
            </w:r>
          </w:p>
        </w:tc>
        <w:tc>
          <w:tcPr>
            <w:tcW w:w="2546" w:type="dxa"/>
            <w:vAlign w:val="center"/>
          </w:tcPr>
          <w:p w14:paraId="109178C4" w14:textId="2749BB08" w:rsidR="00915A7D" w:rsidRPr="00EA12C2" w:rsidRDefault="00915A7D" w:rsidP="00476FE7">
            <w:pPr>
              <w:jc w:val="both"/>
              <w:rPr>
                <w:rFonts w:ascii="Verdana" w:hAnsi="Verdana" w:cstheme="minorHAnsi"/>
                <w:sz w:val="20"/>
                <w:szCs w:val="20"/>
              </w:rPr>
            </w:pPr>
            <w:r>
              <w:rPr>
                <w:rFonts w:ascii="Verdana" w:hAnsi="Verdana" w:cstheme="minorHAnsi"/>
                <w:sz w:val="20"/>
                <w:szCs w:val="20"/>
              </w:rPr>
              <w:t>Grants</w:t>
            </w:r>
          </w:p>
        </w:tc>
        <w:tc>
          <w:tcPr>
            <w:tcW w:w="1696" w:type="dxa"/>
            <w:vAlign w:val="center"/>
          </w:tcPr>
          <w:p w14:paraId="37D2BE76" w14:textId="61228322" w:rsidR="00915A7D" w:rsidRPr="00EA12C2" w:rsidRDefault="00915A7D" w:rsidP="00476FE7">
            <w:pPr>
              <w:jc w:val="both"/>
              <w:rPr>
                <w:rFonts w:ascii="Verdana" w:hAnsi="Verdana" w:cstheme="minorHAnsi"/>
                <w:sz w:val="20"/>
                <w:szCs w:val="20"/>
              </w:rPr>
            </w:pPr>
            <w:r>
              <w:rPr>
                <w:rFonts w:ascii="Verdana" w:hAnsi="Verdana" w:cstheme="minorHAnsi"/>
                <w:sz w:val="20"/>
                <w:szCs w:val="20"/>
              </w:rPr>
              <w:t>629,093</w:t>
            </w:r>
          </w:p>
        </w:tc>
        <w:tc>
          <w:tcPr>
            <w:tcW w:w="3951" w:type="dxa"/>
            <w:vAlign w:val="center"/>
          </w:tcPr>
          <w:p w14:paraId="29092C9A" w14:textId="77777777" w:rsidR="00915A7D" w:rsidRPr="00380A93" w:rsidRDefault="00915A7D" w:rsidP="00915A7D">
            <w:pPr>
              <w:pStyle w:val="ListParagraph"/>
              <w:numPr>
                <w:ilvl w:val="0"/>
                <w:numId w:val="55"/>
              </w:numPr>
              <w:jc w:val="both"/>
              <w:rPr>
                <w:rFonts w:ascii="Verdana" w:hAnsi="Verdana" w:cstheme="minorHAnsi"/>
                <w:sz w:val="20"/>
                <w:szCs w:val="20"/>
              </w:rPr>
            </w:pPr>
            <w:r w:rsidRPr="00380A93">
              <w:rPr>
                <w:rFonts w:ascii="Verdana" w:hAnsi="Verdana" w:cstheme="minorHAnsi"/>
                <w:sz w:val="20"/>
                <w:szCs w:val="20"/>
              </w:rPr>
              <w:t>Increased IDVA provision</w:t>
            </w:r>
          </w:p>
          <w:p w14:paraId="0F40145A" w14:textId="77777777" w:rsidR="00915A7D" w:rsidRDefault="00915A7D" w:rsidP="00915A7D">
            <w:pPr>
              <w:pStyle w:val="ListParagraph"/>
              <w:numPr>
                <w:ilvl w:val="0"/>
                <w:numId w:val="55"/>
              </w:numPr>
              <w:jc w:val="both"/>
              <w:rPr>
                <w:rFonts w:ascii="Verdana" w:hAnsi="Verdana" w:cstheme="minorHAnsi"/>
                <w:sz w:val="20"/>
                <w:szCs w:val="20"/>
              </w:rPr>
            </w:pPr>
            <w:r>
              <w:rPr>
                <w:rFonts w:ascii="Verdana" w:hAnsi="Verdana" w:cstheme="minorHAnsi"/>
                <w:sz w:val="20"/>
                <w:szCs w:val="20"/>
              </w:rPr>
              <w:t>MOJ ISVA uplift</w:t>
            </w:r>
          </w:p>
          <w:p w14:paraId="2AE184BE" w14:textId="710F283A" w:rsidR="00915A7D" w:rsidRPr="00EA12C2" w:rsidRDefault="00915A7D" w:rsidP="00476FE7">
            <w:pPr>
              <w:jc w:val="both"/>
              <w:rPr>
                <w:rFonts w:ascii="Verdana" w:hAnsi="Verdana" w:cstheme="minorHAnsi"/>
                <w:sz w:val="20"/>
                <w:szCs w:val="20"/>
              </w:rPr>
            </w:pPr>
            <w:r w:rsidRPr="00380A93">
              <w:rPr>
                <w:rFonts w:ascii="Verdana" w:hAnsi="Verdana" w:cstheme="minorHAnsi"/>
                <w:sz w:val="20"/>
                <w:szCs w:val="20"/>
              </w:rPr>
              <w:t>Uplift capacity for community services</w:t>
            </w:r>
          </w:p>
        </w:tc>
      </w:tr>
      <w:tr w:rsidR="00F54D3B" w:rsidRPr="00CF4ACF" w14:paraId="1C147E9E" w14:textId="77777777" w:rsidTr="00476FE7">
        <w:trPr>
          <w:trHeight w:val="1136"/>
        </w:trPr>
        <w:tc>
          <w:tcPr>
            <w:tcW w:w="4201" w:type="dxa"/>
            <w:vAlign w:val="center"/>
          </w:tcPr>
          <w:p w14:paraId="28C36FF7"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Children at Risk of Sexual Exploitation</w:t>
            </w:r>
          </w:p>
        </w:tc>
        <w:tc>
          <w:tcPr>
            <w:tcW w:w="1554" w:type="dxa"/>
            <w:vAlign w:val="center"/>
          </w:tcPr>
          <w:p w14:paraId="6CAB1A9D"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1, 2</w:t>
            </w:r>
          </w:p>
        </w:tc>
        <w:tc>
          <w:tcPr>
            <w:tcW w:w="2546" w:type="dxa"/>
            <w:vAlign w:val="center"/>
          </w:tcPr>
          <w:p w14:paraId="7B28E89A"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Direct</w:t>
            </w:r>
          </w:p>
        </w:tc>
        <w:tc>
          <w:tcPr>
            <w:tcW w:w="1696" w:type="dxa"/>
            <w:vAlign w:val="center"/>
          </w:tcPr>
          <w:p w14:paraId="6B70479D"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80,000</w:t>
            </w:r>
          </w:p>
        </w:tc>
        <w:tc>
          <w:tcPr>
            <w:tcW w:w="3951" w:type="dxa"/>
            <w:vAlign w:val="center"/>
          </w:tcPr>
          <w:p w14:paraId="4D7852FC"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 xml:space="preserve">Provision of an independent debriefing and mediation service for children and young people who have been reported as missing </w:t>
            </w:r>
          </w:p>
        </w:tc>
      </w:tr>
      <w:tr w:rsidR="00F54D3B" w:rsidRPr="00CF4ACF" w14:paraId="643D219D" w14:textId="77777777" w:rsidTr="00476FE7">
        <w:trPr>
          <w:trHeight w:val="1408"/>
        </w:trPr>
        <w:tc>
          <w:tcPr>
            <w:tcW w:w="4201" w:type="dxa"/>
            <w:vAlign w:val="center"/>
          </w:tcPr>
          <w:p w14:paraId="64FF9BC3"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Diversionary scheme for offenders</w:t>
            </w:r>
          </w:p>
        </w:tc>
        <w:tc>
          <w:tcPr>
            <w:tcW w:w="1554" w:type="dxa"/>
            <w:vAlign w:val="center"/>
          </w:tcPr>
          <w:p w14:paraId="3D0776E2"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1, 2, 3</w:t>
            </w:r>
          </w:p>
        </w:tc>
        <w:tc>
          <w:tcPr>
            <w:tcW w:w="2546" w:type="dxa"/>
            <w:vAlign w:val="center"/>
          </w:tcPr>
          <w:p w14:paraId="62689D48"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 xml:space="preserve">Direct </w:t>
            </w:r>
          </w:p>
        </w:tc>
        <w:tc>
          <w:tcPr>
            <w:tcW w:w="1696" w:type="dxa"/>
            <w:vAlign w:val="center"/>
          </w:tcPr>
          <w:p w14:paraId="6266C38C"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253,210</w:t>
            </w:r>
          </w:p>
        </w:tc>
        <w:tc>
          <w:tcPr>
            <w:tcW w:w="3951" w:type="dxa"/>
            <w:vAlign w:val="center"/>
          </w:tcPr>
          <w:p w14:paraId="1B68BD62" w14:textId="77777777" w:rsidR="00F54D3B" w:rsidRPr="00EA12C2" w:rsidRDefault="00F54D3B" w:rsidP="00476FE7">
            <w:pPr>
              <w:jc w:val="both"/>
              <w:rPr>
                <w:rFonts w:ascii="Verdana" w:hAnsi="Verdana" w:cstheme="minorHAnsi"/>
                <w:sz w:val="20"/>
                <w:szCs w:val="20"/>
              </w:rPr>
            </w:pPr>
            <w:r w:rsidRPr="00EA12C2">
              <w:rPr>
                <w:rFonts w:ascii="Verdana" w:hAnsi="Verdana" w:cstheme="minorHAnsi"/>
                <w:sz w:val="20"/>
                <w:szCs w:val="20"/>
              </w:rPr>
              <w:t xml:space="preserve">Provision of a triage and diversionary support service for low level offenders </w:t>
            </w:r>
          </w:p>
          <w:p w14:paraId="1C36252E" w14:textId="77777777" w:rsidR="00F54D3B" w:rsidRPr="00EA12C2" w:rsidRDefault="00F54D3B" w:rsidP="00476FE7">
            <w:pPr>
              <w:jc w:val="both"/>
              <w:rPr>
                <w:rFonts w:ascii="Verdana" w:hAnsi="Verdana" w:cstheme="minorHAnsi"/>
                <w:sz w:val="20"/>
                <w:szCs w:val="20"/>
              </w:rPr>
            </w:pPr>
          </w:p>
        </w:tc>
      </w:tr>
    </w:tbl>
    <w:p w14:paraId="48E5DA72" w14:textId="77777777" w:rsidR="00F54D3B" w:rsidRPr="00CF4ACF" w:rsidRDefault="00F54D3B" w:rsidP="00F54D3B">
      <w:pPr>
        <w:jc w:val="both"/>
        <w:rPr>
          <w:rFonts w:ascii="Verdana" w:hAnsi="Verdana" w:cstheme="minorHAnsi"/>
          <w:sz w:val="24"/>
          <w:szCs w:val="24"/>
        </w:rPr>
      </w:pPr>
    </w:p>
    <w:p w14:paraId="39C691F0" w14:textId="77777777" w:rsidR="00F54D3B" w:rsidRDefault="00F54D3B" w:rsidP="00D963D5">
      <w:pPr>
        <w:spacing w:after="0" w:line="276" w:lineRule="auto"/>
        <w:jc w:val="both"/>
        <w:rPr>
          <w:rFonts w:ascii="Verdana" w:hAnsi="Verdana" w:cstheme="minorHAnsi"/>
          <w:b/>
          <w:sz w:val="24"/>
          <w:szCs w:val="24"/>
        </w:rPr>
        <w:sectPr w:rsidR="00F54D3B" w:rsidSect="0018514F">
          <w:footerReference w:type="default" r:id="rId21"/>
          <w:pgSz w:w="16838" w:h="11906" w:orient="landscape"/>
          <w:pgMar w:top="1440" w:right="1440" w:bottom="1440" w:left="1440" w:header="708" w:footer="708" w:gutter="0"/>
          <w:cols w:space="708"/>
          <w:docGrid w:linePitch="360"/>
        </w:sectPr>
      </w:pPr>
    </w:p>
    <w:p w14:paraId="1EF5E352" w14:textId="77777777" w:rsidR="00F54D3B" w:rsidRPr="00EA12C2" w:rsidRDefault="00F54D3B" w:rsidP="00F54D3B">
      <w:pPr>
        <w:pStyle w:val="Heading2"/>
        <w:rPr>
          <w:rStyle w:val="IntenseEmphasis"/>
          <w:i/>
          <w:color w:val="2E74B5" w:themeColor="accent1" w:themeShade="BF"/>
        </w:rPr>
      </w:pPr>
      <w:bookmarkStart w:id="18" w:name="_Toc61527763"/>
      <w:r w:rsidRPr="00EA12C2">
        <w:rPr>
          <w:rStyle w:val="IntenseEmphasis"/>
          <w:i/>
          <w:color w:val="2E74B5" w:themeColor="accent1" w:themeShade="BF"/>
        </w:rPr>
        <w:lastRenderedPageBreak/>
        <w:t>Procurement process</w:t>
      </w:r>
      <w:bookmarkEnd w:id="18"/>
    </w:p>
    <w:p w14:paraId="4A964EEC" w14:textId="284016C1" w:rsidR="002D22E8" w:rsidRDefault="002D22E8" w:rsidP="002D22E8">
      <w:pPr>
        <w:spacing w:after="0" w:line="276" w:lineRule="auto"/>
        <w:contextualSpacing/>
        <w:jc w:val="both"/>
        <w:rPr>
          <w:rFonts w:ascii="Verdana" w:eastAsiaTheme="minorEastAsia" w:hAnsi="Verdana" w:cstheme="minorHAnsi"/>
          <w:color w:val="000000" w:themeColor="text1"/>
          <w:kern w:val="24"/>
          <w:sz w:val="24"/>
          <w:szCs w:val="24"/>
          <w:lang w:eastAsia="en-GB"/>
        </w:rPr>
      </w:pPr>
      <w:r w:rsidRPr="00CF4ACF">
        <w:rPr>
          <w:rFonts w:ascii="Verdana" w:eastAsiaTheme="minorEastAsia" w:hAnsi="Verdana" w:cstheme="minorHAnsi"/>
          <w:color w:val="000000" w:themeColor="text1"/>
          <w:kern w:val="24"/>
          <w:sz w:val="24"/>
          <w:szCs w:val="24"/>
          <w:lang w:eastAsia="en-GB"/>
        </w:rPr>
        <w:t xml:space="preserve">The Commissioning team have produced a simple guide to procurement regulations. This contains guidance regarding </w:t>
      </w:r>
      <w:r w:rsidR="00B517DB">
        <w:rPr>
          <w:rFonts w:ascii="Verdana" w:eastAsiaTheme="minorEastAsia" w:hAnsi="Verdana" w:cstheme="minorHAnsi"/>
          <w:color w:val="000000" w:themeColor="text1"/>
          <w:kern w:val="24"/>
          <w:sz w:val="24"/>
          <w:szCs w:val="24"/>
          <w:lang w:eastAsia="en-GB"/>
        </w:rPr>
        <w:t xml:space="preserve">whether the process should be procurement or a grant, </w:t>
      </w:r>
      <w:r w:rsidRPr="00CF4ACF">
        <w:rPr>
          <w:rFonts w:ascii="Verdana" w:eastAsiaTheme="minorEastAsia" w:hAnsi="Verdana" w:cstheme="minorHAnsi"/>
          <w:color w:val="000000" w:themeColor="text1"/>
          <w:kern w:val="24"/>
          <w:sz w:val="24"/>
          <w:szCs w:val="24"/>
          <w:lang w:eastAsia="en-GB"/>
        </w:rPr>
        <w:t xml:space="preserve">thresholds, </w:t>
      </w:r>
      <w:r w:rsidR="00B517DB">
        <w:rPr>
          <w:rFonts w:ascii="Verdana" w:eastAsiaTheme="minorEastAsia" w:hAnsi="Verdana" w:cstheme="minorHAnsi"/>
          <w:color w:val="000000" w:themeColor="text1"/>
          <w:kern w:val="24"/>
          <w:sz w:val="24"/>
          <w:szCs w:val="24"/>
          <w:lang w:eastAsia="en-GB"/>
        </w:rPr>
        <w:t xml:space="preserve">authorisation, </w:t>
      </w:r>
      <w:r w:rsidRPr="00CF4ACF">
        <w:rPr>
          <w:rFonts w:ascii="Verdana" w:eastAsiaTheme="minorEastAsia" w:hAnsi="Verdana" w:cstheme="minorHAnsi"/>
          <w:color w:val="000000" w:themeColor="text1"/>
          <w:kern w:val="24"/>
          <w:sz w:val="24"/>
          <w:szCs w:val="24"/>
          <w:lang w:eastAsia="en-GB"/>
        </w:rPr>
        <w:t xml:space="preserve">governance and exemption rules in line with the Corporate Governance Framework. </w:t>
      </w:r>
    </w:p>
    <w:p w14:paraId="3DB5BE8F" w14:textId="77777777" w:rsidR="00B517DB" w:rsidRPr="00EF2D06" w:rsidRDefault="00B517DB" w:rsidP="002D22E8">
      <w:pPr>
        <w:spacing w:after="0" w:line="276" w:lineRule="auto"/>
        <w:contextualSpacing/>
        <w:jc w:val="both"/>
        <w:rPr>
          <w:rFonts w:ascii="Verdana" w:eastAsia="Times New Roman" w:hAnsi="Verdana" w:cstheme="minorHAnsi"/>
          <w:color w:val="FF0000"/>
          <w:sz w:val="24"/>
          <w:szCs w:val="24"/>
          <w:lang w:eastAsia="en-GB"/>
        </w:rPr>
      </w:pPr>
    </w:p>
    <w:p w14:paraId="5A1E8BCB" w14:textId="49E57645" w:rsidR="00F54D3B" w:rsidRPr="00CF4ACF" w:rsidRDefault="00B517DB" w:rsidP="00F54D3B">
      <w:pPr>
        <w:spacing w:after="0" w:line="276" w:lineRule="auto"/>
        <w:jc w:val="both"/>
        <w:rPr>
          <w:rFonts w:ascii="Verdana" w:hAnsi="Verdana" w:cstheme="minorHAnsi"/>
          <w:sz w:val="24"/>
          <w:szCs w:val="24"/>
        </w:rPr>
      </w:pPr>
      <w:r w:rsidRPr="00B517DB">
        <w:rPr>
          <w:rFonts w:ascii="Verdana" w:hAnsi="Verdana" w:cstheme="minorHAnsi"/>
          <w:sz w:val="24"/>
          <w:szCs w:val="24"/>
        </w:rPr>
        <w:t xml:space="preserve">The Force’s </w:t>
      </w:r>
      <w:r w:rsidR="00F54D3B" w:rsidRPr="00B517DB">
        <w:rPr>
          <w:rFonts w:ascii="Verdana" w:hAnsi="Verdana" w:cstheme="minorHAnsi"/>
          <w:sz w:val="24"/>
          <w:szCs w:val="24"/>
        </w:rPr>
        <w:t xml:space="preserve">Procurement </w:t>
      </w:r>
      <w:r w:rsidRPr="00B517DB">
        <w:rPr>
          <w:rFonts w:ascii="Verdana" w:hAnsi="Verdana" w:cstheme="minorHAnsi"/>
          <w:sz w:val="24"/>
          <w:szCs w:val="24"/>
        </w:rPr>
        <w:t xml:space="preserve">department </w:t>
      </w:r>
      <w:r w:rsidR="00F54D3B" w:rsidRPr="00B517DB">
        <w:rPr>
          <w:rFonts w:ascii="Verdana" w:hAnsi="Verdana" w:cstheme="minorHAnsi"/>
          <w:sz w:val="24"/>
          <w:szCs w:val="24"/>
        </w:rPr>
        <w:t xml:space="preserve">undertake a supplier capability questionnaire as part of the due diligence during </w:t>
      </w:r>
      <w:r w:rsidRPr="00B517DB">
        <w:rPr>
          <w:rFonts w:ascii="Verdana" w:hAnsi="Verdana" w:cstheme="minorHAnsi"/>
          <w:sz w:val="24"/>
          <w:szCs w:val="24"/>
        </w:rPr>
        <w:t xml:space="preserve">any formal </w:t>
      </w:r>
      <w:r w:rsidR="00F54D3B" w:rsidRPr="00B517DB">
        <w:rPr>
          <w:rFonts w:ascii="Verdana" w:hAnsi="Verdana" w:cstheme="minorHAnsi"/>
          <w:sz w:val="24"/>
          <w:szCs w:val="24"/>
        </w:rPr>
        <w:t>tender process</w:t>
      </w:r>
      <w:r w:rsidRPr="00B517DB">
        <w:rPr>
          <w:rFonts w:ascii="Verdana" w:hAnsi="Verdana" w:cstheme="minorHAnsi"/>
          <w:sz w:val="24"/>
          <w:szCs w:val="24"/>
        </w:rPr>
        <w:t xml:space="preserve">. </w:t>
      </w:r>
      <w:r w:rsidR="00F54D3B" w:rsidRPr="00B517DB">
        <w:rPr>
          <w:rFonts w:ascii="Verdana" w:hAnsi="Verdana" w:cstheme="minorHAnsi"/>
          <w:sz w:val="24"/>
          <w:szCs w:val="24"/>
        </w:rPr>
        <w:t>Th</w:t>
      </w:r>
      <w:r w:rsidRPr="00B517DB">
        <w:rPr>
          <w:rFonts w:ascii="Verdana" w:hAnsi="Verdana" w:cstheme="minorHAnsi"/>
          <w:sz w:val="24"/>
          <w:szCs w:val="24"/>
        </w:rPr>
        <w:t xml:space="preserve">is includes some grounds for exclusion where providers have </w:t>
      </w:r>
      <w:r w:rsidR="00F54D3B" w:rsidRPr="00B517DB">
        <w:rPr>
          <w:rFonts w:ascii="Verdana" w:hAnsi="Verdana" w:cstheme="minorHAnsi"/>
          <w:sz w:val="24"/>
          <w:szCs w:val="24"/>
        </w:rPr>
        <w:t xml:space="preserve">been found guilty of conspiracy, corruption, fraud etc. </w:t>
      </w:r>
      <w:r w:rsidRPr="00B517DB">
        <w:rPr>
          <w:rFonts w:ascii="Verdana" w:hAnsi="Verdana" w:cstheme="minorHAnsi"/>
          <w:sz w:val="24"/>
          <w:szCs w:val="24"/>
        </w:rPr>
        <w:t>It a</w:t>
      </w:r>
      <w:r w:rsidR="00F54D3B" w:rsidRPr="00B517DB">
        <w:rPr>
          <w:rFonts w:ascii="Verdana" w:hAnsi="Verdana" w:cstheme="minorHAnsi"/>
          <w:sz w:val="24"/>
          <w:szCs w:val="24"/>
        </w:rPr>
        <w:t xml:space="preserve">lso ensures that they have </w:t>
      </w:r>
      <w:r w:rsidRPr="00B517DB">
        <w:rPr>
          <w:rFonts w:ascii="Verdana" w:hAnsi="Verdana" w:cstheme="minorHAnsi"/>
          <w:sz w:val="24"/>
          <w:szCs w:val="24"/>
        </w:rPr>
        <w:t xml:space="preserve">the </w:t>
      </w:r>
      <w:r w:rsidR="00F54D3B" w:rsidRPr="00B517DB">
        <w:rPr>
          <w:rFonts w:ascii="Verdana" w:hAnsi="Verdana" w:cstheme="minorHAnsi"/>
          <w:sz w:val="24"/>
          <w:szCs w:val="24"/>
        </w:rPr>
        <w:t xml:space="preserve">required </w:t>
      </w:r>
      <w:r w:rsidRPr="00B517DB">
        <w:rPr>
          <w:rFonts w:ascii="Verdana" w:hAnsi="Verdana" w:cstheme="minorHAnsi"/>
          <w:sz w:val="24"/>
          <w:szCs w:val="24"/>
        </w:rPr>
        <w:t xml:space="preserve">levels of </w:t>
      </w:r>
      <w:r w:rsidR="00F54D3B" w:rsidRPr="00B517DB">
        <w:rPr>
          <w:rFonts w:ascii="Verdana" w:hAnsi="Verdana" w:cstheme="minorHAnsi"/>
          <w:sz w:val="24"/>
          <w:szCs w:val="24"/>
        </w:rPr>
        <w:t xml:space="preserve">insurance, Dun &amp; Bradstreet financial checks, Health and Safety compliance, compliance with other applicable laws, policies and procedures, prior contract history and </w:t>
      </w:r>
      <w:r w:rsidRPr="00B517DB">
        <w:rPr>
          <w:rFonts w:ascii="Verdana" w:hAnsi="Verdana" w:cstheme="minorHAnsi"/>
          <w:sz w:val="24"/>
          <w:szCs w:val="24"/>
        </w:rPr>
        <w:t xml:space="preserve">evidence of </w:t>
      </w:r>
      <w:r w:rsidR="00F54D3B" w:rsidRPr="00B517DB">
        <w:rPr>
          <w:rFonts w:ascii="Verdana" w:hAnsi="Verdana" w:cstheme="minorHAnsi"/>
          <w:sz w:val="24"/>
          <w:szCs w:val="24"/>
        </w:rPr>
        <w:t xml:space="preserve">delivery. </w:t>
      </w:r>
      <w:r w:rsidRPr="00B517DB">
        <w:rPr>
          <w:rFonts w:ascii="Verdana" w:hAnsi="Verdana" w:cstheme="minorHAnsi"/>
          <w:sz w:val="24"/>
          <w:szCs w:val="24"/>
        </w:rPr>
        <w:t xml:space="preserve">The </w:t>
      </w:r>
      <w:r w:rsidR="00F54D3B" w:rsidRPr="00B517DB">
        <w:rPr>
          <w:rFonts w:ascii="Verdana" w:hAnsi="Verdana" w:cstheme="minorHAnsi"/>
          <w:sz w:val="24"/>
          <w:szCs w:val="24"/>
        </w:rPr>
        <w:t xml:space="preserve">Finance </w:t>
      </w:r>
      <w:r w:rsidRPr="00B517DB">
        <w:rPr>
          <w:rFonts w:ascii="Verdana" w:hAnsi="Verdana" w:cstheme="minorHAnsi"/>
          <w:sz w:val="24"/>
          <w:szCs w:val="24"/>
        </w:rPr>
        <w:t xml:space="preserve">department will also </w:t>
      </w:r>
      <w:r w:rsidR="00F54D3B" w:rsidRPr="00B517DB">
        <w:rPr>
          <w:rFonts w:ascii="Verdana" w:hAnsi="Verdana" w:cstheme="minorHAnsi"/>
          <w:sz w:val="24"/>
          <w:szCs w:val="24"/>
        </w:rPr>
        <w:t xml:space="preserve">undertake fraud </w:t>
      </w:r>
      <w:r w:rsidRPr="00B517DB">
        <w:rPr>
          <w:rFonts w:ascii="Verdana" w:hAnsi="Verdana" w:cstheme="minorHAnsi"/>
          <w:sz w:val="24"/>
          <w:szCs w:val="24"/>
        </w:rPr>
        <w:t xml:space="preserve">and other </w:t>
      </w:r>
      <w:r w:rsidR="00F54D3B" w:rsidRPr="00B517DB">
        <w:rPr>
          <w:rFonts w:ascii="Verdana" w:hAnsi="Verdana" w:cstheme="minorHAnsi"/>
          <w:sz w:val="24"/>
          <w:szCs w:val="24"/>
        </w:rPr>
        <w:t xml:space="preserve">risk assessments when setting up new suppliers. </w:t>
      </w:r>
    </w:p>
    <w:p w14:paraId="60E5BDC4" w14:textId="77777777" w:rsidR="00F54D3B" w:rsidRPr="00CF4ACF" w:rsidRDefault="00F54D3B" w:rsidP="00F54D3B">
      <w:pPr>
        <w:spacing w:after="0" w:line="276" w:lineRule="auto"/>
        <w:jc w:val="both"/>
        <w:rPr>
          <w:rFonts w:ascii="Verdana" w:hAnsi="Verdana" w:cstheme="minorHAnsi"/>
          <w:sz w:val="24"/>
          <w:szCs w:val="24"/>
        </w:rPr>
      </w:pPr>
    </w:p>
    <w:p w14:paraId="68ADEBEE" w14:textId="77777777" w:rsidR="00F54D3B" w:rsidRPr="00EA12C2" w:rsidRDefault="00F54D3B" w:rsidP="00F54D3B">
      <w:pPr>
        <w:pStyle w:val="Heading2"/>
        <w:rPr>
          <w:rStyle w:val="IntenseEmphasis"/>
          <w:i/>
          <w:color w:val="2E74B5" w:themeColor="accent1" w:themeShade="BF"/>
        </w:rPr>
      </w:pPr>
      <w:bookmarkStart w:id="19" w:name="_Toc61527764"/>
      <w:r w:rsidRPr="00EA12C2">
        <w:rPr>
          <w:rStyle w:val="IntenseEmphasis"/>
          <w:i/>
          <w:color w:val="2E74B5" w:themeColor="accent1" w:themeShade="BF"/>
        </w:rPr>
        <w:t>Contracts</w:t>
      </w:r>
      <w:bookmarkEnd w:id="19"/>
    </w:p>
    <w:p w14:paraId="73410098" w14:textId="72B1402A" w:rsidR="00F54D3B" w:rsidRPr="00CF4ACF" w:rsidRDefault="00F54D3B" w:rsidP="00F54D3B">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Following tender award, a contract is in place with each service (based on the terms and conditions used by Dyfed Powys Police Procurement), which includes the service aim and objectives, </w:t>
      </w:r>
      <w:r w:rsidR="00B517DB">
        <w:rPr>
          <w:rFonts w:ascii="Verdana" w:hAnsi="Verdana" w:cstheme="minorHAnsi"/>
          <w:sz w:val="24"/>
          <w:szCs w:val="24"/>
        </w:rPr>
        <w:t>key performance indicators (</w:t>
      </w:r>
      <w:r w:rsidRPr="00CF4ACF">
        <w:rPr>
          <w:rFonts w:ascii="Verdana" w:hAnsi="Verdana" w:cstheme="minorHAnsi"/>
          <w:sz w:val="24"/>
          <w:szCs w:val="24"/>
        </w:rPr>
        <w:t>KPIs</w:t>
      </w:r>
      <w:r w:rsidR="00B517DB">
        <w:rPr>
          <w:rFonts w:ascii="Verdana" w:hAnsi="Verdana" w:cstheme="minorHAnsi"/>
          <w:sz w:val="24"/>
          <w:szCs w:val="24"/>
        </w:rPr>
        <w:t>)</w:t>
      </w:r>
      <w:r w:rsidRPr="00CF4ACF">
        <w:rPr>
          <w:rFonts w:ascii="Verdana" w:hAnsi="Verdana" w:cstheme="minorHAnsi"/>
          <w:sz w:val="24"/>
          <w:szCs w:val="24"/>
        </w:rPr>
        <w:t xml:space="preserve"> and performance/financial reporting arrangements. An excerpt is provided below:</w:t>
      </w:r>
    </w:p>
    <w:p w14:paraId="1FC0C015" w14:textId="77777777" w:rsidR="00F54D3B" w:rsidRPr="00CF4ACF" w:rsidRDefault="00F54D3B" w:rsidP="00F54D3B">
      <w:pPr>
        <w:spacing w:after="0" w:line="276" w:lineRule="auto"/>
        <w:ind w:left="720"/>
        <w:contextualSpacing/>
        <w:jc w:val="both"/>
        <w:rPr>
          <w:rFonts w:ascii="Verdana" w:hAnsi="Verdana" w:cstheme="minorHAnsi"/>
          <w:i/>
          <w:sz w:val="24"/>
          <w:szCs w:val="24"/>
        </w:rPr>
      </w:pPr>
      <w:r w:rsidRPr="00CF4ACF">
        <w:rPr>
          <w:rFonts w:ascii="Verdana" w:hAnsi="Verdana" w:cstheme="minorHAnsi"/>
          <w:i/>
          <w:sz w:val="24"/>
          <w:szCs w:val="24"/>
        </w:rPr>
        <w:t xml:space="preserve">The Provider will be expected to work with the Commissioner throughout the duration of the contract to further develop the framework of measurable outcomes for the Services. As a minimum, each of the following KPIs shall be measured on a quarterly basis…….. </w:t>
      </w:r>
    </w:p>
    <w:p w14:paraId="409598A8" w14:textId="77777777" w:rsidR="00F54D3B" w:rsidRPr="00CF4ACF" w:rsidRDefault="00F54D3B" w:rsidP="00F54D3B">
      <w:pPr>
        <w:spacing w:after="0" w:line="276" w:lineRule="auto"/>
        <w:ind w:left="720"/>
        <w:contextualSpacing/>
        <w:jc w:val="both"/>
        <w:rPr>
          <w:rFonts w:ascii="Verdana" w:hAnsi="Verdana" w:cstheme="minorHAnsi"/>
          <w:i/>
          <w:sz w:val="24"/>
          <w:szCs w:val="24"/>
        </w:rPr>
      </w:pPr>
    </w:p>
    <w:p w14:paraId="460E3342" w14:textId="77777777" w:rsidR="00F54D3B" w:rsidRPr="00CF4ACF" w:rsidRDefault="00F54D3B" w:rsidP="00F54D3B">
      <w:pPr>
        <w:spacing w:after="0" w:line="276" w:lineRule="auto"/>
        <w:ind w:left="720"/>
        <w:contextualSpacing/>
        <w:jc w:val="both"/>
        <w:rPr>
          <w:rFonts w:ascii="Verdana" w:hAnsi="Verdana" w:cstheme="minorHAnsi"/>
          <w:i/>
          <w:sz w:val="24"/>
          <w:szCs w:val="24"/>
        </w:rPr>
      </w:pPr>
      <w:r w:rsidRPr="00CF4ACF">
        <w:rPr>
          <w:rFonts w:ascii="Verdana" w:hAnsi="Verdana" w:cstheme="minorHAnsi"/>
          <w:i/>
          <w:sz w:val="24"/>
          <w:szCs w:val="24"/>
        </w:rPr>
        <w:t>The Provider shall ensure that it has appropriate systems and procedures in place in order to capture and report on compliance with KPIs as required.</w:t>
      </w:r>
    </w:p>
    <w:p w14:paraId="29D136BB" w14:textId="77777777" w:rsidR="00F54D3B" w:rsidRPr="00CF4ACF" w:rsidRDefault="00F54D3B" w:rsidP="00F54D3B">
      <w:pPr>
        <w:spacing w:after="0" w:line="276" w:lineRule="auto"/>
        <w:ind w:left="720"/>
        <w:jc w:val="both"/>
        <w:rPr>
          <w:rFonts w:ascii="Verdana" w:hAnsi="Verdana" w:cstheme="minorHAnsi"/>
          <w:b/>
          <w:i/>
          <w:sz w:val="24"/>
          <w:szCs w:val="24"/>
          <w:u w:val="single"/>
        </w:rPr>
      </w:pPr>
    </w:p>
    <w:p w14:paraId="5A2D6FE9" w14:textId="77777777" w:rsidR="00F54D3B" w:rsidRPr="00CF4ACF" w:rsidRDefault="00F54D3B" w:rsidP="00F54D3B">
      <w:pPr>
        <w:spacing w:after="0" w:line="276" w:lineRule="auto"/>
        <w:ind w:left="720"/>
        <w:contextualSpacing/>
        <w:jc w:val="both"/>
        <w:rPr>
          <w:rFonts w:ascii="Verdana" w:hAnsi="Verdana" w:cstheme="minorHAnsi"/>
          <w:i/>
          <w:sz w:val="24"/>
          <w:szCs w:val="24"/>
        </w:rPr>
      </w:pPr>
      <w:r w:rsidRPr="00CF4ACF">
        <w:rPr>
          <w:rFonts w:ascii="Verdana" w:hAnsi="Verdana" w:cstheme="minorHAnsi"/>
          <w:i/>
          <w:sz w:val="24"/>
          <w:szCs w:val="24"/>
        </w:rPr>
        <w:t xml:space="preserve">Within 10 working days after the end of each Quarter, the Provider shall deliver to the Commissioner a management report detailing performance in respect of each KPI during that Quarter.  Reports shall be in the format proposed by the Provider and approved by the Commissioner and shall include narrative to highlight any performance issues, along with steps that the Provider proposes to take to avoid any recurrence of the problems. The report should also </w:t>
      </w:r>
      <w:r w:rsidRPr="00CF4ACF">
        <w:rPr>
          <w:rFonts w:ascii="Verdana" w:hAnsi="Verdana" w:cstheme="minorHAnsi"/>
          <w:i/>
          <w:sz w:val="24"/>
          <w:szCs w:val="24"/>
        </w:rPr>
        <w:lastRenderedPageBreak/>
        <w:t xml:space="preserve">contain other relevant performance information and any pertinent issues or areas requiring further discussion. </w:t>
      </w:r>
    </w:p>
    <w:p w14:paraId="1C2B1E88" w14:textId="77777777" w:rsidR="00F54D3B" w:rsidRPr="00CF4ACF" w:rsidRDefault="00F54D3B" w:rsidP="00F54D3B">
      <w:pPr>
        <w:spacing w:after="0" w:line="276" w:lineRule="auto"/>
        <w:ind w:left="720"/>
        <w:jc w:val="both"/>
        <w:rPr>
          <w:rFonts w:ascii="Verdana" w:hAnsi="Verdana" w:cstheme="minorHAnsi"/>
          <w:b/>
          <w:i/>
          <w:sz w:val="24"/>
          <w:szCs w:val="24"/>
          <w:u w:val="single"/>
        </w:rPr>
      </w:pPr>
    </w:p>
    <w:p w14:paraId="3D3EF590" w14:textId="77777777" w:rsidR="00F54D3B" w:rsidRPr="00CF4ACF" w:rsidRDefault="00F54D3B" w:rsidP="00F54D3B">
      <w:pPr>
        <w:spacing w:after="0" w:line="276" w:lineRule="auto"/>
        <w:ind w:left="720"/>
        <w:contextualSpacing/>
        <w:jc w:val="both"/>
        <w:rPr>
          <w:rFonts w:ascii="Verdana" w:hAnsi="Verdana" w:cstheme="minorHAnsi"/>
          <w:i/>
          <w:sz w:val="24"/>
          <w:szCs w:val="24"/>
        </w:rPr>
      </w:pPr>
      <w:r w:rsidRPr="00CF4ACF">
        <w:rPr>
          <w:rFonts w:ascii="Verdana" w:hAnsi="Verdana" w:cstheme="minorHAnsi"/>
          <w:i/>
          <w:sz w:val="24"/>
          <w:szCs w:val="24"/>
        </w:rPr>
        <w:t xml:space="preserve">Monitoring will be undertaken via quarterly meetings/visits. The quarterly reports submitted by the Provider will form the basis for discussion at these meetings. The meeting will afford both parties the opportunity to raise any issues for discussion or clarification. </w:t>
      </w:r>
    </w:p>
    <w:p w14:paraId="335F6AF5" w14:textId="77777777" w:rsidR="00F54D3B" w:rsidRPr="00CF4ACF" w:rsidRDefault="00F54D3B" w:rsidP="00F54D3B">
      <w:pPr>
        <w:spacing w:after="0" w:line="276" w:lineRule="auto"/>
        <w:ind w:left="345"/>
        <w:contextualSpacing/>
        <w:jc w:val="both"/>
        <w:rPr>
          <w:rFonts w:ascii="Verdana" w:hAnsi="Verdana" w:cstheme="minorHAnsi"/>
          <w:i/>
          <w:sz w:val="24"/>
          <w:szCs w:val="24"/>
        </w:rPr>
      </w:pPr>
    </w:p>
    <w:p w14:paraId="6E970414" w14:textId="77777777" w:rsidR="00F54D3B" w:rsidRPr="00CF4ACF" w:rsidRDefault="00F54D3B" w:rsidP="00F54D3B">
      <w:pPr>
        <w:spacing w:after="0" w:line="276" w:lineRule="auto"/>
        <w:ind w:left="720"/>
        <w:contextualSpacing/>
        <w:jc w:val="both"/>
        <w:rPr>
          <w:rFonts w:ascii="Verdana" w:hAnsi="Verdana" w:cstheme="minorHAnsi"/>
          <w:i/>
          <w:sz w:val="24"/>
          <w:szCs w:val="24"/>
        </w:rPr>
      </w:pPr>
      <w:r w:rsidRPr="00CF4ACF">
        <w:rPr>
          <w:rFonts w:ascii="Verdana" w:hAnsi="Verdana" w:cstheme="minorHAnsi"/>
          <w:i/>
          <w:sz w:val="24"/>
          <w:szCs w:val="24"/>
        </w:rPr>
        <w:t>Monitoring visits will allow the Commissioner to experience the service being delivered and to review service user experiences and satisfaction levels.</w:t>
      </w:r>
    </w:p>
    <w:p w14:paraId="3284739E" w14:textId="77777777" w:rsidR="00F54D3B" w:rsidRPr="00CF4ACF" w:rsidRDefault="00F54D3B" w:rsidP="00F54D3B">
      <w:pPr>
        <w:spacing w:after="0" w:line="276" w:lineRule="auto"/>
        <w:jc w:val="both"/>
        <w:rPr>
          <w:rFonts w:ascii="Verdana" w:hAnsi="Verdana" w:cstheme="minorHAnsi"/>
          <w:sz w:val="24"/>
          <w:szCs w:val="24"/>
        </w:rPr>
      </w:pPr>
    </w:p>
    <w:p w14:paraId="1E545416" w14:textId="092E8CA7" w:rsidR="00F54D3B" w:rsidRDefault="00F54D3B" w:rsidP="00F54D3B">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As part of these contract conditions, providers submit quarterly reports. These include performance data, case studies, any complaints or compliments received, training, staff/recruitment updates, any issues to escalate to commissioners, </w:t>
      </w:r>
      <w:r w:rsidR="00B517DB">
        <w:rPr>
          <w:rFonts w:ascii="Verdana" w:hAnsi="Verdana" w:cstheme="minorHAnsi"/>
          <w:sz w:val="24"/>
          <w:szCs w:val="24"/>
        </w:rPr>
        <w:t xml:space="preserve">along with a </w:t>
      </w:r>
      <w:r w:rsidRPr="00CF4ACF">
        <w:rPr>
          <w:rFonts w:ascii="Verdana" w:hAnsi="Verdana" w:cstheme="minorHAnsi"/>
          <w:sz w:val="24"/>
          <w:szCs w:val="24"/>
        </w:rPr>
        <w:t xml:space="preserve">narrative update on progress during the quarter. </w:t>
      </w:r>
    </w:p>
    <w:p w14:paraId="242A81BF" w14:textId="77777777" w:rsidR="00F54D3B" w:rsidRPr="00CF4ACF" w:rsidRDefault="00F54D3B" w:rsidP="00F54D3B">
      <w:pPr>
        <w:spacing w:after="0" w:line="276" w:lineRule="auto"/>
        <w:jc w:val="both"/>
        <w:rPr>
          <w:rFonts w:ascii="Verdana" w:hAnsi="Verdana" w:cstheme="minorHAnsi"/>
          <w:sz w:val="24"/>
          <w:szCs w:val="24"/>
        </w:rPr>
      </w:pPr>
    </w:p>
    <w:p w14:paraId="0DC0473E" w14:textId="77777777" w:rsidR="00F54D3B" w:rsidRDefault="00F54D3B" w:rsidP="00F54D3B">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Data provided within these reports is transferred into a performance dashboard that the commissioning team hold. This provides an ongoing assessment of performance over time and against key indicators. </w:t>
      </w:r>
    </w:p>
    <w:p w14:paraId="2479DA9C" w14:textId="77777777" w:rsidR="00F54D3B" w:rsidRPr="00CF4ACF" w:rsidRDefault="00F54D3B" w:rsidP="00F54D3B">
      <w:pPr>
        <w:spacing w:after="0" w:line="276" w:lineRule="auto"/>
        <w:jc w:val="both"/>
        <w:rPr>
          <w:rFonts w:ascii="Verdana" w:hAnsi="Verdana" w:cstheme="minorHAnsi"/>
          <w:sz w:val="24"/>
          <w:szCs w:val="24"/>
        </w:rPr>
      </w:pPr>
    </w:p>
    <w:p w14:paraId="71C45847" w14:textId="77777777" w:rsidR="00F54D3B" w:rsidRDefault="00F54D3B" w:rsidP="00F54D3B">
      <w:pPr>
        <w:spacing w:after="0" w:line="276" w:lineRule="auto"/>
        <w:jc w:val="both"/>
        <w:rPr>
          <w:rFonts w:ascii="Verdana" w:hAnsi="Verdana" w:cstheme="minorHAnsi"/>
          <w:sz w:val="24"/>
          <w:szCs w:val="24"/>
        </w:rPr>
      </w:pPr>
      <w:r w:rsidRPr="00CF4ACF">
        <w:rPr>
          <w:rFonts w:ascii="Verdana" w:hAnsi="Verdana" w:cstheme="minorHAnsi"/>
          <w:sz w:val="24"/>
          <w:szCs w:val="24"/>
        </w:rPr>
        <w:t>Contract review meetings are held quarterly with each provider and, where jointly commissioned, with representatives from other commissioning parties</w:t>
      </w:r>
      <w:r>
        <w:rPr>
          <w:rFonts w:ascii="Verdana" w:hAnsi="Verdana" w:cstheme="minorHAnsi"/>
          <w:sz w:val="24"/>
          <w:szCs w:val="24"/>
        </w:rPr>
        <w:t>.</w:t>
      </w:r>
    </w:p>
    <w:p w14:paraId="147B922F" w14:textId="77777777" w:rsidR="00F54D3B" w:rsidRPr="00CF4ACF" w:rsidRDefault="00F54D3B" w:rsidP="00F54D3B">
      <w:pPr>
        <w:spacing w:after="0" w:line="276" w:lineRule="auto"/>
        <w:jc w:val="both"/>
        <w:rPr>
          <w:rFonts w:ascii="Verdana" w:hAnsi="Verdana" w:cstheme="minorHAnsi"/>
          <w:sz w:val="24"/>
          <w:szCs w:val="24"/>
        </w:rPr>
      </w:pPr>
    </w:p>
    <w:p w14:paraId="63A3C840" w14:textId="77777777" w:rsidR="00F54D3B" w:rsidRPr="00CF4ACF" w:rsidRDefault="00F54D3B" w:rsidP="00F54D3B">
      <w:pPr>
        <w:spacing w:after="0" w:line="276" w:lineRule="auto"/>
        <w:jc w:val="both"/>
        <w:rPr>
          <w:rFonts w:ascii="Verdana" w:hAnsi="Verdana" w:cstheme="minorHAnsi"/>
          <w:sz w:val="24"/>
          <w:szCs w:val="24"/>
        </w:rPr>
      </w:pPr>
      <w:r w:rsidRPr="00CF4ACF">
        <w:rPr>
          <w:rFonts w:ascii="Verdana" w:hAnsi="Verdana" w:cstheme="minorHAnsi"/>
          <w:sz w:val="24"/>
          <w:szCs w:val="24"/>
        </w:rPr>
        <w:t>As per the contract agreements, providers are required to submit end of year financial statements showing actual outturn expenditure within 30 working days following 31st March each year.</w:t>
      </w:r>
    </w:p>
    <w:p w14:paraId="20CF6E4C" w14:textId="71A61349" w:rsidR="00F54D3B" w:rsidRDefault="00F54D3B" w:rsidP="00D963D5">
      <w:pPr>
        <w:spacing w:after="0" w:line="276" w:lineRule="auto"/>
        <w:jc w:val="both"/>
        <w:rPr>
          <w:rFonts w:ascii="Verdana" w:hAnsi="Verdana" w:cstheme="minorHAnsi"/>
          <w:b/>
          <w:sz w:val="24"/>
          <w:szCs w:val="24"/>
        </w:rPr>
      </w:pPr>
    </w:p>
    <w:p w14:paraId="7AC09613" w14:textId="77777777" w:rsidR="00F54D3B" w:rsidRPr="00CF4ACF" w:rsidRDefault="00F54D3B" w:rsidP="00F54D3B">
      <w:pPr>
        <w:pStyle w:val="Heading1"/>
      </w:pPr>
      <w:bookmarkStart w:id="20" w:name="_Toc61527765"/>
      <w:r w:rsidRPr="00CF4ACF">
        <w:t>Governance</w:t>
      </w:r>
      <w:bookmarkEnd w:id="20"/>
    </w:p>
    <w:p w14:paraId="494A52E9" w14:textId="7B311587" w:rsidR="00F54D3B" w:rsidRPr="00CF4ACF" w:rsidRDefault="00F54D3B" w:rsidP="00F54D3B">
      <w:pPr>
        <w:spacing w:after="0" w:line="276" w:lineRule="auto"/>
        <w:contextualSpacing/>
        <w:jc w:val="both"/>
        <w:rPr>
          <w:rFonts w:ascii="Verdana" w:eastAsiaTheme="minorEastAsia" w:hAnsi="Verdana" w:cstheme="minorHAnsi"/>
          <w:color w:val="000000" w:themeColor="text1"/>
          <w:kern w:val="24"/>
          <w:sz w:val="24"/>
          <w:szCs w:val="24"/>
          <w:lang w:eastAsia="en-GB"/>
        </w:rPr>
      </w:pPr>
      <w:r w:rsidRPr="00CF4ACF">
        <w:rPr>
          <w:rFonts w:ascii="Verdana" w:eastAsiaTheme="minorEastAsia" w:hAnsi="Verdana" w:cstheme="minorHAnsi"/>
          <w:color w:val="000000" w:themeColor="text1"/>
          <w:kern w:val="24"/>
          <w:sz w:val="24"/>
          <w:szCs w:val="24"/>
          <w:lang w:eastAsia="en-GB"/>
        </w:rPr>
        <w:t xml:space="preserve">According to the </w:t>
      </w:r>
      <w:r w:rsidRPr="00CF4ACF">
        <w:rPr>
          <w:rFonts w:ascii="Verdana" w:eastAsia="+mn-ea" w:hAnsi="Verdana" w:cstheme="minorHAnsi"/>
          <w:color w:val="000000"/>
          <w:kern w:val="24"/>
          <w:sz w:val="24"/>
          <w:szCs w:val="24"/>
          <w:lang w:eastAsia="en-GB"/>
        </w:rPr>
        <w:t xml:space="preserve">Police Reform and Social Responsibility Act 2011 </w:t>
      </w:r>
      <w:r w:rsidRPr="00CF4ACF">
        <w:rPr>
          <w:rFonts w:ascii="Verdana" w:eastAsiaTheme="minorEastAsia" w:hAnsi="Verdana" w:cstheme="minorHAnsi"/>
          <w:color w:val="000000" w:themeColor="text1"/>
          <w:kern w:val="24"/>
          <w:sz w:val="24"/>
          <w:szCs w:val="24"/>
          <w:lang w:eastAsia="en-GB"/>
        </w:rPr>
        <w:t xml:space="preserve">the Commissioner must decide the principles of their approach to commissioning, the desired outcomes, the monitoring and reporting requirements for commissioned services and the budgets involved – this is outlined in our Commissioning Framework as described </w:t>
      </w:r>
      <w:r w:rsidR="00B517DB" w:rsidRPr="00B517DB">
        <w:rPr>
          <w:rFonts w:ascii="Verdana" w:eastAsiaTheme="minorEastAsia" w:hAnsi="Verdana" w:cstheme="minorHAnsi"/>
          <w:color w:val="000000" w:themeColor="text1"/>
          <w:kern w:val="24"/>
          <w:sz w:val="24"/>
          <w:szCs w:val="24"/>
          <w:lang w:eastAsia="en-GB"/>
        </w:rPr>
        <w:t>earlier</w:t>
      </w:r>
      <w:r w:rsidRPr="00B517DB">
        <w:rPr>
          <w:rFonts w:ascii="Verdana" w:eastAsiaTheme="minorEastAsia" w:hAnsi="Verdana" w:cstheme="minorHAnsi"/>
          <w:color w:val="000000" w:themeColor="text1"/>
          <w:kern w:val="24"/>
          <w:sz w:val="24"/>
          <w:szCs w:val="24"/>
          <w:lang w:eastAsia="en-GB"/>
        </w:rPr>
        <w:t>.</w:t>
      </w:r>
    </w:p>
    <w:p w14:paraId="435B7FCC" w14:textId="77777777" w:rsidR="00F54D3B" w:rsidRPr="00CF4ACF" w:rsidRDefault="00F54D3B" w:rsidP="00F54D3B">
      <w:pPr>
        <w:spacing w:after="0" w:line="276" w:lineRule="auto"/>
        <w:contextualSpacing/>
        <w:jc w:val="both"/>
        <w:rPr>
          <w:rFonts w:ascii="Verdana" w:eastAsiaTheme="minorEastAsia" w:hAnsi="Verdana" w:cstheme="minorHAnsi"/>
          <w:color w:val="000000" w:themeColor="text1"/>
          <w:kern w:val="24"/>
          <w:sz w:val="24"/>
          <w:szCs w:val="24"/>
          <w:lang w:eastAsia="en-GB"/>
        </w:rPr>
      </w:pPr>
    </w:p>
    <w:p w14:paraId="28429611" w14:textId="77777777" w:rsidR="00F54D3B" w:rsidRPr="00CF4ACF" w:rsidRDefault="00F54D3B" w:rsidP="00F54D3B">
      <w:pPr>
        <w:spacing w:after="0" w:line="276" w:lineRule="auto"/>
        <w:contextualSpacing/>
        <w:jc w:val="both"/>
        <w:rPr>
          <w:rFonts w:ascii="Verdana" w:eastAsiaTheme="minorEastAsia" w:hAnsi="Verdana" w:cstheme="minorHAnsi"/>
          <w:color w:val="000000" w:themeColor="text1"/>
          <w:kern w:val="24"/>
          <w:sz w:val="24"/>
          <w:szCs w:val="24"/>
          <w:lang w:eastAsia="en-GB"/>
        </w:rPr>
      </w:pPr>
      <w:r w:rsidRPr="00CF4ACF">
        <w:rPr>
          <w:rFonts w:ascii="Verdana" w:eastAsiaTheme="minorEastAsia" w:hAnsi="Verdana" w:cstheme="minorHAnsi"/>
          <w:color w:val="000000" w:themeColor="text1"/>
          <w:kern w:val="24"/>
          <w:sz w:val="24"/>
          <w:szCs w:val="24"/>
          <w:lang w:eastAsia="en-GB"/>
        </w:rPr>
        <w:lastRenderedPageBreak/>
        <w:t xml:space="preserve">Two areas of the Corporate Governance Framework are particularly pertinent; firstly the guidance around decision making and secondly the procurement regulations. All decisions made by the Commissioner are recorded in a decision log, published on the website and reported to the Police and Crime Panel accordingly.  </w:t>
      </w:r>
    </w:p>
    <w:p w14:paraId="1D83E5AA" w14:textId="77777777" w:rsidR="00F54D3B" w:rsidRPr="00CF4ACF" w:rsidRDefault="00F54D3B" w:rsidP="00F54D3B">
      <w:pPr>
        <w:spacing w:after="0" w:line="276" w:lineRule="auto"/>
        <w:contextualSpacing/>
        <w:jc w:val="both"/>
        <w:rPr>
          <w:rFonts w:ascii="Verdana" w:eastAsia="Times New Roman" w:hAnsi="Verdana" w:cstheme="minorHAnsi"/>
          <w:sz w:val="24"/>
          <w:szCs w:val="24"/>
          <w:lang w:eastAsia="en-GB"/>
        </w:rPr>
      </w:pPr>
    </w:p>
    <w:p w14:paraId="0B3ED04F" w14:textId="77777777" w:rsidR="00F54D3B" w:rsidRPr="00CF4ACF" w:rsidRDefault="00F54D3B" w:rsidP="00D963D5">
      <w:pPr>
        <w:spacing w:after="0" w:line="276" w:lineRule="auto"/>
        <w:jc w:val="both"/>
        <w:rPr>
          <w:rFonts w:ascii="Verdana" w:hAnsi="Verdana" w:cstheme="minorHAnsi"/>
          <w:b/>
          <w:sz w:val="24"/>
          <w:szCs w:val="24"/>
        </w:rPr>
      </w:pPr>
    </w:p>
    <w:p w14:paraId="00087656" w14:textId="77777777" w:rsidR="00F54D3B" w:rsidRPr="00EA12C2" w:rsidRDefault="00F54D3B" w:rsidP="00F54D3B">
      <w:pPr>
        <w:pStyle w:val="Heading2"/>
        <w:rPr>
          <w:rStyle w:val="IntenseEmphasis"/>
          <w:i/>
          <w:color w:val="2E74B5" w:themeColor="accent1" w:themeShade="BF"/>
        </w:rPr>
      </w:pPr>
      <w:bookmarkStart w:id="21" w:name="_Toc61527766"/>
      <w:r w:rsidRPr="00EA12C2">
        <w:rPr>
          <w:rStyle w:val="IntenseEmphasis"/>
          <w:i/>
          <w:color w:val="2E74B5" w:themeColor="accent1" w:themeShade="BF"/>
        </w:rPr>
        <w:t>Commissioning Advisory Board (CAB)</w:t>
      </w:r>
      <w:bookmarkEnd w:id="21"/>
    </w:p>
    <w:p w14:paraId="5FB07C95" w14:textId="57D4BC27" w:rsidR="00F54D3B" w:rsidRPr="00CF4ACF" w:rsidRDefault="00B517DB" w:rsidP="00F54D3B">
      <w:pPr>
        <w:spacing w:after="0" w:line="276" w:lineRule="auto"/>
        <w:jc w:val="both"/>
        <w:rPr>
          <w:rFonts w:ascii="Verdana" w:hAnsi="Verdana" w:cstheme="minorHAnsi"/>
          <w:sz w:val="24"/>
          <w:szCs w:val="24"/>
        </w:rPr>
      </w:pPr>
      <w:r>
        <w:rPr>
          <w:rFonts w:ascii="Verdana" w:hAnsi="Verdana" w:cstheme="minorHAnsi"/>
          <w:sz w:val="24"/>
          <w:szCs w:val="24"/>
        </w:rPr>
        <w:t>The</w:t>
      </w:r>
      <w:r w:rsidR="00F54D3B" w:rsidRPr="00CF4ACF">
        <w:rPr>
          <w:rFonts w:ascii="Verdana" w:hAnsi="Verdana" w:cstheme="minorHAnsi"/>
          <w:sz w:val="24"/>
          <w:szCs w:val="24"/>
        </w:rPr>
        <w:t xml:space="preserve"> Commissioner has established a Commissioning Advisory Board, whose role is to act as the reviewing body in relation to the awarding of grant funding and the tendering of services. Their role includes ensuring that there is a return on investment and evaluation of service impact. The Board focuses on scrutinising activity and holding service providers to account.  </w:t>
      </w:r>
    </w:p>
    <w:p w14:paraId="10A85AF1" w14:textId="1754E26F" w:rsidR="00F54D3B" w:rsidRDefault="00F54D3B" w:rsidP="00F54D3B">
      <w:pPr>
        <w:spacing w:after="0" w:line="276" w:lineRule="auto"/>
        <w:jc w:val="both"/>
        <w:rPr>
          <w:rFonts w:ascii="Verdana" w:hAnsi="Verdana" w:cstheme="minorHAnsi"/>
          <w:sz w:val="24"/>
          <w:szCs w:val="24"/>
        </w:rPr>
      </w:pPr>
    </w:p>
    <w:p w14:paraId="4B72E0DA" w14:textId="08A85ED7" w:rsidR="00B517DB" w:rsidRPr="00CF4ACF" w:rsidRDefault="00B517DB" w:rsidP="00B517DB">
      <w:pPr>
        <w:spacing w:after="0" w:line="276" w:lineRule="auto"/>
        <w:contextualSpacing/>
        <w:jc w:val="both"/>
        <w:rPr>
          <w:rFonts w:ascii="Verdana" w:eastAsia="Times New Roman" w:hAnsi="Verdana" w:cstheme="minorHAnsi"/>
          <w:sz w:val="24"/>
          <w:szCs w:val="24"/>
          <w:lang w:eastAsia="en-GB"/>
        </w:rPr>
      </w:pPr>
      <w:r w:rsidRPr="00CF4ACF">
        <w:rPr>
          <w:rFonts w:ascii="Verdana" w:eastAsiaTheme="minorEastAsia" w:hAnsi="Verdana" w:cstheme="minorHAnsi"/>
          <w:color w:val="000000" w:themeColor="text1"/>
          <w:kern w:val="24"/>
          <w:sz w:val="24"/>
          <w:szCs w:val="24"/>
          <w:lang w:eastAsia="en-GB"/>
        </w:rPr>
        <w:t xml:space="preserve">The Commissioning </w:t>
      </w:r>
      <w:r>
        <w:rPr>
          <w:rFonts w:ascii="Verdana" w:eastAsiaTheme="minorEastAsia" w:hAnsi="Verdana" w:cstheme="minorHAnsi"/>
          <w:color w:val="000000" w:themeColor="text1"/>
          <w:kern w:val="24"/>
          <w:sz w:val="24"/>
          <w:szCs w:val="24"/>
          <w:lang w:eastAsia="en-GB"/>
        </w:rPr>
        <w:t xml:space="preserve">Advisory </w:t>
      </w:r>
      <w:r w:rsidRPr="00CF4ACF">
        <w:rPr>
          <w:rFonts w:ascii="Verdana" w:eastAsiaTheme="minorEastAsia" w:hAnsi="Verdana" w:cstheme="minorHAnsi"/>
          <w:color w:val="000000" w:themeColor="text1"/>
          <w:kern w:val="24"/>
          <w:sz w:val="24"/>
          <w:szCs w:val="24"/>
          <w:lang w:eastAsia="en-GB"/>
        </w:rPr>
        <w:t>Board Terms of Reference include:</w:t>
      </w:r>
    </w:p>
    <w:p w14:paraId="1128D65A" w14:textId="77777777" w:rsidR="00B517DB" w:rsidRPr="00CF4ACF" w:rsidRDefault="00B517DB" w:rsidP="00B517DB">
      <w:pPr>
        <w:pStyle w:val="ListParagraph"/>
        <w:numPr>
          <w:ilvl w:val="0"/>
          <w:numId w:val="19"/>
        </w:numPr>
        <w:spacing w:after="0" w:line="276" w:lineRule="auto"/>
        <w:jc w:val="both"/>
        <w:rPr>
          <w:rFonts w:ascii="Verdana" w:eastAsia="Times New Roman" w:hAnsi="Verdana" w:cstheme="minorHAnsi"/>
          <w:sz w:val="24"/>
          <w:szCs w:val="24"/>
          <w:lang w:eastAsia="en-GB"/>
        </w:rPr>
      </w:pPr>
      <w:r w:rsidRPr="00CF4ACF">
        <w:rPr>
          <w:rFonts w:ascii="Verdana" w:eastAsiaTheme="minorEastAsia" w:hAnsi="Verdana" w:cstheme="minorHAnsi"/>
          <w:color w:val="000000" w:themeColor="text1"/>
          <w:kern w:val="24"/>
          <w:sz w:val="24"/>
          <w:szCs w:val="24"/>
          <w:lang w:eastAsia="en-GB"/>
        </w:rPr>
        <w:t xml:space="preserve">provide advice to the Police and Crime Commissioner with regard to the Commissioning Framework and the commissioning intentions within his Police and Crime Plan &amp; Delivery Plan </w:t>
      </w:r>
    </w:p>
    <w:p w14:paraId="66B3F54A" w14:textId="77777777" w:rsidR="00B517DB" w:rsidRPr="00CF4ACF" w:rsidRDefault="00B517DB" w:rsidP="00B517DB">
      <w:pPr>
        <w:pStyle w:val="ListParagraph"/>
        <w:numPr>
          <w:ilvl w:val="0"/>
          <w:numId w:val="19"/>
        </w:numPr>
        <w:spacing w:after="0" w:line="276" w:lineRule="auto"/>
        <w:jc w:val="both"/>
        <w:rPr>
          <w:rFonts w:ascii="Verdana" w:eastAsia="Times New Roman" w:hAnsi="Verdana" w:cstheme="minorHAnsi"/>
          <w:sz w:val="24"/>
          <w:szCs w:val="24"/>
          <w:lang w:eastAsia="en-GB"/>
        </w:rPr>
      </w:pPr>
      <w:r w:rsidRPr="00CF4ACF">
        <w:rPr>
          <w:rFonts w:ascii="Verdana" w:eastAsiaTheme="minorEastAsia" w:hAnsi="Verdana" w:cstheme="minorHAnsi"/>
          <w:color w:val="000000" w:themeColor="text1"/>
          <w:kern w:val="24"/>
          <w:sz w:val="24"/>
          <w:szCs w:val="24"/>
          <w:lang w:eastAsia="en-GB"/>
        </w:rPr>
        <w:t>make recommendations about investment and disinvestment required to deliver service development and strategic planning priorities</w:t>
      </w:r>
    </w:p>
    <w:p w14:paraId="20D5F35F" w14:textId="77777777" w:rsidR="00B517DB" w:rsidRPr="00CF4ACF" w:rsidRDefault="00B517DB" w:rsidP="00B517DB">
      <w:pPr>
        <w:pStyle w:val="ListParagraph"/>
        <w:numPr>
          <w:ilvl w:val="0"/>
          <w:numId w:val="19"/>
        </w:numPr>
        <w:spacing w:after="0" w:line="276" w:lineRule="auto"/>
        <w:jc w:val="both"/>
        <w:rPr>
          <w:rFonts w:ascii="Verdana" w:eastAsia="Times New Roman" w:hAnsi="Verdana" w:cstheme="minorHAnsi"/>
          <w:sz w:val="24"/>
          <w:szCs w:val="24"/>
          <w:lang w:eastAsia="en-GB"/>
        </w:rPr>
      </w:pPr>
      <w:r w:rsidRPr="00CF4ACF">
        <w:rPr>
          <w:rFonts w:ascii="Verdana" w:eastAsiaTheme="minorEastAsia" w:hAnsi="Verdana" w:cstheme="minorHAnsi"/>
          <w:color w:val="000000" w:themeColor="text1"/>
          <w:kern w:val="24"/>
          <w:sz w:val="24"/>
          <w:szCs w:val="24"/>
          <w:lang w:eastAsia="en-GB"/>
        </w:rPr>
        <w:t xml:space="preserve">consider a variety of options for investment in services </w:t>
      </w:r>
    </w:p>
    <w:p w14:paraId="4AE65509" w14:textId="77777777" w:rsidR="00B517DB" w:rsidRPr="00CF4ACF" w:rsidRDefault="00B517DB" w:rsidP="00B517DB">
      <w:pPr>
        <w:pStyle w:val="ListParagraph"/>
        <w:numPr>
          <w:ilvl w:val="0"/>
          <w:numId w:val="19"/>
        </w:numPr>
        <w:spacing w:after="0" w:line="276" w:lineRule="auto"/>
        <w:jc w:val="both"/>
        <w:rPr>
          <w:rFonts w:ascii="Verdana" w:eastAsia="Times New Roman" w:hAnsi="Verdana" w:cstheme="minorHAnsi"/>
          <w:sz w:val="24"/>
          <w:szCs w:val="24"/>
          <w:lang w:eastAsia="en-GB"/>
        </w:rPr>
      </w:pPr>
      <w:r w:rsidRPr="00CF4ACF">
        <w:rPr>
          <w:rFonts w:ascii="Verdana" w:eastAsiaTheme="minorEastAsia" w:hAnsi="Verdana" w:cstheme="minorHAnsi"/>
          <w:color w:val="000000" w:themeColor="text1"/>
          <w:kern w:val="24"/>
          <w:sz w:val="24"/>
          <w:szCs w:val="24"/>
          <w:lang w:eastAsia="en-GB"/>
        </w:rPr>
        <w:t xml:space="preserve">oversee the outcome and monitoring arrangements for delivery of services against the Police and Crime Plan &amp; Delivery Plan, including effective performance monitoring frameworks, targets and reporting structures  </w:t>
      </w:r>
    </w:p>
    <w:p w14:paraId="015905BA" w14:textId="77777777" w:rsidR="00B517DB" w:rsidRPr="00CF4ACF" w:rsidRDefault="00B517DB" w:rsidP="00B517DB">
      <w:pPr>
        <w:pStyle w:val="ListParagraph"/>
        <w:numPr>
          <w:ilvl w:val="0"/>
          <w:numId w:val="19"/>
        </w:numPr>
        <w:spacing w:after="0" w:line="276" w:lineRule="auto"/>
        <w:jc w:val="both"/>
        <w:rPr>
          <w:rFonts w:ascii="Verdana" w:eastAsia="Times New Roman" w:hAnsi="Verdana" w:cstheme="minorHAnsi"/>
          <w:sz w:val="24"/>
          <w:szCs w:val="24"/>
          <w:lang w:eastAsia="en-GB"/>
        </w:rPr>
      </w:pPr>
      <w:r w:rsidRPr="00CF4ACF">
        <w:rPr>
          <w:rFonts w:ascii="Verdana" w:eastAsiaTheme="minorEastAsia" w:hAnsi="Verdana" w:cstheme="minorHAnsi"/>
          <w:color w:val="000000" w:themeColor="text1"/>
          <w:kern w:val="24"/>
          <w:sz w:val="24"/>
          <w:szCs w:val="24"/>
          <w:lang w:eastAsia="en-GB"/>
        </w:rPr>
        <w:t xml:space="preserve">consider for approval recommendations made by the External Funding Manager with regard to bids received into the Commissioner’s various funding allocations </w:t>
      </w:r>
    </w:p>
    <w:p w14:paraId="5148881F" w14:textId="77777777" w:rsidR="00B517DB" w:rsidRPr="00CF4ACF" w:rsidRDefault="00B517DB" w:rsidP="00F54D3B">
      <w:pPr>
        <w:spacing w:after="0" w:line="276" w:lineRule="auto"/>
        <w:jc w:val="both"/>
        <w:rPr>
          <w:rFonts w:ascii="Verdana" w:hAnsi="Verdana" w:cstheme="minorHAnsi"/>
          <w:sz w:val="24"/>
          <w:szCs w:val="24"/>
        </w:rPr>
      </w:pPr>
    </w:p>
    <w:p w14:paraId="25B58580" w14:textId="35417A36" w:rsidR="00F54D3B" w:rsidRDefault="00F54D3B" w:rsidP="00F54D3B">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As part of the Board’s activity, providers are asked to routinely attend to present to </w:t>
      </w:r>
      <w:r w:rsidR="00B517DB">
        <w:rPr>
          <w:rFonts w:ascii="Verdana" w:hAnsi="Verdana" w:cstheme="minorHAnsi"/>
          <w:sz w:val="24"/>
          <w:szCs w:val="24"/>
        </w:rPr>
        <w:t xml:space="preserve">Board </w:t>
      </w:r>
      <w:r w:rsidRPr="00CF4ACF">
        <w:rPr>
          <w:rFonts w:ascii="Verdana" w:hAnsi="Verdana" w:cstheme="minorHAnsi"/>
          <w:sz w:val="24"/>
          <w:szCs w:val="24"/>
        </w:rPr>
        <w:t>members regarding individual service delivery. Providers also take part in discussions around particular topics such as the experience of delivery during the Covid</w:t>
      </w:r>
      <w:r w:rsidR="00B517DB">
        <w:rPr>
          <w:rFonts w:ascii="Verdana" w:hAnsi="Verdana" w:cstheme="minorHAnsi"/>
          <w:sz w:val="24"/>
          <w:szCs w:val="24"/>
        </w:rPr>
        <w:t xml:space="preserve"> 19</w:t>
      </w:r>
      <w:r w:rsidRPr="00CF4ACF">
        <w:rPr>
          <w:rFonts w:ascii="Verdana" w:hAnsi="Verdana" w:cstheme="minorHAnsi"/>
          <w:sz w:val="24"/>
          <w:szCs w:val="24"/>
        </w:rPr>
        <w:t xml:space="preserve"> pandemic. All providers attend approximately once every 2 years to present; as part of this, the Board are provided with an overview of the service from the commissioning team, a presentation by the provider follow</w:t>
      </w:r>
      <w:r w:rsidR="00B517DB">
        <w:rPr>
          <w:rFonts w:ascii="Verdana" w:hAnsi="Verdana" w:cstheme="minorHAnsi"/>
          <w:sz w:val="24"/>
          <w:szCs w:val="24"/>
        </w:rPr>
        <w:t>ed</w:t>
      </w:r>
      <w:r w:rsidRPr="00CF4ACF">
        <w:rPr>
          <w:rFonts w:ascii="Verdana" w:hAnsi="Verdana" w:cstheme="minorHAnsi"/>
          <w:sz w:val="24"/>
          <w:szCs w:val="24"/>
        </w:rPr>
        <w:t xml:space="preserve"> by a Q&amp;A session. </w:t>
      </w:r>
    </w:p>
    <w:p w14:paraId="3FCF50F3" w14:textId="77777777" w:rsidR="00F54D3B" w:rsidRPr="00CF4ACF" w:rsidRDefault="00F54D3B" w:rsidP="00F54D3B">
      <w:pPr>
        <w:spacing w:after="0" w:line="276" w:lineRule="auto"/>
        <w:jc w:val="both"/>
        <w:rPr>
          <w:rFonts w:ascii="Verdana" w:hAnsi="Verdana" w:cstheme="minorHAnsi"/>
          <w:sz w:val="24"/>
          <w:szCs w:val="24"/>
        </w:rPr>
      </w:pPr>
    </w:p>
    <w:p w14:paraId="0F613EC4" w14:textId="7081673F" w:rsidR="00F54D3B" w:rsidRDefault="00F54D3B" w:rsidP="00F54D3B">
      <w:pPr>
        <w:spacing w:after="0" w:line="276" w:lineRule="auto"/>
        <w:jc w:val="both"/>
        <w:rPr>
          <w:rFonts w:ascii="Verdana" w:hAnsi="Verdana" w:cstheme="minorHAnsi"/>
          <w:sz w:val="24"/>
          <w:szCs w:val="24"/>
        </w:rPr>
      </w:pPr>
      <w:r w:rsidRPr="00CF4ACF">
        <w:rPr>
          <w:rFonts w:ascii="Verdana" w:hAnsi="Verdana" w:cstheme="minorHAnsi"/>
          <w:sz w:val="24"/>
          <w:szCs w:val="24"/>
        </w:rPr>
        <w:lastRenderedPageBreak/>
        <w:t xml:space="preserve">As a result of discussions at CAB, the commissioning team has produced single page overview documents of each service outlining the contract purpose, provider, cost, duration and key deliverables/outcomes from the services. These </w:t>
      </w:r>
      <w:r w:rsidR="00B517DB">
        <w:rPr>
          <w:rFonts w:ascii="Verdana" w:hAnsi="Verdana" w:cstheme="minorHAnsi"/>
          <w:sz w:val="24"/>
          <w:szCs w:val="24"/>
        </w:rPr>
        <w:t>are</w:t>
      </w:r>
      <w:r w:rsidRPr="00CF4ACF">
        <w:rPr>
          <w:rFonts w:ascii="Verdana" w:hAnsi="Verdana" w:cstheme="minorHAnsi"/>
          <w:sz w:val="24"/>
          <w:szCs w:val="24"/>
        </w:rPr>
        <w:t xml:space="preserve"> included on the OPCC </w:t>
      </w:r>
      <w:r w:rsidR="00FD2861">
        <w:rPr>
          <w:rFonts w:ascii="Verdana" w:hAnsi="Verdana" w:cstheme="minorHAnsi"/>
          <w:sz w:val="24"/>
          <w:szCs w:val="24"/>
        </w:rPr>
        <w:t xml:space="preserve">website </w:t>
      </w:r>
      <w:hyperlink r:id="rId22" w:history="1">
        <w:r w:rsidR="00900115" w:rsidRPr="00366B3A">
          <w:rPr>
            <w:rStyle w:val="Hyperlink"/>
            <w:rFonts w:ascii="Verdana" w:hAnsi="Verdana" w:cstheme="minorHAnsi"/>
            <w:sz w:val="24"/>
            <w:szCs w:val="24"/>
          </w:rPr>
          <w:t>here</w:t>
        </w:r>
      </w:hyperlink>
      <w:r w:rsidRPr="00CF4ACF">
        <w:rPr>
          <w:rFonts w:ascii="Verdana" w:hAnsi="Verdana" w:cstheme="minorHAnsi"/>
          <w:sz w:val="24"/>
          <w:szCs w:val="24"/>
        </w:rPr>
        <w:t xml:space="preserve"> for wider public awareness of delivery against investment. </w:t>
      </w:r>
    </w:p>
    <w:p w14:paraId="0BED75A1" w14:textId="7E42A78A" w:rsidR="002D22E8" w:rsidRDefault="002D22E8" w:rsidP="00F54D3B">
      <w:pPr>
        <w:spacing w:after="0" w:line="276" w:lineRule="auto"/>
        <w:jc w:val="both"/>
        <w:rPr>
          <w:rFonts w:ascii="Verdana" w:hAnsi="Verdana" w:cstheme="minorHAnsi"/>
          <w:sz w:val="24"/>
          <w:szCs w:val="24"/>
        </w:rPr>
      </w:pPr>
    </w:p>
    <w:p w14:paraId="5E226206" w14:textId="77777777" w:rsidR="002D22E8" w:rsidRPr="00CF4ACF" w:rsidRDefault="002D22E8" w:rsidP="00F54D3B">
      <w:pPr>
        <w:spacing w:after="0" w:line="276" w:lineRule="auto"/>
        <w:jc w:val="both"/>
        <w:rPr>
          <w:rFonts w:ascii="Verdana" w:hAnsi="Verdana" w:cstheme="minorHAnsi"/>
          <w:sz w:val="24"/>
          <w:szCs w:val="24"/>
        </w:rPr>
      </w:pPr>
    </w:p>
    <w:p w14:paraId="51A6DDD0" w14:textId="77777777" w:rsidR="00F54D3B" w:rsidRDefault="00F54D3B" w:rsidP="00EA12C2">
      <w:pPr>
        <w:pStyle w:val="Heading2"/>
        <w:rPr>
          <w:rStyle w:val="IntenseEmphasis"/>
          <w:i/>
          <w:color w:val="2E74B5" w:themeColor="accent1" w:themeShade="BF"/>
        </w:rPr>
      </w:pPr>
    </w:p>
    <w:p w14:paraId="2E740497" w14:textId="5A56DE9C" w:rsidR="00DF7533" w:rsidRPr="00EA12C2" w:rsidRDefault="00DF7533" w:rsidP="00EA12C2">
      <w:pPr>
        <w:pStyle w:val="Heading2"/>
        <w:rPr>
          <w:rStyle w:val="IntenseEmphasis"/>
          <w:i/>
          <w:color w:val="2E74B5" w:themeColor="accent1" w:themeShade="BF"/>
        </w:rPr>
      </w:pPr>
      <w:bookmarkStart w:id="22" w:name="_Toc61527767"/>
      <w:r w:rsidRPr="00EA12C2">
        <w:rPr>
          <w:rStyle w:val="IntenseEmphasis"/>
          <w:i/>
          <w:color w:val="2E74B5" w:themeColor="accent1" w:themeShade="BF"/>
        </w:rPr>
        <w:t>Monitoring Commissioned Services and Outcomes</w:t>
      </w:r>
      <w:bookmarkEnd w:id="22"/>
    </w:p>
    <w:p w14:paraId="33E0E003" w14:textId="77777777" w:rsidR="00DF7533" w:rsidRPr="00CF4ACF" w:rsidRDefault="00DF7533" w:rsidP="00D963D5">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intention of the Dyfed Powys PCC is to commission services that can deliver and demonstrate clearly defined outcomes. It will be the PCC’s responsibility, through the Office of the Police and Crime Commissioner, to monitor progress for each commissioned activity against the proposed outcomes. </w:t>
      </w:r>
    </w:p>
    <w:p w14:paraId="54FE992F" w14:textId="77777777" w:rsidR="00DF7533" w:rsidRPr="00CF4ACF" w:rsidRDefault="00DF7533" w:rsidP="00D963D5">
      <w:pPr>
        <w:pStyle w:val="Default"/>
        <w:spacing w:line="276" w:lineRule="auto"/>
        <w:jc w:val="both"/>
        <w:rPr>
          <w:rFonts w:ascii="Verdana" w:hAnsi="Verdana" w:cstheme="minorHAnsi"/>
          <w:color w:val="auto"/>
        </w:rPr>
      </w:pPr>
    </w:p>
    <w:p w14:paraId="46478A36" w14:textId="3A66DFA0" w:rsidR="00DF7533" w:rsidRPr="00CF4ACF" w:rsidRDefault="00DF7533" w:rsidP="00D963D5">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Outcomes for each contract awarded are developed based on the aims and objectives of the service. Beneath the agreed outcomes are a variety of performance indicators which may include qualitative and quantitative measures, restorative measures and payment by results measures, all based on the service contract. Performance indicators are discussed with the provider to ensure that they are achievable.  Providers are expected to work with the Commissioner throughout the duration of the contract to further develop the framework of measurable outcomes for the </w:t>
      </w:r>
      <w:r w:rsidR="007331B6">
        <w:rPr>
          <w:rFonts w:ascii="Verdana" w:hAnsi="Verdana" w:cstheme="minorHAnsi"/>
          <w:sz w:val="24"/>
          <w:szCs w:val="24"/>
        </w:rPr>
        <w:t>s</w:t>
      </w:r>
      <w:r w:rsidRPr="00CF4ACF">
        <w:rPr>
          <w:rFonts w:ascii="Verdana" w:hAnsi="Verdana" w:cstheme="minorHAnsi"/>
          <w:sz w:val="24"/>
          <w:szCs w:val="24"/>
        </w:rPr>
        <w:t xml:space="preserve">ervices. Having these measures in place enables the PCC to hold the service provider to account for the successful delivery of the contract and monitor progress through the lifetime of the contract.  </w:t>
      </w:r>
    </w:p>
    <w:p w14:paraId="418E0B97" w14:textId="77777777" w:rsidR="00DF7533" w:rsidRPr="00CF4ACF" w:rsidRDefault="00DF7533" w:rsidP="00D963D5">
      <w:pPr>
        <w:spacing w:after="0" w:line="276" w:lineRule="auto"/>
        <w:jc w:val="both"/>
        <w:rPr>
          <w:rFonts w:ascii="Verdana" w:hAnsi="Verdana" w:cstheme="minorHAnsi"/>
          <w:sz w:val="24"/>
          <w:szCs w:val="24"/>
        </w:rPr>
      </w:pPr>
    </w:p>
    <w:p w14:paraId="43F2B316" w14:textId="77777777" w:rsidR="003D77AF" w:rsidRPr="00CF4ACF" w:rsidRDefault="003D77AF" w:rsidP="00D963D5">
      <w:pPr>
        <w:spacing w:after="0" w:line="276" w:lineRule="auto"/>
        <w:jc w:val="both"/>
        <w:rPr>
          <w:rFonts w:ascii="Verdana" w:hAnsi="Verdana" w:cstheme="minorHAnsi"/>
          <w:sz w:val="24"/>
          <w:szCs w:val="24"/>
        </w:rPr>
      </w:pPr>
    </w:p>
    <w:p w14:paraId="384DF9F0" w14:textId="77777777" w:rsidR="00DF7533" w:rsidRPr="00CF4ACF" w:rsidRDefault="00DF7533" w:rsidP="00EA12C2">
      <w:pPr>
        <w:pStyle w:val="Heading2"/>
        <w:rPr>
          <w:rStyle w:val="IntenseEmphasis"/>
          <w:i/>
          <w:color w:val="2E74B5" w:themeColor="accent1" w:themeShade="BF"/>
        </w:rPr>
      </w:pPr>
      <w:bookmarkStart w:id="23" w:name="_Toc61527768"/>
      <w:r w:rsidRPr="00CF4ACF">
        <w:rPr>
          <w:rStyle w:val="IntenseEmphasis"/>
          <w:i/>
          <w:color w:val="2E74B5" w:themeColor="accent1" w:themeShade="BF"/>
        </w:rPr>
        <w:t>Reporting</w:t>
      </w:r>
      <w:bookmarkEnd w:id="23"/>
      <w:r w:rsidRPr="00CF4ACF">
        <w:rPr>
          <w:rStyle w:val="IntenseEmphasis"/>
          <w:i/>
          <w:color w:val="2E74B5" w:themeColor="accent1" w:themeShade="BF"/>
        </w:rPr>
        <w:t xml:space="preserve"> </w:t>
      </w:r>
    </w:p>
    <w:p w14:paraId="227A3F5C" w14:textId="77777777" w:rsidR="00DF7533" w:rsidRPr="00CF4ACF" w:rsidRDefault="00DF7533" w:rsidP="00D963D5">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Intelligent monitoring and reporting means that we can engage with our service providers to ensure that information sought is realistic based on the commissioning purpose/context and the scope and timescales of the project.  </w:t>
      </w:r>
    </w:p>
    <w:p w14:paraId="46DD77BA" w14:textId="77777777" w:rsidR="00DF7533" w:rsidRPr="00CF4ACF" w:rsidRDefault="00DF7533" w:rsidP="00D963D5">
      <w:pPr>
        <w:spacing w:after="0" w:line="276" w:lineRule="auto"/>
        <w:jc w:val="both"/>
        <w:rPr>
          <w:rFonts w:ascii="Verdana" w:hAnsi="Verdana" w:cstheme="minorHAnsi"/>
          <w:sz w:val="24"/>
          <w:szCs w:val="24"/>
        </w:rPr>
      </w:pPr>
    </w:p>
    <w:p w14:paraId="3946E31A" w14:textId="5B8B8318" w:rsidR="00DF7533" w:rsidRPr="00CF4ACF" w:rsidRDefault="00DF7533" w:rsidP="00D963D5">
      <w:pPr>
        <w:spacing w:after="0" w:line="276" w:lineRule="auto"/>
        <w:jc w:val="both"/>
        <w:rPr>
          <w:rFonts w:ascii="Verdana" w:hAnsi="Verdana" w:cstheme="minorHAnsi"/>
          <w:sz w:val="24"/>
          <w:szCs w:val="24"/>
        </w:rPr>
      </w:pPr>
      <w:r w:rsidRPr="00CF4ACF">
        <w:rPr>
          <w:rFonts w:ascii="Verdana" w:hAnsi="Verdana" w:cstheme="minorHAnsi"/>
          <w:sz w:val="24"/>
          <w:szCs w:val="24"/>
        </w:rPr>
        <w:t>Monitoring methods are underpinned by how the information is to be used – whether to understand the overall impact of the commissioned service, to develop and improve practice, to influence public policy</w:t>
      </w:r>
      <w:r w:rsidR="003D77AF" w:rsidRPr="00CF4ACF">
        <w:rPr>
          <w:rFonts w:ascii="Verdana" w:hAnsi="Verdana" w:cstheme="minorHAnsi"/>
          <w:sz w:val="24"/>
          <w:szCs w:val="24"/>
        </w:rPr>
        <w:t xml:space="preserve"> </w:t>
      </w:r>
      <w:r w:rsidRPr="00CF4ACF">
        <w:rPr>
          <w:rFonts w:ascii="Verdana" w:hAnsi="Verdana" w:cstheme="minorHAnsi"/>
          <w:sz w:val="24"/>
          <w:szCs w:val="24"/>
        </w:rPr>
        <w:t xml:space="preserve">or to prepare for future commissioning.  </w:t>
      </w:r>
    </w:p>
    <w:p w14:paraId="6F832FB0" w14:textId="77777777" w:rsidR="00DF7533" w:rsidRPr="00CF4ACF" w:rsidRDefault="00DF7533" w:rsidP="00D963D5">
      <w:pPr>
        <w:spacing w:after="0" w:line="276" w:lineRule="auto"/>
        <w:jc w:val="both"/>
        <w:rPr>
          <w:rFonts w:ascii="Verdana" w:hAnsi="Verdana" w:cstheme="minorHAnsi"/>
          <w:sz w:val="24"/>
          <w:szCs w:val="24"/>
        </w:rPr>
      </w:pPr>
    </w:p>
    <w:p w14:paraId="16C96B93" w14:textId="3456BD33" w:rsidR="00DF7533" w:rsidRPr="00CF4ACF" w:rsidRDefault="00DF7533" w:rsidP="00D963D5">
      <w:pPr>
        <w:spacing w:after="0" w:line="276" w:lineRule="auto"/>
        <w:jc w:val="both"/>
        <w:rPr>
          <w:rFonts w:ascii="Verdana" w:hAnsi="Verdana" w:cstheme="minorHAnsi"/>
          <w:sz w:val="24"/>
          <w:szCs w:val="24"/>
        </w:rPr>
      </w:pPr>
      <w:r w:rsidRPr="00CF4ACF">
        <w:rPr>
          <w:rFonts w:ascii="Verdana" w:hAnsi="Verdana" w:cstheme="minorHAnsi"/>
          <w:sz w:val="24"/>
          <w:szCs w:val="24"/>
        </w:rPr>
        <w:lastRenderedPageBreak/>
        <w:t xml:space="preserve">Monitoring of services will provide the PCC with a tool for understanding success and failure, what works and what does not and the difference the services are making.  </w:t>
      </w:r>
    </w:p>
    <w:p w14:paraId="4830AAF6" w14:textId="77777777" w:rsidR="00DF7533" w:rsidRPr="00CF4ACF" w:rsidRDefault="00DF7533" w:rsidP="00D963D5">
      <w:pPr>
        <w:spacing w:after="0" w:line="276" w:lineRule="auto"/>
        <w:jc w:val="both"/>
        <w:rPr>
          <w:rFonts w:ascii="Verdana" w:hAnsi="Verdana" w:cstheme="minorHAnsi"/>
          <w:sz w:val="24"/>
          <w:szCs w:val="24"/>
        </w:rPr>
      </w:pPr>
    </w:p>
    <w:p w14:paraId="0E1B80ED" w14:textId="46DF7344" w:rsidR="00DF7533" w:rsidRPr="00CF4ACF" w:rsidRDefault="00DF7533" w:rsidP="00D963D5">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Quarterly performance monitoring meetings </w:t>
      </w:r>
      <w:r w:rsidR="007331B6">
        <w:rPr>
          <w:rFonts w:ascii="Verdana" w:hAnsi="Verdana" w:cstheme="minorHAnsi"/>
          <w:sz w:val="24"/>
          <w:szCs w:val="24"/>
        </w:rPr>
        <w:t>are</w:t>
      </w:r>
      <w:r w:rsidRPr="00CF4ACF">
        <w:rPr>
          <w:rFonts w:ascii="Verdana" w:hAnsi="Verdana" w:cstheme="minorHAnsi"/>
          <w:sz w:val="24"/>
          <w:szCs w:val="24"/>
        </w:rPr>
        <w:t xml:space="preserve"> held with all service providers.  All providers are requested to capture and measure performance indicators on their own systems internally, ensuring they are accountable and in control of their own monitoring / reporting. </w:t>
      </w:r>
    </w:p>
    <w:p w14:paraId="14046163" w14:textId="0BBBE384" w:rsidR="003D77AF" w:rsidRPr="00CF4ACF" w:rsidRDefault="003D77AF" w:rsidP="00D963D5">
      <w:pPr>
        <w:spacing w:after="0" w:line="276" w:lineRule="auto"/>
        <w:jc w:val="both"/>
        <w:rPr>
          <w:rFonts w:ascii="Verdana" w:hAnsi="Verdana" w:cstheme="minorHAnsi"/>
          <w:sz w:val="24"/>
          <w:szCs w:val="24"/>
        </w:rPr>
      </w:pPr>
    </w:p>
    <w:p w14:paraId="4213F0EE" w14:textId="3A97FBD2" w:rsidR="003D77AF" w:rsidRPr="00CF4ACF" w:rsidRDefault="003D77AF" w:rsidP="00D963D5">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Further information is provided within the Audit section that follows later in this strategy. </w:t>
      </w:r>
    </w:p>
    <w:p w14:paraId="502DCA9B" w14:textId="77777777" w:rsidR="00DF7533" w:rsidRPr="00CF4ACF" w:rsidRDefault="00DF7533" w:rsidP="00D963D5">
      <w:pPr>
        <w:spacing w:after="0" w:line="276" w:lineRule="auto"/>
        <w:jc w:val="both"/>
        <w:rPr>
          <w:rFonts w:ascii="Verdana" w:hAnsi="Verdana" w:cstheme="minorHAnsi"/>
          <w:sz w:val="24"/>
          <w:szCs w:val="24"/>
        </w:rPr>
      </w:pPr>
    </w:p>
    <w:p w14:paraId="49CB4685" w14:textId="77777777" w:rsidR="00DF7533" w:rsidRPr="00CF4ACF" w:rsidRDefault="00DF7533" w:rsidP="00EA12C2">
      <w:pPr>
        <w:pStyle w:val="Heading2"/>
        <w:rPr>
          <w:rStyle w:val="IntenseEmphasis"/>
          <w:i/>
          <w:iCs/>
          <w:color w:val="2E74B5" w:themeColor="accent1" w:themeShade="BF"/>
        </w:rPr>
      </w:pPr>
      <w:bookmarkStart w:id="24" w:name="_Toc61527769"/>
      <w:r w:rsidRPr="00CF4ACF">
        <w:rPr>
          <w:rStyle w:val="IntenseEmphasis"/>
          <w:i/>
          <w:iCs/>
          <w:color w:val="2E74B5" w:themeColor="accent1" w:themeShade="BF"/>
        </w:rPr>
        <w:t>Risk Management</w:t>
      </w:r>
      <w:bookmarkEnd w:id="24"/>
      <w:r w:rsidRPr="00CF4ACF">
        <w:rPr>
          <w:rStyle w:val="IntenseEmphasis"/>
          <w:i/>
          <w:iCs/>
          <w:color w:val="2E74B5" w:themeColor="accent1" w:themeShade="BF"/>
        </w:rPr>
        <w:t xml:space="preserve"> </w:t>
      </w:r>
    </w:p>
    <w:p w14:paraId="165D3CFA" w14:textId="77777777" w:rsidR="00DF7533" w:rsidRPr="00CF4ACF" w:rsidRDefault="00DF7533" w:rsidP="00D963D5">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Service provider obligations with respect to employment of staff, safeguarding and other relevant legislation are clearly defined within contract documentation. This includes clauses relating to indemnity and insurance requirements. </w:t>
      </w:r>
    </w:p>
    <w:p w14:paraId="11F90270" w14:textId="77777777" w:rsidR="00DF7533" w:rsidRPr="00CF4ACF" w:rsidRDefault="00DF7533" w:rsidP="00D963D5">
      <w:pPr>
        <w:spacing w:after="0" w:line="276" w:lineRule="auto"/>
        <w:jc w:val="both"/>
        <w:rPr>
          <w:rFonts w:ascii="Verdana" w:hAnsi="Verdana" w:cstheme="minorHAnsi"/>
          <w:sz w:val="24"/>
          <w:szCs w:val="24"/>
        </w:rPr>
      </w:pPr>
    </w:p>
    <w:p w14:paraId="18DF3E55" w14:textId="02D5513A" w:rsidR="00DF7533" w:rsidRPr="00CF4ACF" w:rsidRDefault="00DF7533" w:rsidP="00D963D5">
      <w:pPr>
        <w:spacing w:after="0" w:line="276" w:lineRule="auto"/>
        <w:jc w:val="both"/>
        <w:rPr>
          <w:rFonts w:ascii="Verdana" w:hAnsi="Verdana" w:cstheme="minorHAnsi"/>
          <w:sz w:val="24"/>
          <w:szCs w:val="24"/>
        </w:rPr>
      </w:pPr>
      <w:r w:rsidRPr="00CF4ACF">
        <w:rPr>
          <w:rFonts w:ascii="Verdana" w:hAnsi="Verdana" w:cstheme="minorHAnsi"/>
          <w:sz w:val="24"/>
          <w:szCs w:val="24"/>
        </w:rPr>
        <w:t>Service providers manage their own risk throughout the duration of the contract and update the PCC on any issues that arise that are likely to affect the outcome of the contract.</w:t>
      </w:r>
      <w:r w:rsidR="007331B6">
        <w:rPr>
          <w:rFonts w:ascii="Verdana" w:hAnsi="Verdana" w:cstheme="minorHAnsi"/>
          <w:sz w:val="24"/>
          <w:szCs w:val="24"/>
        </w:rPr>
        <w:t xml:space="preserve"> This is also embedded within the original procurement exercise, where bidders are required to identify potential risks and propose mitigating actions. </w:t>
      </w:r>
    </w:p>
    <w:p w14:paraId="47670CD5" w14:textId="77777777" w:rsidR="00DF7533" w:rsidRPr="00CF4ACF" w:rsidRDefault="00DF7533" w:rsidP="00D963D5">
      <w:pPr>
        <w:spacing w:after="0" w:line="276" w:lineRule="auto"/>
        <w:jc w:val="both"/>
        <w:rPr>
          <w:rFonts w:ascii="Verdana" w:hAnsi="Verdana" w:cstheme="minorHAnsi"/>
          <w:sz w:val="24"/>
          <w:szCs w:val="24"/>
        </w:rPr>
      </w:pPr>
    </w:p>
    <w:p w14:paraId="57642BEE" w14:textId="77777777" w:rsidR="00DF7533" w:rsidRPr="00CF4ACF" w:rsidRDefault="00DF7533" w:rsidP="00D963D5">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Commissioner has a statutory responsibility to represent the voice of victims.  The impact therefore of not commissioning victims’ services would breach this responsibility and impact negatively on public confidence levels and service delivery. Likewise the impact of not ensuring the provision of services to address wider community safety concerns is likely to increase crime, disorder and offending and impact negatively on the quality of life within communities and public confidence.  </w:t>
      </w:r>
    </w:p>
    <w:p w14:paraId="11FD41A9" w14:textId="77777777" w:rsidR="00F54D3B" w:rsidRDefault="00F54D3B" w:rsidP="00CF4ACF">
      <w:pPr>
        <w:pStyle w:val="Heading1"/>
      </w:pPr>
    </w:p>
    <w:p w14:paraId="4CA660AE" w14:textId="64CFC674" w:rsidR="00980361" w:rsidRPr="00CF4ACF" w:rsidRDefault="00980361" w:rsidP="00CF4ACF">
      <w:pPr>
        <w:pStyle w:val="Heading1"/>
      </w:pPr>
      <w:bookmarkStart w:id="25" w:name="_Toc61527770"/>
      <w:r w:rsidRPr="00CF4ACF">
        <w:t>Commissioned Services Audit Plan</w:t>
      </w:r>
      <w:bookmarkEnd w:id="25"/>
      <w:r w:rsidRPr="00CF4ACF">
        <w:t xml:space="preserve"> </w:t>
      </w:r>
    </w:p>
    <w:p w14:paraId="25D7D6A5" w14:textId="77777777" w:rsidR="00980361" w:rsidRPr="00CF4ACF" w:rsidRDefault="00980361" w:rsidP="00D963D5">
      <w:pPr>
        <w:spacing w:after="0" w:line="276" w:lineRule="auto"/>
        <w:jc w:val="both"/>
        <w:rPr>
          <w:rFonts w:ascii="Verdana" w:hAnsi="Verdana" w:cstheme="minorHAnsi"/>
          <w:sz w:val="24"/>
          <w:szCs w:val="24"/>
        </w:rPr>
      </w:pPr>
    </w:p>
    <w:p w14:paraId="02685187" w14:textId="2956AAC4" w:rsidR="00980361" w:rsidRPr="00EA12C2" w:rsidRDefault="00980361" w:rsidP="00EA12C2">
      <w:pPr>
        <w:pStyle w:val="Heading2"/>
        <w:rPr>
          <w:rStyle w:val="IntenseEmphasis"/>
          <w:i/>
          <w:color w:val="2E74B5" w:themeColor="accent1" w:themeShade="BF"/>
        </w:rPr>
      </w:pPr>
      <w:bookmarkStart w:id="26" w:name="_Toc61527771"/>
      <w:r w:rsidRPr="00EA12C2">
        <w:rPr>
          <w:rStyle w:val="IntenseEmphasis"/>
          <w:i/>
          <w:color w:val="2E74B5" w:themeColor="accent1" w:themeShade="BF"/>
        </w:rPr>
        <w:t xml:space="preserve">Ministry of Justice </w:t>
      </w:r>
      <w:r w:rsidR="003321C9">
        <w:rPr>
          <w:rStyle w:val="IntenseEmphasis"/>
          <w:i/>
          <w:color w:val="2E74B5" w:themeColor="accent1" w:themeShade="BF"/>
        </w:rPr>
        <w:t>grant</w:t>
      </w:r>
      <w:bookmarkEnd w:id="26"/>
      <w:r w:rsidR="003321C9">
        <w:rPr>
          <w:rStyle w:val="IntenseEmphasis"/>
          <w:i/>
          <w:color w:val="2E74B5" w:themeColor="accent1" w:themeShade="BF"/>
        </w:rPr>
        <w:t xml:space="preserve"> </w:t>
      </w:r>
    </w:p>
    <w:p w14:paraId="770C4FFA" w14:textId="1AA8FA28" w:rsidR="00980361" w:rsidRPr="00CF4ACF" w:rsidRDefault="00714757" w:rsidP="00D963D5">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w:t>
      </w:r>
      <w:r w:rsidR="007331B6">
        <w:rPr>
          <w:rFonts w:ascii="Verdana" w:hAnsi="Verdana" w:cstheme="minorHAnsi"/>
          <w:sz w:val="24"/>
          <w:szCs w:val="24"/>
        </w:rPr>
        <w:t xml:space="preserve">terms and conditions of the </w:t>
      </w:r>
      <w:r w:rsidR="00980361" w:rsidRPr="00CF4ACF">
        <w:rPr>
          <w:rFonts w:ascii="Verdana" w:hAnsi="Verdana" w:cstheme="minorHAnsi"/>
          <w:sz w:val="24"/>
          <w:szCs w:val="24"/>
        </w:rPr>
        <w:t>M</w:t>
      </w:r>
      <w:r w:rsidRPr="00CF4ACF">
        <w:rPr>
          <w:rFonts w:ascii="Verdana" w:hAnsi="Verdana" w:cstheme="minorHAnsi"/>
          <w:sz w:val="24"/>
          <w:szCs w:val="24"/>
        </w:rPr>
        <w:t xml:space="preserve">inistry </w:t>
      </w:r>
      <w:r w:rsidR="00980361" w:rsidRPr="00CF4ACF">
        <w:rPr>
          <w:rFonts w:ascii="Verdana" w:hAnsi="Verdana" w:cstheme="minorHAnsi"/>
          <w:sz w:val="24"/>
          <w:szCs w:val="24"/>
        </w:rPr>
        <w:t>o</w:t>
      </w:r>
      <w:r w:rsidRPr="00CF4ACF">
        <w:rPr>
          <w:rFonts w:ascii="Verdana" w:hAnsi="Verdana" w:cstheme="minorHAnsi"/>
          <w:sz w:val="24"/>
          <w:szCs w:val="24"/>
        </w:rPr>
        <w:t xml:space="preserve">f </w:t>
      </w:r>
      <w:r w:rsidR="00980361" w:rsidRPr="00CF4ACF">
        <w:rPr>
          <w:rFonts w:ascii="Verdana" w:hAnsi="Verdana" w:cstheme="minorHAnsi"/>
          <w:sz w:val="24"/>
          <w:szCs w:val="24"/>
        </w:rPr>
        <w:t>J</w:t>
      </w:r>
      <w:r w:rsidRPr="00CF4ACF">
        <w:rPr>
          <w:rFonts w:ascii="Verdana" w:hAnsi="Verdana" w:cstheme="minorHAnsi"/>
          <w:sz w:val="24"/>
          <w:szCs w:val="24"/>
        </w:rPr>
        <w:t>ustice (MOJ)</w:t>
      </w:r>
      <w:r w:rsidR="00980361" w:rsidRPr="00CF4ACF">
        <w:rPr>
          <w:rFonts w:ascii="Verdana" w:hAnsi="Verdana" w:cstheme="minorHAnsi"/>
          <w:sz w:val="24"/>
          <w:szCs w:val="24"/>
        </w:rPr>
        <w:t xml:space="preserve"> </w:t>
      </w:r>
      <w:r w:rsidR="007331B6">
        <w:rPr>
          <w:rFonts w:ascii="Verdana" w:hAnsi="Verdana" w:cstheme="minorHAnsi"/>
          <w:sz w:val="24"/>
          <w:szCs w:val="24"/>
        </w:rPr>
        <w:t xml:space="preserve">grant require a number of due diligence criteria to be met, along with mid-year and end of </w:t>
      </w:r>
      <w:r w:rsidR="007331B6">
        <w:rPr>
          <w:rFonts w:ascii="Verdana" w:hAnsi="Verdana" w:cstheme="minorHAnsi"/>
          <w:sz w:val="24"/>
          <w:szCs w:val="24"/>
        </w:rPr>
        <w:lastRenderedPageBreak/>
        <w:t>year submissions of data and outcomes from the services who receive funding. The requirements for utilisation of the grant include</w:t>
      </w:r>
      <w:r w:rsidR="00980361" w:rsidRPr="00CF4ACF">
        <w:rPr>
          <w:rFonts w:ascii="Verdana" w:hAnsi="Verdana" w:cstheme="minorHAnsi"/>
          <w:sz w:val="24"/>
          <w:szCs w:val="24"/>
        </w:rPr>
        <w:t xml:space="preserve">: </w:t>
      </w:r>
    </w:p>
    <w:p w14:paraId="2E6522E8" w14:textId="32390CFF" w:rsidR="00980361" w:rsidRPr="00CF4ACF" w:rsidRDefault="00980361" w:rsidP="003D4B02">
      <w:pPr>
        <w:pStyle w:val="ListParagraph"/>
        <w:numPr>
          <w:ilvl w:val="0"/>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Providing or commissioning </w:t>
      </w:r>
      <w:r w:rsidR="00714757" w:rsidRPr="00CF4ACF">
        <w:rPr>
          <w:rFonts w:ascii="Verdana" w:eastAsia="Times New Roman" w:hAnsi="Verdana" w:cstheme="minorHAnsi"/>
          <w:bCs/>
          <w:sz w:val="24"/>
          <w:szCs w:val="24"/>
          <w:lang w:eastAsia="en-GB"/>
        </w:rPr>
        <w:t>s</w:t>
      </w:r>
      <w:r w:rsidRPr="00CF4ACF">
        <w:rPr>
          <w:rFonts w:ascii="Verdana" w:eastAsia="Times New Roman" w:hAnsi="Verdana" w:cstheme="minorHAnsi"/>
          <w:bCs/>
          <w:sz w:val="24"/>
          <w:szCs w:val="24"/>
          <w:lang w:eastAsia="en-GB"/>
        </w:rPr>
        <w:t xml:space="preserve">upport </w:t>
      </w:r>
      <w:r w:rsidR="00714757" w:rsidRPr="00CF4ACF">
        <w:rPr>
          <w:rFonts w:ascii="Verdana" w:eastAsia="Times New Roman" w:hAnsi="Verdana" w:cstheme="minorHAnsi"/>
          <w:bCs/>
          <w:sz w:val="24"/>
          <w:szCs w:val="24"/>
          <w:lang w:eastAsia="en-GB"/>
        </w:rPr>
        <w:t>s</w:t>
      </w:r>
      <w:r w:rsidRPr="00CF4ACF">
        <w:rPr>
          <w:rFonts w:ascii="Verdana" w:eastAsia="Times New Roman" w:hAnsi="Verdana" w:cstheme="minorHAnsi"/>
          <w:bCs/>
          <w:sz w:val="24"/>
          <w:szCs w:val="24"/>
          <w:lang w:eastAsia="en-GB"/>
        </w:rPr>
        <w:t>ervices for:</w:t>
      </w:r>
    </w:p>
    <w:p w14:paraId="78F8FD36" w14:textId="77777777"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victims of crime </w:t>
      </w:r>
    </w:p>
    <w:p w14:paraId="03170625" w14:textId="5B6A90C7"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family members </w:t>
      </w:r>
    </w:p>
    <w:p w14:paraId="255360EE" w14:textId="44C7F4E9"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victims of sexual violence </w:t>
      </w:r>
    </w:p>
    <w:p w14:paraId="0ABA59BE" w14:textId="77777777"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victims of domestic violence </w:t>
      </w:r>
    </w:p>
    <w:p w14:paraId="2A1178E2" w14:textId="6E991048"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victims of child sexual abuse </w:t>
      </w:r>
      <w:r w:rsidR="00714757" w:rsidRPr="00CF4ACF">
        <w:rPr>
          <w:rFonts w:ascii="Verdana" w:eastAsia="Times New Roman" w:hAnsi="Verdana" w:cstheme="minorHAnsi"/>
          <w:bCs/>
          <w:sz w:val="24"/>
          <w:szCs w:val="24"/>
          <w:lang w:eastAsia="en-GB"/>
        </w:rPr>
        <w:t xml:space="preserve">(CSA) </w:t>
      </w:r>
      <w:r w:rsidRPr="00CF4ACF">
        <w:rPr>
          <w:rFonts w:ascii="Verdana" w:eastAsia="Times New Roman" w:hAnsi="Verdana" w:cstheme="minorHAnsi"/>
          <w:bCs/>
          <w:sz w:val="24"/>
          <w:szCs w:val="24"/>
          <w:lang w:eastAsia="en-GB"/>
        </w:rPr>
        <w:t xml:space="preserve">or exploitation </w:t>
      </w:r>
    </w:p>
    <w:p w14:paraId="7B574C0B" w14:textId="4EAC2F4F" w:rsidR="00980361" w:rsidRPr="00CF4ACF" w:rsidRDefault="00980361" w:rsidP="003D4B02">
      <w:pPr>
        <w:pStyle w:val="ListParagraph"/>
        <w:numPr>
          <w:ilvl w:val="0"/>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Building the capacity and capability of providers of </w:t>
      </w:r>
      <w:r w:rsidR="00714757" w:rsidRPr="00CF4ACF">
        <w:rPr>
          <w:rFonts w:ascii="Verdana" w:eastAsia="Times New Roman" w:hAnsi="Verdana" w:cstheme="minorHAnsi"/>
          <w:bCs/>
          <w:sz w:val="24"/>
          <w:szCs w:val="24"/>
          <w:lang w:eastAsia="en-GB"/>
        </w:rPr>
        <w:t>support s</w:t>
      </w:r>
      <w:r w:rsidRPr="00CF4ACF">
        <w:rPr>
          <w:rFonts w:ascii="Verdana" w:eastAsia="Times New Roman" w:hAnsi="Verdana" w:cstheme="minorHAnsi"/>
          <w:bCs/>
          <w:sz w:val="24"/>
          <w:szCs w:val="24"/>
          <w:lang w:eastAsia="en-GB"/>
        </w:rPr>
        <w:t>ervices for victims of crime and family members (including providers of restorative justice services) from the Voluntary Community and Social Enterprise (VCSE) sector</w:t>
      </w:r>
    </w:p>
    <w:p w14:paraId="5F0D28F2" w14:textId="6725612C" w:rsidR="00980361" w:rsidRPr="00CF4ACF" w:rsidRDefault="00980361" w:rsidP="003D4B02">
      <w:pPr>
        <w:pStyle w:val="ListParagraph"/>
        <w:numPr>
          <w:ilvl w:val="0"/>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Covering any associated costs that arise in the process of commissioning or providing </w:t>
      </w:r>
      <w:r w:rsidR="00714757" w:rsidRPr="00CF4ACF">
        <w:rPr>
          <w:rFonts w:ascii="Verdana" w:eastAsia="Times New Roman" w:hAnsi="Verdana" w:cstheme="minorHAnsi"/>
          <w:bCs/>
          <w:sz w:val="24"/>
          <w:szCs w:val="24"/>
          <w:lang w:eastAsia="en-GB"/>
        </w:rPr>
        <w:t>s</w:t>
      </w:r>
      <w:r w:rsidRPr="00CF4ACF">
        <w:rPr>
          <w:rFonts w:ascii="Verdana" w:eastAsia="Times New Roman" w:hAnsi="Verdana" w:cstheme="minorHAnsi"/>
          <w:bCs/>
          <w:sz w:val="24"/>
          <w:szCs w:val="24"/>
          <w:lang w:eastAsia="en-GB"/>
        </w:rPr>
        <w:t xml:space="preserve">upport </w:t>
      </w:r>
      <w:r w:rsidR="00714757" w:rsidRPr="00CF4ACF">
        <w:rPr>
          <w:rFonts w:ascii="Verdana" w:eastAsia="Times New Roman" w:hAnsi="Verdana" w:cstheme="minorHAnsi"/>
          <w:bCs/>
          <w:sz w:val="24"/>
          <w:szCs w:val="24"/>
          <w:lang w:eastAsia="en-GB"/>
        </w:rPr>
        <w:t>s</w:t>
      </w:r>
      <w:r w:rsidRPr="00CF4ACF">
        <w:rPr>
          <w:rFonts w:ascii="Verdana" w:eastAsia="Times New Roman" w:hAnsi="Verdana" w:cstheme="minorHAnsi"/>
          <w:bCs/>
          <w:sz w:val="24"/>
          <w:szCs w:val="24"/>
          <w:lang w:eastAsia="en-GB"/>
        </w:rPr>
        <w:t xml:space="preserve">ervices with the </w:t>
      </w:r>
      <w:r w:rsidR="00714757" w:rsidRPr="00CF4ACF">
        <w:rPr>
          <w:rFonts w:ascii="Verdana" w:eastAsia="Times New Roman" w:hAnsi="Verdana" w:cstheme="minorHAnsi"/>
          <w:bCs/>
          <w:sz w:val="24"/>
          <w:szCs w:val="24"/>
          <w:lang w:eastAsia="en-GB"/>
        </w:rPr>
        <w:t>g</w:t>
      </w:r>
      <w:r w:rsidRPr="00CF4ACF">
        <w:rPr>
          <w:rFonts w:ascii="Verdana" w:eastAsia="Times New Roman" w:hAnsi="Verdana" w:cstheme="minorHAnsi"/>
          <w:bCs/>
          <w:sz w:val="24"/>
          <w:szCs w:val="24"/>
          <w:lang w:eastAsia="en-GB"/>
        </w:rPr>
        <w:t>rant</w:t>
      </w:r>
    </w:p>
    <w:p w14:paraId="16E8BBEF" w14:textId="63E4785A" w:rsidR="00980361" w:rsidRPr="00CF4ACF" w:rsidRDefault="00980361" w:rsidP="003D4B02">
      <w:pPr>
        <w:pStyle w:val="ListParagraph"/>
        <w:numPr>
          <w:ilvl w:val="0"/>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The CSA </w:t>
      </w:r>
      <w:r w:rsidR="00714757" w:rsidRPr="00CF4ACF">
        <w:rPr>
          <w:rFonts w:ascii="Verdana" w:eastAsia="Times New Roman" w:hAnsi="Verdana" w:cstheme="minorHAnsi"/>
          <w:bCs/>
          <w:sz w:val="24"/>
          <w:szCs w:val="24"/>
          <w:lang w:eastAsia="en-GB"/>
        </w:rPr>
        <w:t>u</w:t>
      </w:r>
      <w:r w:rsidRPr="00CF4ACF">
        <w:rPr>
          <w:rFonts w:ascii="Verdana" w:eastAsia="Times New Roman" w:hAnsi="Verdana" w:cstheme="minorHAnsi"/>
          <w:bCs/>
          <w:sz w:val="24"/>
          <w:szCs w:val="24"/>
          <w:lang w:eastAsia="en-GB"/>
        </w:rPr>
        <w:t xml:space="preserve">plift element of the </w:t>
      </w:r>
      <w:r w:rsidR="00714757" w:rsidRPr="00CF4ACF">
        <w:rPr>
          <w:rFonts w:ascii="Verdana" w:eastAsia="Times New Roman" w:hAnsi="Verdana" w:cstheme="minorHAnsi"/>
          <w:bCs/>
          <w:sz w:val="24"/>
          <w:szCs w:val="24"/>
          <w:lang w:eastAsia="en-GB"/>
        </w:rPr>
        <w:t>g</w:t>
      </w:r>
      <w:r w:rsidRPr="00CF4ACF">
        <w:rPr>
          <w:rFonts w:ascii="Verdana" w:eastAsia="Times New Roman" w:hAnsi="Verdana" w:cstheme="minorHAnsi"/>
          <w:bCs/>
          <w:sz w:val="24"/>
          <w:szCs w:val="24"/>
          <w:lang w:eastAsia="en-GB"/>
        </w:rPr>
        <w:t>rant must only be used for the following purposes:</w:t>
      </w:r>
    </w:p>
    <w:p w14:paraId="797E8880" w14:textId="61C3DBF3"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Providing or commissioning </w:t>
      </w:r>
      <w:r w:rsidR="00714757" w:rsidRPr="00CF4ACF">
        <w:rPr>
          <w:rFonts w:ascii="Verdana" w:eastAsia="Times New Roman" w:hAnsi="Verdana" w:cstheme="minorHAnsi"/>
          <w:bCs/>
          <w:sz w:val="24"/>
          <w:szCs w:val="24"/>
          <w:lang w:eastAsia="en-GB"/>
        </w:rPr>
        <w:t>s</w:t>
      </w:r>
      <w:r w:rsidRPr="00CF4ACF">
        <w:rPr>
          <w:rFonts w:ascii="Verdana" w:eastAsia="Times New Roman" w:hAnsi="Verdana" w:cstheme="minorHAnsi"/>
          <w:bCs/>
          <w:sz w:val="24"/>
          <w:szCs w:val="24"/>
          <w:lang w:eastAsia="en-GB"/>
        </w:rPr>
        <w:t xml:space="preserve">upport </w:t>
      </w:r>
      <w:r w:rsidR="00714757" w:rsidRPr="00CF4ACF">
        <w:rPr>
          <w:rFonts w:ascii="Verdana" w:eastAsia="Times New Roman" w:hAnsi="Verdana" w:cstheme="minorHAnsi"/>
          <w:bCs/>
          <w:sz w:val="24"/>
          <w:szCs w:val="24"/>
          <w:lang w:eastAsia="en-GB"/>
        </w:rPr>
        <w:t>s</w:t>
      </w:r>
      <w:r w:rsidRPr="00CF4ACF">
        <w:rPr>
          <w:rFonts w:ascii="Verdana" w:eastAsia="Times New Roman" w:hAnsi="Verdana" w:cstheme="minorHAnsi"/>
          <w:bCs/>
          <w:sz w:val="24"/>
          <w:szCs w:val="24"/>
          <w:lang w:eastAsia="en-GB"/>
        </w:rPr>
        <w:t xml:space="preserve">ervices for victims of child sexual abuse or exploitation </w:t>
      </w:r>
    </w:p>
    <w:p w14:paraId="06479E0D" w14:textId="04F434A4"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Covering any associated costs that arise in the process of providing or commissioning such services with the </w:t>
      </w:r>
      <w:r w:rsidR="00714757" w:rsidRPr="00CF4ACF">
        <w:rPr>
          <w:rFonts w:ascii="Verdana" w:eastAsia="Times New Roman" w:hAnsi="Verdana" w:cstheme="minorHAnsi"/>
          <w:bCs/>
          <w:sz w:val="24"/>
          <w:szCs w:val="24"/>
          <w:lang w:eastAsia="en-GB"/>
        </w:rPr>
        <w:t>g</w:t>
      </w:r>
      <w:r w:rsidRPr="00CF4ACF">
        <w:rPr>
          <w:rFonts w:ascii="Verdana" w:eastAsia="Times New Roman" w:hAnsi="Verdana" w:cstheme="minorHAnsi"/>
          <w:bCs/>
          <w:sz w:val="24"/>
          <w:szCs w:val="24"/>
          <w:lang w:eastAsia="en-GB"/>
        </w:rPr>
        <w:t>rant; and</w:t>
      </w:r>
    </w:p>
    <w:p w14:paraId="0486FC78" w14:textId="3934CC28"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Building the capacity and capability of providers of </w:t>
      </w:r>
      <w:r w:rsidR="00714757" w:rsidRPr="00CF4ACF">
        <w:rPr>
          <w:rFonts w:ascii="Verdana" w:eastAsia="Times New Roman" w:hAnsi="Verdana" w:cstheme="minorHAnsi"/>
          <w:bCs/>
          <w:sz w:val="24"/>
          <w:szCs w:val="24"/>
          <w:lang w:eastAsia="en-GB"/>
        </w:rPr>
        <w:t>s</w:t>
      </w:r>
      <w:r w:rsidRPr="00CF4ACF">
        <w:rPr>
          <w:rFonts w:ascii="Verdana" w:eastAsia="Times New Roman" w:hAnsi="Verdana" w:cstheme="minorHAnsi"/>
          <w:bCs/>
          <w:sz w:val="24"/>
          <w:szCs w:val="24"/>
          <w:lang w:eastAsia="en-GB"/>
        </w:rPr>
        <w:t xml:space="preserve">upport </w:t>
      </w:r>
      <w:r w:rsidR="00714757" w:rsidRPr="00CF4ACF">
        <w:rPr>
          <w:rFonts w:ascii="Verdana" w:eastAsia="Times New Roman" w:hAnsi="Verdana" w:cstheme="minorHAnsi"/>
          <w:bCs/>
          <w:sz w:val="24"/>
          <w:szCs w:val="24"/>
          <w:lang w:eastAsia="en-GB"/>
        </w:rPr>
        <w:t>s</w:t>
      </w:r>
      <w:r w:rsidRPr="00CF4ACF">
        <w:rPr>
          <w:rFonts w:ascii="Verdana" w:eastAsia="Times New Roman" w:hAnsi="Verdana" w:cstheme="minorHAnsi"/>
          <w:bCs/>
          <w:sz w:val="24"/>
          <w:szCs w:val="24"/>
          <w:lang w:eastAsia="en-GB"/>
        </w:rPr>
        <w:t>ervices for victims of child sexual abuse and exploitation from the VCSE sector</w:t>
      </w:r>
    </w:p>
    <w:p w14:paraId="3B28EAE1" w14:textId="77777777" w:rsidR="00980361" w:rsidRPr="00CF4ACF" w:rsidRDefault="00980361" w:rsidP="003D4B02">
      <w:pPr>
        <w:pStyle w:val="ListParagraph"/>
        <w:numPr>
          <w:ilvl w:val="0"/>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Services in the PCC area satisfy the requirements of the Victims’ Directive, establishing minimum standards on the rights, support and protection of victims of crime:</w:t>
      </w:r>
    </w:p>
    <w:p w14:paraId="2BC78604" w14:textId="77777777"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Meet the support needs of victims or, as the case may be, family members</w:t>
      </w:r>
    </w:p>
    <w:p w14:paraId="206D1DD9" w14:textId="77777777"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Act in the interests of the victims or family members supported</w:t>
      </w:r>
    </w:p>
    <w:p w14:paraId="151ED1DF" w14:textId="77777777"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Be free of charge</w:t>
      </w:r>
    </w:p>
    <w:p w14:paraId="5A6608CA" w14:textId="77777777"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Be confidential</w:t>
      </w:r>
    </w:p>
    <w:p w14:paraId="176C10BE" w14:textId="4ECF1462"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be non-discriminatory (including being available to all regardless of residence status, nationality of citizenship)</w:t>
      </w:r>
    </w:p>
    <w:p w14:paraId="27CAF6F5" w14:textId="77777777"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Be available whether or not a crime has been reported to the police</w:t>
      </w:r>
    </w:p>
    <w:p w14:paraId="3070D5BE" w14:textId="77777777"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Be available before, during and for an appropriate time after any investigation or criminal proceedings</w:t>
      </w:r>
    </w:p>
    <w:p w14:paraId="73C4B176" w14:textId="77777777" w:rsidR="00980361" w:rsidRPr="00CF4ACF" w:rsidRDefault="00980361" w:rsidP="003D4B02">
      <w:pPr>
        <w:pStyle w:val="ListParagraph"/>
        <w:numPr>
          <w:ilvl w:val="1"/>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Support services provided or commissioned with the Grant must include a referral service</w:t>
      </w:r>
    </w:p>
    <w:p w14:paraId="5BD8FB18" w14:textId="41ABD142" w:rsidR="00980361" w:rsidRPr="00CF4ACF" w:rsidRDefault="00980361" w:rsidP="003D4B02">
      <w:pPr>
        <w:pStyle w:val="ListParagraph"/>
        <w:numPr>
          <w:ilvl w:val="0"/>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lastRenderedPageBreak/>
        <w:t>Ensure that adequate single point of contact (SPOC) arrangements are put in place in their police area so that victims of major crime incidents, and family members, resident in their police area are able to straightforwardly a</w:t>
      </w:r>
      <w:r w:rsidR="00714757" w:rsidRPr="00CF4ACF">
        <w:rPr>
          <w:rFonts w:ascii="Verdana" w:eastAsia="Times New Roman" w:hAnsi="Verdana" w:cstheme="minorHAnsi"/>
          <w:bCs/>
          <w:sz w:val="24"/>
          <w:szCs w:val="24"/>
          <w:lang w:eastAsia="en-GB"/>
        </w:rPr>
        <w:t>n</w:t>
      </w:r>
      <w:r w:rsidRPr="00CF4ACF">
        <w:rPr>
          <w:rFonts w:ascii="Verdana" w:eastAsia="Times New Roman" w:hAnsi="Verdana" w:cstheme="minorHAnsi"/>
          <w:bCs/>
          <w:sz w:val="24"/>
          <w:szCs w:val="24"/>
          <w:lang w:eastAsia="en-GB"/>
        </w:rPr>
        <w:t xml:space="preserve">d speedily access </w:t>
      </w:r>
      <w:r w:rsidR="00714757" w:rsidRPr="00CF4ACF">
        <w:rPr>
          <w:rFonts w:ascii="Verdana" w:eastAsia="Times New Roman" w:hAnsi="Verdana" w:cstheme="minorHAnsi"/>
          <w:bCs/>
          <w:sz w:val="24"/>
          <w:szCs w:val="24"/>
          <w:lang w:eastAsia="en-GB"/>
        </w:rPr>
        <w:t>s</w:t>
      </w:r>
      <w:r w:rsidRPr="00CF4ACF">
        <w:rPr>
          <w:rFonts w:ascii="Verdana" w:eastAsia="Times New Roman" w:hAnsi="Verdana" w:cstheme="minorHAnsi"/>
          <w:bCs/>
          <w:sz w:val="24"/>
          <w:szCs w:val="24"/>
          <w:lang w:eastAsia="en-GB"/>
        </w:rPr>
        <w:t xml:space="preserve">upport </w:t>
      </w:r>
      <w:r w:rsidR="00714757" w:rsidRPr="00CF4ACF">
        <w:rPr>
          <w:rFonts w:ascii="Verdana" w:eastAsia="Times New Roman" w:hAnsi="Verdana" w:cstheme="minorHAnsi"/>
          <w:bCs/>
          <w:sz w:val="24"/>
          <w:szCs w:val="24"/>
          <w:lang w:eastAsia="en-GB"/>
        </w:rPr>
        <w:t>s</w:t>
      </w:r>
      <w:r w:rsidRPr="00CF4ACF">
        <w:rPr>
          <w:rFonts w:ascii="Verdana" w:eastAsia="Times New Roman" w:hAnsi="Verdana" w:cstheme="minorHAnsi"/>
          <w:bCs/>
          <w:sz w:val="24"/>
          <w:szCs w:val="24"/>
          <w:lang w:eastAsia="en-GB"/>
        </w:rPr>
        <w:t xml:space="preserve">ervices funded with the </w:t>
      </w:r>
      <w:r w:rsidR="00714757" w:rsidRPr="00CF4ACF">
        <w:rPr>
          <w:rFonts w:ascii="Verdana" w:eastAsia="Times New Roman" w:hAnsi="Verdana" w:cstheme="minorHAnsi"/>
          <w:bCs/>
          <w:sz w:val="24"/>
          <w:szCs w:val="24"/>
          <w:lang w:eastAsia="en-GB"/>
        </w:rPr>
        <w:t>g</w:t>
      </w:r>
      <w:r w:rsidRPr="00CF4ACF">
        <w:rPr>
          <w:rFonts w:ascii="Verdana" w:eastAsia="Times New Roman" w:hAnsi="Verdana" w:cstheme="minorHAnsi"/>
          <w:bCs/>
          <w:sz w:val="24"/>
          <w:szCs w:val="24"/>
          <w:lang w:eastAsia="en-GB"/>
        </w:rPr>
        <w:t xml:space="preserve">rant. </w:t>
      </w:r>
    </w:p>
    <w:p w14:paraId="2E25B20B" w14:textId="5CC379F1" w:rsidR="00980361" w:rsidRPr="00CF4ACF" w:rsidRDefault="00980361" w:rsidP="003D4B02">
      <w:pPr>
        <w:pStyle w:val="ListParagraph"/>
        <w:numPr>
          <w:ilvl w:val="0"/>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Support Services provided or commissioned with the </w:t>
      </w:r>
      <w:r w:rsidR="00714757" w:rsidRPr="00CF4ACF">
        <w:rPr>
          <w:rFonts w:ascii="Verdana" w:eastAsia="Times New Roman" w:hAnsi="Verdana" w:cstheme="minorHAnsi"/>
          <w:bCs/>
          <w:sz w:val="24"/>
          <w:szCs w:val="24"/>
          <w:lang w:eastAsia="en-GB"/>
        </w:rPr>
        <w:t>g</w:t>
      </w:r>
      <w:r w:rsidRPr="00CF4ACF">
        <w:rPr>
          <w:rFonts w:ascii="Verdana" w:eastAsia="Times New Roman" w:hAnsi="Verdana" w:cstheme="minorHAnsi"/>
          <w:bCs/>
          <w:sz w:val="24"/>
          <w:szCs w:val="24"/>
          <w:lang w:eastAsia="en-GB"/>
        </w:rPr>
        <w:t>rant are widely publicised in a variety of media and locations.</w:t>
      </w:r>
    </w:p>
    <w:p w14:paraId="772C202B" w14:textId="77777777" w:rsidR="00980361" w:rsidRPr="00CF4ACF" w:rsidRDefault="00980361" w:rsidP="003D4B02">
      <w:pPr>
        <w:pStyle w:val="ListParagraph"/>
        <w:numPr>
          <w:ilvl w:val="0"/>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Recipient must specify the victims’ services to be commissioned or provided, including referral services, in any Police and Crime Plan and Annual Report they issue/produce</w:t>
      </w:r>
    </w:p>
    <w:p w14:paraId="3E37D3A8" w14:textId="77777777" w:rsidR="003321C9" w:rsidRPr="00CF4ACF" w:rsidRDefault="00980361" w:rsidP="003321C9">
      <w:pPr>
        <w:pStyle w:val="ListParagraph"/>
        <w:numPr>
          <w:ilvl w:val="0"/>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The </w:t>
      </w:r>
      <w:r w:rsidR="00714757" w:rsidRPr="00CF4ACF">
        <w:rPr>
          <w:rFonts w:ascii="Verdana" w:eastAsia="Times New Roman" w:hAnsi="Verdana" w:cstheme="minorHAnsi"/>
          <w:bCs/>
          <w:sz w:val="24"/>
          <w:szCs w:val="24"/>
          <w:lang w:eastAsia="en-GB"/>
        </w:rPr>
        <w:t>g</w:t>
      </w:r>
      <w:r w:rsidRPr="00CF4ACF">
        <w:rPr>
          <w:rFonts w:ascii="Verdana" w:eastAsia="Times New Roman" w:hAnsi="Verdana" w:cstheme="minorHAnsi"/>
          <w:bCs/>
          <w:sz w:val="24"/>
          <w:szCs w:val="24"/>
          <w:lang w:eastAsia="en-GB"/>
        </w:rPr>
        <w:t xml:space="preserve">rant must be audited as part of the </w:t>
      </w:r>
      <w:r w:rsidR="00714757" w:rsidRPr="00CF4ACF">
        <w:rPr>
          <w:rFonts w:ascii="Verdana" w:eastAsia="Times New Roman" w:hAnsi="Verdana" w:cstheme="minorHAnsi"/>
          <w:bCs/>
          <w:sz w:val="24"/>
          <w:szCs w:val="24"/>
          <w:lang w:eastAsia="en-GB"/>
        </w:rPr>
        <w:t>r</w:t>
      </w:r>
      <w:r w:rsidRPr="00CF4ACF">
        <w:rPr>
          <w:rFonts w:ascii="Verdana" w:eastAsia="Times New Roman" w:hAnsi="Verdana" w:cstheme="minorHAnsi"/>
          <w:bCs/>
          <w:sz w:val="24"/>
          <w:szCs w:val="24"/>
          <w:lang w:eastAsia="en-GB"/>
        </w:rPr>
        <w:t xml:space="preserve">ecipient’s annual audit programme. </w:t>
      </w:r>
      <w:r w:rsidR="003321C9">
        <w:rPr>
          <w:rFonts w:ascii="Verdana" w:eastAsia="Times New Roman" w:hAnsi="Verdana" w:cstheme="minorHAnsi"/>
          <w:bCs/>
          <w:sz w:val="24"/>
          <w:szCs w:val="24"/>
          <w:lang w:eastAsia="en-GB"/>
        </w:rPr>
        <w:t>A</w:t>
      </w:r>
      <w:r w:rsidR="003321C9" w:rsidRPr="00CF4ACF">
        <w:rPr>
          <w:rFonts w:ascii="Verdana" w:eastAsia="Times New Roman" w:hAnsi="Verdana" w:cstheme="minorHAnsi"/>
          <w:bCs/>
          <w:sz w:val="24"/>
          <w:szCs w:val="24"/>
          <w:lang w:eastAsia="en-GB"/>
        </w:rPr>
        <w:t xml:space="preserve">ccounts </w:t>
      </w:r>
      <w:r w:rsidR="003321C9">
        <w:rPr>
          <w:rFonts w:ascii="Verdana" w:eastAsia="Times New Roman" w:hAnsi="Verdana" w:cstheme="minorHAnsi"/>
          <w:bCs/>
          <w:sz w:val="24"/>
          <w:szCs w:val="24"/>
          <w:lang w:eastAsia="en-GB"/>
        </w:rPr>
        <w:t xml:space="preserve">must be </w:t>
      </w:r>
      <w:r w:rsidR="003321C9" w:rsidRPr="00CF4ACF">
        <w:rPr>
          <w:rFonts w:ascii="Verdana" w:eastAsia="Times New Roman" w:hAnsi="Verdana" w:cstheme="minorHAnsi"/>
          <w:bCs/>
          <w:sz w:val="24"/>
          <w:szCs w:val="24"/>
          <w:lang w:eastAsia="en-GB"/>
        </w:rPr>
        <w:t xml:space="preserve">audited and funding from the grant </w:t>
      </w:r>
      <w:r w:rsidR="003321C9">
        <w:rPr>
          <w:rFonts w:ascii="Verdana" w:eastAsia="Times New Roman" w:hAnsi="Verdana" w:cstheme="minorHAnsi"/>
          <w:bCs/>
          <w:sz w:val="24"/>
          <w:szCs w:val="24"/>
          <w:lang w:eastAsia="en-GB"/>
        </w:rPr>
        <w:t>must be</w:t>
      </w:r>
      <w:r w:rsidR="003321C9" w:rsidRPr="00CF4ACF">
        <w:rPr>
          <w:rFonts w:ascii="Verdana" w:eastAsia="Times New Roman" w:hAnsi="Verdana" w:cstheme="minorHAnsi"/>
          <w:bCs/>
          <w:sz w:val="24"/>
          <w:szCs w:val="24"/>
          <w:lang w:eastAsia="en-GB"/>
        </w:rPr>
        <w:t xml:space="preserve"> clearly identified separately</w:t>
      </w:r>
    </w:p>
    <w:p w14:paraId="55930813" w14:textId="77777777" w:rsidR="00980361" w:rsidRPr="00CF4ACF" w:rsidRDefault="00980361" w:rsidP="003D4B02">
      <w:pPr>
        <w:pStyle w:val="ListParagraph"/>
        <w:numPr>
          <w:ilvl w:val="0"/>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Any capital assets costing more than £1000 which have been purchased are maintained and registered </w:t>
      </w:r>
    </w:p>
    <w:p w14:paraId="7D345391" w14:textId="6D356D6D" w:rsidR="00980361" w:rsidRPr="00CF4ACF" w:rsidRDefault="003321C9" w:rsidP="003D4B02">
      <w:pPr>
        <w:pStyle w:val="ListParagraph"/>
        <w:numPr>
          <w:ilvl w:val="0"/>
          <w:numId w:val="17"/>
        </w:numPr>
        <w:spacing w:after="0" w:line="276" w:lineRule="auto"/>
        <w:jc w:val="both"/>
        <w:rPr>
          <w:rFonts w:ascii="Verdana" w:eastAsia="Times New Roman" w:hAnsi="Verdana" w:cstheme="minorHAnsi"/>
          <w:bCs/>
          <w:sz w:val="24"/>
          <w:szCs w:val="24"/>
          <w:lang w:eastAsia="en-GB"/>
        </w:rPr>
      </w:pPr>
      <w:r>
        <w:rPr>
          <w:rFonts w:ascii="Verdana" w:eastAsia="Times New Roman" w:hAnsi="Verdana" w:cstheme="minorHAnsi"/>
          <w:bCs/>
          <w:sz w:val="24"/>
          <w:szCs w:val="24"/>
          <w:lang w:eastAsia="en-GB"/>
        </w:rPr>
        <w:t>The R</w:t>
      </w:r>
      <w:r w:rsidR="00980361" w:rsidRPr="00CF4ACF">
        <w:rPr>
          <w:rFonts w:ascii="Verdana" w:eastAsia="Times New Roman" w:hAnsi="Verdana" w:cstheme="minorHAnsi"/>
          <w:bCs/>
          <w:sz w:val="24"/>
          <w:szCs w:val="24"/>
          <w:lang w:eastAsia="en-GB"/>
        </w:rPr>
        <w:t xml:space="preserve">ecipient </w:t>
      </w:r>
      <w:r>
        <w:rPr>
          <w:rFonts w:ascii="Verdana" w:eastAsia="Times New Roman" w:hAnsi="Verdana" w:cstheme="minorHAnsi"/>
          <w:bCs/>
          <w:sz w:val="24"/>
          <w:szCs w:val="24"/>
          <w:lang w:eastAsia="en-GB"/>
        </w:rPr>
        <w:t xml:space="preserve">must </w:t>
      </w:r>
      <w:r w:rsidR="00980361" w:rsidRPr="00CF4ACF">
        <w:rPr>
          <w:rFonts w:ascii="Verdana" w:eastAsia="Times New Roman" w:hAnsi="Verdana" w:cstheme="minorHAnsi"/>
          <w:bCs/>
          <w:sz w:val="24"/>
          <w:szCs w:val="24"/>
          <w:lang w:eastAsia="en-GB"/>
        </w:rPr>
        <w:t xml:space="preserve">ensure that all its staff members comply, and take all reasonable steps to ensure that any other person involved in the use of the </w:t>
      </w:r>
      <w:r w:rsidR="00714757" w:rsidRPr="00CF4ACF">
        <w:rPr>
          <w:rFonts w:ascii="Verdana" w:eastAsia="Times New Roman" w:hAnsi="Verdana" w:cstheme="minorHAnsi"/>
          <w:bCs/>
          <w:sz w:val="24"/>
          <w:szCs w:val="24"/>
          <w:lang w:eastAsia="en-GB"/>
        </w:rPr>
        <w:t>g</w:t>
      </w:r>
      <w:r w:rsidR="00980361" w:rsidRPr="00CF4ACF">
        <w:rPr>
          <w:rFonts w:ascii="Verdana" w:eastAsia="Times New Roman" w:hAnsi="Verdana" w:cstheme="minorHAnsi"/>
          <w:bCs/>
          <w:sz w:val="24"/>
          <w:szCs w:val="24"/>
          <w:lang w:eastAsia="en-GB"/>
        </w:rPr>
        <w:t>rant complies, with all applicable laws in force in England and Wales</w:t>
      </w:r>
    </w:p>
    <w:p w14:paraId="5B76DB48" w14:textId="77777777" w:rsidR="00980361" w:rsidRPr="00CF4ACF" w:rsidRDefault="00980361" w:rsidP="003D4B02">
      <w:pPr>
        <w:pStyle w:val="ListParagraph"/>
        <w:numPr>
          <w:ilvl w:val="0"/>
          <w:numId w:val="17"/>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Followed government guidance on COVID-19 extraordinary grant funding for Police and Crime Commissioners and spend is only used between specified dates</w:t>
      </w:r>
    </w:p>
    <w:p w14:paraId="79C751DD" w14:textId="77777777" w:rsidR="00980361" w:rsidRPr="00CF4ACF" w:rsidRDefault="00980361" w:rsidP="00D963D5">
      <w:pPr>
        <w:pStyle w:val="ListParagraph"/>
        <w:spacing w:after="0" w:line="276" w:lineRule="auto"/>
        <w:jc w:val="both"/>
        <w:rPr>
          <w:rFonts w:ascii="Verdana" w:eastAsia="Times New Roman" w:hAnsi="Verdana" w:cstheme="minorHAnsi"/>
          <w:b/>
          <w:bCs/>
          <w:sz w:val="24"/>
          <w:szCs w:val="24"/>
          <w:lang w:eastAsia="en-GB"/>
        </w:rPr>
      </w:pPr>
    </w:p>
    <w:p w14:paraId="6E9C7D06" w14:textId="577269B4" w:rsidR="00980361" w:rsidRPr="00CF4ACF" w:rsidRDefault="00980361" w:rsidP="00D963D5">
      <w:p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The organisations </w:t>
      </w:r>
      <w:r w:rsidR="00714757" w:rsidRPr="00CF4ACF">
        <w:rPr>
          <w:rFonts w:ascii="Verdana" w:eastAsia="Times New Roman" w:hAnsi="Verdana" w:cstheme="minorHAnsi"/>
          <w:bCs/>
          <w:sz w:val="24"/>
          <w:szCs w:val="24"/>
          <w:lang w:eastAsia="en-GB"/>
        </w:rPr>
        <w:t xml:space="preserve">in receipt of the MOJ funding via the PCC </w:t>
      </w:r>
      <w:r w:rsidRPr="00CF4ACF">
        <w:rPr>
          <w:rFonts w:ascii="Verdana" w:eastAsia="Times New Roman" w:hAnsi="Verdana" w:cstheme="minorHAnsi"/>
          <w:bCs/>
          <w:sz w:val="24"/>
          <w:szCs w:val="24"/>
          <w:lang w:eastAsia="en-GB"/>
        </w:rPr>
        <w:t>are required to provide outcome measurements on the following areas:</w:t>
      </w:r>
    </w:p>
    <w:p w14:paraId="21EC45F0" w14:textId="77777777" w:rsidR="00980361" w:rsidRPr="00CF4ACF" w:rsidRDefault="00980361" w:rsidP="003D4B02">
      <w:pPr>
        <w:pStyle w:val="ListParagraph"/>
        <w:numPr>
          <w:ilvl w:val="0"/>
          <w:numId w:val="18"/>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Number of victims referred</w:t>
      </w:r>
    </w:p>
    <w:p w14:paraId="0043D990" w14:textId="77777777" w:rsidR="00980361" w:rsidRPr="00CF4ACF" w:rsidRDefault="00980361" w:rsidP="003D4B02">
      <w:pPr>
        <w:pStyle w:val="ListParagraph"/>
        <w:numPr>
          <w:ilvl w:val="0"/>
          <w:numId w:val="18"/>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Number of victims supported</w:t>
      </w:r>
    </w:p>
    <w:p w14:paraId="45FE26D4" w14:textId="22165D58" w:rsidR="00980361" w:rsidRPr="00CF4ACF" w:rsidRDefault="003321C9" w:rsidP="003D4B02">
      <w:pPr>
        <w:pStyle w:val="ListParagraph"/>
        <w:numPr>
          <w:ilvl w:val="0"/>
          <w:numId w:val="18"/>
        </w:numPr>
        <w:spacing w:after="0" w:line="276" w:lineRule="auto"/>
        <w:jc w:val="both"/>
        <w:rPr>
          <w:rFonts w:ascii="Verdana" w:eastAsia="Times New Roman" w:hAnsi="Verdana" w:cstheme="minorHAnsi"/>
          <w:bCs/>
          <w:sz w:val="24"/>
          <w:szCs w:val="24"/>
          <w:lang w:eastAsia="en-GB"/>
        </w:rPr>
      </w:pPr>
      <w:r>
        <w:rPr>
          <w:rFonts w:ascii="Verdana" w:eastAsia="Times New Roman" w:hAnsi="Verdana" w:cstheme="minorHAnsi"/>
          <w:bCs/>
          <w:sz w:val="24"/>
          <w:szCs w:val="24"/>
          <w:lang w:eastAsia="en-GB"/>
        </w:rPr>
        <w:t>A</w:t>
      </w:r>
      <w:r w:rsidR="00980361" w:rsidRPr="00CF4ACF">
        <w:rPr>
          <w:rFonts w:ascii="Verdana" w:eastAsia="Times New Roman" w:hAnsi="Verdana" w:cstheme="minorHAnsi"/>
          <w:bCs/>
          <w:sz w:val="24"/>
          <w:szCs w:val="24"/>
          <w:lang w:eastAsia="en-GB"/>
        </w:rPr>
        <w:t>verage length of time spent by victims on the waiting lis</w:t>
      </w:r>
      <w:r>
        <w:rPr>
          <w:rFonts w:ascii="Verdana" w:eastAsia="Times New Roman" w:hAnsi="Verdana" w:cstheme="minorHAnsi"/>
          <w:bCs/>
          <w:sz w:val="24"/>
          <w:szCs w:val="24"/>
          <w:lang w:eastAsia="en-GB"/>
        </w:rPr>
        <w:t>t</w:t>
      </w:r>
    </w:p>
    <w:p w14:paraId="422471BA" w14:textId="77777777" w:rsidR="00980361" w:rsidRPr="00CF4ACF" w:rsidRDefault="00980361" w:rsidP="003D4B02">
      <w:pPr>
        <w:pStyle w:val="ListParagraph"/>
        <w:numPr>
          <w:ilvl w:val="0"/>
          <w:numId w:val="18"/>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Eligible: No Contact</w:t>
      </w:r>
    </w:p>
    <w:p w14:paraId="0B2BC537" w14:textId="77777777" w:rsidR="00980361" w:rsidRPr="00CF4ACF" w:rsidRDefault="00980361" w:rsidP="003D4B02">
      <w:pPr>
        <w:pStyle w:val="ListParagraph"/>
        <w:numPr>
          <w:ilvl w:val="0"/>
          <w:numId w:val="18"/>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Eligible: Disengaged</w:t>
      </w:r>
    </w:p>
    <w:p w14:paraId="1D9F3C11" w14:textId="77777777" w:rsidR="00980361" w:rsidRPr="00CF4ACF" w:rsidRDefault="00980361" w:rsidP="003D4B02">
      <w:pPr>
        <w:pStyle w:val="ListParagraph"/>
        <w:numPr>
          <w:ilvl w:val="0"/>
          <w:numId w:val="18"/>
        </w:numPr>
        <w:spacing w:after="0" w:line="276" w:lineRule="auto"/>
        <w:jc w:val="both"/>
        <w:rPr>
          <w:rFonts w:ascii="Verdana" w:eastAsia="Times New Roman" w:hAnsi="Verdana" w:cstheme="minorHAnsi"/>
          <w:b/>
          <w:bCs/>
          <w:sz w:val="24"/>
          <w:szCs w:val="24"/>
          <w:lang w:eastAsia="en-GB"/>
        </w:rPr>
      </w:pPr>
      <w:r w:rsidRPr="00CF4ACF">
        <w:rPr>
          <w:rFonts w:ascii="Verdana" w:eastAsia="Times New Roman" w:hAnsi="Verdana" w:cstheme="minorHAnsi"/>
          <w:bCs/>
          <w:sz w:val="24"/>
          <w:szCs w:val="24"/>
          <w:lang w:eastAsia="en-GB"/>
        </w:rPr>
        <w:t>Demographics</w:t>
      </w:r>
      <w:r w:rsidRPr="00CF4ACF">
        <w:rPr>
          <w:rFonts w:ascii="Verdana" w:eastAsia="Times New Roman" w:hAnsi="Verdana" w:cstheme="minorHAnsi"/>
          <w:b/>
          <w:bCs/>
          <w:sz w:val="24"/>
          <w:szCs w:val="24"/>
          <w:lang w:eastAsia="en-GB"/>
        </w:rPr>
        <w:t>:</w:t>
      </w:r>
    </w:p>
    <w:p w14:paraId="4B781384" w14:textId="77777777" w:rsidR="00980361" w:rsidRPr="00CF4ACF" w:rsidRDefault="00980361" w:rsidP="003D4B02">
      <w:pPr>
        <w:pStyle w:val="ListParagraph"/>
        <w:numPr>
          <w:ilvl w:val="1"/>
          <w:numId w:val="18"/>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Gender</w:t>
      </w:r>
    </w:p>
    <w:p w14:paraId="589191B5" w14:textId="77777777" w:rsidR="00980361" w:rsidRPr="00CF4ACF" w:rsidRDefault="00980361" w:rsidP="003D4B02">
      <w:pPr>
        <w:pStyle w:val="ListParagraph"/>
        <w:numPr>
          <w:ilvl w:val="1"/>
          <w:numId w:val="18"/>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 xml:space="preserve">Age </w:t>
      </w:r>
    </w:p>
    <w:p w14:paraId="638FC17E" w14:textId="77777777" w:rsidR="00980361" w:rsidRPr="00CF4ACF" w:rsidRDefault="00980361" w:rsidP="003D4B02">
      <w:pPr>
        <w:pStyle w:val="ListParagraph"/>
        <w:numPr>
          <w:ilvl w:val="1"/>
          <w:numId w:val="18"/>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Sexual orientation</w:t>
      </w:r>
    </w:p>
    <w:p w14:paraId="1CFED877" w14:textId="77777777" w:rsidR="00980361" w:rsidRPr="00CF4ACF" w:rsidRDefault="00980361" w:rsidP="003D4B02">
      <w:pPr>
        <w:pStyle w:val="ListParagraph"/>
        <w:numPr>
          <w:ilvl w:val="1"/>
          <w:numId w:val="18"/>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Ethnicity</w:t>
      </w:r>
    </w:p>
    <w:p w14:paraId="77C310F6" w14:textId="77777777" w:rsidR="00980361" w:rsidRPr="00CF4ACF" w:rsidRDefault="00980361" w:rsidP="003D4B02">
      <w:pPr>
        <w:pStyle w:val="ListParagraph"/>
        <w:numPr>
          <w:ilvl w:val="1"/>
          <w:numId w:val="18"/>
        </w:numPr>
        <w:spacing w:after="0" w:line="276" w:lineRule="auto"/>
        <w:jc w:val="both"/>
        <w:rPr>
          <w:rFonts w:ascii="Verdana" w:eastAsia="Times New Roman" w:hAnsi="Verdana" w:cstheme="minorHAnsi"/>
          <w:bCs/>
          <w:sz w:val="24"/>
          <w:szCs w:val="24"/>
          <w:lang w:eastAsia="en-GB"/>
        </w:rPr>
      </w:pPr>
      <w:r w:rsidRPr="00CF4ACF">
        <w:rPr>
          <w:rFonts w:ascii="Verdana" w:eastAsia="Times New Roman" w:hAnsi="Verdana" w:cstheme="minorHAnsi"/>
          <w:bCs/>
          <w:sz w:val="24"/>
          <w:szCs w:val="24"/>
          <w:lang w:eastAsia="en-GB"/>
        </w:rPr>
        <w:t>Disability</w:t>
      </w:r>
    </w:p>
    <w:p w14:paraId="116EB55D" w14:textId="77777777" w:rsidR="00980361" w:rsidRPr="00CF4ACF" w:rsidRDefault="00980361" w:rsidP="00D963D5">
      <w:pPr>
        <w:spacing w:after="0" w:line="276" w:lineRule="auto"/>
        <w:jc w:val="both"/>
        <w:rPr>
          <w:rFonts w:ascii="Verdana" w:eastAsia="Times New Roman" w:hAnsi="Verdana" w:cstheme="minorHAnsi"/>
          <w:b/>
          <w:bCs/>
          <w:sz w:val="24"/>
          <w:szCs w:val="24"/>
          <w:lang w:eastAsia="en-GB"/>
        </w:rPr>
      </w:pPr>
    </w:p>
    <w:p w14:paraId="5F307E56" w14:textId="77777777" w:rsidR="00980361" w:rsidRPr="00CF4ACF" w:rsidRDefault="00980361" w:rsidP="00D963D5">
      <w:pPr>
        <w:spacing w:after="0" w:line="276" w:lineRule="auto"/>
        <w:jc w:val="both"/>
        <w:rPr>
          <w:rFonts w:ascii="Verdana" w:eastAsia="Times New Roman" w:hAnsi="Verdana" w:cstheme="minorHAnsi"/>
          <w:b/>
          <w:bCs/>
          <w:sz w:val="24"/>
          <w:szCs w:val="24"/>
          <w:lang w:eastAsia="en-GB"/>
        </w:rPr>
      </w:pPr>
    </w:p>
    <w:p w14:paraId="7253C28E" w14:textId="612F5275" w:rsidR="00980361" w:rsidRPr="00EA12C2" w:rsidRDefault="00915A7D" w:rsidP="00EA12C2">
      <w:pPr>
        <w:pStyle w:val="Heading2"/>
        <w:rPr>
          <w:rStyle w:val="IntenseEmphasis"/>
          <w:i/>
          <w:color w:val="2E74B5" w:themeColor="accent1" w:themeShade="BF"/>
        </w:rPr>
      </w:pPr>
      <w:bookmarkStart w:id="27" w:name="_Toc61527772"/>
      <w:r>
        <w:rPr>
          <w:rStyle w:val="IntenseEmphasis"/>
          <w:i/>
          <w:color w:val="2E74B5" w:themeColor="accent1" w:themeShade="BF"/>
        </w:rPr>
        <w:lastRenderedPageBreak/>
        <w:t>A</w:t>
      </w:r>
      <w:r w:rsidR="00980361" w:rsidRPr="00EA12C2">
        <w:rPr>
          <w:rStyle w:val="IntenseEmphasis"/>
          <w:i/>
          <w:color w:val="2E74B5" w:themeColor="accent1" w:themeShade="BF"/>
        </w:rPr>
        <w:t>uditing services</w:t>
      </w:r>
      <w:bookmarkEnd w:id="27"/>
    </w:p>
    <w:p w14:paraId="125BACA9" w14:textId="4C7E58D3" w:rsidR="00980361" w:rsidRPr="00CF4ACF" w:rsidRDefault="003321C9" w:rsidP="00D963D5">
      <w:pPr>
        <w:spacing w:after="0" w:line="276" w:lineRule="auto"/>
        <w:jc w:val="both"/>
        <w:rPr>
          <w:rFonts w:ascii="Verdana" w:hAnsi="Verdana" w:cstheme="minorHAnsi"/>
          <w:sz w:val="24"/>
          <w:szCs w:val="24"/>
        </w:rPr>
      </w:pPr>
      <w:r>
        <w:rPr>
          <w:rFonts w:ascii="Verdana" w:hAnsi="Verdana" w:cstheme="minorHAnsi"/>
          <w:sz w:val="24"/>
          <w:szCs w:val="24"/>
        </w:rPr>
        <w:t xml:space="preserve">As outlined within this strategy, there are numerous processes in place that serve to monitor the </w:t>
      </w:r>
      <w:r w:rsidR="00E639DE">
        <w:rPr>
          <w:rFonts w:ascii="Verdana" w:hAnsi="Verdana" w:cstheme="minorHAnsi"/>
          <w:sz w:val="24"/>
          <w:szCs w:val="24"/>
        </w:rPr>
        <w:t>value and outcomes delivered by se</w:t>
      </w:r>
      <w:r>
        <w:rPr>
          <w:rFonts w:ascii="Verdana" w:hAnsi="Verdana" w:cstheme="minorHAnsi"/>
          <w:sz w:val="24"/>
          <w:szCs w:val="24"/>
        </w:rPr>
        <w:t xml:space="preserve">rvices funded by the PCC. To </w:t>
      </w:r>
      <w:r w:rsidR="00E639DE">
        <w:rPr>
          <w:rFonts w:ascii="Verdana" w:hAnsi="Verdana" w:cstheme="minorHAnsi"/>
          <w:sz w:val="24"/>
          <w:szCs w:val="24"/>
        </w:rPr>
        <w:t>complement this, a</w:t>
      </w:r>
      <w:r w:rsidR="00714757" w:rsidRPr="00CF4ACF">
        <w:rPr>
          <w:rFonts w:ascii="Verdana" w:hAnsi="Verdana" w:cstheme="minorHAnsi"/>
          <w:sz w:val="24"/>
          <w:szCs w:val="24"/>
        </w:rPr>
        <w:t xml:space="preserve"> d</w:t>
      </w:r>
      <w:r w:rsidR="00980361" w:rsidRPr="00CF4ACF">
        <w:rPr>
          <w:rFonts w:ascii="Verdana" w:hAnsi="Verdana" w:cstheme="minorHAnsi"/>
          <w:sz w:val="24"/>
          <w:szCs w:val="24"/>
        </w:rPr>
        <w:t xml:space="preserve">esktop review </w:t>
      </w:r>
      <w:r w:rsidR="00915A7D">
        <w:rPr>
          <w:rFonts w:ascii="Verdana" w:hAnsi="Verdana" w:cstheme="minorHAnsi"/>
          <w:sz w:val="24"/>
          <w:szCs w:val="24"/>
        </w:rPr>
        <w:t xml:space="preserve">is </w:t>
      </w:r>
      <w:r w:rsidR="00980361" w:rsidRPr="00CF4ACF">
        <w:rPr>
          <w:rFonts w:ascii="Verdana" w:hAnsi="Verdana" w:cstheme="minorHAnsi"/>
          <w:sz w:val="24"/>
          <w:szCs w:val="24"/>
        </w:rPr>
        <w:t xml:space="preserve">undertaken on </w:t>
      </w:r>
      <w:r w:rsidR="00714757" w:rsidRPr="00CF4ACF">
        <w:rPr>
          <w:rFonts w:ascii="Verdana" w:hAnsi="Verdana" w:cstheme="minorHAnsi"/>
          <w:sz w:val="24"/>
          <w:szCs w:val="24"/>
        </w:rPr>
        <w:t xml:space="preserve">an </w:t>
      </w:r>
      <w:r w:rsidR="00980361" w:rsidRPr="00CF4ACF">
        <w:rPr>
          <w:rFonts w:ascii="Verdana" w:hAnsi="Verdana" w:cstheme="minorHAnsi"/>
          <w:sz w:val="24"/>
          <w:szCs w:val="24"/>
        </w:rPr>
        <w:t xml:space="preserve">annual basis for each </w:t>
      </w:r>
      <w:r w:rsidR="00E639DE">
        <w:rPr>
          <w:rFonts w:ascii="Verdana" w:hAnsi="Verdana" w:cstheme="minorHAnsi"/>
          <w:sz w:val="24"/>
          <w:szCs w:val="24"/>
        </w:rPr>
        <w:t xml:space="preserve">commissioned </w:t>
      </w:r>
      <w:r w:rsidR="00980361" w:rsidRPr="00CF4ACF">
        <w:rPr>
          <w:rFonts w:ascii="Verdana" w:hAnsi="Verdana" w:cstheme="minorHAnsi"/>
          <w:sz w:val="24"/>
          <w:szCs w:val="24"/>
        </w:rPr>
        <w:t>service. This include</w:t>
      </w:r>
      <w:r w:rsidR="00915A7D">
        <w:rPr>
          <w:rFonts w:ascii="Verdana" w:hAnsi="Verdana" w:cstheme="minorHAnsi"/>
          <w:sz w:val="24"/>
          <w:szCs w:val="24"/>
        </w:rPr>
        <w:t>s</w:t>
      </w:r>
      <w:r w:rsidR="00980361" w:rsidRPr="00CF4ACF">
        <w:rPr>
          <w:rFonts w:ascii="Verdana" w:hAnsi="Verdana" w:cstheme="minorHAnsi"/>
          <w:sz w:val="24"/>
          <w:szCs w:val="24"/>
        </w:rPr>
        <w:t xml:space="preserve">: </w:t>
      </w:r>
    </w:p>
    <w:p w14:paraId="61FB9899" w14:textId="3D285A5A"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Performance reports –received </w:t>
      </w:r>
      <w:r w:rsidR="00366B3A">
        <w:rPr>
          <w:rFonts w:ascii="Verdana" w:hAnsi="Verdana" w:cstheme="minorHAnsi"/>
          <w:sz w:val="24"/>
          <w:szCs w:val="24"/>
        </w:rPr>
        <w:t xml:space="preserve">each quarter </w:t>
      </w:r>
      <w:r w:rsidR="00A61FBB">
        <w:rPr>
          <w:rFonts w:ascii="Verdana" w:hAnsi="Verdana" w:cstheme="minorHAnsi"/>
          <w:sz w:val="24"/>
          <w:szCs w:val="24"/>
        </w:rPr>
        <w:t xml:space="preserve">in </w:t>
      </w:r>
      <w:r w:rsidR="00366B3A">
        <w:rPr>
          <w:rFonts w:ascii="Verdana" w:hAnsi="Verdana" w:cstheme="minorHAnsi"/>
          <w:sz w:val="24"/>
          <w:szCs w:val="24"/>
        </w:rPr>
        <w:t xml:space="preserve">a </w:t>
      </w:r>
      <w:r w:rsidR="00A61FBB">
        <w:rPr>
          <w:rFonts w:ascii="Verdana" w:hAnsi="Verdana" w:cstheme="minorHAnsi"/>
          <w:sz w:val="24"/>
          <w:szCs w:val="24"/>
        </w:rPr>
        <w:t>timely manner</w:t>
      </w:r>
    </w:p>
    <w:p w14:paraId="0C1A112F" w14:textId="423C6A28" w:rsidR="00980361" w:rsidRPr="00CF4ACF" w:rsidRDefault="00366B3A" w:rsidP="003D4B02">
      <w:pPr>
        <w:pStyle w:val="ListParagraph"/>
        <w:numPr>
          <w:ilvl w:val="0"/>
          <w:numId w:val="15"/>
        </w:numPr>
        <w:spacing w:after="0" w:line="276" w:lineRule="auto"/>
        <w:jc w:val="both"/>
        <w:rPr>
          <w:rFonts w:ascii="Verdana" w:hAnsi="Verdana" w:cstheme="minorHAnsi"/>
          <w:sz w:val="24"/>
          <w:szCs w:val="24"/>
        </w:rPr>
      </w:pPr>
      <w:r>
        <w:rPr>
          <w:rFonts w:ascii="Verdana" w:hAnsi="Verdana" w:cstheme="minorHAnsi"/>
          <w:sz w:val="24"/>
          <w:szCs w:val="24"/>
        </w:rPr>
        <w:t>Contract m</w:t>
      </w:r>
      <w:r w:rsidR="00980361" w:rsidRPr="00CF4ACF">
        <w:rPr>
          <w:rFonts w:ascii="Verdana" w:hAnsi="Verdana" w:cstheme="minorHAnsi"/>
          <w:sz w:val="24"/>
          <w:szCs w:val="24"/>
        </w:rPr>
        <w:t xml:space="preserve">eetings – </w:t>
      </w:r>
      <w:r>
        <w:rPr>
          <w:rFonts w:ascii="Verdana" w:hAnsi="Verdana" w:cstheme="minorHAnsi"/>
          <w:sz w:val="24"/>
          <w:szCs w:val="24"/>
        </w:rPr>
        <w:t>held quarterly and minutes available. A</w:t>
      </w:r>
      <w:r w:rsidR="00980361" w:rsidRPr="00CF4ACF">
        <w:rPr>
          <w:rFonts w:ascii="Verdana" w:hAnsi="Verdana" w:cstheme="minorHAnsi"/>
          <w:sz w:val="24"/>
          <w:szCs w:val="24"/>
        </w:rPr>
        <w:t>ctions up to date</w:t>
      </w:r>
      <w:r>
        <w:rPr>
          <w:rFonts w:ascii="Verdana" w:hAnsi="Verdana" w:cstheme="minorHAnsi"/>
          <w:sz w:val="24"/>
          <w:szCs w:val="24"/>
        </w:rPr>
        <w:t xml:space="preserve"> and completed</w:t>
      </w:r>
    </w:p>
    <w:p w14:paraId="5F11E541" w14:textId="030DA973" w:rsidR="00980361" w:rsidRPr="00CF4ACF" w:rsidRDefault="00E639DE" w:rsidP="003D4B02">
      <w:pPr>
        <w:pStyle w:val="ListParagraph"/>
        <w:numPr>
          <w:ilvl w:val="0"/>
          <w:numId w:val="15"/>
        </w:numPr>
        <w:spacing w:after="0" w:line="276" w:lineRule="auto"/>
        <w:jc w:val="both"/>
        <w:rPr>
          <w:rFonts w:ascii="Verdana" w:hAnsi="Verdana" w:cstheme="minorHAnsi"/>
          <w:sz w:val="24"/>
          <w:szCs w:val="24"/>
        </w:rPr>
      </w:pPr>
      <w:r>
        <w:rPr>
          <w:rFonts w:ascii="Verdana" w:hAnsi="Verdana" w:cstheme="minorHAnsi"/>
          <w:sz w:val="24"/>
          <w:szCs w:val="24"/>
        </w:rPr>
        <w:t>P</w:t>
      </w:r>
      <w:r w:rsidR="00980361" w:rsidRPr="00CF4ACF">
        <w:rPr>
          <w:rFonts w:ascii="Verdana" w:hAnsi="Verdana" w:cstheme="minorHAnsi"/>
          <w:sz w:val="24"/>
          <w:szCs w:val="24"/>
        </w:rPr>
        <w:t xml:space="preserve">ositive progress demonstrated </w:t>
      </w:r>
      <w:r>
        <w:rPr>
          <w:rFonts w:ascii="Verdana" w:hAnsi="Verdana" w:cstheme="minorHAnsi"/>
          <w:sz w:val="24"/>
          <w:szCs w:val="24"/>
        </w:rPr>
        <w:t xml:space="preserve">on </w:t>
      </w:r>
      <w:r w:rsidR="00915A7D">
        <w:rPr>
          <w:rFonts w:ascii="Verdana" w:hAnsi="Verdana" w:cstheme="minorHAnsi"/>
          <w:sz w:val="24"/>
          <w:szCs w:val="24"/>
        </w:rPr>
        <w:t xml:space="preserve">key performance indicators </w:t>
      </w:r>
    </w:p>
    <w:p w14:paraId="4C94DCC2" w14:textId="516CF154" w:rsidR="00980361" w:rsidRPr="00CF4ACF" w:rsidRDefault="00941F62"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Value for money </w:t>
      </w:r>
    </w:p>
    <w:p w14:paraId="05E5D8C5" w14:textId="10EB076F"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Finance reporting – </w:t>
      </w:r>
      <w:r w:rsidR="00366B3A">
        <w:rPr>
          <w:rFonts w:ascii="Verdana" w:hAnsi="Verdana" w:cstheme="minorHAnsi"/>
          <w:sz w:val="24"/>
          <w:szCs w:val="24"/>
        </w:rPr>
        <w:t xml:space="preserve">are there </w:t>
      </w:r>
      <w:r w:rsidRPr="00CF4ACF">
        <w:rPr>
          <w:rFonts w:ascii="Verdana" w:hAnsi="Verdana" w:cstheme="minorHAnsi"/>
          <w:sz w:val="24"/>
          <w:szCs w:val="24"/>
        </w:rPr>
        <w:t>any concerns</w:t>
      </w:r>
      <w:r w:rsidR="00366B3A">
        <w:rPr>
          <w:rFonts w:ascii="Verdana" w:hAnsi="Verdana" w:cstheme="minorHAnsi"/>
          <w:sz w:val="24"/>
          <w:szCs w:val="24"/>
        </w:rPr>
        <w:t xml:space="preserve"> regarding the provider</w:t>
      </w:r>
      <w:r w:rsidR="00E639DE">
        <w:rPr>
          <w:rFonts w:ascii="Verdana" w:hAnsi="Verdana" w:cstheme="minorHAnsi"/>
          <w:sz w:val="24"/>
          <w:szCs w:val="24"/>
        </w:rPr>
        <w:t xml:space="preserve"> organisation</w:t>
      </w:r>
      <w:r w:rsidRPr="00CF4ACF">
        <w:rPr>
          <w:rFonts w:ascii="Verdana" w:hAnsi="Verdana" w:cstheme="minorHAnsi"/>
          <w:sz w:val="24"/>
          <w:szCs w:val="24"/>
        </w:rPr>
        <w:t xml:space="preserve">? </w:t>
      </w:r>
      <w:r w:rsidR="00366B3A">
        <w:rPr>
          <w:rFonts w:ascii="Verdana" w:hAnsi="Verdana" w:cstheme="minorHAnsi"/>
          <w:sz w:val="24"/>
          <w:szCs w:val="24"/>
        </w:rPr>
        <w:t>Are invoices provided in a timely manner</w:t>
      </w:r>
      <w:r w:rsidRPr="00CF4ACF">
        <w:rPr>
          <w:rFonts w:ascii="Verdana" w:hAnsi="Verdana" w:cstheme="minorHAnsi"/>
          <w:sz w:val="24"/>
          <w:szCs w:val="24"/>
        </w:rPr>
        <w:t xml:space="preserve">? </w:t>
      </w:r>
      <w:r w:rsidR="00366B3A">
        <w:rPr>
          <w:rFonts w:ascii="Verdana" w:hAnsi="Verdana" w:cstheme="minorHAnsi"/>
          <w:sz w:val="24"/>
          <w:szCs w:val="24"/>
        </w:rPr>
        <w:t>Are e</w:t>
      </w:r>
      <w:r w:rsidRPr="00CF4ACF">
        <w:rPr>
          <w:rFonts w:ascii="Verdana" w:hAnsi="Verdana" w:cstheme="minorHAnsi"/>
          <w:sz w:val="24"/>
          <w:szCs w:val="24"/>
        </w:rPr>
        <w:t xml:space="preserve">nd of year </w:t>
      </w:r>
      <w:r w:rsidR="00E639DE">
        <w:rPr>
          <w:rFonts w:ascii="Verdana" w:hAnsi="Verdana" w:cstheme="minorHAnsi"/>
          <w:sz w:val="24"/>
          <w:szCs w:val="24"/>
        </w:rPr>
        <w:t xml:space="preserve">financial statements </w:t>
      </w:r>
      <w:r w:rsidRPr="00CF4ACF">
        <w:rPr>
          <w:rFonts w:ascii="Verdana" w:hAnsi="Verdana" w:cstheme="minorHAnsi"/>
          <w:sz w:val="24"/>
          <w:szCs w:val="24"/>
        </w:rPr>
        <w:t xml:space="preserve">provided? </w:t>
      </w:r>
    </w:p>
    <w:p w14:paraId="5DB9AC52" w14:textId="23CD779F"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Complaints procedure in place</w:t>
      </w:r>
      <w:r w:rsidR="00E639DE">
        <w:rPr>
          <w:rFonts w:ascii="Verdana" w:hAnsi="Verdana" w:cstheme="minorHAnsi"/>
          <w:sz w:val="24"/>
          <w:szCs w:val="24"/>
        </w:rPr>
        <w:t xml:space="preserve"> and publicly available </w:t>
      </w:r>
    </w:p>
    <w:p w14:paraId="3714ACD1" w14:textId="47ED8AAD"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Staff welfare</w:t>
      </w:r>
      <w:r w:rsidR="00E639DE">
        <w:rPr>
          <w:rFonts w:ascii="Verdana" w:hAnsi="Verdana" w:cstheme="minorHAnsi"/>
          <w:sz w:val="24"/>
          <w:szCs w:val="24"/>
        </w:rPr>
        <w:t xml:space="preserve"> </w:t>
      </w:r>
      <w:r w:rsidRPr="00CF4ACF">
        <w:rPr>
          <w:rFonts w:ascii="Verdana" w:hAnsi="Verdana" w:cstheme="minorHAnsi"/>
          <w:sz w:val="24"/>
          <w:szCs w:val="24"/>
        </w:rPr>
        <w:t xml:space="preserve">– </w:t>
      </w:r>
      <w:r w:rsidR="00E639DE">
        <w:rPr>
          <w:rFonts w:ascii="Verdana" w:hAnsi="Verdana" w:cstheme="minorHAnsi"/>
          <w:sz w:val="24"/>
          <w:szCs w:val="24"/>
        </w:rPr>
        <w:t>(OPCC will attend 1</w:t>
      </w:r>
      <w:r w:rsidRPr="00CF4ACF">
        <w:rPr>
          <w:rFonts w:ascii="Verdana" w:hAnsi="Verdana" w:cstheme="minorHAnsi"/>
          <w:sz w:val="24"/>
          <w:szCs w:val="24"/>
        </w:rPr>
        <w:t xml:space="preserve"> team meeting per year </w:t>
      </w:r>
      <w:r w:rsidR="00E639DE">
        <w:rPr>
          <w:rFonts w:ascii="Verdana" w:hAnsi="Verdana" w:cstheme="minorHAnsi"/>
          <w:sz w:val="24"/>
          <w:szCs w:val="24"/>
        </w:rPr>
        <w:t>to meet with staff and discuss any concerns)</w:t>
      </w:r>
    </w:p>
    <w:p w14:paraId="2F369E66" w14:textId="13CD1FE1"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Vetting </w:t>
      </w:r>
      <w:r w:rsidR="00E639DE">
        <w:rPr>
          <w:rFonts w:ascii="Verdana" w:hAnsi="Verdana" w:cstheme="minorHAnsi"/>
          <w:sz w:val="24"/>
          <w:szCs w:val="24"/>
        </w:rPr>
        <w:t>– all required staff have up to date vetting approval</w:t>
      </w:r>
    </w:p>
    <w:p w14:paraId="5D678C0A" w14:textId="1908BD1D"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Policies in place as per contract </w:t>
      </w:r>
      <w:r w:rsidR="00366B3A">
        <w:rPr>
          <w:rFonts w:ascii="Verdana" w:hAnsi="Verdana" w:cstheme="minorHAnsi"/>
          <w:sz w:val="24"/>
          <w:szCs w:val="24"/>
        </w:rPr>
        <w:t xml:space="preserve">requirements </w:t>
      </w:r>
    </w:p>
    <w:p w14:paraId="6874456E" w14:textId="7EBC483A"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D</w:t>
      </w:r>
      <w:r w:rsidR="00E639DE">
        <w:rPr>
          <w:rFonts w:ascii="Verdana" w:hAnsi="Verdana" w:cstheme="minorHAnsi"/>
          <w:sz w:val="24"/>
          <w:szCs w:val="24"/>
        </w:rPr>
        <w:t xml:space="preserve">ata processing or information sharing </w:t>
      </w:r>
      <w:r w:rsidRPr="00CF4ACF">
        <w:rPr>
          <w:rFonts w:ascii="Verdana" w:hAnsi="Verdana" w:cstheme="minorHAnsi"/>
          <w:sz w:val="24"/>
          <w:szCs w:val="24"/>
        </w:rPr>
        <w:t>arrangemen</w:t>
      </w:r>
      <w:r w:rsidR="00941F62" w:rsidRPr="00CF4ACF">
        <w:rPr>
          <w:rFonts w:ascii="Verdana" w:hAnsi="Verdana" w:cstheme="minorHAnsi"/>
          <w:sz w:val="24"/>
          <w:szCs w:val="24"/>
        </w:rPr>
        <w:t>ts in place where necessary</w:t>
      </w:r>
    </w:p>
    <w:p w14:paraId="4F987915" w14:textId="0544E48A" w:rsidR="00980361"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Welsh Language provision </w:t>
      </w:r>
    </w:p>
    <w:p w14:paraId="4452AC03" w14:textId="0AD46A72" w:rsidR="00A61FBB" w:rsidRPr="00CF4ACF" w:rsidRDefault="00366B3A" w:rsidP="003D4B02">
      <w:pPr>
        <w:pStyle w:val="ListParagraph"/>
        <w:numPr>
          <w:ilvl w:val="0"/>
          <w:numId w:val="15"/>
        </w:numPr>
        <w:spacing w:after="0" w:line="276" w:lineRule="auto"/>
        <w:jc w:val="both"/>
        <w:rPr>
          <w:rFonts w:ascii="Verdana" w:hAnsi="Verdana" w:cstheme="minorHAnsi"/>
          <w:sz w:val="24"/>
          <w:szCs w:val="24"/>
        </w:rPr>
      </w:pPr>
      <w:r>
        <w:rPr>
          <w:rFonts w:ascii="Verdana" w:hAnsi="Verdana" w:cstheme="minorHAnsi"/>
          <w:sz w:val="24"/>
          <w:szCs w:val="24"/>
        </w:rPr>
        <w:t>Volunteers</w:t>
      </w:r>
      <w:r w:rsidR="00A61FBB">
        <w:rPr>
          <w:rFonts w:ascii="Verdana" w:hAnsi="Verdana" w:cstheme="minorHAnsi"/>
          <w:sz w:val="24"/>
          <w:szCs w:val="24"/>
        </w:rPr>
        <w:t xml:space="preserve"> – are they </w:t>
      </w:r>
      <w:r>
        <w:rPr>
          <w:rFonts w:ascii="Verdana" w:hAnsi="Verdana" w:cstheme="minorHAnsi"/>
          <w:sz w:val="24"/>
          <w:szCs w:val="24"/>
        </w:rPr>
        <w:t>used in service delivery and, if so, are the correct policies in place?</w:t>
      </w:r>
      <w:r w:rsidR="00A61FBB">
        <w:rPr>
          <w:rFonts w:ascii="Verdana" w:hAnsi="Verdana" w:cstheme="minorHAnsi"/>
          <w:sz w:val="24"/>
          <w:szCs w:val="24"/>
        </w:rPr>
        <w:t xml:space="preserve"> </w:t>
      </w:r>
    </w:p>
    <w:p w14:paraId="3E036B30" w14:textId="77777777" w:rsidR="00714757" w:rsidRPr="00CF4ACF" w:rsidRDefault="00714757" w:rsidP="00D963D5">
      <w:pPr>
        <w:spacing w:after="0" w:line="276" w:lineRule="auto"/>
        <w:jc w:val="both"/>
        <w:rPr>
          <w:rFonts w:ascii="Verdana" w:hAnsi="Verdana" w:cstheme="minorHAnsi"/>
          <w:sz w:val="24"/>
          <w:szCs w:val="24"/>
        </w:rPr>
      </w:pPr>
    </w:p>
    <w:p w14:paraId="2769F897" w14:textId="54A2A7DB" w:rsidR="00980361" w:rsidRPr="00CF4ACF" w:rsidRDefault="00714757" w:rsidP="00D963D5">
      <w:pPr>
        <w:spacing w:after="0" w:line="276" w:lineRule="auto"/>
        <w:jc w:val="both"/>
        <w:rPr>
          <w:rFonts w:ascii="Verdana" w:hAnsi="Verdana" w:cstheme="minorHAnsi"/>
          <w:sz w:val="24"/>
          <w:szCs w:val="24"/>
        </w:rPr>
      </w:pPr>
      <w:r w:rsidRPr="00CF4ACF">
        <w:rPr>
          <w:rFonts w:ascii="Verdana" w:hAnsi="Verdana" w:cstheme="minorHAnsi"/>
          <w:sz w:val="24"/>
          <w:szCs w:val="24"/>
        </w:rPr>
        <w:t>A m</w:t>
      </w:r>
      <w:r w:rsidR="00980361" w:rsidRPr="00CF4ACF">
        <w:rPr>
          <w:rFonts w:ascii="Verdana" w:hAnsi="Verdana" w:cstheme="minorHAnsi"/>
          <w:sz w:val="24"/>
          <w:szCs w:val="24"/>
        </w:rPr>
        <w:t xml:space="preserve">ore detailed audit </w:t>
      </w:r>
      <w:r w:rsidR="00915A7D">
        <w:rPr>
          <w:rFonts w:ascii="Verdana" w:hAnsi="Verdana" w:cstheme="minorHAnsi"/>
          <w:sz w:val="24"/>
          <w:szCs w:val="24"/>
        </w:rPr>
        <w:t>is</w:t>
      </w:r>
      <w:r w:rsidR="00980361" w:rsidRPr="00CF4ACF">
        <w:rPr>
          <w:rFonts w:ascii="Verdana" w:hAnsi="Verdana" w:cstheme="minorHAnsi"/>
          <w:sz w:val="24"/>
          <w:szCs w:val="24"/>
        </w:rPr>
        <w:t xml:space="preserve"> undertaken for those services w</w:t>
      </w:r>
      <w:r w:rsidR="00E639DE">
        <w:rPr>
          <w:rFonts w:ascii="Verdana" w:hAnsi="Verdana" w:cstheme="minorHAnsi"/>
          <w:sz w:val="24"/>
          <w:szCs w:val="24"/>
        </w:rPr>
        <w:t>here contracts are due to end, in order t</w:t>
      </w:r>
      <w:r w:rsidR="00980361" w:rsidRPr="00CF4ACF">
        <w:rPr>
          <w:rFonts w:ascii="Verdana" w:hAnsi="Verdana" w:cstheme="minorHAnsi"/>
          <w:sz w:val="24"/>
          <w:szCs w:val="24"/>
        </w:rPr>
        <w:t xml:space="preserve">o inform recommissioning plans. These </w:t>
      </w:r>
      <w:r w:rsidR="00915A7D">
        <w:rPr>
          <w:rFonts w:ascii="Verdana" w:hAnsi="Verdana" w:cstheme="minorHAnsi"/>
          <w:sz w:val="24"/>
          <w:szCs w:val="24"/>
        </w:rPr>
        <w:t>are</w:t>
      </w:r>
      <w:r w:rsidR="00980361" w:rsidRPr="00CF4ACF">
        <w:rPr>
          <w:rFonts w:ascii="Verdana" w:hAnsi="Verdana" w:cstheme="minorHAnsi"/>
          <w:sz w:val="24"/>
          <w:szCs w:val="24"/>
        </w:rPr>
        <w:t xml:space="preserve"> </w:t>
      </w:r>
      <w:r w:rsidR="00E639DE">
        <w:rPr>
          <w:rFonts w:ascii="Verdana" w:hAnsi="Verdana" w:cstheme="minorHAnsi"/>
          <w:sz w:val="24"/>
          <w:szCs w:val="24"/>
        </w:rPr>
        <w:t xml:space="preserve">timetabled </w:t>
      </w:r>
      <w:r w:rsidR="00980361" w:rsidRPr="00CF4ACF">
        <w:rPr>
          <w:rFonts w:ascii="Verdana" w:hAnsi="Verdana" w:cstheme="minorHAnsi"/>
          <w:sz w:val="24"/>
          <w:szCs w:val="24"/>
        </w:rPr>
        <w:t xml:space="preserve">in line </w:t>
      </w:r>
      <w:r w:rsidR="00E639DE">
        <w:rPr>
          <w:rFonts w:ascii="Verdana" w:hAnsi="Verdana" w:cstheme="minorHAnsi"/>
          <w:sz w:val="24"/>
          <w:szCs w:val="24"/>
        </w:rPr>
        <w:t xml:space="preserve">with end of contract deadlines. </w:t>
      </w:r>
      <w:r w:rsidR="00980361" w:rsidRPr="00CF4ACF">
        <w:rPr>
          <w:rFonts w:ascii="Verdana" w:hAnsi="Verdana" w:cstheme="minorHAnsi"/>
          <w:sz w:val="24"/>
          <w:szCs w:val="24"/>
        </w:rPr>
        <w:t>This include</w:t>
      </w:r>
      <w:r w:rsidR="00915A7D">
        <w:rPr>
          <w:rFonts w:ascii="Verdana" w:hAnsi="Verdana" w:cstheme="minorHAnsi"/>
          <w:sz w:val="24"/>
          <w:szCs w:val="24"/>
        </w:rPr>
        <w:t>s a</w:t>
      </w:r>
      <w:r w:rsidR="00980361" w:rsidRPr="00CF4ACF">
        <w:rPr>
          <w:rFonts w:ascii="Verdana" w:hAnsi="Verdana" w:cstheme="minorHAnsi"/>
          <w:sz w:val="24"/>
          <w:szCs w:val="24"/>
        </w:rPr>
        <w:t xml:space="preserve"> review of the following in addition to the annual review information: </w:t>
      </w:r>
    </w:p>
    <w:p w14:paraId="27728A28" w14:textId="77777777"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Business continuity plan</w:t>
      </w:r>
    </w:p>
    <w:p w14:paraId="702AD714" w14:textId="5E73EC63" w:rsidR="00980361" w:rsidRPr="00CF4ACF" w:rsidRDefault="003E4A7E" w:rsidP="003D4B02">
      <w:pPr>
        <w:pStyle w:val="ListParagraph"/>
        <w:numPr>
          <w:ilvl w:val="0"/>
          <w:numId w:val="15"/>
        </w:numPr>
        <w:spacing w:after="0" w:line="276" w:lineRule="auto"/>
        <w:jc w:val="both"/>
        <w:rPr>
          <w:rFonts w:ascii="Verdana" w:hAnsi="Verdana" w:cstheme="minorHAnsi"/>
          <w:sz w:val="24"/>
          <w:szCs w:val="24"/>
        </w:rPr>
      </w:pPr>
      <w:r>
        <w:rPr>
          <w:rFonts w:ascii="Verdana" w:hAnsi="Verdana" w:cstheme="minorHAnsi"/>
          <w:sz w:val="24"/>
          <w:szCs w:val="24"/>
        </w:rPr>
        <w:t>I</w:t>
      </w:r>
      <w:r w:rsidR="00980361" w:rsidRPr="00CF4ACF">
        <w:rPr>
          <w:rFonts w:ascii="Verdana" w:hAnsi="Verdana" w:cstheme="minorHAnsi"/>
          <w:sz w:val="24"/>
          <w:szCs w:val="24"/>
        </w:rPr>
        <w:t xml:space="preserve">nternal Quality Assurance </w:t>
      </w:r>
    </w:p>
    <w:p w14:paraId="3689FD19" w14:textId="7C02B059" w:rsidR="00980361" w:rsidRPr="00CF4ACF" w:rsidRDefault="003E4A7E" w:rsidP="003D4B02">
      <w:pPr>
        <w:pStyle w:val="ListParagraph"/>
        <w:numPr>
          <w:ilvl w:val="0"/>
          <w:numId w:val="15"/>
        </w:numPr>
        <w:spacing w:after="0" w:line="276" w:lineRule="auto"/>
        <w:jc w:val="both"/>
        <w:rPr>
          <w:rFonts w:ascii="Verdana" w:hAnsi="Verdana" w:cstheme="minorHAnsi"/>
          <w:sz w:val="24"/>
          <w:szCs w:val="24"/>
        </w:rPr>
      </w:pPr>
      <w:r>
        <w:rPr>
          <w:rFonts w:ascii="Verdana" w:hAnsi="Verdana" w:cstheme="minorHAnsi"/>
          <w:sz w:val="24"/>
          <w:szCs w:val="24"/>
        </w:rPr>
        <w:t>I</w:t>
      </w:r>
      <w:r w:rsidR="00980361" w:rsidRPr="00CF4ACF">
        <w:rPr>
          <w:rFonts w:ascii="Verdana" w:hAnsi="Verdana" w:cstheme="minorHAnsi"/>
          <w:sz w:val="24"/>
          <w:szCs w:val="24"/>
        </w:rPr>
        <w:t>nspections and outcomes</w:t>
      </w:r>
    </w:p>
    <w:p w14:paraId="66BF7209" w14:textId="77777777"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Job descriptions and recruitment policy</w:t>
      </w:r>
    </w:p>
    <w:p w14:paraId="5986A7D2" w14:textId="77777777"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Training plan and staff training log </w:t>
      </w:r>
    </w:p>
    <w:p w14:paraId="1DE11A5A" w14:textId="6013DA2E"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F</w:t>
      </w:r>
      <w:r w:rsidR="003E4A7E">
        <w:rPr>
          <w:rFonts w:ascii="Verdana" w:hAnsi="Verdana" w:cstheme="minorHAnsi"/>
          <w:sz w:val="24"/>
          <w:szCs w:val="24"/>
        </w:rPr>
        <w:t xml:space="preserve">reedom </w:t>
      </w:r>
      <w:r w:rsidRPr="00CF4ACF">
        <w:rPr>
          <w:rFonts w:ascii="Verdana" w:hAnsi="Verdana" w:cstheme="minorHAnsi"/>
          <w:sz w:val="24"/>
          <w:szCs w:val="24"/>
        </w:rPr>
        <w:t>O</w:t>
      </w:r>
      <w:r w:rsidR="003E4A7E">
        <w:rPr>
          <w:rFonts w:ascii="Verdana" w:hAnsi="Verdana" w:cstheme="minorHAnsi"/>
          <w:sz w:val="24"/>
          <w:szCs w:val="24"/>
        </w:rPr>
        <w:t xml:space="preserve">f </w:t>
      </w:r>
      <w:r w:rsidRPr="00CF4ACF">
        <w:rPr>
          <w:rFonts w:ascii="Verdana" w:hAnsi="Verdana" w:cstheme="minorHAnsi"/>
          <w:sz w:val="24"/>
          <w:szCs w:val="24"/>
        </w:rPr>
        <w:t>I</w:t>
      </w:r>
      <w:r w:rsidR="003E4A7E">
        <w:rPr>
          <w:rFonts w:ascii="Verdana" w:hAnsi="Verdana" w:cstheme="minorHAnsi"/>
          <w:sz w:val="24"/>
          <w:szCs w:val="24"/>
        </w:rPr>
        <w:t>nterest</w:t>
      </w:r>
      <w:r w:rsidRPr="00CF4ACF">
        <w:rPr>
          <w:rFonts w:ascii="Verdana" w:hAnsi="Verdana" w:cstheme="minorHAnsi"/>
          <w:sz w:val="24"/>
          <w:szCs w:val="24"/>
        </w:rPr>
        <w:t xml:space="preserve"> </w:t>
      </w:r>
      <w:r w:rsidR="003E4A7E">
        <w:rPr>
          <w:rFonts w:ascii="Verdana" w:hAnsi="Verdana" w:cstheme="minorHAnsi"/>
          <w:sz w:val="24"/>
          <w:szCs w:val="24"/>
        </w:rPr>
        <w:t xml:space="preserve">etc. </w:t>
      </w:r>
      <w:r w:rsidRPr="00CF4ACF">
        <w:rPr>
          <w:rFonts w:ascii="Verdana" w:hAnsi="Verdana" w:cstheme="minorHAnsi"/>
          <w:sz w:val="24"/>
          <w:szCs w:val="24"/>
        </w:rPr>
        <w:t>requests / activity</w:t>
      </w:r>
    </w:p>
    <w:p w14:paraId="5FBCBA39" w14:textId="031F4A6A"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Safeguarding </w:t>
      </w:r>
    </w:p>
    <w:p w14:paraId="6640FA24" w14:textId="77777777"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Incident reports </w:t>
      </w:r>
    </w:p>
    <w:p w14:paraId="65C92452" w14:textId="77777777"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Partnership / stakeholder maps/engagement plans</w:t>
      </w:r>
    </w:p>
    <w:p w14:paraId="7083578B" w14:textId="77777777"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Communication plan</w:t>
      </w:r>
    </w:p>
    <w:p w14:paraId="79C27610" w14:textId="77777777"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Evidence of service user engagement</w:t>
      </w:r>
    </w:p>
    <w:p w14:paraId="34384CB5" w14:textId="0A441DEF"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lastRenderedPageBreak/>
        <w:t>Rand</w:t>
      </w:r>
      <w:r w:rsidR="00941F62" w:rsidRPr="00CF4ACF">
        <w:rPr>
          <w:rFonts w:ascii="Verdana" w:hAnsi="Verdana" w:cstheme="minorHAnsi"/>
          <w:sz w:val="24"/>
          <w:szCs w:val="24"/>
        </w:rPr>
        <w:t xml:space="preserve">om sample of </w:t>
      </w:r>
      <w:r w:rsidR="003E4A7E">
        <w:rPr>
          <w:rFonts w:ascii="Verdana" w:hAnsi="Verdana" w:cstheme="minorHAnsi"/>
          <w:sz w:val="24"/>
          <w:szCs w:val="24"/>
        </w:rPr>
        <w:t>s</w:t>
      </w:r>
      <w:r w:rsidR="00941F62" w:rsidRPr="00CF4ACF">
        <w:rPr>
          <w:rFonts w:ascii="Verdana" w:hAnsi="Verdana" w:cstheme="minorHAnsi"/>
          <w:sz w:val="24"/>
          <w:szCs w:val="24"/>
        </w:rPr>
        <w:t xml:space="preserve">ervice </w:t>
      </w:r>
      <w:r w:rsidR="003E4A7E">
        <w:rPr>
          <w:rFonts w:ascii="Verdana" w:hAnsi="Verdana" w:cstheme="minorHAnsi"/>
          <w:sz w:val="24"/>
          <w:szCs w:val="24"/>
        </w:rPr>
        <w:t>u</w:t>
      </w:r>
      <w:r w:rsidR="00941F62" w:rsidRPr="00CF4ACF">
        <w:rPr>
          <w:rFonts w:ascii="Verdana" w:hAnsi="Verdana" w:cstheme="minorHAnsi"/>
          <w:sz w:val="24"/>
          <w:szCs w:val="24"/>
        </w:rPr>
        <w:t>ser files</w:t>
      </w:r>
    </w:p>
    <w:p w14:paraId="6EE39032" w14:textId="2F9E8674" w:rsidR="00980361" w:rsidRPr="00CF4ACF" w:rsidRDefault="00980361" w:rsidP="003D4B02">
      <w:pPr>
        <w:pStyle w:val="ListParagraph"/>
        <w:numPr>
          <w:ilvl w:val="0"/>
          <w:numId w:val="1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Interview of Service Users  / </w:t>
      </w:r>
      <w:r w:rsidR="003E4A7E">
        <w:rPr>
          <w:rFonts w:ascii="Verdana" w:hAnsi="Verdana" w:cstheme="minorHAnsi"/>
          <w:sz w:val="24"/>
          <w:szCs w:val="24"/>
        </w:rPr>
        <w:t xml:space="preserve">feedback through </w:t>
      </w:r>
      <w:r w:rsidRPr="00CF4ACF">
        <w:rPr>
          <w:rFonts w:ascii="Verdana" w:hAnsi="Verdana" w:cstheme="minorHAnsi"/>
          <w:sz w:val="24"/>
          <w:szCs w:val="24"/>
        </w:rPr>
        <w:t>V</w:t>
      </w:r>
      <w:r w:rsidR="00941F62" w:rsidRPr="00CF4ACF">
        <w:rPr>
          <w:rFonts w:ascii="Verdana" w:hAnsi="Verdana" w:cstheme="minorHAnsi"/>
          <w:sz w:val="24"/>
          <w:szCs w:val="24"/>
        </w:rPr>
        <w:t xml:space="preserve">ictim Engagement </w:t>
      </w:r>
      <w:r w:rsidRPr="00CF4ACF">
        <w:rPr>
          <w:rFonts w:ascii="Verdana" w:hAnsi="Verdana" w:cstheme="minorHAnsi"/>
          <w:sz w:val="24"/>
          <w:szCs w:val="24"/>
        </w:rPr>
        <w:t>F</w:t>
      </w:r>
      <w:r w:rsidR="00941F62" w:rsidRPr="00CF4ACF">
        <w:rPr>
          <w:rFonts w:ascii="Verdana" w:hAnsi="Verdana" w:cstheme="minorHAnsi"/>
          <w:sz w:val="24"/>
          <w:szCs w:val="24"/>
        </w:rPr>
        <w:t>orum</w:t>
      </w:r>
    </w:p>
    <w:p w14:paraId="2B1FC334" w14:textId="77777777" w:rsidR="00980361" w:rsidRPr="00CF4ACF" w:rsidRDefault="00980361" w:rsidP="00D963D5">
      <w:pPr>
        <w:spacing w:after="0" w:line="276" w:lineRule="auto"/>
        <w:jc w:val="both"/>
        <w:rPr>
          <w:rFonts w:ascii="Verdana" w:hAnsi="Verdana" w:cstheme="minorHAnsi"/>
          <w:sz w:val="24"/>
          <w:szCs w:val="24"/>
        </w:rPr>
      </w:pPr>
    </w:p>
    <w:p w14:paraId="3EDD0DAA" w14:textId="77777777" w:rsidR="007F2734" w:rsidRPr="00CF4ACF" w:rsidRDefault="007F2734" w:rsidP="007F2734">
      <w:pPr>
        <w:jc w:val="both"/>
        <w:rPr>
          <w:rFonts w:ascii="Verdana" w:hAnsi="Verdana" w:cstheme="minorHAnsi"/>
          <w:sz w:val="24"/>
          <w:szCs w:val="24"/>
        </w:rPr>
      </w:pPr>
    </w:p>
    <w:p w14:paraId="68FB6AA0" w14:textId="75C4564A" w:rsidR="007F2734" w:rsidRPr="00CF4ACF" w:rsidRDefault="007F2734" w:rsidP="00CF4ACF">
      <w:pPr>
        <w:pStyle w:val="Heading1"/>
      </w:pPr>
      <w:bookmarkStart w:id="28" w:name="_Toc61527773"/>
      <w:r w:rsidRPr="00CF4ACF">
        <w:t>C</w:t>
      </w:r>
      <w:r w:rsidR="00A92EDB" w:rsidRPr="00CF4ACF">
        <w:t>ommunications</w:t>
      </w:r>
      <w:bookmarkEnd w:id="28"/>
    </w:p>
    <w:p w14:paraId="082F5C35" w14:textId="4101B288" w:rsidR="00A92EDB" w:rsidRPr="00CF4ACF" w:rsidRDefault="00A92EDB" w:rsidP="007F2734">
      <w:pPr>
        <w:jc w:val="both"/>
        <w:rPr>
          <w:rFonts w:ascii="Verdana" w:hAnsi="Verdana" w:cstheme="minorHAnsi"/>
          <w:sz w:val="24"/>
          <w:szCs w:val="24"/>
        </w:rPr>
      </w:pPr>
      <w:r w:rsidRPr="00CF4ACF">
        <w:rPr>
          <w:rFonts w:ascii="Verdana" w:hAnsi="Verdana" w:cstheme="minorHAnsi"/>
          <w:sz w:val="24"/>
          <w:szCs w:val="24"/>
        </w:rPr>
        <w:t xml:space="preserve">The Commissioning team regularly provide information for the public and partners via press releases, social media and articles in national publications. In addition to this, the PCC’s website includes a section on services available to the community </w:t>
      </w:r>
      <w:hyperlink r:id="rId23" w:history="1">
        <w:r w:rsidRPr="00366B3A">
          <w:rPr>
            <w:rStyle w:val="Hyperlink"/>
            <w:rFonts w:ascii="Verdana" w:hAnsi="Verdana" w:cstheme="minorHAnsi"/>
            <w:sz w:val="24"/>
            <w:szCs w:val="24"/>
          </w:rPr>
          <w:t>here</w:t>
        </w:r>
      </w:hyperlink>
      <w:r w:rsidRPr="00CF4ACF">
        <w:rPr>
          <w:rFonts w:ascii="Verdana" w:hAnsi="Verdana" w:cstheme="minorHAnsi"/>
          <w:sz w:val="24"/>
          <w:szCs w:val="24"/>
        </w:rPr>
        <w:t xml:space="preserve">. This provides a description of each service along with contact details. This page also contains an overview document showing contract information, key statistics and outcomes delivered by each of our commissioned services. </w:t>
      </w:r>
    </w:p>
    <w:p w14:paraId="1DCB3340" w14:textId="534D734D" w:rsidR="00A92EDB" w:rsidRPr="00CF4ACF" w:rsidRDefault="00A92EDB" w:rsidP="007F2734">
      <w:pPr>
        <w:jc w:val="both"/>
        <w:rPr>
          <w:rFonts w:ascii="Verdana" w:hAnsi="Verdana" w:cstheme="minorHAnsi"/>
          <w:sz w:val="24"/>
          <w:szCs w:val="24"/>
        </w:rPr>
      </w:pPr>
      <w:r w:rsidRPr="00CF4ACF">
        <w:rPr>
          <w:rFonts w:ascii="Verdana" w:hAnsi="Verdana" w:cstheme="minorHAnsi"/>
          <w:sz w:val="24"/>
          <w:szCs w:val="24"/>
        </w:rPr>
        <w:t>A hard copy leaflet of services has also been produced and is used at all community events where the PCC</w:t>
      </w:r>
      <w:r w:rsidR="00900115">
        <w:rPr>
          <w:rFonts w:ascii="Verdana" w:hAnsi="Verdana" w:cstheme="minorHAnsi"/>
          <w:sz w:val="24"/>
          <w:szCs w:val="24"/>
        </w:rPr>
        <w:t>/OPCC</w:t>
      </w:r>
      <w:r w:rsidRPr="00CF4ACF">
        <w:rPr>
          <w:rFonts w:ascii="Verdana" w:hAnsi="Verdana" w:cstheme="minorHAnsi"/>
          <w:sz w:val="24"/>
          <w:szCs w:val="24"/>
        </w:rPr>
        <w:t xml:space="preserve"> are present. </w:t>
      </w:r>
    </w:p>
    <w:p w14:paraId="0812A18E" w14:textId="77777777" w:rsidR="007F2734" w:rsidRPr="00CF4ACF" w:rsidRDefault="007F2734" w:rsidP="00D963D5">
      <w:pPr>
        <w:spacing w:after="0" w:line="276" w:lineRule="auto"/>
        <w:jc w:val="both"/>
        <w:rPr>
          <w:rFonts w:ascii="Verdana" w:hAnsi="Verdana" w:cstheme="minorHAnsi"/>
          <w:sz w:val="24"/>
          <w:szCs w:val="24"/>
        </w:rPr>
      </w:pPr>
    </w:p>
    <w:p w14:paraId="77A1D927" w14:textId="652A1C31" w:rsidR="004D5A14" w:rsidRPr="00CF4ACF" w:rsidRDefault="00714757" w:rsidP="00CF4ACF">
      <w:pPr>
        <w:pStyle w:val="Heading1"/>
      </w:pPr>
      <w:bookmarkStart w:id="29" w:name="_Toc61527774"/>
      <w:r w:rsidRPr="00CF4ACF">
        <w:t>Needs Assessments and Review of Services</w:t>
      </w:r>
      <w:bookmarkEnd w:id="29"/>
    </w:p>
    <w:p w14:paraId="013C8668" w14:textId="164B3239" w:rsidR="00714757" w:rsidRPr="00CF4ACF" w:rsidRDefault="00714757" w:rsidP="00D963D5">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In January 2019 the PCC commissioned a Needs Assessment of victims and vulnerable people. The Executive Summary from this is attached at </w:t>
      </w:r>
      <w:r w:rsidRPr="000D7969">
        <w:rPr>
          <w:rFonts w:ascii="Verdana" w:hAnsi="Verdana" w:cstheme="minorHAnsi"/>
          <w:sz w:val="24"/>
          <w:szCs w:val="24"/>
        </w:rPr>
        <w:t xml:space="preserve">appendix </w:t>
      </w:r>
      <w:r w:rsidR="00200A13" w:rsidRPr="000D7969">
        <w:rPr>
          <w:rFonts w:ascii="Verdana" w:hAnsi="Verdana" w:cstheme="minorHAnsi"/>
          <w:sz w:val="24"/>
          <w:szCs w:val="24"/>
        </w:rPr>
        <w:t>2</w:t>
      </w:r>
      <w:r w:rsidRPr="000D7969">
        <w:rPr>
          <w:rFonts w:ascii="Verdana" w:hAnsi="Verdana" w:cstheme="minorHAnsi"/>
          <w:sz w:val="24"/>
          <w:szCs w:val="24"/>
        </w:rPr>
        <w:t>.</w:t>
      </w:r>
      <w:r w:rsidRPr="00CF4ACF">
        <w:rPr>
          <w:rFonts w:ascii="Verdana" w:hAnsi="Verdana" w:cstheme="minorHAnsi"/>
          <w:sz w:val="24"/>
          <w:szCs w:val="24"/>
        </w:rPr>
        <w:t xml:space="preserve"> </w:t>
      </w:r>
      <w:r w:rsidR="003D4B02">
        <w:rPr>
          <w:rFonts w:ascii="Verdana" w:hAnsi="Verdana" w:cstheme="minorHAnsi"/>
          <w:sz w:val="24"/>
          <w:szCs w:val="24"/>
        </w:rPr>
        <w:t xml:space="preserve">Appendix 3 contains an </w:t>
      </w:r>
      <w:r w:rsidRPr="00CF4ACF">
        <w:rPr>
          <w:rFonts w:ascii="Verdana" w:hAnsi="Verdana" w:cstheme="minorHAnsi"/>
          <w:sz w:val="24"/>
          <w:szCs w:val="24"/>
        </w:rPr>
        <w:t xml:space="preserve">overview of the key recommendations emerging from the assessment, along with the PCC’s response and required actions. This has been further updated with a position statement for the most current situation. </w:t>
      </w:r>
    </w:p>
    <w:p w14:paraId="1714A19C" w14:textId="77777777" w:rsidR="00D533C8" w:rsidRPr="00CF4ACF" w:rsidRDefault="00D533C8" w:rsidP="00DF7533">
      <w:pPr>
        <w:jc w:val="both"/>
        <w:rPr>
          <w:rFonts w:ascii="Verdana" w:hAnsi="Verdana" w:cstheme="minorHAnsi"/>
          <w:sz w:val="24"/>
          <w:szCs w:val="24"/>
        </w:rPr>
      </w:pPr>
    </w:p>
    <w:p w14:paraId="7B6453CE" w14:textId="64F39765" w:rsidR="00575E21" w:rsidRDefault="00EE41B0" w:rsidP="00DF7533">
      <w:pPr>
        <w:jc w:val="both"/>
        <w:rPr>
          <w:rFonts w:ascii="Verdana" w:hAnsi="Verdana" w:cstheme="minorHAnsi"/>
          <w:sz w:val="24"/>
          <w:szCs w:val="24"/>
        </w:rPr>
      </w:pPr>
      <w:r>
        <w:rPr>
          <w:rFonts w:ascii="Verdana" w:hAnsi="Verdana" w:cstheme="minorHAnsi"/>
          <w:sz w:val="24"/>
          <w:szCs w:val="24"/>
        </w:rPr>
        <w:t xml:space="preserve">There are a number of requirements for ongoing action emerging from the </w:t>
      </w:r>
      <w:r w:rsidR="003D4B02">
        <w:rPr>
          <w:rFonts w:ascii="Verdana" w:hAnsi="Verdana" w:cstheme="minorHAnsi"/>
          <w:sz w:val="24"/>
          <w:szCs w:val="24"/>
        </w:rPr>
        <w:t>needs assessment</w:t>
      </w:r>
      <w:r>
        <w:rPr>
          <w:rFonts w:ascii="Verdana" w:hAnsi="Verdana" w:cstheme="minorHAnsi"/>
          <w:sz w:val="24"/>
          <w:szCs w:val="24"/>
        </w:rPr>
        <w:t>,</w:t>
      </w:r>
      <w:r w:rsidR="003D4B02">
        <w:rPr>
          <w:rFonts w:ascii="Verdana" w:hAnsi="Verdana" w:cstheme="minorHAnsi"/>
          <w:sz w:val="24"/>
          <w:szCs w:val="24"/>
        </w:rPr>
        <w:t xml:space="preserve"> which are</w:t>
      </w:r>
      <w:r>
        <w:rPr>
          <w:rFonts w:ascii="Verdana" w:hAnsi="Verdana" w:cstheme="minorHAnsi"/>
          <w:sz w:val="24"/>
          <w:szCs w:val="24"/>
        </w:rPr>
        <w:t xml:space="preserve"> outlined below:</w:t>
      </w:r>
    </w:p>
    <w:p w14:paraId="35601FE7" w14:textId="28A7AFC9" w:rsidR="00EE41B0" w:rsidRPr="00EE41B0" w:rsidRDefault="00900115" w:rsidP="003D4B02">
      <w:pPr>
        <w:pStyle w:val="ListParagraph"/>
        <w:numPr>
          <w:ilvl w:val="0"/>
          <w:numId w:val="46"/>
        </w:numPr>
        <w:spacing w:after="0" w:line="276" w:lineRule="auto"/>
        <w:rPr>
          <w:rFonts w:ascii="Verdana" w:hAnsi="Verdana"/>
          <w:sz w:val="24"/>
          <w:szCs w:val="24"/>
        </w:rPr>
      </w:pPr>
      <w:r>
        <w:rPr>
          <w:rFonts w:ascii="Verdana" w:hAnsi="Verdana"/>
          <w:sz w:val="24"/>
          <w:szCs w:val="24"/>
        </w:rPr>
        <w:t>Sustained e</w:t>
      </w:r>
      <w:r w:rsidR="00EE41B0" w:rsidRPr="00EE41B0">
        <w:rPr>
          <w:rFonts w:ascii="Verdana" w:hAnsi="Verdana"/>
          <w:sz w:val="24"/>
          <w:szCs w:val="24"/>
        </w:rPr>
        <w:t>ngagement with P</w:t>
      </w:r>
      <w:r>
        <w:rPr>
          <w:rFonts w:ascii="Verdana" w:hAnsi="Verdana"/>
          <w:sz w:val="24"/>
          <w:szCs w:val="24"/>
        </w:rPr>
        <w:t xml:space="preserve">ublic </w:t>
      </w:r>
      <w:r w:rsidR="00EE41B0" w:rsidRPr="00EE41B0">
        <w:rPr>
          <w:rFonts w:ascii="Verdana" w:hAnsi="Verdana"/>
          <w:sz w:val="24"/>
          <w:szCs w:val="24"/>
        </w:rPr>
        <w:t>S</w:t>
      </w:r>
      <w:r>
        <w:rPr>
          <w:rFonts w:ascii="Verdana" w:hAnsi="Verdana"/>
          <w:sz w:val="24"/>
          <w:szCs w:val="24"/>
        </w:rPr>
        <w:t xml:space="preserve">ervice </w:t>
      </w:r>
      <w:r w:rsidR="00EE41B0" w:rsidRPr="00EE41B0">
        <w:rPr>
          <w:rFonts w:ascii="Verdana" w:hAnsi="Verdana"/>
          <w:sz w:val="24"/>
          <w:szCs w:val="24"/>
        </w:rPr>
        <w:t>B</w:t>
      </w:r>
      <w:r>
        <w:rPr>
          <w:rFonts w:ascii="Verdana" w:hAnsi="Verdana"/>
          <w:sz w:val="24"/>
          <w:szCs w:val="24"/>
        </w:rPr>
        <w:t>oards</w:t>
      </w:r>
    </w:p>
    <w:p w14:paraId="43B4B5D0" w14:textId="6F498AF0" w:rsidR="00EE41B0" w:rsidRPr="00EE41B0" w:rsidRDefault="00EE41B0" w:rsidP="003D4B02">
      <w:pPr>
        <w:pStyle w:val="ListParagraph"/>
        <w:numPr>
          <w:ilvl w:val="0"/>
          <w:numId w:val="46"/>
        </w:numPr>
        <w:spacing w:after="0" w:line="276" w:lineRule="auto"/>
        <w:rPr>
          <w:rFonts w:ascii="Verdana" w:hAnsi="Verdana"/>
          <w:sz w:val="24"/>
          <w:szCs w:val="24"/>
        </w:rPr>
      </w:pPr>
      <w:r w:rsidRPr="00EE41B0">
        <w:rPr>
          <w:rFonts w:ascii="Verdana" w:hAnsi="Verdana"/>
          <w:sz w:val="24"/>
          <w:szCs w:val="24"/>
        </w:rPr>
        <w:t>Progress opportunities for joint commissioning with partners in particular the N</w:t>
      </w:r>
      <w:r w:rsidR="00900115">
        <w:rPr>
          <w:rFonts w:ascii="Verdana" w:hAnsi="Verdana"/>
          <w:sz w:val="24"/>
          <w:szCs w:val="24"/>
        </w:rPr>
        <w:t>ational Probation Service</w:t>
      </w:r>
    </w:p>
    <w:p w14:paraId="06AFBEB0" w14:textId="77777777" w:rsidR="00EE41B0" w:rsidRPr="00EE41B0" w:rsidRDefault="00EE41B0" w:rsidP="003D4B02">
      <w:pPr>
        <w:pStyle w:val="ListParagraph"/>
        <w:numPr>
          <w:ilvl w:val="0"/>
          <w:numId w:val="46"/>
        </w:numPr>
        <w:spacing w:after="0" w:line="276" w:lineRule="auto"/>
        <w:rPr>
          <w:rFonts w:ascii="Verdana" w:hAnsi="Verdana"/>
          <w:sz w:val="24"/>
          <w:szCs w:val="24"/>
        </w:rPr>
      </w:pPr>
      <w:r w:rsidRPr="00EE41B0">
        <w:rPr>
          <w:rFonts w:ascii="Verdana" w:hAnsi="Verdana"/>
          <w:sz w:val="24"/>
          <w:szCs w:val="24"/>
        </w:rPr>
        <w:t>Child victim service</w:t>
      </w:r>
    </w:p>
    <w:p w14:paraId="1F331C6A" w14:textId="094A380E" w:rsidR="00EE41B0" w:rsidRPr="00EE41B0" w:rsidRDefault="00EE41B0" w:rsidP="003D4B02">
      <w:pPr>
        <w:pStyle w:val="ListParagraph"/>
        <w:numPr>
          <w:ilvl w:val="0"/>
          <w:numId w:val="46"/>
        </w:numPr>
        <w:spacing w:after="0" w:line="276" w:lineRule="auto"/>
        <w:rPr>
          <w:rFonts w:ascii="Verdana" w:hAnsi="Verdana"/>
          <w:sz w:val="24"/>
          <w:szCs w:val="24"/>
        </w:rPr>
      </w:pPr>
      <w:r w:rsidRPr="00EE41B0">
        <w:rPr>
          <w:rFonts w:ascii="Verdana" w:hAnsi="Verdana"/>
          <w:sz w:val="24"/>
          <w:szCs w:val="24"/>
        </w:rPr>
        <w:t xml:space="preserve">Ongoing review of the business benefits of investment into the </w:t>
      </w:r>
      <w:r>
        <w:rPr>
          <w:rFonts w:ascii="Verdana" w:hAnsi="Verdana"/>
          <w:sz w:val="24"/>
          <w:szCs w:val="24"/>
        </w:rPr>
        <w:t xml:space="preserve">fraud </w:t>
      </w:r>
      <w:r w:rsidRPr="00EE41B0">
        <w:rPr>
          <w:rFonts w:ascii="Verdana" w:hAnsi="Verdana"/>
          <w:sz w:val="24"/>
          <w:szCs w:val="24"/>
        </w:rPr>
        <w:t>and e</w:t>
      </w:r>
      <w:r>
        <w:rPr>
          <w:rFonts w:ascii="Verdana" w:hAnsi="Verdana"/>
          <w:sz w:val="24"/>
          <w:szCs w:val="24"/>
        </w:rPr>
        <w:t>c</w:t>
      </w:r>
      <w:r w:rsidRPr="00EE41B0">
        <w:rPr>
          <w:rFonts w:ascii="Verdana" w:hAnsi="Verdana"/>
          <w:sz w:val="24"/>
          <w:szCs w:val="24"/>
        </w:rPr>
        <w:t>onom</w:t>
      </w:r>
      <w:r>
        <w:rPr>
          <w:rFonts w:ascii="Verdana" w:hAnsi="Verdana"/>
          <w:sz w:val="24"/>
          <w:szCs w:val="24"/>
        </w:rPr>
        <w:t>ic</w:t>
      </w:r>
      <w:r w:rsidRPr="00EE41B0">
        <w:rPr>
          <w:rFonts w:ascii="Verdana" w:hAnsi="Verdana"/>
          <w:sz w:val="24"/>
          <w:szCs w:val="24"/>
        </w:rPr>
        <w:t xml:space="preserve"> crime team</w:t>
      </w:r>
    </w:p>
    <w:p w14:paraId="06D5C403" w14:textId="464FCAD9" w:rsidR="00EE41B0" w:rsidRPr="00EE41B0" w:rsidRDefault="00EE41B0" w:rsidP="003D4B02">
      <w:pPr>
        <w:pStyle w:val="ListParagraph"/>
        <w:numPr>
          <w:ilvl w:val="0"/>
          <w:numId w:val="46"/>
        </w:numPr>
        <w:spacing w:after="0" w:line="276" w:lineRule="auto"/>
        <w:rPr>
          <w:rFonts w:ascii="Verdana" w:hAnsi="Verdana"/>
          <w:sz w:val="24"/>
          <w:szCs w:val="24"/>
        </w:rPr>
      </w:pPr>
      <w:r w:rsidRPr="00EE41B0">
        <w:rPr>
          <w:rFonts w:ascii="Verdana" w:hAnsi="Verdana"/>
          <w:sz w:val="24"/>
          <w:szCs w:val="24"/>
        </w:rPr>
        <w:t xml:space="preserve">Oversight of progress of the </w:t>
      </w:r>
      <w:r w:rsidR="00900115">
        <w:rPr>
          <w:rFonts w:ascii="Verdana" w:hAnsi="Verdana"/>
          <w:sz w:val="24"/>
          <w:szCs w:val="24"/>
        </w:rPr>
        <w:t>end to end crime</w:t>
      </w:r>
      <w:r w:rsidRPr="00EE41B0">
        <w:rPr>
          <w:rFonts w:ascii="Verdana" w:hAnsi="Verdana"/>
          <w:sz w:val="24"/>
          <w:szCs w:val="24"/>
        </w:rPr>
        <w:t xml:space="preserve"> project</w:t>
      </w:r>
    </w:p>
    <w:p w14:paraId="51CD4EBA" w14:textId="6F7FB1BF" w:rsidR="00EE41B0" w:rsidRPr="00EE41B0" w:rsidRDefault="00EE41B0" w:rsidP="003D4B02">
      <w:pPr>
        <w:pStyle w:val="ListParagraph"/>
        <w:numPr>
          <w:ilvl w:val="0"/>
          <w:numId w:val="46"/>
        </w:numPr>
        <w:spacing w:after="0" w:line="276" w:lineRule="auto"/>
        <w:rPr>
          <w:rFonts w:ascii="Verdana" w:hAnsi="Verdana"/>
          <w:sz w:val="24"/>
          <w:szCs w:val="24"/>
        </w:rPr>
      </w:pPr>
      <w:r w:rsidRPr="00EE41B0">
        <w:rPr>
          <w:rFonts w:ascii="Verdana" w:hAnsi="Verdana"/>
          <w:sz w:val="24"/>
          <w:szCs w:val="24"/>
        </w:rPr>
        <w:t xml:space="preserve">Focus on provision of </w:t>
      </w:r>
      <w:r w:rsidR="00900115">
        <w:rPr>
          <w:rFonts w:ascii="Verdana" w:hAnsi="Verdana"/>
          <w:sz w:val="24"/>
          <w:szCs w:val="24"/>
        </w:rPr>
        <w:t>Restorative Justice</w:t>
      </w:r>
      <w:r w:rsidRPr="00EE41B0">
        <w:rPr>
          <w:rFonts w:ascii="Verdana" w:hAnsi="Verdana"/>
          <w:sz w:val="24"/>
          <w:szCs w:val="24"/>
        </w:rPr>
        <w:t xml:space="preserve"> services and info</w:t>
      </w:r>
      <w:r w:rsidR="00900115">
        <w:rPr>
          <w:rFonts w:ascii="Verdana" w:hAnsi="Verdana"/>
          <w:sz w:val="24"/>
          <w:szCs w:val="24"/>
        </w:rPr>
        <w:t>rmation</w:t>
      </w:r>
      <w:r w:rsidRPr="00EE41B0">
        <w:rPr>
          <w:rFonts w:ascii="Verdana" w:hAnsi="Verdana"/>
          <w:sz w:val="24"/>
          <w:szCs w:val="24"/>
        </w:rPr>
        <w:t xml:space="preserve"> sharing </w:t>
      </w:r>
    </w:p>
    <w:p w14:paraId="4C5212C8" w14:textId="1BA7BC4A" w:rsidR="00EE41B0" w:rsidRPr="00EE41B0" w:rsidRDefault="00EE41B0" w:rsidP="003D4B02">
      <w:pPr>
        <w:pStyle w:val="ListParagraph"/>
        <w:numPr>
          <w:ilvl w:val="0"/>
          <w:numId w:val="46"/>
        </w:numPr>
        <w:spacing w:after="0" w:line="276" w:lineRule="auto"/>
        <w:rPr>
          <w:rFonts w:ascii="Verdana" w:hAnsi="Verdana"/>
          <w:sz w:val="24"/>
          <w:szCs w:val="24"/>
        </w:rPr>
      </w:pPr>
      <w:r w:rsidRPr="00EE41B0">
        <w:rPr>
          <w:rFonts w:ascii="Verdana" w:hAnsi="Verdana"/>
          <w:sz w:val="24"/>
          <w:szCs w:val="24"/>
        </w:rPr>
        <w:lastRenderedPageBreak/>
        <w:t>Continued progress of region</w:t>
      </w:r>
      <w:r>
        <w:rPr>
          <w:rFonts w:ascii="Verdana" w:hAnsi="Verdana"/>
          <w:sz w:val="24"/>
          <w:szCs w:val="24"/>
        </w:rPr>
        <w:t xml:space="preserve">al </w:t>
      </w:r>
      <w:r w:rsidR="00900115">
        <w:rPr>
          <w:rFonts w:ascii="Verdana" w:hAnsi="Verdana"/>
          <w:sz w:val="24"/>
          <w:szCs w:val="24"/>
        </w:rPr>
        <w:t>delivery of sexual abuse services</w:t>
      </w:r>
      <w:r>
        <w:rPr>
          <w:rFonts w:ascii="Verdana" w:hAnsi="Verdana"/>
          <w:sz w:val="24"/>
          <w:szCs w:val="24"/>
        </w:rPr>
        <w:t xml:space="preserve"> and lobbying for a</w:t>
      </w:r>
      <w:r w:rsidRPr="00EE41B0">
        <w:rPr>
          <w:rFonts w:ascii="Verdana" w:hAnsi="Verdana"/>
          <w:sz w:val="24"/>
          <w:szCs w:val="24"/>
        </w:rPr>
        <w:t xml:space="preserve">dditional </w:t>
      </w:r>
      <w:r w:rsidR="00900115">
        <w:rPr>
          <w:rFonts w:ascii="Verdana" w:hAnsi="Verdana"/>
          <w:sz w:val="24"/>
          <w:szCs w:val="24"/>
        </w:rPr>
        <w:t xml:space="preserve">funding for </w:t>
      </w:r>
      <w:r w:rsidRPr="00EE41B0">
        <w:rPr>
          <w:rFonts w:ascii="Verdana" w:hAnsi="Verdana"/>
          <w:sz w:val="24"/>
          <w:szCs w:val="24"/>
        </w:rPr>
        <w:t xml:space="preserve">counselling </w:t>
      </w:r>
    </w:p>
    <w:p w14:paraId="03A75B00" w14:textId="70AE3817" w:rsidR="00EE41B0" w:rsidRPr="00EE41B0" w:rsidRDefault="00EE41B0" w:rsidP="003D4B02">
      <w:pPr>
        <w:pStyle w:val="ListParagraph"/>
        <w:numPr>
          <w:ilvl w:val="0"/>
          <w:numId w:val="46"/>
        </w:numPr>
        <w:spacing w:after="0" w:line="276" w:lineRule="auto"/>
        <w:rPr>
          <w:rFonts w:ascii="Verdana" w:hAnsi="Verdana"/>
          <w:sz w:val="24"/>
          <w:szCs w:val="24"/>
        </w:rPr>
      </w:pPr>
      <w:r w:rsidRPr="00EE41B0">
        <w:rPr>
          <w:rFonts w:ascii="Verdana" w:hAnsi="Verdana"/>
          <w:sz w:val="24"/>
          <w:szCs w:val="24"/>
        </w:rPr>
        <w:t xml:space="preserve">Continued investment into early intervention and prevention work including evidence base of investment into Youth Offending </w:t>
      </w:r>
      <w:r w:rsidR="00900115">
        <w:rPr>
          <w:rFonts w:ascii="Verdana" w:hAnsi="Verdana"/>
          <w:sz w:val="24"/>
          <w:szCs w:val="24"/>
        </w:rPr>
        <w:t>provision</w:t>
      </w:r>
    </w:p>
    <w:p w14:paraId="729EE63D" w14:textId="77777777" w:rsidR="00EE41B0" w:rsidRDefault="00EE41B0" w:rsidP="00DF7533">
      <w:pPr>
        <w:jc w:val="both"/>
        <w:rPr>
          <w:rFonts w:ascii="Verdana" w:hAnsi="Verdana" w:cstheme="minorHAnsi"/>
          <w:sz w:val="24"/>
          <w:szCs w:val="24"/>
        </w:rPr>
      </w:pPr>
    </w:p>
    <w:p w14:paraId="3BAC2B2D" w14:textId="639D9334" w:rsidR="003D4B02" w:rsidRDefault="003D4B02" w:rsidP="003D4B02">
      <w:pPr>
        <w:jc w:val="both"/>
        <w:rPr>
          <w:rFonts w:ascii="Verdana" w:hAnsi="Verdana" w:cstheme="minorHAnsi"/>
          <w:sz w:val="24"/>
          <w:szCs w:val="24"/>
        </w:rPr>
      </w:pPr>
      <w:r w:rsidRPr="00CF4ACF">
        <w:rPr>
          <w:rFonts w:ascii="Verdana" w:hAnsi="Verdana" w:cstheme="minorHAnsi"/>
          <w:sz w:val="24"/>
          <w:szCs w:val="24"/>
        </w:rPr>
        <w:t xml:space="preserve">In November 2019 an independent review was undertaken of the Goleudy Victim and Witness Service in Dyfed Powys. </w:t>
      </w:r>
      <w:r>
        <w:rPr>
          <w:rFonts w:ascii="Verdana" w:hAnsi="Verdana" w:cstheme="minorHAnsi"/>
          <w:sz w:val="24"/>
          <w:szCs w:val="24"/>
        </w:rPr>
        <w:t xml:space="preserve">Appendix 4 contains the </w:t>
      </w:r>
      <w:r w:rsidRPr="00CF4ACF">
        <w:rPr>
          <w:rFonts w:ascii="Verdana" w:hAnsi="Verdana" w:cstheme="minorHAnsi"/>
          <w:sz w:val="24"/>
          <w:szCs w:val="24"/>
        </w:rPr>
        <w:t>key recommendations, with a response provided by Dyfed Powys Police and further comments a</w:t>
      </w:r>
      <w:r>
        <w:rPr>
          <w:rFonts w:ascii="Verdana" w:hAnsi="Verdana" w:cstheme="minorHAnsi"/>
          <w:sz w:val="24"/>
          <w:szCs w:val="24"/>
        </w:rPr>
        <w:t xml:space="preserve">dded from the PCC’s perspective. </w:t>
      </w:r>
    </w:p>
    <w:p w14:paraId="2F251A0B" w14:textId="58D8AD22" w:rsidR="003D4B02" w:rsidRDefault="003D4B02" w:rsidP="003D4B02">
      <w:pPr>
        <w:jc w:val="both"/>
        <w:rPr>
          <w:rFonts w:ascii="Verdana" w:hAnsi="Verdana" w:cstheme="minorHAnsi"/>
          <w:sz w:val="24"/>
          <w:szCs w:val="24"/>
        </w:rPr>
      </w:pPr>
      <w:r>
        <w:rPr>
          <w:rFonts w:ascii="Verdana" w:hAnsi="Verdana" w:cstheme="minorHAnsi"/>
          <w:sz w:val="24"/>
          <w:szCs w:val="24"/>
        </w:rPr>
        <w:t xml:space="preserve">Again, this work leaves a legacy of issues that will require ongoing action </w:t>
      </w:r>
      <w:r w:rsidR="00971861">
        <w:rPr>
          <w:rFonts w:ascii="Verdana" w:hAnsi="Verdana" w:cstheme="minorHAnsi"/>
          <w:sz w:val="24"/>
          <w:szCs w:val="24"/>
        </w:rPr>
        <w:t>a</w:t>
      </w:r>
      <w:r>
        <w:rPr>
          <w:rFonts w:ascii="Verdana" w:hAnsi="Verdana" w:cstheme="minorHAnsi"/>
          <w:sz w:val="24"/>
          <w:szCs w:val="24"/>
        </w:rPr>
        <w:t>nd monitoring, summarised below:</w:t>
      </w:r>
    </w:p>
    <w:p w14:paraId="6289BC53" w14:textId="35D95E14" w:rsidR="00971861" w:rsidRDefault="00971861" w:rsidP="00971861">
      <w:pPr>
        <w:pStyle w:val="ListParagraph"/>
        <w:numPr>
          <w:ilvl w:val="0"/>
          <w:numId w:val="47"/>
        </w:numPr>
        <w:jc w:val="both"/>
        <w:rPr>
          <w:rFonts w:ascii="Verdana" w:hAnsi="Verdana" w:cstheme="minorHAnsi"/>
          <w:sz w:val="24"/>
          <w:szCs w:val="24"/>
        </w:rPr>
      </w:pPr>
      <w:r w:rsidRPr="00971861">
        <w:rPr>
          <w:rFonts w:ascii="Verdana" w:hAnsi="Verdana"/>
          <w:sz w:val="24"/>
          <w:szCs w:val="24"/>
        </w:rPr>
        <w:t>Goleudy c</w:t>
      </w:r>
      <w:r w:rsidRPr="00971861">
        <w:rPr>
          <w:rFonts w:ascii="Verdana" w:hAnsi="Verdana" w:cstheme="minorHAnsi"/>
          <w:sz w:val="24"/>
          <w:szCs w:val="24"/>
        </w:rPr>
        <w:t xml:space="preserve">ontact methodology to remain under review, to be discussed in quarterly contract management meetings </w:t>
      </w:r>
    </w:p>
    <w:p w14:paraId="6EFB040C" w14:textId="12D5B823" w:rsidR="00445E8E" w:rsidRPr="00971861" w:rsidRDefault="00445E8E" w:rsidP="00971861">
      <w:pPr>
        <w:pStyle w:val="ListParagraph"/>
        <w:numPr>
          <w:ilvl w:val="0"/>
          <w:numId w:val="47"/>
        </w:numPr>
        <w:jc w:val="both"/>
        <w:rPr>
          <w:rFonts w:ascii="Verdana" w:hAnsi="Verdana" w:cstheme="minorHAnsi"/>
          <w:sz w:val="24"/>
          <w:szCs w:val="24"/>
        </w:rPr>
      </w:pPr>
      <w:r>
        <w:rPr>
          <w:rFonts w:ascii="Verdana" w:hAnsi="Verdana" w:cstheme="minorHAnsi"/>
          <w:sz w:val="24"/>
          <w:szCs w:val="24"/>
        </w:rPr>
        <w:t xml:space="preserve">Longer term discussions required to address mitigation of high turnover rates </w:t>
      </w:r>
    </w:p>
    <w:p w14:paraId="590AB802" w14:textId="7343A673" w:rsidR="00971861" w:rsidRPr="00971861" w:rsidRDefault="005349B9" w:rsidP="00971861">
      <w:pPr>
        <w:pStyle w:val="ListParagraph"/>
        <w:numPr>
          <w:ilvl w:val="0"/>
          <w:numId w:val="47"/>
        </w:numPr>
        <w:jc w:val="both"/>
        <w:rPr>
          <w:rFonts w:ascii="Verdana" w:hAnsi="Verdana" w:cstheme="minorHAnsi"/>
          <w:sz w:val="24"/>
          <w:szCs w:val="24"/>
        </w:rPr>
      </w:pPr>
      <w:r>
        <w:rPr>
          <w:rFonts w:ascii="Verdana" w:hAnsi="Verdana" w:cstheme="minorHAnsi"/>
          <w:sz w:val="24"/>
          <w:szCs w:val="24"/>
        </w:rPr>
        <w:t>Restorative Justice t</w:t>
      </w:r>
      <w:r w:rsidR="00971861" w:rsidRPr="00971861">
        <w:rPr>
          <w:rFonts w:ascii="Verdana" w:hAnsi="Verdana" w:cstheme="minorHAnsi"/>
          <w:sz w:val="24"/>
          <w:szCs w:val="24"/>
        </w:rPr>
        <w:t xml:space="preserve">o be taken forward as a priority under the working group for joint commissioning between PCCs and National Probation Service </w:t>
      </w:r>
    </w:p>
    <w:p w14:paraId="0B42083C" w14:textId="53B320CE" w:rsidR="00971861" w:rsidRPr="005349B9" w:rsidRDefault="00971861" w:rsidP="00971861">
      <w:pPr>
        <w:pStyle w:val="ListParagraph"/>
        <w:numPr>
          <w:ilvl w:val="0"/>
          <w:numId w:val="47"/>
        </w:numPr>
        <w:jc w:val="both"/>
        <w:rPr>
          <w:rFonts w:ascii="Verdana" w:hAnsi="Verdana" w:cstheme="minorHAnsi"/>
          <w:sz w:val="24"/>
          <w:szCs w:val="24"/>
        </w:rPr>
      </w:pPr>
      <w:r w:rsidRPr="00971861">
        <w:rPr>
          <w:rFonts w:ascii="Verdana" w:hAnsi="Verdana" w:cstheme="minorHAnsi"/>
          <w:sz w:val="24"/>
          <w:szCs w:val="24"/>
        </w:rPr>
        <w:t xml:space="preserve">Use of </w:t>
      </w:r>
      <w:r w:rsidRPr="005349B9">
        <w:rPr>
          <w:rFonts w:ascii="Verdana" w:hAnsi="Verdana" w:cstheme="minorHAnsi"/>
          <w:sz w:val="24"/>
          <w:szCs w:val="24"/>
        </w:rPr>
        <w:t xml:space="preserve">volunteers </w:t>
      </w:r>
      <w:r w:rsidR="00445E8E">
        <w:rPr>
          <w:rFonts w:ascii="Verdana" w:hAnsi="Verdana" w:cstheme="minorHAnsi"/>
          <w:sz w:val="24"/>
          <w:szCs w:val="24"/>
        </w:rPr>
        <w:t xml:space="preserve">for service delivery </w:t>
      </w:r>
      <w:r w:rsidRPr="005349B9">
        <w:rPr>
          <w:rFonts w:ascii="Verdana" w:hAnsi="Verdana" w:cstheme="minorHAnsi"/>
          <w:sz w:val="24"/>
          <w:szCs w:val="24"/>
        </w:rPr>
        <w:t xml:space="preserve">will form part of annual audit of commissioned services </w:t>
      </w:r>
    </w:p>
    <w:p w14:paraId="1A341406" w14:textId="2CD849DD" w:rsidR="005349B9" w:rsidRPr="005349B9" w:rsidRDefault="005349B9" w:rsidP="00971861">
      <w:pPr>
        <w:pStyle w:val="ListParagraph"/>
        <w:numPr>
          <w:ilvl w:val="0"/>
          <w:numId w:val="47"/>
        </w:numPr>
        <w:jc w:val="both"/>
        <w:rPr>
          <w:rFonts w:ascii="Verdana" w:hAnsi="Verdana" w:cstheme="minorHAnsi"/>
          <w:sz w:val="24"/>
          <w:szCs w:val="24"/>
        </w:rPr>
      </w:pPr>
      <w:r w:rsidRPr="005349B9">
        <w:rPr>
          <w:rFonts w:ascii="Verdana" w:hAnsi="Verdana" w:cstheme="minorHAnsi"/>
          <w:sz w:val="24"/>
          <w:szCs w:val="24"/>
        </w:rPr>
        <w:t xml:space="preserve">Training plans to be considered </w:t>
      </w:r>
      <w:r w:rsidR="00445E8E">
        <w:rPr>
          <w:rFonts w:ascii="Verdana" w:hAnsi="Verdana" w:cstheme="minorHAnsi"/>
          <w:sz w:val="24"/>
          <w:szCs w:val="24"/>
        </w:rPr>
        <w:t>as part of annual</w:t>
      </w:r>
      <w:r w:rsidRPr="005349B9">
        <w:rPr>
          <w:rFonts w:ascii="Verdana" w:hAnsi="Verdana" w:cstheme="minorHAnsi"/>
          <w:sz w:val="24"/>
          <w:szCs w:val="24"/>
        </w:rPr>
        <w:t xml:space="preserve"> audit plans</w:t>
      </w:r>
    </w:p>
    <w:p w14:paraId="3A40D59E" w14:textId="061FA68C" w:rsidR="00971861" w:rsidRPr="005349B9" w:rsidRDefault="005349B9" w:rsidP="00971861">
      <w:pPr>
        <w:pStyle w:val="ListParagraph"/>
        <w:numPr>
          <w:ilvl w:val="0"/>
          <w:numId w:val="47"/>
        </w:numPr>
        <w:jc w:val="both"/>
        <w:rPr>
          <w:rFonts w:ascii="Verdana" w:hAnsi="Verdana" w:cstheme="minorHAnsi"/>
          <w:sz w:val="24"/>
          <w:szCs w:val="24"/>
        </w:rPr>
      </w:pPr>
      <w:r w:rsidRPr="005349B9">
        <w:rPr>
          <w:rFonts w:ascii="Verdana" w:hAnsi="Verdana" w:cstheme="minorHAnsi"/>
          <w:sz w:val="24"/>
          <w:szCs w:val="24"/>
        </w:rPr>
        <w:t>Goleudy management information to form part of o</w:t>
      </w:r>
      <w:r w:rsidR="00445E8E">
        <w:rPr>
          <w:rFonts w:ascii="Verdana" w:hAnsi="Verdana" w:cstheme="minorHAnsi"/>
          <w:sz w:val="24"/>
          <w:szCs w:val="24"/>
        </w:rPr>
        <w:t>ngoing discussions regarding new records management system</w:t>
      </w:r>
    </w:p>
    <w:p w14:paraId="6853C06B" w14:textId="43838AB8" w:rsidR="00971861" w:rsidRDefault="005349B9" w:rsidP="00971861">
      <w:pPr>
        <w:pStyle w:val="ListParagraph"/>
        <w:numPr>
          <w:ilvl w:val="0"/>
          <w:numId w:val="47"/>
        </w:numPr>
        <w:jc w:val="both"/>
        <w:rPr>
          <w:rFonts w:ascii="Verdana" w:hAnsi="Verdana" w:cstheme="minorHAnsi"/>
          <w:sz w:val="24"/>
          <w:szCs w:val="24"/>
        </w:rPr>
      </w:pPr>
      <w:r>
        <w:rPr>
          <w:rFonts w:ascii="Verdana" w:hAnsi="Verdana" w:cstheme="minorHAnsi"/>
          <w:sz w:val="24"/>
          <w:szCs w:val="24"/>
        </w:rPr>
        <w:t xml:space="preserve">A number of issues that will </w:t>
      </w:r>
      <w:r w:rsidR="00971861" w:rsidRPr="00971861">
        <w:rPr>
          <w:rFonts w:ascii="Verdana" w:hAnsi="Verdana" w:cstheme="minorHAnsi"/>
          <w:sz w:val="24"/>
          <w:szCs w:val="24"/>
        </w:rPr>
        <w:t xml:space="preserve">sit under Victim and Witness sub group </w:t>
      </w:r>
      <w:r>
        <w:rPr>
          <w:rFonts w:ascii="Verdana" w:hAnsi="Verdana" w:cstheme="minorHAnsi"/>
          <w:sz w:val="24"/>
          <w:szCs w:val="24"/>
        </w:rPr>
        <w:t>as standing agenda items</w:t>
      </w:r>
      <w:r w:rsidR="00445E8E">
        <w:rPr>
          <w:rFonts w:ascii="Verdana" w:hAnsi="Verdana" w:cstheme="minorHAnsi"/>
          <w:sz w:val="24"/>
          <w:szCs w:val="24"/>
        </w:rPr>
        <w:t>, including performance management measures</w:t>
      </w:r>
      <w:r w:rsidR="00946B4D">
        <w:rPr>
          <w:rFonts w:ascii="Verdana" w:hAnsi="Verdana" w:cstheme="minorHAnsi"/>
          <w:sz w:val="24"/>
          <w:szCs w:val="24"/>
        </w:rPr>
        <w:t xml:space="preserve"> and victim satisfaction /feedback</w:t>
      </w:r>
      <w:r w:rsidR="00445E8E">
        <w:rPr>
          <w:rFonts w:ascii="Verdana" w:hAnsi="Verdana" w:cstheme="minorHAnsi"/>
          <w:sz w:val="24"/>
          <w:szCs w:val="24"/>
        </w:rPr>
        <w:t xml:space="preserve"> </w:t>
      </w:r>
      <w:r>
        <w:rPr>
          <w:rFonts w:ascii="Verdana" w:hAnsi="Verdana" w:cstheme="minorHAnsi"/>
          <w:sz w:val="24"/>
          <w:szCs w:val="24"/>
        </w:rPr>
        <w:t xml:space="preserve"> </w:t>
      </w:r>
    </w:p>
    <w:p w14:paraId="286D8CE3" w14:textId="121AC665" w:rsidR="00946B4D" w:rsidRPr="00946B4D" w:rsidRDefault="00946B4D" w:rsidP="00971861">
      <w:pPr>
        <w:pStyle w:val="ListParagraph"/>
        <w:numPr>
          <w:ilvl w:val="0"/>
          <w:numId w:val="47"/>
        </w:numPr>
        <w:jc w:val="both"/>
        <w:rPr>
          <w:rFonts w:ascii="Verdana" w:hAnsi="Verdana" w:cstheme="minorHAnsi"/>
          <w:sz w:val="24"/>
          <w:szCs w:val="24"/>
        </w:rPr>
      </w:pPr>
      <w:r w:rsidRPr="00946B4D">
        <w:rPr>
          <w:rFonts w:ascii="Verdana" w:hAnsi="Verdana" w:cstheme="minorHAnsi"/>
          <w:sz w:val="24"/>
          <w:szCs w:val="24"/>
        </w:rPr>
        <w:t>Publicity and marketing to be a continuous focus for Force and OPCC communications teams</w:t>
      </w:r>
    </w:p>
    <w:p w14:paraId="51BE6B23" w14:textId="77777777" w:rsidR="00D533C8" w:rsidRPr="00CF4ACF" w:rsidRDefault="00D533C8" w:rsidP="00DF7533">
      <w:pPr>
        <w:jc w:val="both"/>
        <w:rPr>
          <w:rFonts w:ascii="Verdana" w:hAnsi="Verdana" w:cstheme="minorHAnsi"/>
          <w:sz w:val="24"/>
          <w:szCs w:val="24"/>
        </w:rPr>
      </w:pPr>
    </w:p>
    <w:p w14:paraId="03120811" w14:textId="77777777" w:rsidR="008230F0" w:rsidRPr="00CF4ACF" w:rsidRDefault="008230F0" w:rsidP="00DF7533">
      <w:pPr>
        <w:jc w:val="both"/>
        <w:rPr>
          <w:rFonts w:ascii="Verdana" w:hAnsi="Verdana" w:cstheme="minorHAnsi"/>
          <w:sz w:val="24"/>
          <w:szCs w:val="24"/>
        </w:rPr>
        <w:sectPr w:rsidR="008230F0" w:rsidRPr="00CF4ACF" w:rsidSect="005349B9">
          <w:pgSz w:w="11906" w:h="16838"/>
          <w:pgMar w:top="1440" w:right="1440" w:bottom="1440" w:left="1440" w:header="708" w:footer="708" w:gutter="0"/>
          <w:cols w:space="708"/>
          <w:docGrid w:linePitch="360"/>
        </w:sectPr>
      </w:pPr>
    </w:p>
    <w:p w14:paraId="4D0F2582" w14:textId="0A8ED9FA" w:rsidR="008230F0" w:rsidRPr="00CF4ACF" w:rsidRDefault="008230F0" w:rsidP="00F10FE5">
      <w:pPr>
        <w:pStyle w:val="Heading2"/>
      </w:pPr>
      <w:bookmarkStart w:id="30" w:name="_Toc61527775"/>
      <w:r w:rsidRPr="00CF4ACF">
        <w:lastRenderedPageBreak/>
        <w:t>A</w:t>
      </w:r>
      <w:r w:rsidR="00F10FE5">
        <w:t>ppendi</w:t>
      </w:r>
      <w:r w:rsidRPr="00CF4ACF">
        <w:t>x 1</w:t>
      </w:r>
      <w:r w:rsidR="005349B9">
        <w:t>: Process for grant funding applications to PCC</w:t>
      </w:r>
      <w:bookmarkEnd w:id="30"/>
    </w:p>
    <w:p w14:paraId="3765B341" w14:textId="77777777" w:rsidR="005349B9" w:rsidRDefault="005349B9" w:rsidP="008230F0">
      <w:pPr>
        <w:jc w:val="center"/>
        <w:rPr>
          <w:rFonts w:ascii="Verdana" w:hAnsi="Verdana"/>
          <w:b/>
        </w:rPr>
      </w:pPr>
    </w:p>
    <w:p w14:paraId="66BCE73A" w14:textId="60A86634" w:rsidR="008230F0" w:rsidRPr="00F10FE5" w:rsidRDefault="008230F0" w:rsidP="008230F0">
      <w:pPr>
        <w:jc w:val="center"/>
        <w:rPr>
          <w:rFonts w:ascii="Verdana" w:hAnsi="Verdana"/>
          <w:b/>
        </w:rPr>
      </w:pPr>
      <w:r w:rsidRPr="00F10FE5">
        <w:rPr>
          <w:rFonts w:ascii="Verdana" w:hAnsi="Verdana"/>
          <w:b/>
        </w:rPr>
        <w:t>April 2020 onwards</w:t>
      </w:r>
    </w:p>
    <w:tbl>
      <w:tblPr>
        <w:tblStyle w:val="TableGrid"/>
        <w:tblW w:w="15309" w:type="dxa"/>
        <w:tblInd w:w="-572" w:type="dxa"/>
        <w:tblLayout w:type="fixed"/>
        <w:tblLook w:val="04A0" w:firstRow="1" w:lastRow="0" w:firstColumn="1" w:lastColumn="0" w:noHBand="0" w:noVBand="1"/>
      </w:tblPr>
      <w:tblGrid>
        <w:gridCol w:w="1843"/>
        <w:gridCol w:w="3686"/>
        <w:gridCol w:w="2268"/>
        <w:gridCol w:w="2126"/>
        <w:gridCol w:w="1701"/>
        <w:gridCol w:w="1701"/>
        <w:gridCol w:w="1984"/>
      </w:tblGrid>
      <w:tr w:rsidR="008230F0" w:rsidRPr="00CF4ACF" w14:paraId="21E839BE" w14:textId="77777777" w:rsidTr="008230F0">
        <w:trPr>
          <w:trHeight w:val="705"/>
        </w:trPr>
        <w:tc>
          <w:tcPr>
            <w:tcW w:w="1843" w:type="dxa"/>
          </w:tcPr>
          <w:p w14:paraId="227D0DBA" w14:textId="77777777" w:rsidR="008230F0" w:rsidRPr="00F10FE5" w:rsidRDefault="008230F0" w:rsidP="008230F0">
            <w:pPr>
              <w:rPr>
                <w:rFonts w:ascii="Verdana" w:hAnsi="Verdana"/>
                <w:b/>
              </w:rPr>
            </w:pPr>
            <w:r w:rsidRPr="00F10FE5">
              <w:rPr>
                <w:rFonts w:ascii="Verdana" w:hAnsi="Verdana"/>
                <w:b/>
              </w:rPr>
              <w:t>Amount</w:t>
            </w:r>
          </w:p>
        </w:tc>
        <w:tc>
          <w:tcPr>
            <w:tcW w:w="3686" w:type="dxa"/>
          </w:tcPr>
          <w:p w14:paraId="32845DBB" w14:textId="77777777" w:rsidR="008230F0" w:rsidRPr="00F10FE5" w:rsidRDefault="008230F0" w:rsidP="008230F0">
            <w:pPr>
              <w:rPr>
                <w:rFonts w:ascii="Verdana" w:hAnsi="Verdana"/>
                <w:b/>
              </w:rPr>
            </w:pPr>
            <w:r w:rsidRPr="00F10FE5">
              <w:rPr>
                <w:rFonts w:ascii="Verdana" w:hAnsi="Verdana"/>
                <w:b/>
              </w:rPr>
              <w:t>Application process</w:t>
            </w:r>
          </w:p>
        </w:tc>
        <w:tc>
          <w:tcPr>
            <w:tcW w:w="2268" w:type="dxa"/>
          </w:tcPr>
          <w:p w14:paraId="1B0C9B83" w14:textId="77777777" w:rsidR="008230F0" w:rsidRPr="00F10FE5" w:rsidRDefault="008230F0" w:rsidP="008230F0">
            <w:pPr>
              <w:rPr>
                <w:rFonts w:ascii="Verdana" w:hAnsi="Verdana"/>
                <w:b/>
              </w:rPr>
            </w:pPr>
            <w:r w:rsidRPr="00F10FE5">
              <w:rPr>
                <w:rFonts w:ascii="Verdana" w:hAnsi="Verdana"/>
                <w:b/>
              </w:rPr>
              <w:t>Authorisation required by</w:t>
            </w:r>
          </w:p>
        </w:tc>
        <w:tc>
          <w:tcPr>
            <w:tcW w:w="2126" w:type="dxa"/>
          </w:tcPr>
          <w:p w14:paraId="4DB6BC7E" w14:textId="77777777" w:rsidR="008230F0" w:rsidRPr="00F10FE5" w:rsidRDefault="008230F0" w:rsidP="008230F0">
            <w:pPr>
              <w:rPr>
                <w:rFonts w:ascii="Verdana" w:hAnsi="Verdana"/>
                <w:b/>
              </w:rPr>
            </w:pPr>
            <w:r w:rsidRPr="00F10FE5">
              <w:rPr>
                <w:rFonts w:ascii="Verdana" w:hAnsi="Verdana"/>
                <w:b/>
              </w:rPr>
              <w:t>Considerations met</w:t>
            </w:r>
          </w:p>
        </w:tc>
        <w:tc>
          <w:tcPr>
            <w:tcW w:w="1701" w:type="dxa"/>
          </w:tcPr>
          <w:p w14:paraId="766A07AF" w14:textId="77777777" w:rsidR="008230F0" w:rsidRPr="00F10FE5" w:rsidRDefault="008230F0" w:rsidP="008230F0">
            <w:pPr>
              <w:rPr>
                <w:rFonts w:ascii="Verdana" w:hAnsi="Verdana"/>
                <w:b/>
              </w:rPr>
            </w:pPr>
            <w:r w:rsidRPr="00F10FE5">
              <w:rPr>
                <w:rFonts w:ascii="Verdana" w:hAnsi="Verdana"/>
                <w:b/>
              </w:rPr>
              <w:t xml:space="preserve">Terms and Conditions </w:t>
            </w:r>
          </w:p>
        </w:tc>
        <w:tc>
          <w:tcPr>
            <w:tcW w:w="1701" w:type="dxa"/>
          </w:tcPr>
          <w:p w14:paraId="5CB5C394" w14:textId="77777777" w:rsidR="008230F0" w:rsidRPr="00F10FE5" w:rsidRDefault="008230F0" w:rsidP="008230F0">
            <w:pPr>
              <w:rPr>
                <w:rFonts w:ascii="Verdana" w:hAnsi="Verdana"/>
                <w:b/>
              </w:rPr>
            </w:pPr>
            <w:r w:rsidRPr="00F10FE5">
              <w:rPr>
                <w:rFonts w:ascii="Verdana" w:hAnsi="Verdana"/>
                <w:b/>
              </w:rPr>
              <w:t>Monitoring – performance</w:t>
            </w:r>
          </w:p>
        </w:tc>
        <w:tc>
          <w:tcPr>
            <w:tcW w:w="1984" w:type="dxa"/>
          </w:tcPr>
          <w:p w14:paraId="441CDA1C" w14:textId="77777777" w:rsidR="008230F0" w:rsidRPr="00F10FE5" w:rsidRDefault="008230F0" w:rsidP="008230F0">
            <w:pPr>
              <w:rPr>
                <w:rFonts w:ascii="Verdana" w:hAnsi="Verdana"/>
                <w:b/>
              </w:rPr>
            </w:pPr>
            <w:r w:rsidRPr="00F10FE5">
              <w:rPr>
                <w:rFonts w:ascii="Verdana" w:hAnsi="Verdana"/>
                <w:b/>
              </w:rPr>
              <w:t xml:space="preserve">Monitoring - financial </w:t>
            </w:r>
          </w:p>
        </w:tc>
      </w:tr>
      <w:tr w:rsidR="008230F0" w:rsidRPr="00CF4ACF" w14:paraId="201AC300" w14:textId="77777777" w:rsidTr="008230F0">
        <w:tc>
          <w:tcPr>
            <w:tcW w:w="1843" w:type="dxa"/>
          </w:tcPr>
          <w:p w14:paraId="64FBF222" w14:textId="77777777" w:rsidR="008230F0" w:rsidRPr="00F10FE5" w:rsidRDefault="008230F0" w:rsidP="008230F0">
            <w:pPr>
              <w:rPr>
                <w:rFonts w:ascii="Verdana" w:hAnsi="Verdana"/>
              </w:rPr>
            </w:pPr>
            <w:r w:rsidRPr="00F10FE5">
              <w:rPr>
                <w:rFonts w:ascii="Verdana" w:hAnsi="Verdana"/>
              </w:rPr>
              <w:t>Under £500</w:t>
            </w:r>
          </w:p>
        </w:tc>
        <w:tc>
          <w:tcPr>
            <w:tcW w:w="3686" w:type="dxa"/>
          </w:tcPr>
          <w:p w14:paraId="3084E076" w14:textId="77777777" w:rsidR="008230F0" w:rsidRPr="00F10FE5" w:rsidRDefault="008230F0" w:rsidP="003D4B02">
            <w:pPr>
              <w:pStyle w:val="ListParagraph"/>
              <w:numPr>
                <w:ilvl w:val="0"/>
                <w:numId w:val="21"/>
              </w:numPr>
              <w:rPr>
                <w:rFonts w:ascii="Verdana" w:hAnsi="Verdana"/>
              </w:rPr>
            </w:pPr>
            <w:r w:rsidRPr="00F10FE5">
              <w:rPr>
                <w:rFonts w:ascii="Verdana" w:hAnsi="Verdana"/>
              </w:rPr>
              <w:t xml:space="preserve">Complete </w:t>
            </w:r>
            <w:hyperlink r:id="rId24" w:history="1">
              <w:r w:rsidRPr="00F10FE5">
                <w:rPr>
                  <w:rStyle w:val="Hyperlink"/>
                  <w:rFonts w:ascii="Verdana" w:hAnsi="Verdana"/>
                </w:rPr>
                <w:t>proforma</w:t>
              </w:r>
            </w:hyperlink>
            <w:r w:rsidRPr="00F10FE5">
              <w:rPr>
                <w:rFonts w:ascii="Verdana" w:hAnsi="Verdana"/>
              </w:rPr>
              <w:t xml:space="preserve">  -  Engagement officers or Force </w:t>
            </w:r>
          </w:p>
          <w:p w14:paraId="74A3EE19" w14:textId="77777777" w:rsidR="008230F0" w:rsidRPr="00F10FE5" w:rsidRDefault="008230F0" w:rsidP="003D4B02">
            <w:pPr>
              <w:pStyle w:val="ListParagraph"/>
              <w:numPr>
                <w:ilvl w:val="0"/>
                <w:numId w:val="21"/>
              </w:numPr>
              <w:rPr>
                <w:rFonts w:ascii="Verdana" w:hAnsi="Verdana"/>
              </w:rPr>
            </w:pPr>
            <w:r w:rsidRPr="00F10FE5">
              <w:rPr>
                <w:rFonts w:ascii="Verdana" w:hAnsi="Verdana"/>
              </w:rPr>
              <w:t>Ensure oversight by appropriate Chief Officer to endorse in line with organisational policy (for Force requests only)</w:t>
            </w:r>
          </w:p>
          <w:p w14:paraId="4FF2301D" w14:textId="77777777" w:rsidR="008230F0" w:rsidRPr="00F10FE5" w:rsidRDefault="008230F0" w:rsidP="003D4B02">
            <w:pPr>
              <w:pStyle w:val="ListParagraph"/>
              <w:numPr>
                <w:ilvl w:val="0"/>
                <w:numId w:val="21"/>
              </w:numPr>
              <w:rPr>
                <w:rFonts w:ascii="Verdana" w:hAnsi="Verdana"/>
              </w:rPr>
            </w:pPr>
            <w:r w:rsidRPr="00F10FE5">
              <w:rPr>
                <w:rFonts w:ascii="Verdana" w:hAnsi="Verdana"/>
              </w:rPr>
              <w:t>Submit to Commissioning and Grants team</w:t>
            </w:r>
          </w:p>
          <w:p w14:paraId="192CAC44" w14:textId="77777777" w:rsidR="008230F0" w:rsidRPr="00F10FE5" w:rsidRDefault="008230F0" w:rsidP="003D4B02">
            <w:pPr>
              <w:pStyle w:val="ListParagraph"/>
              <w:numPr>
                <w:ilvl w:val="0"/>
                <w:numId w:val="21"/>
              </w:numPr>
              <w:rPr>
                <w:rFonts w:ascii="Verdana" w:hAnsi="Verdana"/>
              </w:rPr>
            </w:pPr>
            <w:r w:rsidRPr="00F10FE5">
              <w:rPr>
                <w:rFonts w:ascii="Verdana" w:hAnsi="Verdana"/>
              </w:rPr>
              <w:t xml:space="preserve">Commissioning team log on </w:t>
            </w:r>
            <w:hyperlink r:id="rId25" w:history="1">
              <w:r w:rsidRPr="00F10FE5">
                <w:rPr>
                  <w:rStyle w:val="Hyperlink"/>
                  <w:rFonts w:ascii="Verdana" w:hAnsi="Verdana"/>
                </w:rPr>
                <w:t>spreadsheet</w:t>
              </w:r>
            </w:hyperlink>
            <w:r w:rsidRPr="00F10FE5">
              <w:rPr>
                <w:rFonts w:ascii="Verdana" w:hAnsi="Verdana"/>
              </w:rPr>
              <w:t xml:space="preserve"> </w:t>
            </w:r>
          </w:p>
          <w:p w14:paraId="61D97D79" w14:textId="77777777" w:rsidR="008230F0" w:rsidRPr="00F10FE5" w:rsidRDefault="008230F0" w:rsidP="003D4B02">
            <w:pPr>
              <w:pStyle w:val="ListParagraph"/>
              <w:numPr>
                <w:ilvl w:val="0"/>
                <w:numId w:val="21"/>
              </w:numPr>
              <w:rPr>
                <w:rFonts w:ascii="Verdana" w:hAnsi="Verdana"/>
              </w:rPr>
            </w:pPr>
            <w:r w:rsidRPr="00F10FE5">
              <w:rPr>
                <w:rFonts w:ascii="Verdana" w:hAnsi="Verdana"/>
              </w:rPr>
              <w:t>External funding manager allocate budget based on priorities and criteria</w:t>
            </w:r>
          </w:p>
          <w:p w14:paraId="6FAF83D0" w14:textId="77777777" w:rsidR="008230F0" w:rsidRPr="00F10FE5" w:rsidRDefault="008230F0" w:rsidP="003D4B02">
            <w:pPr>
              <w:pStyle w:val="ListParagraph"/>
              <w:numPr>
                <w:ilvl w:val="0"/>
                <w:numId w:val="21"/>
              </w:numPr>
              <w:rPr>
                <w:rFonts w:ascii="Verdana" w:hAnsi="Verdana"/>
              </w:rPr>
            </w:pPr>
            <w:r w:rsidRPr="00F10FE5">
              <w:rPr>
                <w:rFonts w:ascii="Verdana" w:hAnsi="Verdana"/>
              </w:rPr>
              <w:t xml:space="preserve">Commissioning and Grants team to send </w:t>
            </w:r>
            <w:hyperlink r:id="rId26" w:history="1">
              <w:r w:rsidRPr="00F10FE5">
                <w:rPr>
                  <w:rStyle w:val="Hyperlink"/>
                  <w:rFonts w:ascii="Verdana" w:hAnsi="Verdana"/>
                </w:rPr>
                <w:t>Donation acceptance form</w:t>
              </w:r>
            </w:hyperlink>
            <w:r w:rsidRPr="00F10FE5">
              <w:rPr>
                <w:rFonts w:ascii="Verdana" w:hAnsi="Verdana"/>
              </w:rPr>
              <w:t xml:space="preserve"> to organisation for completion </w:t>
            </w:r>
          </w:p>
          <w:p w14:paraId="3B60C23E" w14:textId="77777777" w:rsidR="008230F0" w:rsidRPr="00F10FE5" w:rsidRDefault="008230F0" w:rsidP="003D4B02">
            <w:pPr>
              <w:pStyle w:val="ListParagraph"/>
              <w:numPr>
                <w:ilvl w:val="0"/>
                <w:numId w:val="21"/>
              </w:numPr>
              <w:rPr>
                <w:rFonts w:ascii="Verdana" w:hAnsi="Verdana"/>
              </w:rPr>
            </w:pPr>
            <w:r w:rsidRPr="00F10FE5">
              <w:rPr>
                <w:rFonts w:ascii="Verdana" w:hAnsi="Verdana"/>
              </w:rPr>
              <w:t xml:space="preserve">Complete </w:t>
            </w:r>
            <w:hyperlink r:id="rId27" w:history="1">
              <w:r w:rsidRPr="00F10FE5">
                <w:rPr>
                  <w:rStyle w:val="Hyperlink"/>
                  <w:rFonts w:ascii="Verdana" w:hAnsi="Verdana"/>
                </w:rPr>
                <w:t>decision log template</w:t>
              </w:r>
            </w:hyperlink>
            <w:r w:rsidRPr="00F10FE5">
              <w:rPr>
                <w:rFonts w:ascii="Verdana" w:hAnsi="Verdana"/>
              </w:rPr>
              <w:t xml:space="preserve"> and associated translation, upload to </w:t>
            </w:r>
            <w:r w:rsidRPr="00F10FE5">
              <w:rPr>
                <w:rFonts w:ascii="Verdana" w:hAnsi="Verdana"/>
              </w:rPr>
              <w:lastRenderedPageBreak/>
              <w:t>website etc. (see decision log policy)</w:t>
            </w:r>
          </w:p>
          <w:p w14:paraId="0A088BC9" w14:textId="77777777" w:rsidR="008230F0" w:rsidRPr="00F10FE5" w:rsidRDefault="008230F0" w:rsidP="003D4B02">
            <w:pPr>
              <w:pStyle w:val="ListParagraph"/>
              <w:numPr>
                <w:ilvl w:val="0"/>
                <w:numId w:val="21"/>
              </w:numPr>
              <w:rPr>
                <w:rFonts w:ascii="Verdana" w:hAnsi="Verdana"/>
              </w:rPr>
            </w:pPr>
            <w:r w:rsidRPr="00F10FE5">
              <w:rPr>
                <w:rFonts w:ascii="Verdana" w:hAnsi="Verdana"/>
              </w:rPr>
              <w:t xml:space="preserve">Commissioning team complete </w:t>
            </w:r>
            <w:hyperlink r:id="rId28" w:history="1">
              <w:r w:rsidRPr="00F10FE5">
                <w:rPr>
                  <w:rStyle w:val="Hyperlink"/>
                  <w:rFonts w:ascii="Verdana" w:hAnsi="Verdana"/>
                </w:rPr>
                <w:t>BACS form</w:t>
              </w:r>
            </w:hyperlink>
            <w:r w:rsidRPr="00F10FE5">
              <w:rPr>
                <w:rFonts w:ascii="Verdana" w:hAnsi="Verdana"/>
              </w:rPr>
              <w:t xml:space="preserve"> – to be signed by DoC </w:t>
            </w:r>
          </w:p>
          <w:p w14:paraId="04E74789" w14:textId="77777777" w:rsidR="008230F0" w:rsidRPr="00F10FE5" w:rsidRDefault="008230F0" w:rsidP="008230F0">
            <w:pPr>
              <w:pStyle w:val="ListParagraph"/>
              <w:rPr>
                <w:rFonts w:ascii="Verdana" w:hAnsi="Verdana"/>
              </w:rPr>
            </w:pPr>
          </w:p>
        </w:tc>
        <w:tc>
          <w:tcPr>
            <w:tcW w:w="2268" w:type="dxa"/>
          </w:tcPr>
          <w:p w14:paraId="37AFF802" w14:textId="77777777" w:rsidR="008230F0" w:rsidRPr="00F10FE5" w:rsidRDefault="008230F0" w:rsidP="008230F0">
            <w:pPr>
              <w:rPr>
                <w:rFonts w:ascii="Verdana" w:hAnsi="Verdana"/>
              </w:rPr>
            </w:pPr>
            <w:r w:rsidRPr="00F10FE5">
              <w:rPr>
                <w:rFonts w:ascii="Verdana" w:hAnsi="Verdana"/>
              </w:rPr>
              <w:lastRenderedPageBreak/>
              <w:t>PCC – to be endorsed via reports to fortnightly OPCC Exec Team</w:t>
            </w:r>
          </w:p>
        </w:tc>
        <w:tc>
          <w:tcPr>
            <w:tcW w:w="2126" w:type="dxa"/>
          </w:tcPr>
          <w:p w14:paraId="74CA4921" w14:textId="77777777" w:rsidR="008230F0" w:rsidRPr="00F10FE5" w:rsidRDefault="008230F0" w:rsidP="008230F0">
            <w:pPr>
              <w:rPr>
                <w:rFonts w:ascii="Verdana" w:hAnsi="Verdana"/>
              </w:rPr>
            </w:pPr>
            <w:r w:rsidRPr="00F10FE5">
              <w:rPr>
                <w:rFonts w:ascii="Verdana" w:hAnsi="Verdana"/>
              </w:rPr>
              <w:t xml:space="preserve">Proforma confirms no conflict with Police and Crime Plan, no conflict of interest, no reputational damage etc. </w:t>
            </w:r>
          </w:p>
        </w:tc>
        <w:tc>
          <w:tcPr>
            <w:tcW w:w="1701" w:type="dxa"/>
          </w:tcPr>
          <w:p w14:paraId="0F64601E" w14:textId="77777777" w:rsidR="008230F0" w:rsidRPr="00F10FE5" w:rsidRDefault="008230F0" w:rsidP="008230F0">
            <w:pPr>
              <w:rPr>
                <w:rFonts w:ascii="Verdana" w:hAnsi="Verdana"/>
              </w:rPr>
            </w:pPr>
            <w:r w:rsidRPr="00F10FE5">
              <w:rPr>
                <w:rFonts w:ascii="Verdana" w:hAnsi="Verdana"/>
              </w:rPr>
              <w:t>Donation only</w:t>
            </w:r>
          </w:p>
        </w:tc>
        <w:tc>
          <w:tcPr>
            <w:tcW w:w="1701" w:type="dxa"/>
          </w:tcPr>
          <w:p w14:paraId="18C80C62" w14:textId="77777777" w:rsidR="008230F0" w:rsidRPr="00F10FE5" w:rsidRDefault="008230F0" w:rsidP="008230F0">
            <w:pPr>
              <w:rPr>
                <w:rFonts w:ascii="Verdana" w:hAnsi="Verdana"/>
              </w:rPr>
            </w:pPr>
            <w:r w:rsidRPr="00F10FE5">
              <w:rPr>
                <w:rFonts w:ascii="Verdana" w:hAnsi="Verdana"/>
              </w:rPr>
              <w:t xml:space="preserve">Donations publicised on website via decision logs </w:t>
            </w:r>
          </w:p>
        </w:tc>
        <w:tc>
          <w:tcPr>
            <w:tcW w:w="1984" w:type="dxa"/>
          </w:tcPr>
          <w:p w14:paraId="4D8FC8E4" w14:textId="77777777" w:rsidR="008230F0" w:rsidRPr="00F10FE5" w:rsidRDefault="008230F0" w:rsidP="008230F0">
            <w:pPr>
              <w:rPr>
                <w:rFonts w:ascii="Verdana" w:hAnsi="Verdana"/>
              </w:rPr>
            </w:pPr>
          </w:p>
        </w:tc>
      </w:tr>
      <w:tr w:rsidR="008230F0" w:rsidRPr="00CF4ACF" w14:paraId="7F2556CD" w14:textId="77777777" w:rsidTr="008230F0">
        <w:tc>
          <w:tcPr>
            <w:tcW w:w="1843" w:type="dxa"/>
          </w:tcPr>
          <w:p w14:paraId="3DB78741" w14:textId="77777777" w:rsidR="008230F0" w:rsidRPr="00F10FE5" w:rsidRDefault="008230F0" w:rsidP="008230F0">
            <w:pPr>
              <w:rPr>
                <w:rFonts w:ascii="Verdana" w:hAnsi="Verdana"/>
              </w:rPr>
            </w:pPr>
            <w:r w:rsidRPr="00F10FE5">
              <w:rPr>
                <w:rFonts w:ascii="Verdana" w:hAnsi="Verdana"/>
              </w:rPr>
              <w:t>£500 to £1,500</w:t>
            </w:r>
          </w:p>
          <w:p w14:paraId="44CCA18E" w14:textId="77777777" w:rsidR="008230F0" w:rsidRPr="00F10FE5" w:rsidRDefault="008230F0" w:rsidP="008230F0">
            <w:pPr>
              <w:rPr>
                <w:rFonts w:ascii="Verdana" w:hAnsi="Verdana"/>
              </w:rPr>
            </w:pPr>
          </w:p>
          <w:p w14:paraId="795E8F5C" w14:textId="77777777" w:rsidR="008230F0" w:rsidRPr="00F10FE5" w:rsidRDefault="008230F0" w:rsidP="008230F0">
            <w:pPr>
              <w:rPr>
                <w:rFonts w:ascii="Verdana" w:hAnsi="Verdana"/>
              </w:rPr>
            </w:pPr>
            <w:r w:rsidRPr="00F10FE5">
              <w:rPr>
                <w:rFonts w:ascii="Verdana" w:hAnsi="Verdana"/>
              </w:rPr>
              <w:t xml:space="preserve">Requests internal &amp; external </w:t>
            </w:r>
          </w:p>
          <w:p w14:paraId="3BAEC744" w14:textId="77777777" w:rsidR="008230F0" w:rsidRPr="00F10FE5" w:rsidRDefault="008230F0" w:rsidP="008230F0">
            <w:pPr>
              <w:rPr>
                <w:rFonts w:ascii="Verdana" w:hAnsi="Verdana"/>
              </w:rPr>
            </w:pPr>
          </w:p>
        </w:tc>
        <w:tc>
          <w:tcPr>
            <w:tcW w:w="3686" w:type="dxa"/>
          </w:tcPr>
          <w:p w14:paraId="3B1F4582" w14:textId="77777777" w:rsidR="008230F0" w:rsidRPr="00F10FE5" w:rsidRDefault="008230F0" w:rsidP="003D4B02">
            <w:pPr>
              <w:pStyle w:val="ListParagraph"/>
              <w:numPr>
                <w:ilvl w:val="0"/>
                <w:numId w:val="29"/>
              </w:numPr>
              <w:rPr>
                <w:rFonts w:ascii="Verdana" w:hAnsi="Verdana"/>
              </w:rPr>
            </w:pPr>
            <w:r w:rsidRPr="00F10FE5">
              <w:rPr>
                <w:rFonts w:ascii="Verdana" w:hAnsi="Verdana"/>
              </w:rPr>
              <w:t xml:space="preserve">Complete </w:t>
            </w:r>
            <w:hyperlink r:id="rId29" w:history="1">
              <w:r w:rsidRPr="00F10FE5">
                <w:rPr>
                  <w:rStyle w:val="Hyperlink"/>
                  <w:rFonts w:ascii="Verdana" w:hAnsi="Verdana"/>
                </w:rPr>
                <w:t>proforma</w:t>
              </w:r>
            </w:hyperlink>
            <w:r w:rsidRPr="00F10FE5">
              <w:rPr>
                <w:rFonts w:ascii="Verdana" w:hAnsi="Verdana"/>
              </w:rPr>
              <w:t xml:space="preserve">  -  Engagement officers or Force </w:t>
            </w:r>
          </w:p>
          <w:p w14:paraId="39BA62D8" w14:textId="77777777" w:rsidR="008230F0" w:rsidRPr="00F10FE5" w:rsidRDefault="008230F0" w:rsidP="003D4B02">
            <w:pPr>
              <w:pStyle w:val="ListParagraph"/>
              <w:numPr>
                <w:ilvl w:val="0"/>
                <w:numId w:val="29"/>
              </w:numPr>
              <w:rPr>
                <w:rFonts w:ascii="Verdana" w:hAnsi="Verdana"/>
              </w:rPr>
            </w:pPr>
            <w:r w:rsidRPr="00F10FE5">
              <w:rPr>
                <w:rFonts w:ascii="Verdana" w:hAnsi="Verdana"/>
              </w:rPr>
              <w:t>Ensure oversight by appropriate Chief Officer to endorse in line with organisational policy (for Force requests only)</w:t>
            </w:r>
          </w:p>
          <w:p w14:paraId="3E6ED169" w14:textId="77777777" w:rsidR="008230F0" w:rsidRPr="00F10FE5" w:rsidRDefault="008230F0" w:rsidP="003D4B02">
            <w:pPr>
              <w:pStyle w:val="ListParagraph"/>
              <w:numPr>
                <w:ilvl w:val="0"/>
                <w:numId w:val="29"/>
              </w:numPr>
              <w:rPr>
                <w:rFonts w:ascii="Verdana" w:hAnsi="Verdana"/>
              </w:rPr>
            </w:pPr>
            <w:r w:rsidRPr="00F10FE5">
              <w:rPr>
                <w:rFonts w:ascii="Verdana" w:hAnsi="Verdana"/>
              </w:rPr>
              <w:t>Submit to Commissioning and Grants team</w:t>
            </w:r>
          </w:p>
          <w:p w14:paraId="3C6473EC" w14:textId="77777777" w:rsidR="008230F0" w:rsidRPr="00F10FE5" w:rsidRDefault="008230F0" w:rsidP="003D4B02">
            <w:pPr>
              <w:pStyle w:val="ListParagraph"/>
              <w:numPr>
                <w:ilvl w:val="0"/>
                <w:numId w:val="29"/>
              </w:numPr>
              <w:rPr>
                <w:rFonts w:ascii="Verdana" w:hAnsi="Verdana"/>
              </w:rPr>
            </w:pPr>
            <w:r w:rsidRPr="00F10FE5">
              <w:rPr>
                <w:rFonts w:ascii="Verdana" w:hAnsi="Verdana"/>
              </w:rPr>
              <w:t xml:space="preserve">Commissioning team log on </w:t>
            </w:r>
            <w:hyperlink r:id="rId30" w:history="1">
              <w:r w:rsidRPr="00F10FE5">
                <w:rPr>
                  <w:rStyle w:val="Hyperlink"/>
                  <w:rFonts w:ascii="Verdana" w:hAnsi="Verdana"/>
                </w:rPr>
                <w:t>spreadsheet</w:t>
              </w:r>
            </w:hyperlink>
            <w:r w:rsidRPr="00F10FE5">
              <w:rPr>
                <w:rFonts w:ascii="Verdana" w:hAnsi="Verdana"/>
              </w:rPr>
              <w:t xml:space="preserve"> </w:t>
            </w:r>
          </w:p>
          <w:p w14:paraId="74C00936" w14:textId="77777777" w:rsidR="008230F0" w:rsidRPr="00F10FE5" w:rsidRDefault="008230F0" w:rsidP="003D4B02">
            <w:pPr>
              <w:pStyle w:val="ListParagraph"/>
              <w:numPr>
                <w:ilvl w:val="0"/>
                <w:numId w:val="29"/>
              </w:numPr>
              <w:rPr>
                <w:rFonts w:ascii="Verdana" w:hAnsi="Verdana"/>
              </w:rPr>
            </w:pPr>
            <w:r w:rsidRPr="00F10FE5">
              <w:rPr>
                <w:rFonts w:ascii="Verdana" w:hAnsi="Verdana"/>
              </w:rPr>
              <w:t>External funding manager allocate budget based on priorities and criteria</w:t>
            </w:r>
          </w:p>
          <w:p w14:paraId="062E4CB7" w14:textId="77777777" w:rsidR="008230F0" w:rsidRPr="00F10FE5" w:rsidRDefault="008230F0" w:rsidP="003D4B02">
            <w:pPr>
              <w:pStyle w:val="ListParagraph"/>
              <w:numPr>
                <w:ilvl w:val="0"/>
                <w:numId w:val="29"/>
              </w:numPr>
              <w:rPr>
                <w:rFonts w:ascii="Verdana" w:hAnsi="Verdana"/>
              </w:rPr>
            </w:pPr>
            <w:r w:rsidRPr="00F10FE5">
              <w:rPr>
                <w:rFonts w:ascii="Verdana" w:hAnsi="Verdana"/>
              </w:rPr>
              <w:t xml:space="preserve">Commissioning and Grants team to send </w:t>
            </w:r>
            <w:hyperlink r:id="rId31" w:history="1">
              <w:r w:rsidRPr="00F10FE5">
                <w:rPr>
                  <w:rStyle w:val="Hyperlink"/>
                  <w:rFonts w:ascii="Verdana" w:hAnsi="Verdana"/>
                </w:rPr>
                <w:t>Donation acceptance form</w:t>
              </w:r>
            </w:hyperlink>
            <w:r w:rsidRPr="00F10FE5">
              <w:rPr>
                <w:rFonts w:ascii="Verdana" w:hAnsi="Verdana"/>
              </w:rPr>
              <w:t xml:space="preserve"> to organisation for completion </w:t>
            </w:r>
          </w:p>
          <w:p w14:paraId="3941B1C4" w14:textId="77777777" w:rsidR="008230F0" w:rsidRPr="00F10FE5" w:rsidRDefault="008230F0" w:rsidP="003D4B02">
            <w:pPr>
              <w:pStyle w:val="ListParagraph"/>
              <w:numPr>
                <w:ilvl w:val="0"/>
                <w:numId w:val="29"/>
              </w:numPr>
              <w:rPr>
                <w:rFonts w:ascii="Verdana" w:hAnsi="Verdana"/>
              </w:rPr>
            </w:pPr>
            <w:r w:rsidRPr="00F10FE5">
              <w:rPr>
                <w:rFonts w:ascii="Verdana" w:hAnsi="Verdana"/>
              </w:rPr>
              <w:t xml:space="preserve">Complete </w:t>
            </w:r>
            <w:hyperlink r:id="rId32" w:history="1">
              <w:r w:rsidRPr="00F10FE5">
                <w:rPr>
                  <w:rStyle w:val="Hyperlink"/>
                  <w:rFonts w:ascii="Verdana" w:hAnsi="Verdana"/>
                </w:rPr>
                <w:t>decision log template</w:t>
              </w:r>
            </w:hyperlink>
            <w:r w:rsidRPr="00F10FE5">
              <w:rPr>
                <w:rFonts w:ascii="Verdana" w:hAnsi="Verdana"/>
              </w:rPr>
              <w:t xml:space="preserve"> and associated translation, upload to website etc. (see decision log policy)</w:t>
            </w:r>
          </w:p>
          <w:p w14:paraId="284D8944" w14:textId="77777777" w:rsidR="008230F0" w:rsidRPr="00F10FE5" w:rsidRDefault="008230F0" w:rsidP="003D4B02">
            <w:pPr>
              <w:pStyle w:val="ListParagraph"/>
              <w:numPr>
                <w:ilvl w:val="0"/>
                <w:numId w:val="29"/>
              </w:numPr>
              <w:rPr>
                <w:rFonts w:ascii="Verdana" w:hAnsi="Verdana"/>
              </w:rPr>
            </w:pPr>
            <w:r w:rsidRPr="00F10FE5">
              <w:rPr>
                <w:rFonts w:ascii="Verdana" w:hAnsi="Verdana"/>
              </w:rPr>
              <w:lastRenderedPageBreak/>
              <w:t xml:space="preserve">Commissioning team complete </w:t>
            </w:r>
            <w:hyperlink r:id="rId33" w:history="1">
              <w:r w:rsidRPr="00F10FE5">
                <w:rPr>
                  <w:rStyle w:val="Hyperlink"/>
                  <w:rFonts w:ascii="Verdana" w:hAnsi="Verdana"/>
                </w:rPr>
                <w:t>BACS form</w:t>
              </w:r>
            </w:hyperlink>
            <w:r w:rsidRPr="00F10FE5">
              <w:rPr>
                <w:rFonts w:ascii="Verdana" w:hAnsi="Verdana"/>
              </w:rPr>
              <w:t xml:space="preserve"> – to be signed by DoC </w:t>
            </w:r>
          </w:p>
          <w:p w14:paraId="4197C01B" w14:textId="77777777" w:rsidR="008230F0" w:rsidRPr="00F10FE5" w:rsidRDefault="008230F0" w:rsidP="008230F0">
            <w:pPr>
              <w:rPr>
                <w:rFonts w:ascii="Verdana" w:hAnsi="Verdana"/>
              </w:rPr>
            </w:pPr>
          </w:p>
        </w:tc>
        <w:tc>
          <w:tcPr>
            <w:tcW w:w="2268" w:type="dxa"/>
          </w:tcPr>
          <w:p w14:paraId="75B1B3CE" w14:textId="77777777" w:rsidR="008230F0" w:rsidRPr="00F10FE5" w:rsidRDefault="008230F0" w:rsidP="008230F0">
            <w:pPr>
              <w:rPr>
                <w:rFonts w:ascii="Verdana" w:hAnsi="Verdana"/>
              </w:rPr>
            </w:pPr>
            <w:r w:rsidRPr="00F10FE5">
              <w:rPr>
                <w:rFonts w:ascii="Verdana" w:hAnsi="Verdana"/>
              </w:rPr>
              <w:lastRenderedPageBreak/>
              <w:t xml:space="preserve">PCC – to be endorsed via reports to fortnightly OPCC Exec Team </w:t>
            </w:r>
          </w:p>
        </w:tc>
        <w:tc>
          <w:tcPr>
            <w:tcW w:w="2126" w:type="dxa"/>
          </w:tcPr>
          <w:p w14:paraId="3D4BEA89" w14:textId="77777777" w:rsidR="008230F0" w:rsidRPr="00F10FE5" w:rsidRDefault="00505651" w:rsidP="008230F0">
            <w:pPr>
              <w:rPr>
                <w:rFonts w:ascii="Verdana" w:hAnsi="Verdana"/>
              </w:rPr>
            </w:pPr>
            <w:hyperlink r:id="rId34" w:history="1">
              <w:r w:rsidR="008230F0" w:rsidRPr="00F10FE5">
                <w:rPr>
                  <w:rStyle w:val="Hyperlink"/>
                  <w:rFonts w:ascii="Verdana" w:hAnsi="Verdana"/>
                </w:rPr>
                <w:t xml:space="preserve">Scoring matrix </w:t>
              </w:r>
            </w:hyperlink>
            <w:r w:rsidR="008230F0" w:rsidRPr="00F10FE5">
              <w:rPr>
                <w:rFonts w:ascii="Verdana" w:hAnsi="Verdana"/>
              </w:rPr>
              <w:t xml:space="preserve"> </w:t>
            </w:r>
          </w:p>
        </w:tc>
        <w:tc>
          <w:tcPr>
            <w:tcW w:w="1701" w:type="dxa"/>
          </w:tcPr>
          <w:p w14:paraId="2471579F" w14:textId="77777777" w:rsidR="008230F0" w:rsidRPr="00F10FE5" w:rsidRDefault="008230F0" w:rsidP="008230F0">
            <w:pPr>
              <w:rPr>
                <w:rFonts w:ascii="Verdana" w:hAnsi="Verdana"/>
              </w:rPr>
            </w:pPr>
            <w:r w:rsidRPr="00F10FE5">
              <w:rPr>
                <w:rFonts w:ascii="Verdana" w:hAnsi="Verdana"/>
              </w:rPr>
              <w:t>Donation only</w:t>
            </w:r>
          </w:p>
        </w:tc>
        <w:tc>
          <w:tcPr>
            <w:tcW w:w="1701" w:type="dxa"/>
          </w:tcPr>
          <w:p w14:paraId="2B3B3E0A" w14:textId="77777777" w:rsidR="008230F0" w:rsidRPr="00F10FE5" w:rsidRDefault="008230F0" w:rsidP="008230F0">
            <w:pPr>
              <w:rPr>
                <w:rFonts w:ascii="Verdana" w:hAnsi="Verdana"/>
              </w:rPr>
            </w:pPr>
            <w:r w:rsidRPr="00F10FE5">
              <w:rPr>
                <w:rFonts w:ascii="Verdana" w:hAnsi="Verdana"/>
              </w:rPr>
              <w:t>Reported to Commissioning Advisory Board (CAB)</w:t>
            </w:r>
          </w:p>
          <w:p w14:paraId="1AC7BFDB" w14:textId="77777777" w:rsidR="008230F0" w:rsidRPr="00F10FE5" w:rsidRDefault="008230F0" w:rsidP="008230F0">
            <w:pPr>
              <w:rPr>
                <w:rFonts w:ascii="Verdana" w:hAnsi="Verdana"/>
              </w:rPr>
            </w:pPr>
          </w:p>
          <w:p w14:paraId="7C17ED33" w14:textId="77777777" w:rsidR="008230F0" w:rsidRPr="00F10FE5" w:rsidRDefault="008230F0" w:rsidP="008230F0">
            <w:pPr>
              <w:rPr>
                <w:rFonts w:ascii="Verdana" w:hAnsi="Verdana"/>
              </w:rPr>
            </w:pPr>
            <w:r w:rsidRPr="00F10FE5">
              <w:rPr>
                <w:rFonts w:ascii="Verdana" w:hAnsi="Verdana"/>
              </w:rPr>
              <w:t xml:space="preserve">Site visit – complete </w:t>
            </w:r>
            <w:hyperlink r:id="rId35" w:history="1">
              <w:r w:rsidRPr="00F10FE5">
                <w:rPr>
                  <w:rStyle w:val="Hyperlink"/>
                  <w:rFonts w:ascii="Verdana" w:hAnsi="Verdana"/>
                </w:rPr>
                <w:t>template</w:t>
              </w:r>
            </w:hyperlink>
            <w:r w:rsidRPr="00F10FE5">
              <w:rPr>
                <w:rFonts w:ascii="Verdana" w:hAnsi="Verdana"/>
              </w:rPr>
              <w:t xml:space="preserve"> </w:t>
            </w:r>
          </w:p>
          <w:p w14:paraId="3CF3CA05" w14:textId="77777777" w:rsidR="008230F0" w:rsidRPr="00F10FE5" w:rsidRDefault="008230F0" w:rsidP="008230F0">
            <w:pPr>
              <w:rPr>
                <w:rFonts w:ascii="Verdana" w:hAnsi="Verdana"/>
              </w:rPr>
            </w:pPr>
          </w:p>
          <w:p w14:paraId="6F99EB78" w14:textId="77777777" w:rsidR="008230F0" w:rsidRPr="00F10FE5" w:rsidRDefault="008230F0" w:rsidP="008230F0">
            <w:pPr>
              <w:rPr>
                <w:rFonts w:ascii="Verdana" w:hAnsi="Verdana"/>
              </w:rPr>
            </w:pPr>
            <w:r w:rsidRPr="00F10FE5">
              <w:rPr>
                <w:rFonts w:ascii="Verdana" w:hAnsi="Verdana"/>
              </w:rPr>
              <w:t xml:space="preserve">Consider press release </w:t>
            </w:r>
          </w:p>
        </w:tc>
        <w:tc>
          <w:tcPr>
            <w:tcW w:w="1984" w:type="dxa"/>
          </w:tcPr>
          <w:p w14:paraId="7EEB49A2" w14:textId="77777777" w:rsidR="008230F0" w:rsidRPr="00F10FE5" w:rsidRDefault="008230F0" w:rsidP="008230F0">
            <w:pPr>
              <w:rPr>
                <w:rFonts w:ascii="Verdana" w:hAnsi="Verdana"/>
              </w:rPr>
            </w:pPr>
            <w:r w:rsidRPr="00F10FE5">
              <w:rPr>
                <w:rFonts w:ascii="Verdana" w:hAnsi="Verdana"/>
              </w:rPr>
              <w:t>Reported to CAB</w:t>
            </w:r>
          </w:p>
          <w:p w14:paraId="2374D38C" w14:textId="77777777" w:rsidR="008230F0" w:rsidRPr="00F10FE5" w:rsidRDefault="008230F0" w:rsidP="008230F0">
            <w:pPr>
              <w:rPr>
                <w:rFonts w:ascii="Verdana" w:hAnsi="Verdana"/>
              </w:rPr>
            </w:pPr>
          </w:p>
          <w:p w14:paraId="53E479E6" w14:textId="77777777" w:rsidR="008230F0" w:rsidRPr="00F10FE5" w:rsidRDefault="008230F0" w:rsidP="008230F0">
            <w:pPr>
              <w:rPr>
                <w:rFonts w:ascii="Verdana" w:hAnsi="Verdana"/>
              </w:rPr>
            </w:pPr>
          </w:p>
        </w:tc>
      </w:tr>
      <w:tr w:rsidR="008230F0" w:rsidRPr="00CF4ACF" w14:paraId="48E2E513" w14:textId="77777777" w:rsidTr="008230F0">
        <w:tc>
          <w:tcPr>
            <w:tcW w:w="1843" w:type="dxa"/>
          </w:tcPr>
          <w:p w14:paraId="567FE60A" w14:textId="77777777" w:rsidR="008230F0" w:rsidRPr="00F10FE5" w:rsidRDefault="008230F0" w:rsidP="008230F0">
            <w:pPr>
              <w:rPr>
                <w:rFonts w:ascii="Verdana" w:hAnsi="Verdana"/>
              </w:rPr>
            </w:pPr>
            <w:r w:rsidRPr="00F10FE5">
              <w:rPr>
                <w:rFonts w:ascii="Verdana" w:hAnsi="Verdana"/>
              </w:rPr>
              <w:t>£1,500 - £4,999</w:t>
            </w:r>
          </w:p>
          <w:p w14:paraId="03A8F94F" w14:textId="77777777" w:rsidR="008230F0" w:rsidRPr="00F10FE5" w:rsidRDefault="008230F0" w:rsidP="008230F0">
            <w:pPr>
              <w:rPr>
                <w:rFonts w:ascii="Verdana" w:hAnsi="Verdana"/>
              </w:rPr>
            </w:pPr>
          </w:p>
          <w:p w14:paraId="0470FFDA" w14:textId="77777777" w:rsidR="008230F0" w:rsidRPr="00F10FE5" w:rsidRDefault="008230F0" w:rsidP="008230F0">
            <w:pPr>
              <w:rPr>
                <w:rFonts w:ascii="Verdana" w:hAnsi="Verdana"/>
              </w:rPr>
            </w:pPr>
            <w:r w:rsidRPr="00F10FE5">
              <w:rPr>
                <w:rFonts w:ascii="Verdana" w:hAnsi="Verdana"/>
              </w:rPr>
              <w:t xml:space="preserve">Requests internal &amp; external </w:t>
            </w:r>
          </w:p>
          <w:p w14:paraId="7E1411DA" w14:textId="77777777" w:rsidR="008230F0" w:rsidRPr="00F10FE5" w:rsidRDefault="008230F0" w:rsidP="008230F0">
            <w:pPr>
              <w:rPr>
                <w:rFonts w:ascii="Verdana" w:hAnsi="Verdana"/>
              </w:rPr>
            </w:pPr>
          </w:p>
        </w:tc>
        <w:tc>
          <w:tcPr>
            <w:tcW w:w="3686" w:type="dxa"/>
          </w:tcPr>
          <w:p w14:paraId="62FDD938" w14:textId="77777777" w:rsidR="008230F0" w:rsidRPr="00F10FE5" w:rsidRDefault="008230F0" w:rsidP="003D4B02">
            <w:pPr>
              <w:pStyle w:val="ListParagraph"/>
              <w:numPr>
                <w:ilvl w:val="0"/>
                <w:numId w:val="30"/>
              </w:numPr>
              <w:rPr>
                <w:rFonts w:ascii="Verdana" w:hAnsi="Verdana"/>
              </w:rPr>
            </w:pPr>
            <w:r w:rsidRPr="00F10FE5">
              <w:rPr>
                <w:rFonts w:ascii="Verdana" w:hAnsi="Verdana"/>
              </w:rPr>
              <w:t xml:space="preserve">Complete </w:t>
            </w:r>
            <w:hyperlink r:id="rId36" w:history="1">
              <w:r w:rsidRPr="00F10FE5">
                <w:rPr>
                  <w:rStyle w:val="Hyperlink"/>
                  <w:rFonts w:ascii="Verdana" w:hAnsi="Verdana"/>
                </w:rPr>
                <w:t>proforma</w:t>
              </w:r>
            </w:hyperlink>
            <w:r w:rsidRPr="00F10FE5">
              <w:rPr>
                <w:rFonts w:ascii="Verdana" w:hAnsi="Verdana"/>
              </w:rPr>
              <w:t xml:space="preserve">  -  Engagement officers or Force </w:t>
            </w:r>
          </w:p>
          <w:p w14:paraId="3F833174" w14:textId="77777777" w:rsidR="008230F0" w:rsidRPr="00F10FE5" w:rsidRDefault="008230F0" w:rsidP="003D4B02">
            <w:pPr>
              <w:pStyle w:val="ListParagraph"/>
              <w:numPr>
                <w:ilvl w:val="0"/>
                <w:numId w:val="30"/>
              </w:numPr>
              <w:rPr>
                <w:rFonts w:ascii="Verdana" w:hAnsi="Verdana"/>
              </w:rPr>
            </w:pPr>
            <w:r w:rsidRPr="00F10FE5">
              <w:rPr>
                <w:rFonts w:ascii="Verdana" w:hAnsi="Verdana"/>
              </w:rPr>
              <w:t>Ensure oversight by appropriate Chief Officer to endorse in line with organisational policy (for Force requests only)</w:t>
            </w:r>
          </w:p>
          <w:p w14:paraId="270D0F80" w14:textId="77777777" w:rsidR="008230F0" w:rsidRPr="00F10FE5" w:rsidRDefault="008230F0" w:rsidP="003D4B02">
            <w:pPr>
              <w:pStyle w:val="ListParagraph"/>
              <w:numPr>
                <w:ilvl w:val="0"/>
                <w:numId w:val="30"/>
              </w:numPr>
              <w:rPr>
                <w:rFonts w:ascii="Verdana" w:hAnsi="Verdana"/>
              </w:rPr>
            </w:pPr>
            <w:r w:rsidRPr="00F10FE5">
              <w:rPr>
                <w:rFonts w:ascii="Verdana" w:hAnsi="Verdana"/>
              </w:rPr>
              <w:t>Submit to Commissioning and Grants team</w:t>
            </w:r>
          </w:p>
          <w:p w14:paraId="3B186B9B" w14:textId="77777777" w:rsidR="008230F0" w:rsidRPr="00F10FE5" w:rsidRDefault="008230F0" w:rsidP="003D4B02">
            <w:pPr>
              <w:pStyle w:val="ListParagraph"/>
              <w:numPr>
                <w:ilvl w:val="0"/>
                <w:numId w:val="30"/>
              </w:numPr>
              <w:rPr>
                <w:rFonts w:ascii="Verdana" w:hAnsi="Verdana"/>
              </w:rPr>
            </w:pPr>
            <w:r w:rsidRPr="00F10FE5">
              <w:rPr>
                <w:rFonts w:ascii="Verdana" w:hAnsi="Verdana"/>
              </w:rPr>
              <w:t xml:space="preserve">Commissioning team log on </w:t>
            </w:r>
            <w:hyperlink r:id="rId37" w:history="1">
              <w:r w:rsidRPr="00F10FE5">
                <w:rPr>
                  <w:rStyle w:val="Hyperlink"/>
                  <w:rFonts w:ascii="Verdana" w:hAnsi="Verdana"/>
                </w:rPr>
                <w:t>spreadsheet</w:t>
              </w:r>
            </w:hyperlink>
            <w:r w:rsidRPr="00F10FE5">
              <w:rPr>
                <w:rFonts w:ascii="Verdana" w:hAnsi="Verdana"/>
              </w:rPr>
              <w:t xml:space="preserve"> </w:t>
            </w:r>
          </w:p>
          <w:p w14:paraId="32E4E570" w14:textId="77777777" w:rsidR="008230F0" w:rsidRPr="00F10FE5" w:rsidRDefault="008230F0" w:rsidP="003D4B02">
            <w:pPr>
              <w:pStyle w:val="ListParagraph"/>
              <w:numPr>
                <w:ilvl w:val="0"/>
                <w:numId w:val="30"/>
              </w:numPr>
              <w:rPr>
                <w:rFonts w:ascii="Verdana" w:hAnsi="Verdana"/>
              </w:rPr>
            </w:pPr>
            <w:r w:rsidRPr="00F10FE5">
              <w:rPr>
                <w:rFonts w:ascii="Verdana" w:hAnsi="Verdana"/>
              </w:rPr>
              <w:t>External funding manager allocate budget based on priorities and criteria</w:t>
            </w:r>
          </w:p>
          <w:p w14:paraId="1242C225" w14:textId="77777777" w:rsidR="008230F0" w:rsidRPr="00F10FE5" w:rsidRDefault="008230F0" w:rsidP="003D4B02">
            <w:pPr>
              <w:pStyle w:val="ListParagraph"/>
              <w:numPr>
                <w:ilvl w:val="0"/>
                <w:numId w:val="30"/>
              </w:numPr>
              <w:rPr>
                <w:rFonts w:ascii="Verdana" w:hAnsi="Verdana"/>
              </w:rPr>
            </w:pPr>
            <w:r w:rsidRPr="00F10FE5">
              <w:rPr>
                <w:rFonts w:ascii="Verdana" w:hAnsi="Verdana"/>
              </w:rPr>
              <w:t xml:space="preserve">Commissioning and Grants team to send </w:t>
            </w:r>
            <w:hyperlink r:id="rId38" w:history="1">
              <w:r w:rsidRPr="00F10FE5">
                <w:rPr>
                  <w:rStyle w:val="Hyperlink"/>
                  <w:rFonts w:ascii="Verdana" w:hAnsi="Verdana"/>
                </w:rPr>
                <w:t>Donation acceptance form</w:t>
              </w:r>
            </w:hyperlink>
            <w:r w:rsidRPr="00F10FE5">
              <w:rPr>
                <w:rFonts w:ascii="Verdana" w:hAnsi="Verdana"/>
              </w:rPr>
              <w:t xml:space="preserve"> to organisation for completion </w:t>
            </w:r>
          </w:p>
          <w:p w14:paraId="261ED1B8" w14:textId="77777777" w:rsidR="008230F0" w:rsidRPr="00F10FE5" w:rsidRDefault="008230F0" w:rsidP="003D4B02">
            <w:pPr>
              <w:pStyle w:val="ListParagraph"/>
              <w:numPr>
                <w:ilvl w:val="0"/>
                <w:numId w:val="30"/>
              </w:numPr>
              <w:rPr>
                <w:rFonts w:ascii="Verdana" w:hAnsi="Verdana"/>
              </w:rPr>
            </w:pPr>
            <w:r w:rsidRPr="00F10FE5">
              <w:rPr>
                <w:rFonts w:ascii="Verdana" w:hAnsi="Verdana"/>
              </w:rPr>
              <w:t xml:space="preserve">Complete </w:t>
            </w:r>
            <w:hyperlink r:id="rId39" w:history="1">
              <w:r w:rsidRPr="00F10FE5">
                <w:rPr>
                  <w:rStyle w:val="Hyperlink"/>
                  <w:rFonts w:ascii="Verdana" w:hAnsi="Verdana"/>
                </w:rPr>
                <w:t>decision log template</w:t>
              </w:r>
            </w:hyperlink>
            <w:r w:rsidRPr="00F10FE5">
              <w:rPr>
                <w:rFonts w:ascii="Verdana" w:hAnsi="Verdana"/>
              </w:rPr>
              <w:t xml:space="preserve"> and associated translation, upload to website etc. (see decision log policy)</w:t>
            </w:r>
          </w:p>
          <w:p w14:paraId="0760563D" w14:textId="77777777" w:rsidR="008230F0" w:rsidRPr="00F10FE5" w:rsidRDefault="008230F0" w:rsidP="003D4B02">
            <w:pPr>
              <w:pStyle w:val="ListParagraph"/>
              <w:numPr>
                <w:ilvl w:val="0"/>
                <w:numId w:val="30"/>
              </w:numPr>
              <w:rPr>
                <w:rFonts w:ascii="Verdana" w:hAnsi="Verdana"/>
              </w:rPr>
            </w:pPr>
            <w:r w:rsidRPr="00F10FE5">
              <w:rPr>
                <w:rFonts w:ascii="Verdana" w:hAnsi="Verdana"/>
              </w:rPr>
              <w:t xml:space="preserve">Commissioning team complete </w:t>
            </w:r>
            <w:hyperlink r:id="rId40" w:history="1">
              <w:r w:rsidRPr="00F10FE5">
                <w:rPr>
                  <w:rStyle w:val="Hyperlink"/>
                  <w:rFonts w:ascii="Verdana" w:hAnsi="Verdana"/>
                </w:rPr>
                <w:t>BACS form</w:t>
              </w:r>
            </w:hyperlink>
            <w:r w:rsidRPr="00F10FE5">
              <w:rPr>
                <w:rFonts w:ascii="Verdana" w:hAnsi="Verdana"/>
              </w:rPr>
              <w:t xml:space="preserve"> – to be signed by DoC </w:t>
            </w:r>
          </w:p>
          <w:p w14:paraId="15D92633" w14:textId="77777777" w:rsidR="008230F0" w:rsidRPr="00F10FE5" w:rsidRDefault="008230F0" w:rsidP="008230F0">
            <w:pPr>
              <w:rPr>
                <w:rFonts w:ascii="Verdana" w:hAnsi="Verdana"/>
              </w:rPr>
            </w:pPr>
          </w:p>
        </w:tc>
        <w:tc>
          <w:tcPr>
            <w:tcW w:w="2268" w:type="dxa"/>
          </w:tcPr>
          <w:p w14:paraId="469B234E" w14:textId="77777777" w:rsidR="008230F0" w:rsidRPr="00F10FE5" w:rsidRDefault="008230F0" w:rsidP="008230F0">
            <w:pPr>
              <w:rPr>
                <w:rFonts w:ascii="Verdana" w:hAnsi="Verdana"/>
              </w:rPr>
            </w:pPr>
            <w:r w:rsidRPr="00F10FE5">
              <w:rPr>
                <w:rFonts w:ascii="Verdana" w:hAnsi="Verdana"/>
              </w:rPr>
              <w:lastRenderedPageBreak/>
              <w:t>PCC – to be endorsed via reports to fortnightly OPCC Exec Team</w:t>
            </w:r>
          </w:p>
        </w:tc>
        <w:tc>
          <w:tcPr>
            <w:tcW w:w="2126" w:type="dxa"/>
          </w:tcPr>
          <w:p w14:paraId="48A64AB1" w14:textId="77777777" w:rsidR="008230F0" w:rsidRPr="00F10FE5" w:rsidRDefault="008230F0" w:rsidP="008230F0">
            <w:pPr>
              <w:rPr>
                <w:rFonts w:ascii="Verdana" w:hAnsi="Verdana"/>
              </w:rPr>
            </w:pPr>
            <w:r w:rsidRPr="00F10FE5">
              <w:rPr>
                <w:rFonts w:ascii="Verdana" w:hAnsi="Verdana"/>
              </w:rPr>
              <w:t>Scoring matrix</w:t>
            </w:r>
          </w:p>
        </w:tc>
        <w:tc>
          <w:tcPr>
            <w:tcW w:w="1701" w:type="dxa"/>
          </w:tcPr>
          <w:p w14:paraId="2E8C3C99" w14:textId="77777777" w:rsidR="008230F0" w:rsidRPr="00F10FE5" w:rsidRDefault="00505651" w:rsidP="008230F0">
            <w:pPr>
              <w:rPr>
                <w:rFonts w:ascii="Verdana" w:hAnsi="Verdana"/>
              </w:rPr>
            </w:pPr>
            <w:hyperlink r:id="rId41" w:history="1">
              <w:r w:rsidR="008230F0" w:rsidRPr="00F10FE5">
                <w:rPr>
                  <w:rStyle w:val="Hyperlink"/>
                  <w:rFonts w:ascii="Verdana" w:hAnsi="Verdana"/>
                </w:rPr>
                <w:t>Single page grant agreement</w:t>
              </w:r>
            </w:hyperlink>
            <w:r w:rsidR="008230F0" w:rsidRPr="00F10FE5">
              <w:rPr>
                <w:rFonts w:ascii="Verdana" w:hAnsi="Verdana"/>
              </w:rPr>
              <w:t xml:space="preserve"> </w:t>
            </w:r>
          </w:p>
        </w:tc>
        <w:tc>
          <w:tcPr>
            <w:tcW w:w="1701" w:type="dxa"/>
          </w:tcPr>
          <w:p w14:paraId="54FD7A52" w14:textId="77777777" w:rsidR="008230F0" w:rsidRPr="00F10FE5" w:rsidRDefault="008230F0" w:rsidP="008230F0">
            <w:pPr>
              <w:rPr>
                <w:rFonts w:ascii="Verdana" w:hAnsi="Verdana"/>
              </w:rPr>
            </w:pPr>
            <w:r w:rsidRPr="00F10FE5">
              <w:rPr>
                <w:rFonts w:ascii="Verdana" w:hAnsi="Verdana"/>
              </w:rPr>
              <w:t>Reported to CAB</w:t>
            </w:r>
          </w:p>
          <w:p w14:paraId="1B4A733C" w14:textId="77777777" w:rsidR="008230F0" w:rsidRPr="00F10FE5" w:rsidRDefault="008230F0" w:rsidP="008230F0">
            <w:pPr>
              <w:rPr>
                <w:rFonts w:ascii="Verdana" w:hAnsi="Verdana"/>
              </w:rPr>
            </w:pPr>
          </w:p>
          <w:p w14:paraId="1233774D" w14:textId="77777777" w:rsidR="008230F0" w:rsidRPr="00F10FE5" w:rsidRDefault="008230F0" w:rsidP="008230F0">
            <w:pPr>
              <w:rPr>
                <w:rFonts w:ascii="Verdana" w:hAnsi="Verdana"/>
              </w:rPr>
            </w:pPr>
            <w:r w:rsidRPr="00F10FE5">
              <w:rPr>
                <w:rFonts w:ascii="Verdana" w:hAnsi="Verdana"/>
              </w:rPr>
              <w:t>Site visit</w:t>
            </w:r>
          </w:p>
          <w:p w14:paraId="5B7488C8" w14:textId="77777777" w:rsidR="008230F0" w:rsidRPr="00F10FE5" w:rsidRDefault="008230F0" w:rsidP="008230F0">
            <w:pPr>
              <w:rPr>
                <w:rFonts w:ascii="Verdana" w:hAnsi="Verdana"/>
              </w:rPr>
            </w:pPr>
          </w:p>
          <w:p w14:paraId="20B04942" w14:textId="77777777" w:rsidR="008230F0" w:rsidRPr="00F10FE5" w:rsidRDefault="008230F0" w:rsidP="008230F0">
            <w:pPr>
              <w:rPr>
                <w:rFonts w:ascii="Verdana" w:hAnsi="Verdana"/>
              </w:rPr>
            </w:pPr>
            <w:r w:rsidRPr="00F10FE5">
              <w:rPr>
                <w:rFonts w:ascii="Verdana" w:hAnsi="Verdana"/>
              </w:rPr>
              <w:t xml:space="preserve">Single page outcome report to be provided by recipient </w:t>
            </w:r>
          </w:p>
        </w:tc>
        <w:tc>
          <w:tcPr>
            <w:tcW w:w="1984" w:type="dxa"/>
          </w:tcPr>
          <w:p w14:paraId="25F73255" w14:textId="77777777" w:rsidR="008230F0" w:rsidRPr="00F10FE5" w:rsidRDefault="008230F0" w:rsidP="008230F0">
            <w:pPr>
              <w:rPr>
                <w:rFonts w:ascii="Verdana" w:hAnsi="Verdana"/>
              </w:rPr>
            </w:pPr>
            <w:r w:rsidRPr="00F10FE5">
              <w:rPr>
                <w:rFonts w:ascii="Verdana" w:hAnsi="Verdana"/>
              </w:rPr>
              <w:t xml:space="preserve">Reported to CAB </w:t>
            </w:r>
          </w:p>
          <w:p w14:paraId="1752BA0D" w14:textId="77777777" w:rsidR="008230F0" w:rsidRPr="00F10FE5" w:rsidRDefault="008230F0" w:rsidP="008230F0">
            <w:pPr>
              <w:rPr>
                <w:rFonts w:ascii="Verdana" w:hAnsi="Verdana"/>
              </w:rPr>
            </w:pPr>
          </w:p>
          <w:p w14:paraId="5BB85006" w14:textId="77777777" w:rsidR="008230F0" w:rsidRPr="00F10FE5" w:rsidRDefault="008230F0" w:rsidP="008230F0">
            <w:pPr>
              <w:rPr>
                <w:rFonts w:ascii="Verdana" w:hAnsi="Verdana"/>
              </w:rPr>
            </w:pPr>
            <w:r w:rsidRPr="00F10FE5">
              <w:rPr>
                <w:rFonts w:ascii="Verdana" w:hAnsi="Verdana"/>
              </w:rPr>
              <w:t>Request back up invoices / timesheets as evidence of spend</w:t>
            </w:r>
          </w:p>
        </w:tc>
      </w:tr>
      <w:tr w:rsidR="008230F0" w:rsidRPr="00CF4ACF" w14:paraId="7A22434B" w14:textId="77777777" w:rsidTr="008230F0">
        <w:tc>
          <w:tcPr>
            <w:tcW w:w="1843" w:type="dxa"/>
          </w:tcPr>
          <w:p w14:paraId="437ADD26" w14:textId="77777777" w:rsidR="008230F0" w:rsidRPr="00F10FE5" w:rsidRDefault="008230F0" w:rsidP="008230F0">
            <w:pPr>
              <w:rPr>
                <w:rFonts w:ascii="Verdana" w:hAnsi="Verdana"/>
              </w:rPr>
            </w:pPr>
            <w:r w:rsidRPr="00F10FE5">
              <w:rPr>
                <w:rFonts w:ascii="Verdana" w:hAnsi="Verdana"/>
              </w:rPr>
              <w:t>£5000 - £24,999</w:t>
            </w:r>
          </w:p>
          <w:p w14:paraId="5B82CD13" w14:textId="77777777" w:rsidR="008230F0" w:rsidRPr="00F10FE5" w:rsidRDefault="008230F0" w:rsidP="008230F0">
            <w:pPr>
              <w:rPr>
                <w:rFonts w:ascii="Verdana" w:hAnsi="Verdana"/>
              </w:rPr>
            </w:pPr>
          </w:p>
          <w:p w14:paraId="44023CAD" w14:textId="77777777" w:rsidR="008230F0" w:rsidRPr="00F10FE5" w:rsidRDefault="008230F0" w:rsidP="008230F0">
            <w:pPr>
              <w:rPr>
                <w:rFonts w:ascii="Verdana" w:hAnsi="Verdana"/>
              </w:rPr>
            </w:pPr>
            <w:r w:rsidRPr="00F10FE5">
              <w:rPr>
                <w:rFonts w:ascii="Verdana" w:hAnsi="Verdana"/>
              </w:rPr>
              <w:t>Planned grant allocation i.e. Commissioner’s Community Fund or internal business case</w:t>
            </w:r>
          </w:p>
          <w:p w14:paraId="24DE8C78" w14:textId="77777777" w:rsidR="008230F0" w:rsidRPr="00F10FE5" w:rsidRDefault="008230F0" w:rsidP="008230F0">
            <w:pPr>
              <w:rPr>
                <w:rFonts w:ascii="Verdana" w:hAnsi="Verdana"/>
              </w:rPr>
            </w:pPr>
          </w:p>
        </w:tc>
        <w:tc>
          <w:tcPr>
            <w:tcW w:w="3686" w:type="dxa"/>
          </w:tcPr>
          <w:p w14:paraId="08BFA659" w14:textId="77777777" w:rsidR="008230F0" w:rsidRPr="00F10FE5" w:rsidRDefault="008230F0" w:rsidP="008230F0">
            <w:pPr>
              <w:rPr>
                <w:rFonts w:ascii="Verdana" w:hAnsi="Verdana"/>
              </w:rPr>
            </w:pPr>
            <w:r w:rsidRPr="00F10FE5">
              <w:rPr>
                <w:rFonts w:ascii="Verdana" w:hAnsi="Verdana"/>
              </w:rPr>
              <w:t>Internal:</w:t>
            </w:r>
          </w:p>
          <w:p w14:paraId="3B5D5423" w14:textId="77777777" w:rsidR="008230F0" w:rsidRPr="00F10FE5" w:rsidRDefault="00505651" w:rsidP="003D4B02">
            <w:pPr>
              <w:pStyle w:val="ListParagraph"/>
              <w:numPr>
                <w:ilvl w:val="0"/>
                <w:numId w:val="25"/>
              </w:numPr>
              <w:ind w:left="360"/>
              <w:rPr>
                <w:rFonts w:ascii="Verdana" w:hAnsi="Verdana"/>
              </w:rPr>
            </w:pPr>
            <w:hyperlink r:id="rId42" w:history="1">
              <w:r w:rsidR="008230F0" w:rsidRPr="00F10FE5">
                <w:rPr>
                  <w:rStyle w:val="Hyperlink"/>
                  <w:rFonts w:ascii="Verdana" w:hAnsi="Verdana"/>
                </w:rPr>
                <w:t>Project proposal</w:t>
              </w:r>
            </w:hyperlink>
            <w:r w:rsidR="008230F0" w:rsidRPr="00F10FE5">
              <w:rPr>
                <w:rFonts w:ascii="Verdana" w:hAnsi="Verdana"/>
              </w:rPr>
              <w:t xml:space="preserve"> completed by applicant</w:t>
            </w:r>
          </w:p>
          <w:p w14:paraId="06719836" w14:textId="77777777" w:rsidR="008230F0" w:rsidRPr="00F10FE5" w:rsidRDefault="008230F0" w:rsidP="003D4B02">
            <w:pPr>
              <w:pStyle w:val="ListParagraph"/>
              <w:numPr>
                <w:ilvl w:val="0"/>
                <w:numId w:val="25"/>
              </w:numPr>
              <w:ind w:left="360"/>
              <w:rPr>
                <w:rFonts w:ascii="Verdana" w:hAnsi="Verdana"/>
              </w:rPr>
            </w:pPr>
            <w:r w:rsidRPr="00F10FE5">
              <w:rPr>
                <w:rFonts w:ascii="Verdana" w:hAnsi="Verdana"/>
              </w:rPr>
              <w:t>Signed by authorised officer as per delegated authority in Corporate Governance Framework (CGF)</w:t>
            </w:r>
          </w:p>
          <w:p w14:paraId="4EE90CC2" w14:textId="77777777" w:rsidR="008230F0" w:rsidRPr="00F10FE5" w:rsidRDefault="008230F0" w:rsidP="003D4B02">
            <w:pPr>
              <w:pStyle w:val="ListParagraph"/>
              <w:numPr>
                <w:ilvl w:val="0"/>
                <w:numId w:val="25"/>
              </w:numPr>
              <w:ind w:left="360"/>
              <w:rPr>
                <w:rFonts w:ascii="Verdana" w:hAnsi="Verdana"/>
              </w:rPr>
            </w:pPr>
            <w:r w:rsidRPr="00F10FE5">
              <w:rPr>
                <w:rFonts w:ascii="Verdana" w:hAnsi="Verdana"/>
              </w:rPr>
              <w:t>As per CGF reported to COG and onwards to PB for decision</w:t>
            </w:r>
          </w:p>
          <w:p w14:paraId="5D9B50B5" w14:textId="77777777" w:rsidR="008230F0" w:rsidRPr="00F10FE5" w:rsidRDefault="008230F0" w:rsidP="003D4B02">
            <w:pPr>
              <w:pStyle w:val="ListParagraph"/>
              <w:numPr>
                <w:ilvl w:val="0"/>
                <w:numId w:val="25"/>
              </w:numPr>
              <w:ind w:left="360"/>
              <w:rPr>
                <w:rFonts w:ascii="Verdana" w:hAnsi="Verdana"/>
              </w:rPr>
            </w:pPr>
            <w:r w:rsidRPr="00F10FE5">
              <w:rPr>
                <w:rFonts w:ascii="Verdana" w:hAnsi="Verdana"/>
              </w:rPr>
              <w:t>External Funding Manager to allocate budget based on priorities and criteria</w:t>
            </w:r>
          </w:p>
          <w:p w14:paraId="2A740E9D" w14:textId="77777777" w:rsidR="008230F0" w:rsidRPr="00F10FE5" w:rsidRDefault="008230F0" w:rsidP="003D4B02">
            <w:pPr>
              <w:pStyle w:val="ListParagraph"/>
              <w:numPr>
                <w:ilvl w:val="0"/>
                <w:numId w:val="25"/>
              </w:numPr>
              <w:ind w:left="360"/>
              <w:rPr>
                <w:rFonts w:ascii="Verdana" w:hAnsi="Verdana"/>
              </w:rPr>
            </w:pPr>
            <w:r w:rsidRPr="00F10FE5">
              <w:rPr>
                <w:rFonts w:ascii="Verdana" w:hAnsi="Verdana"/>
              </w:rPr>
              <w:t>Complete decision log and associated requirements (if discussed at Policing Board, minutes act as decision log)</w:t>
            </w:r>
          </w:p>
          <w:p w14:paraId="4161753A" w14:textId="77777777" w:rsidR="008230F0" w:rsidRPr="00F10FE5" w:rsidRDefault="008230F0" w:rsidP="003D4B02">
            <w:pPr>
              <w:pStyle w:val="ListParagraph"/>
              <w:numPr>
                <w:ilvl w:val="0"/>
                <w:numId w:val="25"/>
              </w:numPr>
              <w:ind w:left="360"/>
              <w:rPr>
                <w:rFonts w:ascii="Verdana" w:hAnsi="Verdana"/>
              </w:rPr>
            </w:pPr>
            <w:r w:rsidRPr="00F10FE5">
              <w:rPr>
                <w:rFonts w:ascii="Verdana" w:hAnsi="Verdana"/>
              </w:rPr>
              <w:t xml:space="preserve">Commissioning team record on central spreadsheet </w:t>
            </w:r>
          </w:p>
          <w:p w14:paraId="52DB03E4" w14:textId="77777777" w:rsidR="008230F0" w:rsidRPr="00F10FE5" w:rsidRDefault="008230F0" w:rsidP="008230F0">
            <w:pPr>
              <w:rPr>
                <w:rFonts w:ascii="Verdana" w:hAnsi="Verdana"/>
              </w:rPr>
            </w:pPr>
          </w:p>
          <w:p w14:paraId="37312928" w14:textId="77777777" w:rsidR="008230F0" w:rsidRPr="00F10FE5" w:rsidRDefault="008230F0" w:rsidP="008230F0">
            <w:pPr>
              <w:rPr>
                <w:rFonts w:ascii="Verdana" w:hAnsi="Verdana"/>
              </w:rPr>
            </w:pPr>
          </w:p>
          <w:p w14:paraId="7404A983" w14:textId="77777777" w:rsidR="008230F0" w:rsidRPr="00F10FE5" w:rsidRDefault="008230F0" w:rsidP="008230F0">
            <w:pPr>
              <w:rPr>
                <w:rFonts w:ascii="Verdana" w:hAnsi="Verdana"/>
              </w:rPr>
            </w:pPr>
            <w:r w:rsidRPr="00F10FE5">
              <w:rPr>
                <w:rFonts w:ascii="Verdana" w:hAnsi="Verdana"/>
              </w:rPr>
              <w:t>External:</w:t>
            </w:r>
          </w:p>
          <w:p w14:paraId="71E7F974" w14:textId="77777777" w:rsidR="008230F0" w:rsidRPr="00F10FE5" w:rsidRDefault="008230F0" w:rsidP="003D4B02">
            <w:pPr>
              <w:pStyle w:val="ListParagraph"/>
              <w:numPr>
                <w:ilvl w:val="0"/>
                <w:numId w:val="26"/>
              </w:numPr>
              <w:rPr>
                <w:rFonts w:ascii="Verdana" w:hAnsi="Verdana"/>
              </w:rPr>
            </w:pPr>
            <w:r w:rsidRPr="00F10FE5">
              <w:rPr>
                <w:rFonts w:ascii="Verdana" w:hAnsi="Verdana"/>
              </w:rPr>
              <w:t xml:space="preserve">Completion of </w:t>
            </w:r>
            <w:hyperlink r:id="rId43" w:history="1">
              <w:r w:rsidRPr="00F10FE5">
                <w:rPr>
                  <w:rStyle w:val="Hyperlink"/>
                  <w:rFonts w:ascii="Verdana" w:hAnsi="Verdana"/>
                </w:rPr>
                <w:t>application form</w:t>
              </w:r>
            </w:hyperlink>
            <w:r w:rsidRPr="00F10FE5">
              <w:rPr>
                <w:rFonts w:ascii="Verdana" w:hAnsi="Verdana"/>
              </w:rPr>
              <w:t xml:space="preserve"> by applicant </w:t>
            </w:r>
          </w:p>
          <w:p w14:paraId="6B59C283" w14:textId="77777777" w:rsidR="008230F0" w:rsidRPr="00F10FE5" w:rsidRDefault="008230F0" w:rsidP="003D4B02">
            <w:pPr>
              <w:pStyle w:val="ListParagraph"/>
              <w:numPr>
                <w:ilvl w:val="0"/>
                <w:numId w:val="26"/>
              </w:numPr>
              <w:rPr>
                <w:rFonts w:ascii="Verdana" w:hAnsi="Verdana"/>
              </w:rPr>
            </w:pPr>
            <w:r w:rsidRPr="00F10FE5">
              <w:rPr>
                <w:rFonts w:ascii="Verdana" w:hAnsi="Verdana"/>
              </w:rPr>
              <w:t>Submit to Commissioning team (via Commissioning email inbox)</w:t>
            </w:r>
          </w:p>
          <w:p w14:paraId="6D8800AA" w14:textId="77777777" w:rsidR="008230F0" w:rsidRPr="00F10FE5" w:rsidRDefault="008230F0" w:rsidP="003D4B02">
            <w:pPr>
              <w:pStyle w:val="ListParagraph"/>
              <w:numPr>
                <w:ilvl w:val="0"/>
                <w:numId w:val="26"/>
              </w:numPr>
              <w:rPr>
                <w:rFonts w:ascii="Verdana" w:hAnsi="Verdana"/>
              </w:rPr>
            </w:pPr>
            <w:r w:rsidRPr="00F10FE5">
              <w:rPr>
                <w:rFonts w:ascii="Verdana" w:hAnsi="Verdana"/>
              </w:rPr>
              <w:t xml:space="preserve">Commissioning team register application and </w:t>
            </w:r>
            <w:r w:rsidRPr="00F10FE5">
              <w:rPr>
                <w:rFonts w:ascii="Verdana" w:hAnsi="Verdana"/>
              </w:rPr>
              <w:lastRenderedPageBreak/>
              <w:t xml:space="preserve">undertake background checks (to include charity commission etc.) – see Procurement regulations. </w:t>
            </w:r>
          </w:p>
          <w:p w14:paraId="158E7B50" w14:textId="77777777" w:rsidR="008230F0" w:rsidRPr="00F10FE5" w:rsidRDefault="008230F0" w:rsidP="003D4B02">
            <w:pPr>
              <w:pStyle w:val="ListParagraph"/>
              <w:numPr>
                <w:ilvl w:val="0"/>
                <w:numId w:val="26"/>
              </w:numPr>
              <w:rPr>
                <w:rFonts w:ascii="Verdana" w:hAnsi="Verdana"/>
              </w:rPr>
            </w:pPr>
            <w:r w:rsidRPr="00F10FE5">
              <w:rPr>
                <w:rFonts w:ascii="Verdana" w:hAnsi="Verdana"/>
              </w:rPr>
              <w:t xml:space="preserve">Scored on matrix and considerations checked by External Funding Manager </w:t>
            </w:r>
          </w:p>
          <w:p w14:paraId="161D61CA" w14:textId="77777777" w:rsidR="008230F0" w:rsidRPr="00F10FE5" w:rsidRDefault="008230F0" w:rsidP="003D4B02">
            <w:pPr>
              <w:pStyle w:val="ListParagraph"/>
              <w:numPr>
                <w:ilvl w:val="0"/>
                <w:numId w:val="26"/>
              </w:numPr>
              <w:rPr>
                <w:rFonts w:ascii="Verdana" w:hAnsi="Verdana"/>
              </w:rPr>
            </w:pPr>
            <w:r w:rsidRPr="00F10FE5">
              <w:rPr>
                <w:rFonts w:ascii="Verdana" w:hAnsi="Verdana"/>
              </w:rPr>
              <w:t xml:space="preserve">Recommendation to PCC for approval or otherwise via Exec Team report </w:t>
            </w:r>
          </w:p>
          <w:p w14:paraId="003D3EEE" w14:textId="77777777" w:rsidR="008230F0" w:rsidRPr="00F10FE5" w:rsidRDefault="008230F0" w:rsidP="003D4B02">
            <w:pPr>
              <w:pStyle w:val="ListParagraph"/>
              <w:numPr>
                <w:ilvl w:val="0"/>
                <w:numId w:val="26"/>
              </w:numPr>
              <w:rPr>
                <w:rFonts w:ascii="Verdana" w:hAnsi="Verdana"/>
              </w:rPr>
            </w:pPr>
            <w:r w:rsidRPr="00F10FE5">
              <w:rPr>
                <w:rFonts w:ascii="Verdana" w:hAnsi="Verdana"/>
              </w:rPr>
              <w:t xml:space="preserve">Commissioning team complete decision log and associated requirements </w:t>
            </w:r>
          </w:p>
          <w:p w14:paraId="48A3DAF2" w14:textId="77777777" w:rsidR="008230F0" w:rsidRPr="00F10FE5" w:rsidRDefault="008230F0" w:rsidP="003D4B02">
            <w:pPr>
              <w:pStyle w:val="ListParagraph"/>
              <w:numPr>
                <w:ilvl w:val="0"/>
                <w:numId w:val="26"/>
              </w:numPr>
              <w:rPr>
                <w:rFonts w:ascii="Verdana" w:hAnsi="Verdana"/>
              </w:rPr>
            </w:pPr>
            <w:r w:rsidRPr="00F10FE5">
              <w:rPr>
                <w:rFonts w:ascii="Verdana" w:hAnsi="Verdana"/>
              </w:rPr>
              <w:t xml:space="preserve">External Funding Manager provides grant agreement for signature by applicant </w:t>
            </w:r>
          </w:p>
          <w:p w14:paraId="51134F61" w14:textId="77777777" w:rsidR="008230F0" w:rsidRPr="00F10FE5" w:rsidRDefault="008230F0" w:rsidP="008230F0">
            <w:pPr>
              <w:rPr>
                <w:rFonts w:ascii="Verdana" w:hAnsi="Verdana"/>
              </w:rPr>
            </w:pPr>
          </w:p>
        </w:tc>
        <w:tc>
          <w:tcPr>
            <w:tcW w:w="2268" w:type="dxa"/>
          </w:tcPr>
          <w:p w14:paraId="6CD91FD1" w14:textId="77777777" w:rsidR="008230F0" w:rsidRPr="00F10FE5" w:rsidRDefault="008230F0" w:rsidP="008230F0">
            <w:pPr>
              <w:rPr>
                <w:rFonts w:ascii="Verdana" w:hAnsi="Verdana"/>
              </w:rPr>
            </w:pPr>
            <w:r w:rsidRPr="00F10FE5">
              <w:rPr>
                <w:rFonts w:ascii="Verdana" w:hAnsi="Verdana"/>
              </w:rPr>
              <w:lastRenderedPageBreak/>
              <w:t>PCC – to be endorsed via reports to fortnightly OPCC Exec Team</w:t>
            </w:r>
          </w:p>
        </w:tc>
        <w:tc>
          <w:tcPr>
            <w:tcW w:w="2126" w:type="dxa"/>
          </w:tcPr>
          <w:p w14:paraId="60A67E20" w14:textId="77777777" w:rsidR="008230F0" w:rsidRPr="00F10FE5" w:rsidRDefault="008230F0" w:rsidP="008230F0">
            <w:pPr>
              <w:rPr>
                <w:rFonts w:ascii="Verdana" w:hAnsi="Verdana"/>
              </w:rPr>
            </w:pPr>
            <w:r w:rsidRPr="00F10FE5">
              <w:rPr>
                <w:rFonts w:ascii="Verdana" w:hAnsi="Verdana"/>
              </w:rPr>
              <w:t xml:space="preserve">Scoring matrix </w:t>
            </w:r>
          </w:p>
          <w:p w14:paraId="6E416C5C" w14:textId="77777777" w:rsidR="008230F0" w:rsidRPr="00F10FE5" w:rsidRDefault="008230F0" w:rsidP="008230F0">
            <w:pPr>
              <w:pStyle w:val="ListParagraph"/>
              <w:ind w:left="360"/>
              <w:rPr>
                <w:rFonts w:ascii="Verdana" w:hAnsi="Verdana"/>
              </w:rPr>
            </w:pPr>
          </w:p>
        </w:tc>
        <w:tc>
          <w:tcPr>
            <w:tcW w:w="1701" w:type="dxa"/>
          </w:tcPr>
          <w:p w14:paraId="5EE70459" w14:textId="77777777" w:rsidR="008230F0" w:rsidRPr="00F10FE5" w:rsidRDefault="00505651" w:rsidP="008230F0">
            <w:pPr>
              <w:rPr>
                <w:rFonts w:ascii="Verdana" w:hAnsi="Verdana"/>
              </w:rPr>
            </w:pPr>
            <w:hyperlink r:id="rId44" w:history="1">
              <w:r w:rsidR="008230F0" w:rsidRPr="00F10FE5">
                <w:rPr>
                  <w:rStyle w:val="Hyperlink"/>
                  <w:rFonts w:ascii="Verdana" w:hAnsi="Verdana"/>
                </w:rPr>
                <w:t>Grant agreement</w:t>
              </w:r>
            </w:hyperlink>
            <w:r w:rsidR="008230F0" w:rsidRPr="00F10FE5">
              <w:rPr>
                <w:rFonts w:ascii="Verdana" w:hAnsi="Verdana"/>
              </w:rPr>
              <w:t xml:space="preserve"> </w:t>
            </w:r>
          </w:p>
        </w:tc>
        <w:tc>
          <w:tcPr>
            <w:tcW w:w="1701" w:type="dxa"/>
          </w:tcPr>
          <w:p w14:paraId="5F9EBF25" w14:textId="77777777" w:rsidR="008230F0" w:rsidRPr="00F10FE5" w:rsidRDefault="008230F0" w:rsidP="008230F0">
            <w:pPr>
              <w:rPr>
                <w:rFonts w:ascii="Verdana" w:hAnsi="Verdana"/>
              </w:rPr>
            </w:pPr>
            <w:r w:rsidRPr="00F10FE5">
              <w:rPr>
                <w:rFonts w:ascii="Verdana" w:hAnsi="Verdana"/>
              </w:rPr>
              <w:t>Reported to CAB</w:t>
            </w:r>
          </w:p>
          <w:p w14:paraId="6817CF19" w14:textId="77777777" w:rsidR="008230F0" w:rsidRPr="00F10FE5" w:rsidRDefault="008230F0" w:rsidP="008230F0">
            <w:pPr>
              <w:rPr>
                <w:rFonts w:ascii="Verdana" w:hAnsi="Verdana"/>
              </w:rPr>
            </w:pPr>
          </w:p>
          <w:p w14:paraId="7470D80E" w14:textId="77777777" w:rsidR="008230F0" w:rsidRPr="00F10FE5" w:rsidRDefault="008230F0" w:rsidP="008230F0">
            <w:pPr>
              <w:rPr>
                <w:rFonts w:ascii="Verdana" w:hAnsi="Verdana"/>
              </w:rPr>
            </w:pPr>
            <w:r w:rsidRPr="00F10FE5">
              <w:rPr>
                <w:rFonts w:ascii="Verdana" w:hAnsi="Verdana"/>
              </w:rPr>
              <w:t xml:space="preserve">Outcome monitoring report as detailed in grant agreement </w:t>
            </w:r>
          </w:p>
          <w:p w14:paraId="281D9975" w14:textId="77777777" w:rsidR="008230F0" w:rsidRPr="00F10FE5" w:rsidRDefault="008230F0" w:rsidP="008230F0">
            <w:pPr>
              <w:rPr>
                <w:rFonts w:ascii="Verdana" w:hAnsi="Verdana"/>
              </w:rPr>
            </w:pPr>
          </w:p>
          <w:p w14:paraId="1294E776" w14:textId="77777777" w:rsidR="008230F0" w:rsidRPr="00F10FE5" w:rsidRDefault="008230F0" w:rsidP="008230F0">
            <w:pPr>
              <w:rPr>
                <w:rFonts w:ascii="Verdana" w:hAnsi="Verdana"/>
              </w:rPr>
            </w:pPr>
            <w:r w:rsidRPr="00F10FE5">
              <w:rPr>
                <w:rFonts w:ascii="Verdana" w:hAnsi="Verdana"/>
              </w:rPr>
              <w:t xml:space="preserve">Site visit </w:t>
            </w:r>
          </w:p>
        </w:tc>
        <w:tc>
          <w:tcPr>
            <w:tcW w:w="1984" w:type="dxa"/>
          </w:tcPr>
          <w:p w14:paraId="7580580E" w14:textId="77777777" w:rsidR="008230F0" w:rsidRPr="00F10FE5" w:rsidRDefault="008230F0" w:rsidP="008230F0">
            <w:pPr>
              <w:rPr>
                <w:rFonts w:ascii="Verdana" w:hAnsi="Verdana"/>
              </w:rPr>
            </w:pPr>
            <w:r w:rsidRPr="00F10FE5">
              <w:rPr>
                <w:rFonts w:ascii="Verdana" w:hAnsi="Verdana"/>
              </w:rPr>
              <w:t>Reported to CAB</w:t>
            </w:r>
          </w:p>
          <w:p w14:paraId="57BF0825" w14:textId="77777777" w:rsidR="008230F0" w:rsidRPr="00F10FE5" w:rsidRDefault="008230F0" w:rsidP="008230F0">
            <w:pPr>
              <w:rPr>
                <w:rFonts w:ascii="Verdana" w:hAnsi="Verdana"/>
              </w:rPr>
            </w:pPr>
          </w:p>
          <w:p w14:paraId="56A86568" w14:textId="77777777" w:rsidR="008230F0" w:rsidRPr="00F10FE5" w:rsidRDefault="008230F0" w:rsidP="008230F0">
            <w:pPr>
              <w:rPr>
                <w:rFonts w:ascii="Verdana" w:hAnsi="Verdana"/>
              </w:rPr>
            </w:pPr>
            <w:r w:rsidRPr="00F10FE5">
              <w:rPr>
                <w:rFonts w:ascii="Verdana" w:hAnsi="Verdana"/>
              </w:rPr>
              <w:t xml:space="preserve">Invoices with accompanying backing evidence i.e. invoices incurred or timesheets </w:t>
            </w:r>
          </w:p>
          <w:p w14:paraId="15472B30" w14:textId="77777777" w:rsidR="008230F0" w:rsidRPr="00F10FE5" w:rsidRDefault="008230F0" w:rsidP="008230F0">
            <w:pPr>
              <w:rPr>
                <w:rFonts w:ascii="Verdana" w:hAnsi="Verdana"/>
              </w:rPr>
            </w:pPr>
          </w:p>
          <w:p w14:paraId="66509332" w14:textId="77777777" w:rsidR="008230F0" w:rsidRPr="00F10FE5" w:rsidRDefault="008230F0" w:rsidP="008230F0">
            <w:pPr>
              <w:rPr>
                <w:rFonts w:ascii="Verdana" w:hAnsi="Verdana"/>
              </w:rPr>
            </w:pPr>
            <w:r w:rsidRPr="00F10FE5">
              <w:rPr>
                <w:rFonts w:ascii="Verdana" w:hAnsi="Verdana"/>
              </w:rPr>
              <w:t xml:space="preserve">Completion of claim form as per grant agreement </w:t>
            </w:r>
          </w:p>
          <w:p w14:paraId="3C2BDF4C" w14:textId="77777777" w:rsidR="008230F0" w:rsidRPr="00F10FE5" w:rsidRDefault="008230F0" w:rsidP="008230F0">
            <w:pPr>
              <w:rPr>
                <w:rFonts w:ascii="Verdana" w:hAnsi="Verdana"/>
              </w:rPr>
            </w:pPr>
          </w:p>
        </w:tc>
      </w:tr>
      <w:tr w:rsidR="008230F0" w:rsidRPr="00CF4ACF" w14:paraId="7AF881CF" w14:textId="77777777" w:rsidTr="008230F0">
        <w:tc>
          <w:tcPr>
            <w:tcW w:w="1843" w:type="dxa"/>
          </w:tcPr>
          <w:p w14:paraId="0F7C888A" w14:textId="77777777" w:rsidR="008230F0" w:rsidRPr="00F10FE5" w:rsidRDefault="008230F0" w:rsidP="008230F0">
            <w:pPr>
              <w:rPr>
                <w:rFonts w:ascii="Verdana" w:hAnsi="Verdana"/>
              </w:rPr>
            </w:pPr>
            <w:r w:rsidRPr="00F10FE5">
              <w:rPr>
                <w:rFonts w:ascii="Verdana" w:hAnsi="Verdana"/>
              </w:rPr>
              <w:t xml:space="preserve">£25,000 and over </w:t>
            </w:r>
          </w:p>
        </w:tc>
        <w:tc>
          <w:tcPr>
            <w:tcW w:w="3686" w:type="dxa"/>
          </w:tcPr>
          <w:p w14:paraId="378EC603" w14:textId="77777777" w:rsidR="008230F0" w:rsidRPr="00F10FE5" w:rsidRDefault="008230F0" w:rsidP="008230F0">
            <w:pPr>
              <w:rPr>
                <w:rFonts w:ascii="Verdana" w:hAnsi="Verdana"/>
              </w:rPr>
            </w:pPr>
            <w:r w:rsidRPr="00F10FE5">
              <w:rPr>
                <w:rFonts w:ascii="Verdana" w:hAnsi="Verdana"/>
              </w:rPr>
              <w:t>Internal:</w:t>
            </w:r>
          </w:p>
          <w:p w14:paraId="7B4F3D8C" w14:textId="77777777" w:rsidR="008230F0" w:rsidRPr="00F10FE5" w:rsidRDefault="00505651" w:rsidP="003D4B02">
            <w:pPr>
              <w:pStyle w:val="ListParagraph"/>
              <w:numPr>
                <w:ilvl w:val="0"/>
                <w:numId w:val="27"/>
              </w:numPr>
              <w:ind w:left="384" w:hanging="384"/>
              <w:rPr>
                <w:rFonts w:ascii="Verdana" w:hAnsi="Verdana"/>
              </w:rPr>
            </w:pPr>
            <w:hyperlink r:id="rId45" w:history="1">
              <w:r w:rsidR="008230F0" w:rsidRPr="00F10FE5">
                <w:rPr>
                  <w:rStyle w:val="Hyperlink"/>
                  <w:rFonts w:ascii="Verdana" w:hAnsi="Verdana"/>
                </w:rPr>
                <w:t>Project proposal</w:t>
              </w:r>
            </w:hyperlink>
            <w:r w:rsidR="008230F0" w:rsidRPr="00F10FE5">
              <w:rPr>
                <w:rFonts w:ascii="Verdana" w:hAnsi="Verdana"/>
              </w:rPr>
              <w:t xml:space="preserve"> completed by applicant</w:t>
            </w:r>
          </w:p>
          <w:p w14:paraId="29F9299C" w14:textId="77777777" w:rsidR="008230F0" w:rsidRPr="00F10FE5" w:rsidRDefault="008230F0" w:rsidP="003D4B02">
            <w:pPr>
              <w:pStyle w:val="ListParagraph"/>
              <w:numPr>
                <w:ilvl w:val="0"/>
                <w:numId w:val="27"/>
              </w:numPr>
              <w:ind w:left="360"/>
              <w:rPr>
                <w:rFonts w:ascii="Verdana" w:hAnsi="Verdana"/>
              </w:rPr>
            </w:pPr>
            <w:r w:rsidRPr="00F10FE5">
              <w:rPr>
                <w:rFonts w:ascii="Verdana" w:hAnsi="Verdana"/>
              </w:rPr>
              <w:t>Signed by authorised officer as per delegated authority in Corporate Governance Framework (CGF)</w:t>
            </w:r>
          </w:p>
          <w:p w14:paraId="56BE01FD" w14:textId="77777777" w:rsidR="008230F0" w:rsidRPr="00F10FE5" w:rsidRDefault="008230F0" w:rsidP="003D4B02">
            <w:pPr>
              <w:pStyle w:val="ListParagraph"/>
              <w:numPr>
                <w:ilvl w:val="0"/>
                <w:numId w:val="27"/>
              </w:numPr>
              <w:ind w:left="360"/>
              <w:rPr>
                <w:rFonts w:ascii="Verdana" w:hAnsi="Verdana"/>
              </w:rPr>
            </w:pPr>
            <w:r w:rsidRPr="00F10FE5">
              <w:rPr>
                <w:rFonts w:ascii="Verdana" w:hAnsi="Verdana"/>
              </w:rPr>
              <w:t xml:space="preserve">Submitted for consideration by Change and Transformation Group </w:t>
            </w:r>
          </w:p>
          <w:p w14:paraId="525F2937" w14:textId="77777777" w:rsidR="008230F0" w:rsidRPr="00F10FE5" w:rsidRDefault="008230F0" w:rsidP="003D4B02">
            <w:pPr>
              <w:pStyle w:val="ListParagraph"/>
              <w:numPr>
                <w:ilvl w:val="0"/>
                <w:numId w:val="27"/>
              </w:numPr>
              <w:ind w:left="360"/>
              <w:rPr>
                <w:rFonts w:ascii="Verdana" w:hAnsi="Verdana"/>
              </w:rPr>
            </w:pPr>
            <w:r w:rsidRPr="00F10FE5">
              <w:rPr>
                <w:rFonts w:ascii="Verdana" w:hAnsi="Verdana"/>
              </w:rPr>
              <w:t>As per CGF reported to COG and onwards to PB for decision</w:t>
            </w:r>
          </w:p>
          <w:p w14:paraId="27BD08CF" w14:textId="77777777" w:rsidR="008230F0" w:rsidRPr="00F10FE5" w:rsidRDefault="008230F0" w:rsidP="003D4B02">
            <w:pPr>
              <w:pStyle w:val="ListParagraph"/>
              <w:numPr>
                <w:ilvl w:val="0"/>
                <w:numId w:val="27"/>
              </w:numPr>
              <w:ind w:left="360"/>
              <w:rPr>
                <w:rFonts w:ascii="Verdana" w:hAnsi="Verdana"/>
              </w:rPr>
            </w:pPr>
            <w:r w:rsidRPr="00F10FE5">
              <w:rPr>
                <w:rFonts w:ascii="Verdana" w:hAnsi="Verdana"/>
              </w:rPr>
              <w:lastRenderedPageBreak/>
              <w:t>External Funding Manager to allocate budget based on priorities and criteria</w:t>
            </w:r>
          </w:p>
          <w:p w14:paraId="1A07C145" w14:textId="77777777" w:rsidR="008230F0" w:rsidRPr="00F10FE5" w:rsidRDefault="008230F0" w:rsidP="003D4B02">
            <w:pPr>
              <w:pStyle w:val="ListParagraph"/>
              <w:numPr>
                <w:ilvl w:val="0"/>
                <w:numId w:val="27"/>
              </w:numPr>
              <w:ind w:left="360"/>
              <w:rPr>
                <w:rFonts w:ascii="Verdana" w:hAnsi="Verdana"/>
              </w:rPr>
            </w:pPr>
            <w:r w:rsidRPr="00F10FE5">
              <w:rPr>
                <w:rFonts w:ascii="Verdana" w:hAnsi="Verdana"/>
              </w:rPr>
              <w:t>Complete decision log and associated requirements (if discussed at Policing Board, minutes act as decision log)</w:t>
            </w:r>
          </w:p>
          <w:p w14:paraId="368E4643" w14:textId="77777777" w:rsidR="008230F0" w:rsidRPr="00F10FE5" w:rsidRDefault="008230F0" w:rsidP="003D4B02">
            <w:pPr>
              <w:pStyle w:val="ListParagraph"/>
              <w:numPr>
                <w:ilvl w:val="0"/>
                <w:numId w:val="27"/>
              </w:numPr>
              <w:ind w:left="360"/>
              <w:rPr>
                <w:rFonts w:ascii="Verdana" w:hAnsi="Verdana"/>
              </w:rPr>
            </w:pPr>
            <w:r w:rsidRPr="00F10FE5">
              <w:rPr>
                <w:rFonts w:ascii="Verdana" w:hAnsi="Verdana"/>
              </w:rPr>
              <w:t xml:space="preserve">Commissioning team record on central spreadsheet </w:t>
            </w:r>
          </w:p>
          <w:p w14:paraId="0B2A5C26" w14:textId="77777777" w:rsidR="008230F0" w:rsidRPr="00F10FE5" w:rsidRDefault="008230F0" w:rsidP="008230F0">
            <w:pPr>
              <w:rPr>
                <w:rFonts w:ascii="Verdana" w:hAnsi="Verdana"/>
              </w:rPr>
            </w:pPr>
          </w:p>
          <w:p w14:paraId="731DCF2E" w14:textId="77777777" w:rsidR="008230F0" w:rsidRPr="00F10FE5" w:rsidRDefault="008230F0" w:rsidP="008230F0">
            <w:pPr>
              <w:rPr>
                <w:rFonts w:ascii="Verdana" w:hAnsi="Verdana"/>
              </w:rPr>
            </w:pPr>
          </w:p>
          <w:p w14:paraId="59A20C73" w14:textId="77777777" w:rsidR="008230F0" w:rsidRPr="00F10FE5" w:rsidRDefault="008230F0" w:rsidP="008230F0">
            <w:pPr>
              <w:rPr>
                <w:rFonts w:ascii="Verdana" w:hAnsi="Verdana"/>
              </w:rPr>
            </w:pPr>
            <w:r w:rsidRPr="00F10FE5">
              <w:rPr>
                <w:rFonts w:ascii="Verdana" w:hAnsi="Verdana"/>
              </w:rPr>
              <w:t>External:</w:t>
            </w:r>
          </w:p>
          <w:p w14:paraId="38C4719E" w14:textId="77777777" w:rsidR="008230F0" w:rsidRPr="00F10FE5" w:rsidRDefault="008230F0" w:rsidP="003D4B02">
            <w:pPr>
              <w:pStyle w:val="ListParagraph"/>
              <w:numPr>
                <w:ilvl w:val="0"/>
                <w:numId w:val="28"/>
              </w:numPr>
              <w:rPr>
                <w:rFonts w:ascii="Verdana" w:hAnsi="Verdana"/>
              </w:rPr>
            </w:pPr>
            <w:r w:rsidRPr="00F10FE5">
              <w:rPr>
                <w:rFonts w:ascii="Verdana" w:hAnsi="Verdana"/>
              </w:rPr>
              <w:t xml:space="preserve">Completion of application form by applicant </w:t>
            </w:r>
          </w:p>
          <w:p w14:paraId="63478C12" w14:textId="77777777" w:rsidR="008230F0" w:rsidRPr="00F10FE5" w:rsidRDefault="008230F0" w:rsidP="003D4B02">
            <w:pPr>
              <w:pStyle w:val="ListParagraph"/>
              <w:numPr>
                <w:ilvl w:val="0"/>
                <w:numId w:val="28"/>
              </w:numPr>
              <w:rPr>
                <w:rFonts w:ascii="Verdana" w:hAnsi="Verdana"/>
              </w:rPr>
            </w:pPr>
            <w:r w:rsidRPr="00F10FE5">
              <w:rPr>
                <w:rFonts w:ascii="Verdana" w:hAnsi="Verdana"/>
              </w:rPr>
              <w:t>Submit to Commissioning team (via Commissioning email inbox)</w:t>
            </w:r>
          </w:p>
          <w:p w14:paraId="4AD567EE" w14:textId="77777777" w:rsidR="008230F0" w:rsidRPr="00F10FE5" w:rsidRDefault="008230F0" w:rsidP="003D4B02">
            <w:pPr>
              <w:pStyle w:val="ListParagraph"/>
              <w:numPr>
                <w:ilvl w:val="0"/>
                <w:numId w:val="28"/>
              </w:numPr>
              <w:rPr>
                <w:rFonts w:ascii="Verdana" w:hAnsi="Verdana"/>
              </w:rPr>
            </w:pPr>
            <w:r w:rsidRPr="00F10FE5">
              <w:rPr>
                <w:rFonts w:ascii="Verdana" w:hAnsi="Verdana"/>
              </w:rPr>
              <w:t xml:space="preserve">Commissioning team register application and undertake background checks (to include charity commission etc.) – see Procurement regulations. </w:t>
            </w:r>
          </w:p>
          <w:p w14:paraId="7800E3AF" w14:textId="77777777" w:rsidR="008230F0" w:rsidRPr="00F10FE5" w:rsidRDefault="008230F0" w:rsidP="003D4B02">
            <w:pPr>
              <w:pStyle w:val="ListParagraph"/>
              <w:numPr>
                <w:ilvl w:val="0"/>
                <w:numId w:val="28"/>
              </w:numPr>
              <w:rPr>
                <w:rFonts w:ascii="Verdana" w:hAnsi="Verdana"/>
              </w:rPr>
            </w:pPr>
            <w:r w:rsidRPr="00F10FE5">
              <w:rPr>
                <w:rFonts w:ascii="Verdana" w:hAnsi="Verdana"/>
              </w:rPr>
              <w:t xml:space="preserve">Scored on matrix and considerations checked by External Funding Manager </w:t>
            </w:r>
          </w:p>
          <w:p w14:paraId="552BA2B0" w14:textId="77777777" w:rsidR="008230F0" w:rsidRPr="00F10FE5" w:rsidRDefault="008230F0" w:rsidP="003D4B02">
            <w:pPr>
              <w:pStyle w:val="ListParagraph"/>
              <w:numPr>
                <w:ilvl w:val="0"/>
                <w:numId w:val="28"/>
              </w:numPr>
              <w:rPr>
                <w:rFonts w:ascii="Verdana" w:hAnsi="Verdana"/>
              </w:rPr>
            </w:pPr>
            <w:r w:rsidRPr="00F10FE5">
              <w:rPr>
                <w:rFonts w:ascii="Verdana" w:hAnsi="Verdana"/>
              </w:rPr>
              <w:t xml:space="preserve">Recommendation to PCC for approval or otherwise via Exec Team report </w:t>
            </w:r>
          </w:p>
          <w:p w14:paraId="060D2C5B" w14:textId="77777777" w:rsidR="008230F0" w:rsidRPr="00F10FE5" w:rsidRDefault="008230F0" w:rsidP="003D4B02">
            <w:pPr>
              <w:pStyle w:val="ListParagraph"/>
              <w:numPr>
                <w:ilvl w:val="0"/>
                <w:numId w:val="28"/>
              </w:numPr>
              <w:rPr>
                <w:rFonts w:ascii="Verdana" w:hAnsi="Verdana"/>
              </w:rPr>
            </w:pPr>
            <w:r w:rsidRPr="00F10FE5">
              <w:rPr>
                <w:rFonts w:ascii="Verdana" w:hAnsi="Verdana"/>
              </w:rPr>
              <w:lastRenderedPageBreak/>
              <w:t xml:space="preserve">Commissioning team complete decision log and associated requirements </w:t>
            </w:r>
          </w:p>
          <w:p w14:paraId="426B608C" w14:textId="77777777" w:rsidR="008230F0" w:rsidRPr="00F10FE5" w:rsidRDefault="008230F0" w:rsidP="003D4B02">
            <w:pPr>
              <w:pStyle w:val="ListParagraph"/>
              <w:numPr>
                <w:ilvl w:val="0"/>
                <w:numId w:val="28"/>
              </w:numPr>
              <w:rPr>
                <w:rFonts w:ascii="Verdana" w:hAnsi="Verdana"/>
              </w:rPr>
            </w:pPr>
            <w:r w:rsidRPr="00F10FE5">
              <w:rPr>
                <w:rFonts w:ascii="Verdana" w:hAnsi="Verdana"/>
              </w:rPr>
              <w:t xml:space="preserve">External Funding Manager provides grant agreement for signature by applicant </w:t>
            </w:r>
          </w:p>
          <w:p w14:paraId="2C63AB42" w14:textId="77777777" w:rsidR="008230F0" w:rsidRPr="00F10FE5" w:rsidRDefault="008230F0" w:rsidP="008230F0">
            <w:pPr>
              <w:rPr>
                <w:rFonts w:ascii="Verdana" w:hAnsi="Verdana"/>
              </w:rPr>
            </w:pPr>
          </w:p>
        </w:tc>
        <w:tc>
          <w:tcPr>
            <w:tcW w:w="2268" w:type="dxa"/>
          </w:tcPr>
          <w:p w14:paraId="06ADD900" w14:textId="77777777" w:rsidR="008230F0" w:rsidRPr="00F10FE5" w:rsidRDefault="008230F0" w:rsidP="008230F0">
            <w:pPr>
              <w:rPr>
                <w:rFonts w:ascii="Verdana" w:hAnsi="Verdana"/>
              </w:rPr>
            </w:pPr>
            <w:r w:rsidRPr="00F10FE5">
              <w:rPr>
                <w:rFonts w:ascii="Verdana" w:hAnsi="Verdana"/>
              </w:rPr>
              <w:lastRenderedPageBreak/>
              <w:t>PCC – to be endorsed via reports to fortnightly OPCC Exec Team</w:t>
            </w:r>
          </w:p>
        </w:tc>
        <w:tc>
          <w:tcPr>
            <w:tcW w:w="2126" w:type="dxa"/>
          </w:tcPr>
          <w:p w14:paraId="566A7631" w14:textId="77777777" w:rsidR="008230F0" w:rsidRPr="00F10FE5" w:rsidRDefault="008230F0" w:rsidP="008230F0">
            <w:pPr>
              <w:rPr>
                <w:rFonts w:ascii="Verdana" w:hAnsi="Verdana"/>
              </w:rPr>
            </w:pPr>
            <w:r w:rsidRPr="00F10FE5">
              <w:rPr>
                <w:rFonts w:ascii="Verdana" w:hAnsi="Verdana"/>
              </w:rPr>
              <w:t xml:space="preserve">Scoring matrix </w:t>
            </w:r>
          </w:p>
          <w:p w14:paraId="4D45218C" w14:textId="77777777" w:rsidR="008230F0" w:rsidRPr="00F10FE5" w:rsidRDefault="008230F0" w:rsidP="008230F0">
            <w:pPr>
              <w:pStyle w:val="ListParagraph"/>
              <w:ind w:left="360"/>
              <w:rPr>
                <w:rFonts w:ascii="Verdana" w:hAnsi="Verdana"/>
              </w:rPr>
            </w:pPr>
          </w:p>
        </w:tc>
        <w:tc>
          <w:tcPr>
            <w:tcW w:w="1701" w:type="dxa"/>
          </w:tcPr>
          <w:p w14:paraId="7024D957" w14:textId="77777777" w:rsidR="008230F0" w:rsidRPr="00F10FE5" w:rsidRDefault="008230F0" w:rsidP="008230F0">
            <w:pPr>
              <w:rPr>
                <w:rFonts w:ascii="Verdana" w:hAnsi="Verdana"/>
              </w:rPr>
            </w:pPr>
            <w:r w:rsidRPr="00F10FE5">
              <w:rPr>
                <w:rFonts w:ascii="Verdana" w:hAnsi="Verdana"/>
              </w:rPr>
              <w:t>Grant agreement</w:t>
            </w:r>
          </w:p>
        </w:tc>
        <w:tc>
          <w:tcPr>
            <w:tcW w:w="1701" w:type="dxa"/>
          </w:tcPr>
          <w:p w14:paraId="50B2C482" w14:textId="77777777" w:rsidR="008230F0" w:rsidRPr="00F10FE5" w:rsidRDefault="008230F0" w:rsidP="008230F0">
            <w:pPr>
              <w:rPr>
                <w:rFonts w:ascii="Verdana" w:hAnsi="Verdana"/>
              </w:rPr>
            </w:pPr>
            <w:r w:rsidRPr="00F10FE5">
              <w:rPr>
                <w:rFonts w:ascii="Verdana" w:hAnsi="Verdana"/>
              </w:rPr>
              <w:t xml:space="preserve">Providers to present to CAB </w:t>
            </w:r>
          </w:p>
          <w:p w14:paraId="75298A43" w14:textId="77777777" w:rsidR="008230F0" w:rsidRPr="00F10FE5" w:rsidRDefault="008230F0" w:rsidP="008230F0">
            <w:pPr>
              <w:rPr>
                <w:rFonts w:ascii="Verdana" w:hAnsi="Verdana"/>
              </w:rPr>
            </w:pPr>
          </w:p>
          <w:p w14:paraId="55AA20C7" w14:textId="77777777" w:rsidR="008230F0" w:rsidRPr="00F10FE5" w:rsidRDefault="008230F0" w:rsidP="008230F0">
            <w:pPr>
              <w:rPr>
                <w:rFonts w:ascii="Verdana" w:hAnsi="Verdana"/>
              </w:rPr>
            </w:pPr>
            <w:r w:rsidRPr="00F10FE5">
              <w:rPr>
                <w:rFonts w:ascii="Verdana" w:hAnsi="Verdana"/>
              </w:rPr>
              <w:t xml:space="preserve">Outcome monitoring report as detailed in grant agreement </w:t>
            </w:r>
          </w:p>
          <w:p w14:paraId="7AB8569E" w14:textId="77777777" w:rsidR="008230F0" w:rsidRPr="00F10FE5" w:rsidRDefault="008230F0" w:rsidP="008230F0">
            <w:pPr>
              <w:rPr>
                <w:rFonts w:ascii="Verdana" w:hAnsi="Verdana"/>
              </w:rPr>
            </w:pPr>
          </w:p>
          <w:p w14:paraId="0CDFF3EC" w14:textId="77777777" w:rsidR="008230F0" w:rsidRPr="00F10FE5" w:rsidRDefault="008230F0" w:rsidP="008230F0">
            <w:pPr>
              <w:rPr>
                <w:rFonts w:ascii="Verdana" w:hAnsi="Verdana"/>
              </w:rPr>
            </w:pPr>
            <w:r w:rsidRPr="00F10FE5">
              <w:rPr>
                <w:rFonts w:ascii="Verdana" w:hAnsi="Verdana"/>
              </w:rPr>
              <w:t>Site visit</w:t>
            </w:r>
          </w:p>
        </w:tc>
        <w:tc>
          <w:tcPr>
            <w:tcW w:w="1984" w:type="dxa"/>
          </w:tcPr>
          <w:p w14:paraId="069D566A" w14:textId="77777777" w:rsidR="008230F0" w:rsidRPr="00F10FE5" w:rsidRDefault="008230F0" w:rsidP="008230F0">
            <w:pPr>
              <w:rPr>
                <w:rFonts w:ascii="Verdana" w:hAnsi="Verdana"/>
              </w:rPr>
            </w:pPr>
            <w:r w:rsidRPr="00F10FE5">
              <w:rPr>
                <w:rFonts w:ascii="Verdana" w:hAnsi="Verdana"/>
              </w:rPr>
              <w:t xml:space="preserve">Providers to present to CAB </w:t>
            </w:r>
          </w:p>
          <w:p w14:paraId="5D08E464" w14:textId="77777777" w:rsidR="008230F0" w:rsidRPr="00F10FE5" w:rsidRDefault="008230F0" w:rsidP="008230F0">
            <w:pPr>
              <w:rPr>
                <w:rFonts w:ascii="Verdana" w:hAnsi="Verdana"/>
              </w:rPr>
            </w:pPr>
          </w:p>
          <w:p w14:paraId="392EBFE6" w14:textId="77777777" w:rsidR="008230F0" w:rsidRPr="00F10FE5" w:rsidRDefault="008230F0" w:rsidP="008230F0">
            <w:pPr>
              <w:rPr>
                <w:rFonts w:ascii="Verdana" w:hAnsi="Verdana"/>
              </w:rPr>
            </w:pPr>
            <w:r w:rsidRPr="00F10FE5">
              <w:rPr>
                <w:rFonts w:ascii="Verdana" w:hAnsi="Verdana"/>
              </w:rPr>
              <w:t xml:space="preserve">Invoices with accompanying backing evidence i.e. invoices incurred or timesheets </w:t>
            </w:r>
          </w:p>
          <w:p w14:paraId="51849FCA" w14:textId="77777777" w:rsidR="008230F0" w:rsidRPr="00F10FE5" w:rsidRDefault="008230F0" w:rsidP="008230F0">
            <w:pPr>
              <w:rPr>
                <w:rFonts w:ascii="Verdana" w:hAnsi="Verdana"/>
              </w:rPr>
            </w:pPr>
          </w:p>
          <w:p w14:paraId="67F2DBED" w14:textId="77777777" w:rsidR="008230F0" w:rsidRPr="00F10FE5" w:rsidRDefault="008230F0" w:rsidP="008230F0">
            <w:pPr>
              <w:rPr>
                <w:rFonts w:ascii="Verdana" w:hAnsi="Verdana"/>
              </w:rPr>
            </w:pPr>
            <w:r w:rsidRPr="00F10FE5">
              <w:rPr>
                <w:rFonts w:ascii="Verdana" w:hAnsi="Verdana"/>
              </w:rPr>
              <w:t xml:space="preserve">Completion of claim form as </w:t>
            </w:r>
            <w:r w:rsidRPr="00F10FE5">
              <w:rPr>
                <w:rFonts w:ascii="Verdana" w:hAnsi="Verdana"/>
              </w:rPr>
              <w:lastRenderedPageBreak/>
              <w:t xml:space="preserve">per grant agreement </w:t>
            </w:r>
          </w:p>
          <w:p w14:paraId="6AEC013D" w14:textId="77777777" w:rsidR="008230F0" w:rsidRPr="00F10FE5" w:rsidRDefault="008230F0" w:rsidP="008230F0">
            <w:pPr>
              <w:rPr>
                <w:rFonts w:ascii="Verdana" w:hAnsi="Verdana"/>
              </w:rPr>
            </w:pPr>
          </w:p>
        </w:tc>
      </w:tr>
      <w:tr w:rsidR="008230F0" w:rsidRPr="00CF4ACF" w14:paraId="3136647E" w14:textId="77777777" w:rsidTr="008230F0">
        <w:tc>
          <w:tcPr>
            <w:tcW w:w="1843" w:type="dxa"/>
          </w:tcPr>
          <w:p w14:paraId="2A98DDC2" w14:textId="77777777" w:rsidR="008230F0" w:rsidRPr="00F10FE5" w:rsidRDefault="008230F0" w:rsidP="008230F0">
            <w:pPr>
              <w:rPr>
                <w:rFonts w:ascii="Verdana" w:hAnsi="Verdana"/>
              </w:rPr>
            </w:pPr>
            <w:r w:rsidRPr="00F10FE5">
              <w:rPr>
                <w:rFonts w:ascii="Verdana" w:hAnsi="Verdana"/>
              </w:rPr>
              <w:lastRenderedPageBreak/>
              <w:t>Note: Commissioned services</w:t>
            </w:r>
          </w:p>
        </w:tc>
        <w:tc>
          <w:tcPr>
            <w:tcW w:w="3686" w:type="dxa"/>
          </w:tcPr>
          <w:p w14:paraId="4580232F" w14:textId="77777777" w:rsidR="008230F0" w:rsidRPr="00F10FE5" w:rsidRDefault="008230F0" w:rsidP="008230F0">
            <w:pPr>
              <w:rPr>
                <w:rFonts w:ascii="Verdana" w:hAnsi="Verdana"/>
              </w:rPr>
            </w:pPr>
            <w:r w:rsidRPr="00F10FE5">
              <w:rPr>
                <w:rFonts w:ascii="Verdana" w:hAnsi="Verdana"/>
              </w:rPr>
              <w:t>In line with Procurement regulations via Sell2Wales</w:t>
            </w:r>
          </w:p>
        </w:tc>
        <w:tc>
          <w:tcPr>
            <w:tcW w:w="2268" w:type="dxa"/>
          </w:tcPr>
          <w:p w14:paraId="5FD29565" w14:textId="77777777" w:rsidR="008230F0" w:rsidRPr="00F10FE5" w:rsidRDefault="008230F0" w:rsidP="008230F0">
            <w:pPr>
              <w:rPr>
                <w:rFonts w:ascii="Verdana" w:hAnsi="Verdana"/>
              </w:rPr>
            </w:pPr>
            <w:r w:rsidRPr="00F10FE5">
              <w:rPr>
                <w:rFonts w:ascii="Verdana" w:hAnsi="Verdana"/>
              </w:rPr>
              <w:t>In line with Procurement regulations</w:t>
            </w:r>
          </w:p>
        </w:tc>
        <w:tc>
          <w:tcPr>
            <w:tcW w:w="2126" w:type="dxa"/>
          </w:tcPr>
          <w:p w14:paraId="2CBA1CEF" w14:textId="77777777" w:rsidR="008230F0" w:rsidRPr="00F10FE5" w:rsidRDefault="008230F0" w:rsidP="008230F0">
            <w:pPr>
              <w:pStyle w:val="ListParagraph"/>
              <w:ind w:left="0"/>
              <w:rPr>
                <w:rFonts w:ascii="Verdana" w:hAnsi="Verdana"/>
              </w:rPr>
            </w:pPr>
            <w:r w:rsidRPr="00F10FE5">
              <w:rPr>
                <w:rFonts w:ascii="Verdana" w:hAnsi="Verdana"/>
              </w:rPr>
              <w:t>In line with Procurement regulations</w:t>
            </w:r>
          </w:p>
        </w:tc>
        <w:tc>
          <w:tcPr>
            <w:tcW w:w="1701" w:type="dxa"/>
          </w:tcPr>
          <w:p w14:paraId="7AF4BD1C" w14:textId="77777777" w:rsidR="008230F0" w:rsidRPr="00F10FE5" w:rsidRDefault="008230F0" w:rsidP="008230F0">
            <w:pPr>
              <w:rPr>
                <w:rFonts w:ascii="Verdana" w:hAnsi="Verdana"/>
              </w:rPr>
            </w:pPr>
            <w:r w:rsidRPr="00F10FE5">
              <w:rPr>
                <w:rFonts w:ascii="Verdana" w:hAnsi="Verdana"/>
              </w:rPr>
              <w:t>PCC contract T&amp;Cs</w:t>
            </w:r>
          </w:p>
        </w:tc>
        <w:tc>
          <w:tcPr>
            <w:tcW w:w="1701" w:type="dxa"/>
          </w:tcPr>
          <w:p w14:paraId="1A07D588" w14:textId="77777777" w:rsidR="008230F0" w:rsidRPr="00F10FE5" w:rsidRDefault="008230F0" w:rsidP="008230F0">
            <w:pPr>
              <w:rPr>
                <w:rFonts w:ascii="Verdana" w:hAnsi="Verdana"/>
              </w:rPr>
            </w:pPr>
            <w:r w:rsidRPr="00F10FE5">
              <w:rPr>
                <w:rFonts w:ascii="Verdana" w:hAnsi="Verdana"/>
              </w:rPr>
              <w:t>As per Annex B of contract:</w:t>
            </w:r>
          </w:p>
          <w:p w14:paraId="39978DB6" w14:textId="77777777" w:rsidR="008230F0" w:rsidRPr="00F10FE5" w:rsidRDefault="008230F0" w:rsidP="003D4B02">
            <w:pPr>
              <w:pStyle w:val="ListParagraph"/>
              <w:numPr>
                <w:ilvl w:val="0"/>
                <w:numId w:val="23"/>
              </w:numPr>
              <w:rPr>
                <w:rFonts w:ascii="Verdana" w:hAnsi="Verdana"/>
              </w:rPr>
            </w:pPr>
            <w:r w:rsidRPr="00F10FE5">
              <w:rPr>
                <w:rFonts w:ascii="Verdana" w:hAnsi="Verdana"/>
              </w:rPr>
              <w:t>Quarterly performance reports</w:t>
            </w:r>
          </w:p>
          <w:p w14:paraId="062447A7" w14:textId="77777777" w:rsidR="008230F0" w:rsidRPr="00F10FE5" w:rsidRDefault="008230F0" w:rsidP="003D4B02">
            <w:pPr>
              <w:pStyle w:val="ListParagraph"/>
              <w:numPr>
                <w:ilvl w:val="0"/>
                <w:numId w:val="23"/>
              </w:numPr>
              <w:rPr>
                <w:rFonts w:ascii="Verdana" w:hAnsi="Verdana"/>
              </w:rPr>
            </w:pPr>
            <w:r w:rsidRPr="00F10FE5">
              <w:rPr>
                <w:rFonts w:ascii="Verdana" w:hAnsi="Verdana"/>
              </w:rPr>
              <w:t>Quarterly contract monitoring meetings</w:t>
            </w:r>
          </w:p>
          <w:p w14:paraId="38DD7E8D" w14:textId="77777777" w:rsidR="008230F0" w:rsidRPr="00F10FE5" w:rsidRDefault="008230F0" w:rsidP="003D4B02">
            <w:pPr>
              <w:pStyle w:val="ListParagraph"/>
              <w:numPr>
                <w:ilvl w:val="0"/>
                <w:numId w:val="23"/>
              </w:numPr>
              <w:rPr>
                <w:rFonts w:ascii="Verdana" w:hAnsi="Verdana"/>
              </w:rPr>
            </w:pPr>
            <w:r w:rsidRPr="00F10FE5">
              <w:rPr>
                <w:rFonts w:ascii="Verdana" w:hAnsi="Verdana"/>
              </w:rPr>
              <w:t xml:space="preserve">Site visits </w:t>
            </w:r>
          </w:p>
        </w:tc>
        <w:tc>
          <w:tcPr>
            <w:tcW w:w="1984" w:type="dxa"/>
          </w:tcPr>
          <w:p w14:paraId="244CB97F" w14:textId="77777777" w:rsidR="008230F0" w:rsidRPr="00F10FE5" w:rsidRDefault="008230F0" w:rsidP="008230F0">
            <w:pPr>
              <w:rPr>
                <w:rFonts w:ascii="Verdana" w:hAnsi="Verdana"/>
              </w:rPr>
            </w:pPr>
            <w:r w:rsidRPr="00F10FE5">
              <w:rPr>
                <w:rFonts w:ascii="Verdana" w:hAnsi="Verdana"/>
              </w:rPr>
              <w:t xml:space="preserve">Invoices only authorised once quarterly performance report is received and meeting held. </w:t>
            </w:r>
          </w:p>
          <w:p w14:paraId="2E75018C" w14:textId="77777777" w:rsidR="008230F0" w:rsidRPr="00F10FE5" w:rsidRDefault="008230F0" w:rsidP="008230F0">
            <w:pPr>
              <w:rPr>
                <w:rFonts w:ascii="Verdana" w:hAnsi="Verdana"/>
              </w:rPr>
            </w:pPr>
          </w:p>
          <w:p w14:paraId="59C92B7A" w14:textId="77777777" w:rsidR="008230F0" w:rsidRPr="00F10FE5" w:rsidRDefault="008230F0" w:rsidP="008230F0">
            <w:pPr>
              <w:rPr>
                <w:rFonts w:ascii="Verdana" w:hAnsi="Verdana"/>
              </w:rPr>
            </w:pPr>
            <w:r w:rsidRPr="00F10FE5">
              <w:rPr>
                <w:rFonts w:ascii="Verdana" w:hAnsi="Verdana"/>
              </w:rPr>
              <w:t>As per Annex C of contract:</w:t>
            </w:r>
          </w:p>
          <w:p w14:paraId="1595DC70" w14:textId="77777777" w:rsidR="008230F0" w:rsidRPr="00F10FE5" w:rsidRDefault="008230F0" w:rsidP="008230F0">
            <w:pPr>
              <w:rPr>
                <w:rFonts w:ascii="Verdana" w:hAnsi="Verdana"/>
              </w:rPr>
            </w:pPr>
            <w:r w:rsidRPr="00F10FE5">
              <w:rPr>
                <w:rFonts w:ascii="Verdana" w:hAnsi="Verdana"/>
              </w:rPr>
              <w:t xml:space="preserve">Provider shall submit end of year financial statement showing actual outturn expenditure.  </w:t>
            </w:r>
          </w:p>
        </w:tc>
      </w:tr>
    </w:tbl>
    <w:p w14:paraId="0EBA0B45" w14:textId="77777777" w:rsidR="008230F0" w:rsidRPr="00CF4ACF" w:rsidRDefault="008230F0" w:rsidP="008230F0">
      <w:pPr>
        <w:rPr>
          <w:rFonts w:ascii="Verdana" w:hAnsi="Verdana"/>
        </w:rPr>
      </w:pPr>
    </w:p>
    <w:p w14:paraId="124F1336" w14:textId="77777777" w:rsidR="008230F0" w:rsidRPr="00CF4ACF" w:rsidRDefault="008230F0" w:rsidP="008230F0">
      <w:pPr>
        <w:rPr>
          <w:rFonts w:ascii="Verdana" w:hAnsi="Verdana"/>
        </w:rPr>
      </w:pPr>
      <w:r w:rsidRPr="00CF4ACF">
        <w:rPr>
          <w:rFonts w:ascii="Verdana" w:hAnsi="Verdana"/>
        </w:rPr>
        <w:t>Note: All press releases / PR activity to be recorded on the grants spreadsheet for reporting via Commissioning KPIs under Policing Protocol</w:t>
      </w:r>
    </w:p>
    <w:p w14:paraId="7EA0BA7B" w14:textId="77777777" w:rsidR="008230F0" w:rsidRPr="00CF4ACF" w:rsidRDefault="008230F0" w:rsidP="008230F0">
      <w:pPr>
        <w:rPr>
          <w:rFonts w:ascii="Verdana" w:hAnsi="Verdana"/>
        </w:rPr>
      </w:pPr>
    </w:p>
    <w:p w14:paraId="771F05E7" w14:textId="77777777" w:rsidR="008230F0" w:rsidRPr="00CF4ACF" w:rsidRDefault="008230F0" w:rsidP="008230F0">
      <w:pPr>
        <w:rPr>
          <w:rFonts w:ascii="Verdana" w:hAnsi="Verdana"/>
          <w:b/>
        </w:rPr>
      </w:pPr>
      <w:r w:rsidRPr="00CF4ACF">
        <w:rPr>
          <w:rFonts w:ascii="Verdana" w:hAnsi="Verdana"/>
          <w:b/>
        </w:rPr>
        <w:br w:type="page"/>
      </w:r>
    </w:p>
    <w:p w14:paraId="35A44C99" w14:textId="77777777" w:rsidR="008230F0" w:rsidRPr="00CF4ACF" w:rsidRDefault="008230F0" w:rsidP="008230F0">
      <w:pPr>
        <w:rPr>
          <w:rFonts w:ascii="Verdana" w:hAnsi="Verdana"/>
          <w:b/>
        </w:rPr>
      </w:pPr>
      <w:r w:rsidRPr="00CF4ACF">
        <w:rPr>
          <w:rFonts w:ascii="Verdana" w:hAnsi="Verdana"/>
          <w:b/>
        </w:rPr>
        <w:lastRenderedPageBreak/>
        <w:t>Relevant extracts from Commissioning Advisory Board Terms of Reference:</w:t>
      </w:r>
    </w:p>
    <w:p w14:paraId="7B1B4958" w14:textId="77777777" w:rsidR="008230F0" w:rsidRPr="00CF4ACF" w:rsidRDefault="008230F0" w:rsidP="008230F0">
      <w:pPr>
        <w:rPr>
          <w:rFonts w:ascii="Verdana" w:hAnsi="Verdana"/>
        </w:rPr>
      </w:pPr>
      <w:r w:rsidRPr="00CF4ACF">
        <w:rPr>
          <w:rFonts w:ascii="Verdana" w:hAnsi="Verdana"/>
        </w:rPr>
        <w:t>Meeting purpose:</w:t>
      </w:r>
    </w:p>
    <w:p w14:paraId="60D9A4E9" w14:textId="77777777" w:rsidR="008230F0" w:rsidRPr="00CF4ACF" w:rsidRDefault="008230F0" w:rsidP="008230F0">
      <w:pPr>
        <w:widowControl w:val="0"/>
        <w:spacing w:line="276" w:lineRule="auto"/>
        <w:jc w:val="both"/>
        <w:rPr>
          <w:rFonts w:ascii="Verdana" w:hAnsi="Verdana" w:cs="Arial"/>
        </w:rPr>
      </w:pPr>
      <w:r w:rsidRPr="00CF4ACF">
        <w:rPr>
          <w:rFonts w:ascii="Verdana" w:hAnsi="Verdana" w:cs="Arial"/>
        </w:rPr>
        <w:t xml:space="preserve">The PCC for Dyfed Powys sets an annual budget in order to facilitate the commissioning of services. In addition to this, he has made available several funding programmes for partner organisations and communities to apply to, which will fund capital and revenue projects that support the vision of his Police &amp; Crime Plan. </w:t>
      </w:r>
    </w:p>
    <w:p w14:paraId="189866DF" w14:textId="77777777" w:rsidR="008230F0" w:rsidRPr="00CF4ACF" w:rsidRDefault="008230F0" w:rsidP="008230F0">
      <w:pPr>
        <w:rPr>
          <w:rFonts w:ascii="Verdana" w:hAnsi="Verdana"/>
        </w:rPr>
      </w:pPr>
    </w:p>
    <w:p w14:paraId="29AF45E4" w14:textId="77777777" w:rsidR="008230F0" w:rsidRPr="00CF4ACF" w:rsidRDefault="008230F0" w:rsidP="008230F0">
      <w:pPr>
        <w:rPr>
          <w:rFonts w:ascii="Verdana" w:hAnsi="Verdana"/>
        </w:rPr>
      </w:pPr>
      <w:r w:rsidRPr="00CF4ACF">
        <w:rPr>
          <w:rFonts w:ascii="Verdana" w:hAnsi="Verdana"/>
        </w:rPr>
        <w:t>Meeting objective:</w:t>
      </w:r>
    </w:p>
    <w:p w14:paraId="4418FD3E" w14:textId="77777777" w:rsidR="008230F0" w:rsidRPr="00CF4ACF" w:rsidRDefault="008230F0" w:rsidP="008230F0">
      <w:pPr>
        <w:spacing w:line="276" w:lineRule="auto"/>
        <w:jc w:val="both"/>
        <w:rPr>
          <w:rFonts w:ascii="Verdana" w:hAnsi="Verdana" w:cs="Arial"/>
        </w:rPr>
      </w:pPr>
      <w:r w:rsidRPr="00CF4ACF">
        <w:rPr>
          <w:rFonts w:ascii="Verdana" w:hAnsi="Verdana" w:cs="Arial"/>
        </w:rPr>
        <w:t xml:space="preserve">The Commissioning Advisory Board will act as the reviewing body for Dyfed Powys Police and Crime Commissioner advising him in relation to the awarding of grant funding or the tendering for services. This will include ensuring that there is a return on investment and evaluation of services impact. </w:t>
      </w:r>
    </w:p>
    <w:p w14:paraId="0DB7FCF5" w14:textId="77777777" w:rsidR="008230F0" w:rsidRPr="00CF4ACF" w:rsidRDefault="008230F0" w:rsidP="008230F0">
      <w:pPr>
        <w:spacing w:line="276" w:lineRule="auto"/>
        <w:jc w:val="both"/>
        <w:rPr>
          <w:rFonts w:ascii="Verdana" w:hAnsi="Verdana" w:cs="Arial"/>
        </w:rPr>
      </w:pPr>
      <w:r w:rsidRPr="00CF4ACF">
        <w:rPr>
          <w:rFonts w:ascii="Verdana" w:hAnsi="Verdana" w:cs="Arial"/>
        </w:rPr>
        <w:t xml:space="preserve">The board will focus on scrutinising the business case review and holding service providers to account. </w:t>
      </w:r>
    </w:p>
    <w:p w14:paraId="666FF6C7" w14:textId="77777777" w:rsidR="008230F0" w:rsidRPr="00CF4ACF" w:rsidRDefault="008230F0" w:rsidP="008230F0">
      <w:pPr>
        <w:rPr>
          <w:rFonts w:ascii="Verdana" w:hAnsi="Verdana"/>
        </w:rPr>
      </w:pPr>
    </w:p>
    <w:p w14:paraId="705B1DD6" w14:textId="77777777" w:rsidR="008230F0" w:rsidRPr="00CF4ACF" w:rsidRDefault="008230F0" w:rsidP="008230F0">
      <w:pPr>
        <w:rPr>
          <w:rFonts w:ascii="Verdana" w:hAnsi="Verdana"/>
        </w:rPr>
      </w:pPr>
      <w:r w:rsidRPr="00CF4ACF">
        <w:rPr>
          <w:rFonts w:ascii="Verdana" w:hAnsi="Verdana"/>
        </w:rPr>
        <w:t>Deliverables:</w:t>
      </w:r>
    </w:p>
    <w:p w14:paraId="72948A02" w14:textId="77777777" w:rsidR="008230F0" w:rsidRPr="00CF4ACF" w:rsidRDefault="008230F0" w:rsidP="003D4B02">
      <w:pPr>
        <w:pStyle w:val="ListParagraph"/>
        <w:numPr>
          <w:ilvl w:val="0"/>
          <w:numId w:val="22"/>
        </w:numPr>
        <w:spacing w:after="0" w:line="276" w:lineRule="auto"/>
        <w:jc w:val="both"/>
        <w:rPr>
          <w:rFonts w:ascii="Verdana" w:hAnsi="Verdana" w:cs="Arial"/>
        </w:rPr>
      </w:pPr>
      <w:r w:rsidRPr="00CF4ACF">
        <w:rPr>
          <w:rFonts w:ascii="Verdana" w:hAnsi="Verdana" w:cs="Arial"/>
        </w:rPr>
        <w:t xml:space="preserve">To consider a variety of options for investment in services </w:t>
      </w:r>
    </w:p>
    <w:p w14:paraId="477F64E3" w14:textId="77777777" w:rsidR="008230F0" w:rsidRPr="00CF4ACF" w:rsidRDefault="008230F0" w:rsidP="003D4B02">
      <w:pPr>
        <w:pStyle w:val="ListParagraph"/>
        <w:numPr>
          <w:ilvl w:val="0"/>
          <w:numId w:val="22"/>
        </w:numPr>
        <w:spacing w:after="0" w:line="276" w:lineRule="auto"/>
        <w:jc w:val="both"/>
        <w:rPr>
          <w:rFonts w:ascii="Verdana" w:hAnsi="Verdana" w:cs="Arial"/>
        </w:rPr>
      </w:pPr>
      <w:r w:rsidRPr="00CF4ACF">
        <w:rPr>
          <w:rFonts w:ascii="Verdana" w:hAnsi="Verdana" w:cs="Arial"/>
        </w:rPr>
        <w:t xml:space="preserve">To oversee the outcome and monitoring arrangements for delivery of services against the Police and Crime Plan &amp; Delivery Plan, including effective performance monitoring frameworks, targets and reporting structures  </w:t>
      </w:r>
    </w:p>
    <w:p w14:paraId="7D4E4389" w14:textId="77777777" w:rsidR="008230F0" w:rsidRPr="00CF4ACF" w:rsidRDefault="008230F0" w:rsidP="003D4B02">
      <w:pPr>
        <w:pStyle w:val="ListParagraph"/>
        <w:numPr>
          <w:ilvl w:val="0"/>
          <w:numId w:val="22"/>
        </w:numPr>
        <w:spacing w:after="0" w:line="276" w:lineRule="auto"/>
        <w:jc w:val="both"/>
        <w:rPr>
          <w:rFonts w:ascii="Verdana" w:hAnsi="Verdana" w:cs="Arial"/>
        </w:rPr>
      </w:pPr>
      <w:r w:rsidRPr="00CF4ACF">
        <w:rPr>
          <w:rFonts w:ascii="Verdana" w:hAnsi="Verdana" w:cs="Arial"/>
        </w:rPr>
        <w:t>To receive appraisals, make recommendations and retain oversight regarding all potential business cases to secure additional funding into Dyfed Powys (to include Police Transformation Fund, Home Office / Welsh Government initiated funds, regional collaborative bids such as Violence Against Women etc.)</w:t>
      </w:r>
    </w:p>
    <w:p w14:paraId="3E81CE43" w14:textId="77777777" w:rsidR="008230F0" w:rsidRPr="00CF4ACF" w:rsidRDefault="008230F0" w:rsidP="003D4B02">
      <w:pPr>
        <w:pStyle w:val="ListParagraph"/>
        <w:numPr>
          <w:ilvl w:val="0"/>
          <w:numId w:val="22"/>
        </w:numPr>
        <w:spacing w:after="0" w:line="276" w:lineRule="auto"/>
        <w:jc w:val="both"/>
        <w:rPr>
          <w:rFonts w:ascii="Verdana" w:hAnsi="Verdana" w:cs="Arial"/>
        </w:rPr>
      </w:pPr>
      <w:r w:rsidRPr="00CF4ACF">
        <w:rPr>
          <w:rFonts w:ascii="Verdana" w:hAnsi="Verdana" w:cs="Arial"/>
        </w:rPr>
        <w:t xml:space="preserve">To scrutinise approved allocation of grant funding from the PCC  </w:t>
      </w:r>
    </w:p>
    <w:p w14:paraId="14D2C4F9" w14:textId="77777777" w:rsidR="008230F0" w:rsidRPr="00CF4ACF" w:rsidRDefault="008230F0" w:rsidP="003D4B02">
      <w:pPr>
        <w:pStyle w:val="ListParagraph"/>
        <w:numPr>
          <w:ilvl w:val="0"/>
          <w:numId w:val="22"/>
        </w:numPr>
        <w:spacing w:after="0" w:line="276" w:lineRule="auto"/>
        <w:jc w:val="both"/>
        <w:rPr>
          <w:rFonts w:ascii="Verdana" w:hAnsi="Verdana" w:cs="Arial"/>
        </w:rPr>
      </w:pPr>
      <w:r w:rsidRPr="00CF4ACF">
        <w:rPr>
          <w:rFonts w:ascii="Verdana" w:hAnsi="Verdana" w:cs="Arial"/>
        </w:rPr>
        <w:t>To ensure fairness and transparency in the decision making process and notify the Police and Crime Commissioner’s Monitoring Officer of any unfair practice observed.</w:t>
      </w:r>
    </w:p>
    <w:p w14:paraId="74DB35C2" w14:textId="77777777" w:rsidR="008230F0" w:rsidRPr="00CF4ACF" w:rsidRDefault="008230F0" w:rsidP="008230F0">
      <w:pPr>
        <w:rPr>
          <w:rFonts w:ascii="Verdana" w:hAnsi="Verdana"/>
        </w:rPr>
      </w:pPr>
    </w:p>
    <w:p w14:paraId="26A87BB5" w14:textId="77777777" w:rsidR="00445E8E" w:rsidRDefault="00445E8E" w:rsidP="008230F0">
      <w:pPr>
        <w:rPr>
          <w:rFonts w:ascii="Verdana" w:hAnsi="Verdana" w:cstheme="minorHAnsi"/>
          <w:b/>
        </w:rPr>
      </w:pPr>
    </w:p>
    <w:p w14:paraId="5695EBC5" w14:textId="6D63BF22" w:rsidR="008230F0" w:rsidRPr="00CF4ACF" w:rsidRDefault="008230F0" w:rsidP="008230F0">
      <w:pPr>
        <w:rPr>
          <w:rFonts w:ascii="Verdana" w:hAnsi="Verdana" w:cstheme="minorHAnsi"/>
          <w:b/>
        </w:rPr>
      </w:pPr>
      <w:r w:rsidRPr="00CF4ACF">
        <w:rPr>
          <w:rFonts w:ascii="Verdana" w:hAnsi="Verdana" w:cstheme="minorHAnsi"/>
          <w:b/>
        </w:rPr>
        <w:t>Relevant extracts from Corporate Governance Framework:</w:t>
      </w:r>
    </w:p>
    <w:p w14:paraId="5082D542" w14:textId="77777777" w:rsidR="008230F0" w:rsidRPr="00CF4ACF" w:rsidRDefault="008230F0" w:rsidP="008230F0">
      <w:pPr>
        <w:rPr>
          <w:rFonts w:ascii="Verdana" w:hAnsi="Verdana" w:cstheme="minorHAnsi"/>
        </w:rPr>
      </w:pPr>
      <w:r w:rsidRPr="00CF4ACF">
        <w:rPr>
          <w:rFonts w:ascii="Verdana" w:hAnsi="Verdana" w:cstheme="minorHAnsi"/>
        </w:rPr>
        <w:t>Section 4.3.9 Any grant applications, income recovery and charging issues, or any opportunities being considered, must be reported to COG and thereafter Policing Board for approval in advance of any detailed work being undertaken.</w:t>
      </w:r>
    </w:p>
    <w:p w14:paraId="463C2602" w14:textId="77777777" w:rsidR="008230F0" w:rsidRPr="00CF4ACF" w:rsidRDefault="008230F0" w:rsidP="008230F0">
      <w:pPr>
        <w:rPr>
          <w:rFonts w:ascii="Verdana" w:hAnsi="Verdana" w:cstheme="minorHAnsi"/>
        </w:rPr>
      </w:pPr>
    </w:p>
    <w:p w14:paraId="0C8AFD30" w14:textId="77777777" w:rsidR="008230F0" w:rsidRPr="00CF4ACF" w:rsidRDefault="008230F0" w:rsidP="008230F0">
      <w:pPr>
        <w:rPr>
          <w:rFonts w:ascii="Verdana" w:hAnsi="Verdana" w:cstheme="minorHAnsi"/>
        </w:rPr>
      </w:pPr>
      <w:r w:rsidRPr="00CF4ACF">
        <w:rPr>
          <w:rFonts w:ascii="Verdana" w:hAnsi="Verdana" w:cstheme="minorHAnsi"/>
        </w:rPr>
        <w:t>Section 6.3 The Role of the PCC’s Chief Finance Officer (CFO)</w:t>
      </w:r>
    </w:p>
    <w:p w14:paraId="4B1FC17A" w14:textId="77777777" w:rsidR="008230F0" w:rsidRPr="00CF4ACF" w:rsidRDefault="008230F0" w:rsidP="008230F0">
      <w:pPr>
        <w:pStyle w:val="Default"/>
        <w:rPr>
          <w:rFonts w:ascii="Verdana" w:hAnsi="Verdana" w:cstheme="minorHAnsi"/>
          <w:sz w:val="22"/>
          <w:szCs w:val="22"/>
        </w:rPr>
      </w:pPr>
      <w:r w:rsidRPr="00CF4ACF">
        <w:rPr>
          <w:rFonts w:ascii="Verdana" w:hAnsi="Verdana" w:cstheme="minorHAnsi"/>
          <w:sz w:val="22"/>
          <w:szCs w:val="22"/>
        </w:rPr>
        <w:t xml:space="preserve">6.3.5 To enable the CFO to fulfil these duties and to ensure the PCC is provided with adequate financial advice, the CFO: </w:t>
      </w:r>
    </w:p>
    <w:p w14:paraId="1C4E3126" w14:textId="77777777" w:rsidR="008230F0" w:rsidRPr="00CF4ACF" w:rsidRDefault="008230F0" w:rsidP="003D4B02">
      <w:pPr>
        <w:pStyle w:val="Default"/>
        <w:numPr>
          <w:ilvl w:val="0"/>
          <w:numId w:val="24"/>
        </w:numPr>
        <w:spacing w:after="269"/>
        <w:rPr>
          <w:rFonts w:ascii="Verdana" w:hAnsi="Verdana" w:cstheme="minorHAnsi"/>
          <w:color w:val="auto"/>
          <w:sz w:val="22"/>
          <w:szCs w:val="22"/>
        </w:rPr>
      </w:pPr>
      <w:r w:rsidRPr="00CF4ACF">
        <w:rPr>
          <w:rFonts w:ascii="Verdana" w:hAnsi="Verdana" w:cstheme="minorHAnsi"/>
          <w:color w:val="auto"/>
          <w:sz w:val="22"/>
          <w:szCs w:val="22"/>
        </w:rPr>
        <w:t xml:space="preserve">must lead the promotion and delivery by the PCC of good financial management so that public money is safeguarded at all times and used appropriately, economically, efficiently and effectively; and </w:t>
      </w:r>
    </w:p>
    <w:p w14:paraId="7EC051BF" w14:textId="77777777" w:rsidR="008230F0" w:rsidRPr="00CF4ACF" w:rsidRDefault="008230F0" w:rsidP="008230F0">
      <w:pPr>
        <w:rPr>
          <w:rFonts w:ascii="Verdana" w:hAnsi="Verdana" w:cstheme="minorHAnsi"/>
        </w:rPr>
      </w:pPr>
    </w:p>
    <w:p w14:paraId="330D0F83" w14:textId="77777777" w:rsidR="008230F0" w:rsidRPr="00CF4ACF" w:rsidRDefault="008230F0" w:rsidP="008230F0">
      <w:pPr>
        <w:rPr>
          <w:rFonts w:ascii="Verdana" w:hAnsi="Verdana" w:cstheme="minorHAnsi"/>
        </w:rPr>
      </w:pPr>
      <w:r w:rsidRPr="00CF4ACF">
        <w:rPr>
          <w:rFonts w:ascii="Verdana" w:hAnsi="Verdana" w:cstheme="minorHAnsi"/>
        </w:rPr>
        <w:t xml:space="preserve">Section 11.3 Joint Working Arrangements / Partnerships </w:t>
      </w:r>
    </w:p>
    <w:p w14:paraId="1718E9A3" w14:textId="77777777" w:rsidR="008230F0" w:rsidRPr="00CF4ACF" w:rsidRDefault="008230F0" w:rsidP="008230F0">
      <w:pPr>
        <w:rPr>
          <w:rFonts w:ascii="Verdana" w:hAnsi="Verdana" w:cstheme="minorHAnsi"/>
        </w:rPr>
      </w:pPr>
      <w:r w:rsidRPr="00CF4ACF">
        <w:rPr>
          <w:rFonts w:ascii="Verdana" w:hAnsi="Verdana" w:cstheme="minorHAnsi"/>
        </w:rPr>
        <w:t>11.3.12 When the PCC acts as a commissioner of services, he/she will need to agree the shared priorities and outcomes expected to be delivered through the contract or grant agreement with each provider.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9639"/>
      </w:tblGrid>
      <w:tr w:rsidR="008230F0" w:rsidRPr="00CF4ACF" w14:paraId="70F1A71A" w14:textId="77777777" w:rsidTr="008230F0">
        <w:trPr>
          <w:trHeight w:val="632"/>
        </w:trPr>
        <w:tc>
          <w:tcPr>
            <w:tcW w:w="2513" w:type="dxa"/>
          </w:tcPr>
          <w:p w14:paraId="31C7CBE9" w14:textId="77777777" w:rsidR="008230F0" w:rsidRPr="00CF4ACF" w:rsidRDefault="008230F0" w:rsidP="008230F0">
            <w:pPr>
              <w:autoSpaceDE w:val="0"/>
              <w:autoSpaceDN w:val="0"/>
              <w:adjustRightInd w:val="0"/>
              <w:spacing w:after="0" w:line="240" w:lineRule="auto"/>
              <w:rPr>
                <w:rFonts w:ascii="Verdana" w:hAnsi="Verdana" w:cstheme="minorHAnsi"/>
                <w:color w:val="000000"/>
              </w:rPr>
            </w:pPr>
            <w:r w:rsidRPr="00CF4ACF">
              <w:rPr>
                <w:rFonts w:ascii="Verdana" w:hAnsi="Verdana" w:cstheme="minorHAnsi"/>
                <w:color w:val="000000"/>
              </w:rPr>
              <w:t xml:space="preserve">PCC </w:t>
            </w:r>
          </w:p>
        </w:tc>
        <w:tc>
          <w:tcPr>
            <w:tcW w:w="9639" w:type="dxa"/>
          </w:tcPr>
          <w:p w14:paraId="58E67E3D" w14:textId="77777777" w:rsidR="008230F0" w:rsidRPr="00CF4ACF" w:rsidRDefault="008230F0" w:rsidP="003D4B02">
            <w:pPr>
              <w:pStyle w:val="ListParagraph"/>
              <w:numPr>
                <w:ilvl w:val="0"/>
                <w:numId w:val="24"/>
              </w:numPr>
              <w:autoSpaceDE w:val="0"/>
              <w:autoSpaceDN w:val="0"/>
              <w:adjustRightInd w:val="0"/>
              <w:spacing w:after="0" w:line="240" w:lineRule="auto"/>
              <w:rPr>
                <w:rFonts w:ascii="Verdana" w:hAnsi="Verdana" w:cstheme="minorHAnsi"/>
                <w:color w:val="000000"/>
              </w:rPr>
            </w:pPr>
            <w:r w:rsidRPr="00CF4ACF">
              <w:rPr>
                <w:rFonts w:ascii="Verdana" w:hAnsi="Verdana" w:cstheme="minorHAnsi"/>
                <w:color w:val="000000"/>
              </w:rPr>
              <w:t xml:space="preserve">To have regard to relevant priorities of local partners when considering and setting the Police and Crime Plan. </w:t>
            </w:r>
          </w:p>
          <w:p w14:paraId="1D85C6C6" w14:textId="77777777" w:rsidR="008230F0" w:rsidRPr="00CF4ACF" w:rsidRDefault="008230F0" w:rsidP="003D4B02">
            <w:pPr>
              <w:pStyle w:val="ListParagraph"/>
              <w:numPr>
                <w:ilvl w:val="0"/>
                <w:numId w:val="24"/>
              </w:numPr>
              <w:autoSpaceDE w:val="0"/>
              <w:autoSpaceDN w:val="0"/>
              <w:adjustRightInd w:val="0"/>
              <w:spacing w:after="0" w:line="240" w:lineRule="auto"/>
              <w:rPr>
                <w:rFonts w:ascii="Verdana" w:hAnsi="Verdana" w:cstheme="minorHAnsi"/>
                <w:color w:val="000000"/>
              </w:rPr>
            </w:pPr>
            <w:r w:rsidRPr="00CF4ACF">
              <w:rPr>
                <w:rFonts w:ascii="Verdana" w:hAnsi="Verdana" w:cstheme="minorHAnsi"/>
                <w:color w:val="000000"/>
              </w:rPr>
              <w:t xml:space="preserve">To make appropriate arrangements to commission services from either the Force or external providers. </w:t>
            </w:r>
          </w:p>
          <w:p w14:paraId="302760E3" w14:textId="77777777" w:rsidR="008230F0" w:rsidRPr="00CF4ACF" w:rsidRDefault="008230F0" w:rsidP="003D4B02">
            <w:pPr>
              <w:pStyle w:val="ListParagraph"/>
              <w:numPr>
                <w:ilvl w:val="0"/>
                <w:numId w:val="24"/>
              </w:numPr>
              <w:autoSpaceDE w:val="0"/>
              <w:autoSpaceDN w:val="0"/>
              <w:adjustRightInd w:val="0"/>
              <w:spacing w:after="0" w:line="240" w:lineRule="auto"/>
              <w:rPr>
                <w:rFonts w:ascii="Verdana" w:hAnsi="Verdana" w:cstheme="minorHAnsi"/>
                <w:color w:val="000000"/>
              </w:rPr>
            </w:pPr>
            <w:r w:rsidRPr="00CF4ACF">
              <w:rPr>
                <w:rFonts w:ascii="Verdana" w:hAnsi="Verdana" w:cstheme="minorHAnsi"/>
                <w:color w:val="000000"/>
              </w:rPr>
              <w:t xml:space="preserve">To make crime and disorder grants. </w:t>
            </w:r>
          </w:p>
          <w:p w14:paraId="71BCBED3" w14:textId="77777777" w:rsidR="008230F0" w:rsidRPr="00CF4ACF" w:rsidRDefault="008230F0" w:rsidP="008230F0">
            <w:pPr>
              <w:autoSpaceDE w:val="0"/>
              <w:autoSpaceDN w:val="0"/>
              <w:adjustRightInd w:val="0"/>
              <w:spacing w:after="0" w:line="240" w:lineRule="auto"/>
              <w:rPr>
                <w:rFonts w:ascii="Verdana" w:hAnsi="Verdana" w:cstheme="minorHAnsi"/>
                <w:color w:val="000000"/>
              </w:rPr>
            </w:pPr>
          </w:p>
        </w:tc>
      </w:tr>
      <w:tr w:rsidR="008230F0" w:rsidRPr="00CF4ACF" w14:paraId="0DD49EB2" w14:textId="77777777" w:rsidTr="008230F0">
        <w:trPr>
          <w:trHeight w:val="1012"/>
        </w:trPr>
        <w:tc>
          <w:tcPr>
            <w:tcW w:w="2513" w:type="dxa"/>
          </w:tcPr>
          <w:p w14:paraId="01A4736E" w14:textId="77777777" w:rsidR="008230F0" w:rsidRPr="00CF4ACF" w:rsidRDefault="008230F0" w:rsidP="008230F0">
            <w:pPr>
              <w:autoSpaceDE w:val="0"/>
              <w:autoSpaceDN w:val="0"/>
              <w:adjustRightInd w:val="0"/>
              <w:spacing w:after="0" w:line="240" w:lineRule="auto"/>
              <w:rPr>
                <w:rFonts w:ascii="Verdana" w:hAnsi="Verdana" w:cstheme="minorHAnsi"/>
                <w:color w:val="000000"/>
              </w:rPr>
            </w:pPr>
            <w:r w:rsidRPr="00CF4ACF">
              <w:rPr>
                <w:rFonts w:ascii="Verdana" w:hAnsi="Verdana" w:cstheme="minorHAnsi"/>
                <w:color w:val="000000"/>
              </w:rPr>
              <w:t xml:space="preserve">Chief Officers </w:t>
            </w:r>
          </w:p>
        </w:tc>
        <w:tc>
          <w:tcPr>
            <w:tcW w:w="9639" w:type="dxa"/>
          </w:tcPr>
          <w:p w14:paraId="1CECF47E" w14:textId="77777777" w:rsidR="008230F0" w:rsidRPr="00CF4ACF" w:rsidRDefault="008230F0" w:rsidP="003D4B02">
            <w:pPr>
              <w:pStyle w:val="ListParagraph"/>
              <w:numPr>
                <w:ilvl w:val="0"/>
                <w:numId w:val="24"/>
              </w:numPr>
              <w:autoSpaceDE w:val="0"/>
              <w:autoSpaceDN w:val="0"/>
              <w:adjustRightInd w:val="0"/>
              <w:spacing w:after="0" w:line="240" w:lineRule="auto"/>
              <w:rPr>
                <w:rFonts w:ascii="Verdana" w:hAnsi="Verdana" w:cstheme="minorHAnsi"/>
                <w:color w:val="000000"/>
              </w:rPr>
            </w:pPr>
            <w:r w:rsidRPr="00CF4ACF">
              <w:rPr>
                <w:rFonts w:ascii="Verdana" w:hAnsi="Verdana" w:cstheme="minorHAnsi"/>
                <w:color w:val="000000"/>
              </w:rPr>
              <w:t xml:space="preserve">To follow the Financial Procedures for local partnerships, as published on the Force intranet. </w:t>
            </w:r>
          </w:p>
          <w:p w14:paraId="496C3BB9" w14:textId="77777777" w:rsidR="008230F0" w:rsidRPr="00CF4ACF" w:rsidRDefault="008230F0" w:rsidP="003D4B02">
            <w:pPr>
              <w:pStyle w:val="ListParagraph"/>
              <w:numPr>
                <w:ilvl w:val="0"/>
                <w:numId w:val="24"/>
              </w:numPr>
              <w:autoSpaceDE w:val="0"/>
              <w:autoSpaceDN w:val="0"/>
              <w:adjustRightInd w:val="0"/>
              <w:spacing w:after="0" w:line="240" w:lineRule="auto"/>
              <w:rPr>
                <w:rFonts w:ascii="Verdana" w:hAnsi="Verdana" w:cstheme="minorHAnsi"/>
                <w:color w:val="000000"/>
              </w:rPr>
            </w:pPr>
            <w:r w:rsidRPr="00CF4ACF">
              <w:rPr>
                <w:rFonts w:ascii="Verdana" w:hAnsi="Verdana" w:cstheme="minorHAnsi"/>
                <w:color w:val="000000"/>
              </w:rPr>
              <w:t xml:space="preserve">To consult, as early as possible, the DoF and the CFO to ensure the correct treatment of taxation and other accounting arrangements. </w:t>
            </w:r>
          </w:p>
          <w:p w14:paraId="583C0528" w14:textId="77777777" w:rsidR="008230F0" w:rsidRPr="00CF4ACF" w:rsidRDefault="008230F0" w:rsidP="003D4B02">
            <w:pPr>
              <w:pStyle w:val="ListParagraph"/>
              <w:numPr>
                <w:ilvl w:val="0"/>
                <w:numId w:val="24"/>
              </w:numPr>
              <w:autoSpaceDE w:val="0"/>
              <w:autoSpaceDN w:val="0"/>
              <w:adjustRightInd w:val="0"/>
              <w:spacing w:after="0" w:line="240" w:lineRule="auto"/>
              <w:rPr>
                <w:rFonts w:ascii="Verdana" w:hAnsi="Verdana" w:cstheme="minorHAnsi"/>
                <w:color w:val="000000"/>
              </w:rPr>
            </w:pPr>
            <w:r w:rsidRPr="00CF4ACF">
              <w:rPr>
                <w:rFonts w:ascii="Verdana" w:hAnsi="Verdana" w:cstheme="minorHAnsi"/>
                <w:color w:val="000000"/>
              </w:rPr>
              <w:t xml:space="preserve">To produce a Memorandum of Understanding (MOU) setting out the appropriate governance arrangements for projects. This document should be signed by the CoS. </w:t>
            </w:r>
          </w:p>
          <w:p w14:paraId="119EA2B4" w14:textId="77777777" w:rsidR="008230F0" w:rsidRPr="00CF4ACF" w:rsidRDefault="008230F0" w:rsidP="008230F0">
            <w:pPr>
              <w:autoSpaceDE w:val="0"/>
              <w:autoSpaceDN w:val="0"/>
              <w:adjustRightInd w:val="0"/>
              <w:spacing w:after="0" w:line="240" w:lineRule="auto"/>
              <w:rPr>
                <w:rFonts w:ascii="Verdana" w:hAnsi="Verdana" w:cstheme="minorHAnsi"/>
                <w:color w:val="000000"/>
              </w:rPr>
            </w:pPr>
          </w:p>
        </w:tc>
      </w:tr>
    </w:tbl>
    <w:p w14:paraId="30D8DB32" w14:textId="77777777" w:rsidR="008230F0" w:rsidRPr="00CF4ACF" w:rsidRDefault="008230F0" w:rsidP="008230F0">
      <w:pPr>
        <w:pStyle w:val="Default"/>
        <w:rPr>
          <w:rFonts w:ascii="Verdana" w:hAnsi="Verdana" w:cstheme="minorHAnsi"/>
          <w:sz w:val="22"/>
          <w:szCs w:val="22"/>
        </w:rPr>
      </w:pPr>
    </w:p>
    <w:p w14:paraId="0A5DE06A" w14:textId="77777777" w:rsidR="008230F0" w:rsidRPr="00CF4ACF" w:rsidRDefault="008230F0" w:rsidP="008230F0">
      <w:pPr>
        <w:autoSpaceDE w:val="0"/>
        <w:autoSpaceDN w:val="0"/>
        <w:adjustRightInd w:val="0"/>
        <w:spacing w:after="0" w:line="240" w:lineRule="auto"/>
        <w:jc w:val="both"/>
        <w:rPr>
          <w:rFonts w:ascii="Verdana" w:hAnsi="Verdana" w:cstheme="minorHAnsi"/>
        </w:rPr>
      </w:pPr>
      <w:r w:rsidRPr="00CF4ACF">
        <w:rPr>
          <w:rFonts w:ascii="Verdana" w:hAnsi="Verdana" w:cstheme="minorHAnsi"/>
        </w:rPr>
        <w:t xml:space="preserve">11.3.15 The PCC may commission services from other organisations as well as the Force in order to achieve the best outcomes at best value for the people of Dyfed-Powys. </w:t>
      </w:r>
    </w:p>
    <w:p w14:paraId="4E76EE6A" w14:textId="77777777" w:rsidR="008230F0" w:rsidRPr="00CF4ACF" w:rsidRDefault="008230F0" w:rsidP="008230F0">
      <w:pPr>
        <w:autoSpaceDE w:val="0"/>
        <w:autoSpaceDN w:val="0"/>
        <w:adjustRightInd w:val="0"/>
        <w:spacing w:after="0" w:line="240" w:lineRule="auto"/>
        <w:jc w:val="both"/>
        <w:rPr>
          <w:rFonts w:ascii="Verdana" w:hAnsi="Verdana" w:cstheme="minorHAnsi"/>
          <w:color w:val="000000"/>
        </w:rPr>
      </w:pPr>
    </w:p>
    <w:p w14:paraId="43A54348" w14:textId="77777777" w:rsidR="008230F0" w:rsidRPr="00CF4ACF" w:rsidRDefault="008230F0" w:rsidP="008230F0">
      <w:pPr>
        <w:autoSpaceDE w:val="0"/>
        <w:autoSpaceDN w:val="0"/>
        <w:adjustRightInd w:val="0"/>
        <w:spacing w:after="0" w:line="240" w:lineRule="auto"/>
        <w:jc w:val="both"/>
        <w:rPr>
          <w:rFonts w:ascii="Verdana" w:hAnsi="Verdana" w:cstheme="minorHAnsi"/>
          <w:color w:val="000000"/>
        </w:rPr>
      </w:pPr>
      <w:r w:rsidRPr="00CF4ACF">
        <w:rPr>
          <w:rFonts w:ascii="Verdana" w:hAnsi="Verdana" w:cstheme="minorHAnsi"/>
          <w:color w:val="000000"/>
        </w:rPr>
        <w:t xml:space="preserve">Section 14.9 Form of Contract </w:t>
      </w:r>
    </w:p>
    <w:p w14:paraId="3612F4C7" w14:textId="77777777" w:rsidR="008230F0" w:rsidRPr="00CF4ACF" w:rsidRDefault="008230F0" w:rsidP="008230F0">
      <w:pPr>
        <w:autoSpaceDE w:val="0"/>
        <w:autoSpaceDN w:val="0"/>
        <w:adjustRightInd w:val="0"/>
        <w:spacing w:after="0" w:line="240" w:lineRule="auto"/>
        <w:jc w:val="both"/>
        <w:rPr>
          <w:rFonts w:ascii="Verdana" w:hAnsi="Verdana" w:cstheme="minorHAnsi"/>
          <w:color w:val="000000"/>
        </w:rPr>
      </w:pPr>
      <w:r w:rsidRPr="00CF4ACF">
        <w:rPr>
          <w:rFonts w:ascii="Verdana" w:hAnsi="Verdana" w:cstheme="minorHAnsi"/>
          <w:color w:val="000000"/>
        </w:rPr>
        <w:t xml:space="preserve">14.9.1 Every contract shall be in writing. Where a contract exceeds £25,000 the contract shall be in a form approved by the CFO. Contracts whose value is less than £25,000 may be completed by use of an official order form accompanied by the PCC’s standard terms and conditions. Verbal quotations will be evidenced in writing backed up by an appropriate order form. </w:t>
      </w:r>
    </w:p>
    <w:p w14:paraId="1045450C" w14:textId="77777777" w:rsidR="008230F0" w:rsidRPr="00CF4ACF" w:rsidRDefault="008230F0" w:rsidP="008230F0">
      <w:pPr>
        <w:rPr>
          <w:rFonts w:ascii="Verdana" w:hAnsi="Verdana" w:cstheme="minorHAnsi"/>
          <w:b/>
        </w:rPr>
      </w:pPr>
    </w:p>
    <w:p w14:paraId="1120EF8A" w14:textId="73C2610C" w:rsidR="00D533C8" w:rsidRPr="00CF4ACF" w:rsidRDefault="00D533C8" w:rsidP="00DF7533">
      <w:pPr>
        <w:jc w:val="both"/>
        <w:rPr>
          <w:rFonts w:ascii="Verdana" w:hAnsi="Verdana" w:cstheme="minorHAnsi"/>
          <w:sz w:val="24"/>
          <w:szCs w:val="24"/>
        </w:rPr>
      </w:pPr>
    </w:p>
    <w:p w14:paraId="05EB852B" w14:textId="77777777" w:rsidR="00F10FE5" w:rsidRDefault="00F10FE5" w:rsidP="00DF7533">
      <w:pPr>
        <w:jc w:val="both"/>
        <w:rPr>
          <w:rFonts w:ascii="Verdana" w:hAnsi="Verdana" w:cstheme="minorHAnsi"/>
          <w:sz w:val="24"/>
          <w:szCs w:val="24"/>
        </w:rPr>
        <w:sectPr w:rsidR="00F10FE5" w:rsidSect="008230F0">
          <w:pgSz w:w="16838" w:h="11906" w:orient="landscape"/>
          <w:pgMar w:top="1440" w:right="1440" w:bottom="1440" w:left="1440" w:header="708" w:footer="708" w:gutter="0"/>
          <w:cols w:space="708"/>
          <w:docGrid w:linePitch="360"/>
        </w:sectPr>
      </w:pPr>
    </w:p>
    <w:p w14:paraId="255E2E97" w14:textId="4C7FC93A" w:rsidR="002F17A7" w:rsidRPr="00516F49" w:rsidRDefault="00F10FE5" w:rsidP="002F17A7">
      <w:pPr>
        <w:pStyle w:val="Heading2"/>
      </w:pPr>
      <w:bookmarkStart w:id="31" w:name="_Toc61527776"/>
      <w:r>
        <w:t>Appendix 2</w:t>
      </w:r>
      <w:r w:rsidR="005349B9">
        <w:t xml:space="preserve">: </w:t>
      </w:r>
      <w:bookmarkStart w:id="32" w:name="_Toc5942650"/>
      <w:r w:rsidR="002F17A7" w:rsidRPr="00516F49">
        <w:t>Dyfed Powys Needs Assessment 2019: Victims and Vulnerable Persons</w:t>
      </w:r>
      <w:bookmarkEnd w:id="31"/>
    </w:p>
    <w:p w14:paraId="17B6F32A" w14:textId="77777777" w:rsidR="005349B9" w:rsidRDefault="005349B9" w:rsidP="005349B9">
      <w:pPr>
        <w:rPr>
          <w:rFonts w:ascii="Verdana" w:hAnsi="Verdana"/>
          <w:b/>
          <w:color w:val="002060"/>
          <w:sz w:val="28"/>
          <w:szCs w:val="28"/>
        </w:rPr>
      </w:pPr>
    </w:p>
    <w:p w14:paraId="292E1A38" w14:textId="5E705D44" w:rsidR="002F17A7" w:rsidRPr="005349B9" w:rsidRDefault="002F17A7" w:rsidP="005349B9">
      <w:pPr>
        <w:rPr>
          <w:rFonts w:ascii="Verdana" w:hAnsi="Verdana"/>
          <w:b/>
          <w:color w:val="002060"/>
          <w:sz w:val="28"/>
          <w:szCs w:val="28"/>
        </w:rPr>
      </w:pPr>
      <w:r w:rsidRPr="005349B9">
        <w:rPr>
          <w:rFonts w:ascii="Verdana" w:hAnsi="Verdana"/>
          <w:b/>
          <w:color w:val="002060"/>
          <w:sz w:val="28"/>
          <w:szCs w:val="28"/>
        </w:rPr>
        <w:t>Executive Summary</w:t>
      </w:r>
      <w:bookmarkEnd w:id="32"/>
    </w:p>
    <w:p w14:paraId="68B09522" w14:textId="68D2BBD9" w:rsidR="002F17A7" w:rsidRPr="005349B9" w:rsidRDefault="002F17A7" w:rsidP="002F17A7">
      <w:pPr>
        <w:spacing w:beforeLines="20" w:before="48" w:afterLines="20" w:after="48"/>
        <w:jc w:val="both"/>
        <w:rPr>
          <w:rFonts w:ascii="Verdana" w:hAnsi="Verdana" w:cs="Arial"/>
          <w:sz w:val="24"/>
          <w:szCs w:val="24"/>
        </w:rPr>
      </w:pPr>
      <w:r w:rsidRPr="005349B9">
        <w:rPr>
          <w:rFonts w:ascii="Verdana" w:hAnsi="Verdana" w:cs="Arial"/>
          <w:sz w:val="24"/>
          <w:szCs w:val="24"/>
        </w:rPr>
        <w:t>The Dyfed-Powys Police and Crime Commissioner (PCC) has statutory responsibilities to commission victim support services. The PCC commissions a universal victim support offer and other specialist support for victims at risk of repeat victimisation, victims of serious crimes and other vulnerable and intimidated victims. Working with partners, the PCC commissions support that:</w:t>
      </w:r>
    </w:p>
    <w:p w14:paraId="59561B6E" w14:textId="77777777" w:rsidR="002F17A7" w:rsidRPr="005349B9" w:rsidRDefault="002F17A7" w:rsidP="003D4B02">
      <w:pPr>
        <w:pStyle w:val="ListParagraph"/>
        <w:numPr>
          <w:ilvl w:val="0"/>
          <w:numId w:val="31"/>
        </w:numPr>
        <w:spacing w:beforeLines="20" w:before="48" w:afterLines="20" w:after="48" w:line="276" w:lineRule="auto"/>
        <w:jc w:val="both"/>
        <w:rPr>
          <w:rFonts w:ascii="Verdana" w:hAnsi="Verdana" w:cs="Arial"/>
          <w:sz w:val="24"/>
          <w:szCs w:val="24"/>
        </w:rPr>
      </w:pPr>
      <w:r w:rsidRPr="005349B9">
        <w:rPr>
          <w:rFonts w:ascii="Verdana" w:hAnsi="Verdana" w:cs="Arial"/>
          <w:sz w:val="24"/>
          <w:szCs w:val="24"/>
        </w:rPr>
        <w:t xml:space="preserve">Delivers on the key aim of ensuring victims </w:t>
      </w:r>
      <w:r w:rsidRPr="005349B9">
        <w:rPr>
          <w:rFonts w:ascii="Verdana" w:eastAsia="Times New Roman" w:hAnsi="Verdana" w:cs="Arial"/>
          <w:sz w:val="24"/>
          <w:szCs w:val="24"/>
          <w:lang w:eastAsia="en-GB"/>
        </w:rPr>
        <w:t>cope and recover</w:t>
      </w:r>
      <w:r w:rsidRPr="005349B9">
        <w:rPr>
          <w:rFonts w:ascii="Verdana" w:hAnsi="Verdana" w:cs="Arial"/>
          <w:sz w:val="24"/>
          <w:szCs w:val="24"/>
        </w:rPr>
        <w:t xml:space="preserve"> </w:t>
      </w:r>
    </w:p>
    <w:p w14:paraId="5767423F" w14:textId="77777777" w:rsidR="002F17A7" w:rsidRPr="005349B9" w:rsidRDefault="002F17A7" w:rsidP="003D4B02">
      <w:pPr>
        <w:pStyle w:val="ListParagraph"/>
        <w:numPr>
          <w:ilvl w:val="0"/>
          <w:numId w:val="31"/>
        </w:numPr>
        <w:spacing w:beforeLines="20" w:before="48" w:afterLines="20" w:after="48" w:line="276" w:lineRule="auto"/>
        <w:jc w:val="both"/>
        <w:rPr>
          <w:rFonts w:ascii="Verdana" w:hAnsi="Verdana" w:cs="Arial"/>
          <w:sz w:val="24"/>
          <w:szCs w:val="24"/>
        </w:rPr>
      </w:pPr>
      <w:r w:rsidRPr="005349B9">
        <w:rPr>
          <w:rFonts w:ascii="Verdana" w:hAnsi="Verdana" w:cs="Arial"/>
          <w:sz w:val="24"/>
          <w:szCs w:val="24"/>
        </w:rPr>
        <w:t xml:space="preserve">Reduces and prevents repeat victimisation </w:t>
      </w:r>
    </w:p>
    <w:p w14:paraId="2F654B52" w14:textId="77777777" w:rsidR="002F17A7" w:rsidRPr="005349B9" w:rsidRDefault="002F17A7" w:rsidP="003D4B02">
      <w:pPr>
        <w:pStyle w:val="ListParagraph"/>
        <w:numPr>
          <w:ilvl w:val="0"/>
          <w:numId w:val="31"/>
        </w:numPr>
        <w:spacing w:beforeLines="20" w:before="48" w:afterLines="20" w:after="48" w:line="276" w:lineRule="auto"/>
        <w:jc w:val="both"/>
        <w:rPr>
          <w:rFonts w:ascii="Verdana" w:hAnsi="Verdana" w:cs="Arial"/>
          <w:sz w:val="24"/>
          <w:szCs w:val="24"/>
        </w:rPr>
      </w:pPr>
      <w:r w:rsidRPr="005349B9">
        <w:rPr>
          <w:rFonts w:ascii="Verdana" w:hAnsi="Verdana" w:cs="Arial"/>
          <w:sz w:val="24"/>
          <w:szCs w:val="24"/>
        </w:rPr>
        <w:t xml:space="preserve">Supports vulnerable and intimidated victims participate in a support pathway that meets needs arising from their vulnerability at all stages in a criminal justice (CJ) process. </w:t>
      </w:r>
    </w:p>
    <w:p w14:paraId="5C0759DC" w14:textId="77777777" w:rsidR="002F17A7" w:rsidRPr="005349B9" w:rsidRDefault="002F17A7" w:rsidP="002F17A7">
      <w:pPr>
        <w:pStyle w:val="ListParagraph"/>
        <w:spacing w:beforeLines="20" w:before="48" w:afterLines="20" w:after="48"/>
        <w:jc w:val="both"/>
        <w:rPr>
          <w:rFonts w:ascii="Verdana" w:hAnsi="Verdana" w:cs="Arial"/>
          <w:sz w:val="24"/>
          <w:szCs w:val="24"/>
        </w:rPr>
      </w:pPr>
    </w:p>
    <w:p w14:paraId="210F3B4B" w14:textId="77777777" w:rsidR="002F17A7" w:rsidRPr="005349B9" w:rsidRDefault="002F17A7" w:rsidP="002F17A7">
      <w:pPr>
        <w:spacing w:beforeLines="20" w:before="48" w:afterLines="20" w:after="48"/>
        <w:jc w:val="both"/>
        <w:rPr>
          <w:rFonts w:ascii="Verdana" w:hAnsi="Verdana" w:cs="Arial"/>
          <w:sz w:val="24"/>
          <w:szCs w:val="24"/>
        </w:rPr>
      </w:pPr>
      <w:r w:rsidRPr="005349B9">
        <w:rPr>
          <w:rFonts w:ascii="Verdana" w:hAnsi="Verdana" w:cs="Arial"/>
          <w:sz w:val="24"/>
          <w:szCs w:val="24"/>
        </w:rPr>
        <w:t xml:space="preserve">Taken together, these help drive improved victim satisfaction and wider public confidence in the CJ system. The PCC commissioned George Partnership Limited to prepare a Needs Assessment so that future commissioning and targeting of services make best use of resources and focus on primary needs. This will help to drive an evidence-led approach to future commissioning and partnership development and to understand where the PCC can best impact upon achieving support for more victims and vulnerable persons in collaboration with partners. A mixed method review was agreed with the Office of the PCC (OPCC), with data collection undertaken across January-February 2019. </w:t>
      </w:r>
    </w:p>
    <w:p w14:paraId="60627513" w14:textId="77777777" w:rsidR="002F17A7" w:rsidRPr="005349B9" w:rsidRDefault="002F17A7" w:rsidP="002F17A7">
      <w:pPr>
        <w:spacing w:beforeLines="20" w:before="48" w:afterLines="20" w:after="48"/>
        <w:jc w:val="both"/>
        <w:rPr>
          <w:rFonts w:ascii="Verdana" w:hAnsi="Verdana" w:cs="Arial"/>
          <w:sz w:val="24"/>
          <w:szCs w:val="24"/>
        </w:rPr>
      </w:pPr>
    </w:p>
    <w:p w14:paraId="3C324906" w14:textId="77777777" w:rsidR="002F17A7" w:rsidRPr="005349B9" w:rsidRDefault="002F17A7" w:rsidP="005349B9">
      <w:pPr>
        <w:rPr>
          <w:rFonts w:ascii="Verdana" w:hAnsi="Verdana"/>
          <w:b/>
          <w:i/>
          <w:color w:val="2E74B5" w:themeColor="accent1" w:themeShade="BF"/>
          <w:sz w:val="24"/>
          <w:szCs w:val="24"/>
        </w:rPr>
      </w:pPr>
      <w:bookmarkStart w:id="33" w:name="_Toc5942651"/>
      <w:r w:rsidRPr="005349B9">
        <w:rPr>
          <w:rFonts w:ascii="Verdana" w:hAnsi="Verdana"/>
          <w:b/>
          <w:i/>
          <w:color w:val="2E74B5" w:themeColor="accent1" w:themeShade="BF"/>
          <w:sz w:val="24"/>
          <w:szCs w:val="24"/>
        </w:rPr>
        <w:t>Context</w:t>
      </w:r>
      <w:bookmarkEnd w:id="33"/>
    </w:p>
    <w:p w14:paraId="70282CF7" w14:textId="72924247" w:rsidR="002F17A7" w:rsidRPr="005349B9" w:rsidRDefault="002F17A7" w:rsidP="002F17A7">
      <w:pPr>
        <w:spacing w:beforeLines="20" w:before="48" w:afterLines="20" w:after="48"/>
        <w:jc w:val="both"/>
        <w:rPr>
          <w:rFonts w:ascii="Verdana" w:hAnsi="Verdana" w:cs="Arial"/>
          <w:sz w:val="24"/>
          <w:szCs w:val="24"/>
        </w:rPr>
      </w:pPr>
      <w:r w:rsidRPr="005349B9">
        <w:rPr>
          <w:rFonts w:ascii="Verdana" w:hAnsi="Verdana" w:cs="Arial"/>
          <w:sz w:val="24"/>
          <w:szCs w:val="24"/>
        </w:rPr>
        <w:t xml:space="preserve">Dyfed-Powys is comprised of the local authority areas of Carmarthenshire, Ceredigion, Pembrokeshire and Powys, an area that covers over half of Wales. </w:t>
      </w:r>
      <w:r w:rsidRPr="005349B9">
        <w:rPr>
          <w:rFonts w:ascii="Verdana" w:hAnsi="Verdana"/>
          <w:sz w:val="24"/>
          <w:szCs w:val="24"/>
        </w:rPr>
        <w:t xml:space="preserve">The population of Dyfed-Powys is more than 515,000. This includes more than 86,000 children and young people aged 0-15 years. Dyfed-Powys is generally a much older population than the rest of Wales and ageing fast. Rapid ageing of the Dyfed-Powys population is taking place alongside: </w:t>
      </w:r>
    </w:p>
    <w:p w14:paraId="5051EC00" w14:textId="77777777" w:rsidR="002F17A7" w:rsidRPr="005349B9" w:rsidRDefault="002F17A7" w:rsidP="003D4B02">
      <w:pPr>
        <w:pStyle w:val="ListParagraph"/>
        <w:numPr>
          <w:ilvl w:val="0"/>
          <w:numId w:val="33"/>
        </w:numPr>
        <w:spacing w:beforeLines="20" w:before="48" w:afterLines="20" w:after="48" w:line="276" w:lineRule="auto"/>
        <w:jc w:val="both"/>
        <w:rPr>
          <w:rFonts w:ascii="Verdana" w:hAnsi="Verdana"/>
          <w:sz w:val="24"/>
          <w:szCs w:val="24"/>
        </w:rPr>
      </w:pPr>
      <w:r w:rsidRPr="005349B9">
        <w:rPr>
          <w:rFonts w:ascii="Verdana" w:hAnsi="Verdana"/>
          <w:sz w:val="24"/>
          <w:szCs w:val="24"/>
        </w:rPr>
        <w:t>Technological change</w:t>
      </w:r>
    </w:p>
    <w:p w14:paraId="71D7A7F8" w14:textId="77777777" w:rsidR="002F17A7" w:rsidRPr="005349B9" w:rsidRDefault="002F17A7" w:rsidP="003D4B02">
      <w:pPr>
        <w:pStyle w:val="ListParagraph"/>
        <w:numPr>
          <w:ilvl w:val="0"/>
          <w:numId w:val="33"/>
        </w:numPr>
        <w:spacing w:beforeLines="20" w:before="48" w:afterLines="20" w:after="48" w:line="276" w:lineRule="auto"/>
        <w:jc w:val="both"/>
        <w:rPr>
          <w:rFonts w:ascii="Verdana" w:hAnsi="Verdana"/>
          <w:sz w:val="24"/>
          <w:szCs w:val="24"/>
        </w:rPr>
      </w:pPr>
      <w:r w:rsidRPr="005349B9">
        <w:rPr>
          <w:rFonts w:ascii="Verdana" w:hAnsi="Verdana"/>
          <w:sz w:val="24"/>
          <w:szCs w:val="24"/>
        </w:rPr>
        <w:t>UK Government led austerity</w:t>
      </w:r>
    </w:p>
    <w:p w14:paraId="7953CB7A" w14:textId="77777777" w:rsidR="002F17A7" w:rsidRPr="005349B9" w:rsidRDefault="002F17A7" w:rsidP="003D4B02">
      <w:pPr>
        <w:pStyle w:val="ListParagraph"/>
        <w:numPr>
          <w:ilvl w:val="0"/>
          <w:numId w:val="33"/>
        </w:numPr>
        <w:spacing w:beforeLines="20" w:before="48" w:afterLines="20" w:after="48" w:line="276" w:lineRule="auto"/>
        <w:jc w:val="both"/>
        <w:rPr>
          <w:rFonts w:ascii="Verdana" w:hAnsi="Verdana"/>
          <w:sz w:val="24"/>
          <w:szCs w:val="24"/>
        </w:rPr>
      </w:pPr>
      <w:r w:rsidRPr="005349B9">
        <w:rPr>
          <w:rFonts w:ascii="Verdana" w:hAnsi="Verdana"/>
          <w:sz w:val="24"/>
          <w:szCs w:val="24"/>
        </w:rPr>
        <w:t>Growing numbers of children and adults with mental health needs</w:t>
      </w:r>
    </w:p>
    <w:p w14:paraId="1EB2073A" w14:textId="77777777" w:rsidR="002F17A7" w:rsidRPr="005349B9" w:rsidRDefault="002F17A7" w:rsidP="003D4B02">
      <w:pPr>
        <w:pStyle w:val="ListParagraph"/>
        <w:numPr>
          <w:ilvl w:val="0"/>
          <w:numId w:val="33"/>
        </w:numPr>
        <w:spacing w:beforeLines="20" w:before="48" w:afterLines="20" w:after="48" w:line="276" w:lineRule="auto"/>
        <w:jc w:val="both"/>
        <w:rPr>
          <w:rFonts w:ascii="Verdana" w:hAnsi="Verdana"/>
          <w:sz w:val="24"/>
          <w:szCs w:val="24"/>
        </w:rPr>
      </w:pPr>
      <w:r w:rsidRPr="005349B9">
        <w:rPr>
          <w:rFonts w:ascii="Verdana" w:hAnsi="Verdana"/>
          <w:sz w:val="24"/>
          <w:szCs w:val="24"/>
        </w:rPr>
        <w:t xml:space="preserve">Legislative reforms including the Well-being of Future Generations (Wales) Act 2015, Violence Against Women, Domestic Violence and Sexual Abuse (Wales) Act 2015 </w:t>
      </w:r>
      <w:r w:rsidRPr="005349B9">
        <w:rPr>
          <w:rFonts w:ascii="Verdana" w:hAnsi="Verdana" w:cs="Arial"/>
          <w:sz w:val="24"/>
          <w:szCs w:val="24"/>
          <w:shd w:val="clear" w:color="auto" w:fill="FFFFFF"/>
        </w:rPr>
        <w:t xml:space="preserve">(VAWDASV) </w:t>
      </w:r>
      <w:r w:rsidRPr="005349B9">
        <w:rPr>
          <w:rFonts w:ascii="Verdana" w:hAnsi="Verdana"/>
          <w:sz w:val="24"/>
          <w:szCs w:val="24"/>
        </w:rPr>
        <w:t xml:space="preserve">and Social Services and Well-being (Wales) Act 2014 </w:t>
      </w:r>
    </w:p>
    <w:p w14:paraId="2ECBF1F2" w14:textId="6985F8F5" w:rsidR="002F17A7" w:rsidRPr="005349B9" w:rsidRDefault="002F17A7" w:rsidP="003D4B02">
      <w:pPr>
        <w:pStyle w:val="ListParagraph"/>
        <w:numPr>
          <w:ilvl w:val="0"/>
          <w:numId w:val="33"/>
        </w:numPr>
        <w:spacing w:beforeLines="20" w:before="48" w:afterLines="20" w:after="48" w:line="276" w:lineRule="auto"/>
        <w:jc w:val="both"/>
        <w:rPr>
          <w:rFonts w:ascii="Verdana" w:hAnsi="Verdana"/>
          <w:sz w:val="24"/>
          <w:szCs w:val="24"/>
        </w:rPr>
      </w:pPr>
      <w:r w:rsidRPr="005349B9">
        <w:rPr>
          <w:rFonts w:ascii="Verdana" w:hAnsi="Verdana"/>
          <w:sz w:val="24"/>
          <w:szCs w:val="24"/>
        </w:rPr>
        <w:t xml:space="preserve">A shared priority for better understanding and supporting those more vulnerable to escalating problems and entrenched disadvantage. </w:t>
      </w:r>
    </w:p>
    <w:p w14:paraId="53ACBB20" w14:textId="77777777" w:rsidR="002F17A7" w:rsidRPr="005349B9" w:rsidRDefault="002F17A7" w:rsidP="002F17A7">
      <w:pPr>
        <w:pStyle w:val="ListParagraph"/>
        <w:spacing w:beforeLines="20" w:before="48" w:afterLines="20" w:after="48" w:line="276" w:lineRule="auto"/>
        <w:jc w:val="both"/>
        <w:rPr>
          <w:rFonts w:ascii="Verdana" w:hAnsi="Verdana"/>
          <w:sz w:val="24"/>
          <w:szCs w:val="24"/>
        </w:rPr>
      </w:pPr>
    </w:p>
    <w:p w14:paraId="610D9B64" w14:textId="77777777" w:rsidR="002F17A7" w:rsidRPr="005349B9" w:rsidRDefault="002F17A7" w:rsidP="002F17A7">
      <w:pPr>
        <w:spacing w:beforeLines="20" w:before="48" w:afterLines="20" w:after="48"/>
        <w:jc w:val="both"/>
        <w:rPr>
          <w:rFonts w:ascii="Verdana" w:hAnsi="Verdana"/>
          <w:sz w:val="24"/>
          <w:szCs w:val="24"/>
        </w:rPr>
      </w:pPr>
      <w:r w:rsidRPr="005349B9">
        <w:rPr>
          <w:rFonts w:ascii="Verdana" w:hAnsi="Verdana"/>
          <w:sz w:val="24"/>
          <w:szCs w:val="24"/>
        </w:rPr>
        <w:t xml:space="preserve">These developments herald much change in how public services across the statutory and voluntary and community sector (VCS) serve Dyfed-Powys residents. More focus than ever is on prevention and early intervention, with multiagency partners working together much more to integrate services and streamline support pathways especially for those at risk of escalating problems. This is consistent with best practice about what works for people who have experienced victimisation and/or are vulnerable to crime and repeat victimisation.  </w:t>
      </w:r>
    </w:p>
    <w:p w14:paraId="620F3A4C" w14:textId="77777777" w:rsidR="002F17A7" w:rsidRPr="005349B9" w:rsidRDefault="002F17A7" w:rsidP="002F17A7">
      <w:pPr>
        <w:spacing w:beforeLines="20" w:before="48" w:afterLines="20" w:after="48"/>
        <w:jc w:val="both"/>
        <w:rPr>
          <w:rFonts w:ascii="Verdana" w:hAnsi="Verdana"/>
          <w:sz w:val="24"/>
          <w:szCs w:val="24"/>
        </w:rPr>
      </w:pPr>
    </w:p>
    <w:p w14:paraId="7D3C4FD2" w14:textId="77777777" w:rsidR="002F17A7" w:rsidRPr="005349B9" w:rsidRDefault="002F17A7" w:rsidP="002F17A7">
      <w:pPr>
        <w:spacing w:beforeLines="20" w:before="48" w:afterLines="20" w:after="48"/>
        <w:jc w:val="both"/>
        <w:rPr>
          <w:rFonts w:ascii="Verdana" w:hAnsi="Verdana"/>
          <w:sz w:val="24"/>
          <w:szCs w:val="24"/>
        </w:rPr>
      </w:pPr>
      <w:r w:rsidRPr="005349B9">
        <w:rPr>
          <w:rFonts w:ascii="Verdana" w:hAnsi="Verdana"/>
          <w:sz w:val="24"/>
          <w:szCs w:val="24"/>
        </w:rPr>
        <w:t xml:space="preserve">Most of this work is led through Public Service Boards (PSBs) in each of the 4 local authority areas and through regional arrangements for safeguarding children and adults, addressing </w:t>
      </w:r>
      <w:r w:rsidRPr="005349B9">
        <w:rPr>
          <w:rFonts w:ascii="Verdana" w:hAnsi="Verdana" w:cs="Arial"/>
          <w:sz w:val="24"/>
          <w:szCs w:val="24"/>
          <w:shd w:val="clear" w:color="auto" w:fill="FFFFFF"/>
        </w:rPr>
        <w:t xml:space="preserve">VAWDASV, </w:t>
      </w:r>
      <w:r w:rsidRPr="005349B9">
        <w:rPr>
          <w:rFonts w:ascii="Verdana" w:hAnsi="Verdana"/>
          <w:sz w:val="24"/>
          <w:szCs w:val="24"/>
        </w:rPr>
        <w:t xml:space="preserve">substance and alcohol misuse, supported housing and improving health and social care, including access to mental health services for children and for adults. These regional and local governance arrangements are increasingly the place to drive a more coordinated and cohesive support pathway for victims of crime and vulnerable persons. </w:t>
      </w:r>
    </w:p>
    <w:p w14:paraId="0DCF1FCE" w14:textId="77777777" w:rsidR="002F17A7" w:rsidRPr="005349B9" w:rsidRDefault="002F17A7" w:rsidP="002F17A7">
      <w:pPr>
        <w:spacing w:beforeLines="20" w:before="48" w:afterLines="20" w:after="48"/>
        <w:jc w:val="both"/>
        <w:rPr>
          <w:rFonts w:ascii="Verdana" w:hAnsi="Verdana"/>
          <w:sz w:val="24"/>
          <w:szCs w:val="24"/>
        </w:rPr>
      </w:pPr>
    </w:p>
    <w:p w14:paraId="5E03E6B2" w14:textId="77777777" w:rsidR="002F17A7" w:rsidRPr="005349B9" w:rsidRDefault="002F17A7" w:rsidP="002F17A7">
      <w:pPr>
        <w:spacing w:beforeLines="20" w:before="48" w:afterLines="20" w:after="48"/>
        <w:jc w:val="both"/>
        <w:rPr>
          <w:rFonts w:ascii="Verdana" w:hAnsi="Verdana"/>
          <w:sz w:val="24"/>
          <w:szCs w:val="24"/>
        </w:rPr>
      </w:pPr>
      <w:r w:rsidRPr="005349B9">
        <w:rPr>
          <w:rFonts w:ascii="Verdana" w:hAnsi="Verdana"/>
          <w:sz w:val="24"/>
          <w:szCs w:val="24"/>
        </w:rPr>
        <w:t xml:space="preserve">Future commissioning of victim support services and crime prevention services will also have more impact through more integrated approaches that nurture collaboration between key statutory and voluntary sector partners. In this way, child and adult victims that are more vulnerable are identified earlier and have needs met in ways that suit them, including their Welsh language needs, rurality, mental health needs and disabilities, for example. </w:t>
      </w:r>
    </w:p>
    <w:p w14:paraId="56B611BB" w14:textId="77777777" w:rsidR="002F17A7" w:rsidRPr="005349B9" w:rsidRDefault="002F17A7" w:rsidP="002F17A7">
      <w:pPr>
        <w:spacing w:beforeLines="20" w:before="48" w:afterLines="20" w:after="48"/>
        <w:jc w:val="both"/>
        <w:rPr>
          <w:rFonts w:ascii="Verdana" w:hAnsi="Verdana"/>
          <w:sz w:val="24"/>
          <w:szCs w:val="24"/>
        </w:rPr>
      </w:pPr>
    </w:p>
    <w:p w14:paraId="21D30F53" w14:textId="77777777" w:rsidR="002F17A7" w:rsidRPr="005349B9" w:rsidRDefault="002F17A7" w:rsidP="005349B9">
      <w:pPr>
        <w:rPr>
          <w:rFonts w:ascii="Verdana" w:hAnsi="Verdana"/>
          <w:b/>
          <w:i/>
          <w:color w:val="2E74B5" w:themeColor="accent1" w:themeShade="BF"/>
          <w:sz w:val="24"/>
          <w:szCs w:val="24"/>
        </w:rPr>
      </w:pPr>
      <w:bookmarkStart w:id="34" w:name="_Toc5942652"/>
      <w:r w:rsidRPr="005349B9">
        <w:rPr>
          <w:rFonts w:ascii="Verdana" w:hAnsi="Verdana"/>
          <w:b/>
          <w:i/>
          <w:color w:val="2E74B5" w:themeColor="accent1" w:themeShade="BF"/>
          <w:sz w:val="24"/>
          <w:szCs w:val="24"/>
        </w:rPr>
        <w:t>Emerging crime trends</w:t>
      </w:r>
      <w:bookmarkEnd w:id="34"/>
    </w:p>
    <w:p w14:paraId="38FF9535" w14:textId="77777777" w:rsidR="002F17A7" w:rsidRPr="005349B9" w:rsidRDefault="002F17A7" w:rsidP="002F17A7">
      <w:pPr>
        <w:jc w:val="both"/>
        <w:rPr>
          <w:rFonts w:ascii="Verdana" w:hAnsi="Verdana"/>
          <w:sz w:val="24"/>
          <w:szCs w:val="24"/>
        </w:rPr>
      </w:pPr>
      <w:r w:rsidRPr="005349B9">
        <w:rPr>
          <w:rFonts w:ascii="Verdana" w:hAnsi="Verdana"/>
          <w:sz w:val="24"/>
          <w:szCs w:val="24"/>
        </w:rPr>
        <w:t>Dyfed-Powys is comparatively much safer than the rest of Wales and England. Dyfed-Powys has less crimes per 1,000 people than all other police force areas in all offence categories for the year ending September 2018 (</w:t>
      </w:r>
      <w:r w:rsidRPr="005349B9">
        <w:rPr>
          <w:rFonts w:ascii="Verdana" w:hAnsi="Verdana" w:cs="Arial"/>
          <w:sz w:val="24"/>
          <w:szCs w:val="24"/>
          <w:shd w:val="clear" w:color="auto" w:fill="FFFFFF"/>
        </w:rPr>
        <w:t>50.7 crimes per 1,000 people compared with an average across Wales and England of 86.4 per 1,000 people</w:t>
      </w:r>
      <w:r w:rsidRPr="005349B9">
        <w:rPr>
          <w:rStyle w:val="EndnoteReference"/>
          <w:rFonts w:ascii="Verdana" w:hAnsi="Verdana"/>
          <w:sz w:val="24"/>
          <w:szCs w:val="24"/>
          <w:shd w:val="clear" w:color="auto" w:fill="FFFFFF"/>
        </w:rPr>
        <w:endnoteReference w:id="2"/>
      </w:r>
      <w:r w:rsidRPr="005349B9">
        <w:rPr>
          <w:rFonts w:ascii="Verdana" w:hAnsi="Verdana" w:cs="Arial"/>
          <w:sz w:val="24"/>
          <w:szCs w:val="24"/>
          <w:shd w:val="clear" w:color="auto" w:fill="FFFFFF"/>
        </w:rPr>
        <w:t xml:space="preserve">). </w:t>
      </w:r>
    </w:p>
    <w:p w14:paraId="400BD29E" w14:textId="77777777" w:rsidR="002F17A7" w:rsidRPr="005349B9" w:rsidRDefault="002F17A7" w:rsidP="002F17A7">
      <w:pPr>
        <w:jc w:val="both"/>
        <w:rPr>
          <w:rFonts w:ascii="Verdana" w:hAnsi="Verdana"/>
          <w:sz w:val="24"/>
          <w:szCs w:val="24"/>
        </w:rPr>
      </w:pPr>
      <w:r w:rsidRPr="005349B9">
        <w:rPr>
          <w:rFonts w:ascii="Verdana" w:hAnsi="Verdana"/>
          <w:sz w:val="24"/>
          <w:szCs w:val="24"/>
        </w:rPr>
        <w:t xml:space="preserve">Crime trend analysis shows reducing levels of burglary, vehicle offences, criminal damage and arson and some types of theft. There have been small increases in drug offences and shoplifting, whereas public order offences and crimes of violence, including sexual violence and domestic abuse, have grown more significantly. Non-violent forms of domestic abuse are also increasing rapidly. Two other areas of key concern, which </w:t>
      </w:r>
      <w:r w:rsidRPr="005349B9">
        <w:rPr>
          <w:rFonts w:ascii="Verdana" w:hAnsi="Verdana" w:cs="Arial"/>
          <w:sz w:val="24"/>
          <w:szCs w:val="24"/>
        </w:rPr>
        <w:t>disproportionately affect older people and more vulnerable children and adults, are:</w:t>
      </w:r>
    </w:p>
    <w:p w14:paraId="209BD25D" w14:textId="77777777" w:rsidR="002F17A7" w:rsidRPr="005349B9" w:rsidRDefault="002F17A7" w:rsidP="003D4B02">
      <w:pPr>
        <w:pStyle w:val="ListParagraph"/>
        <w:numPr>
          <w:ilvl w:val="0"/>
          <w:numId w:val="39"/>
        </w:numPr>
        <w:spacing w:after="200" w:line="276" w:lineRule="auto"/>
        <w:jc w:val="both"/>
        <w:rPr>
          <w:rFonts w:ascii="Verdana" w:hAnsi="Verdana"/>
          <w:sz w:val="24"/>
          <w:szCs w:val="24"/>
        </w:rPr>
      </w:pPr>
      <w:r w:rsidRPr="005349B9">
        <w:rPr>
          <w:rFonts w:ascii="Verdana" w:hAnsi="Verdana"/>
          <w:sz w:val="24"/>
          <w:szCs w:val="24"/>
        </w:rPr>
        <w:t>Rapidly increasing levels of cyber-crimes (up 201% in the period April 2016- December 2018); and</w:t>
      </w:r>
    </w:p>
    <w:p w14:paraId="14E200E5" w14:textId="77777777" w:rsidR="002F17A7" w:rsidRPr="005349B9" w:rsidRDefault="002F17A7" w:rsidP="003D4B02">
      <w:pPr>
        <w:pStyle w:val="ListParagraph"/>
        <w:numPr>
          <w:ilvl w:val="0"/>
          <w:numId w:val="35"/>
        </w:numPr>
        <w:spacing w:after="200" w:line="276" w:lineRule="auto"/>
        <w:jc w:val="both"/>
        <w:rPr>
          <w:rFonts w:ascii="Verdana" w:hAnsi="Verdana"/>
          <w:sz w:val="24"/>
          <w:szCs w:val="24"/>
        </w:rPr>
      </w:pPr>
      <w:r w:rsidRPr="005349B9">
        <w:rPr>
          <w:rFonts w:ascii="Verdana" w:hAnsi="Verdana"/>
          <w:sz w:val="24"/>
          <w:szCs w:val="24"/>
        </w:rPr>
        <w:t xml:space="preserve">Fraud which </w:t>
      </w:r>
      <w:r w:rsidRPr="005349B9">
        <w:rPr>
          <w:rFonts w:ascii="Verdana" w:hAnsi="Verdana" w:cs="Arial"/>
          <w:sz w:val="24"/>
          <w:szCs w:val="24"/>
        </w:rPr>
        <w:t xml:space="preserve">accounts for half of all crime (and often goes unreported). </w:t>
      </w:r>
    </w:p>
    <w:p w14:paraId="7DD1BCAD" w14:textId="77777777" w:rsidR="00445E8E" w:rsidRDefault="00445E8E" w:rsidP="005349B9">
      <w:pPr>
        <w:rPr>
          <w:rFonts w:ascii="Verdana" w:hAnsi="Verdana"/>
          <w:b/>
          <w:i/>
          <w:color w:val="2E74B5" w:themeColor="accent1" w:themeShade="BF"/>
          <w:sz w:val="24"/>
          <w:szCs w:val="24"/>
        </w:rPr>
      </w:pPr>
      <w:bookmarkStart w:id="35" w:name="_Toc5942653"/>
    </w:p>
    <w:p w14:paraId="3D491321" w14:textId="67BAA17A" w:rsidR="002F17A7" w:rsidRPr="005349B9" w:rsidRDefault="002F17A7" w:rsidP="005349B9">
      <w:pPr>
        <w:rPr>
          <w:rFonts w:ascii="Verdana" w:hAnsi="Verdana"/>
          <w:b/>
          <w:i/>
          <w:color w:val="2E74B5" w:themeColor="accent1" w:themeShade="BF"/>
          <w:sz w:val="24"/>
          <w:szCs w:val="24"/>
        </w:rPr>
      </w:pPr>
      <w:r w:rsidRPr="005349B9">
        <w:rPr>
          <w:rFonts w:ascii="Verdana" w:hAnsi="Verdana"/>
          <w:b/>
          <w:i/>
          <w:color w:val="2E74B5" w:themeColor="accent1" w:themeShade="BF"/>
          <w:sz w:val="24"/>
          <w:szCs w:val="24"/>
        </w:rPr>
        <w:t>Victim profile</w:t>
      </w:r>
      <w:bookmarkEnd w:id="35"/>
    </w:p>
    <w:p w14:paraId="376FACD5" w14:textId="77777777" w:rsidR="002F17A7" w:rsidRPr="005349B9" w:rsidRDefault="002F17A7" w:rsidP="002F17A7">
      <w:pPr>
        <w:jc w:val="both"/>
        <w:rPr>
          <w:rFonts w:ascii="Verdana" w:hAnsi="Verdana"/>
          <w:sz w:val="24"/>
          <w:szCs w:val="24"/>
        </w:rPr>
      </w:pPr>
      <w:r w:rsidRPr="005349B9">
        <w:rPr>
          <w:rFonts w:ascii="Verdana" w:hAnsi="Verdana"/>
          <w:sz w:val="24"/>
          <w:szCs w:val="24"/>
        </w:rPr>
        <w:t>Dyfed-Powys Police data shows that half of all victim-based crime</w:t>
      </w:r>
      <w:r w:rsidRPr="005349B9">
        <w:rPr>
          <w:rStyle w:val="EndnoteReference"/>
          <w:rFonts w:ascii="Verdana" w:hAnsi="Verdana"/>
          <w:sz w:val="24"/>
          <w:szCs w:val="24"/>
        </w:rPr>
        <w:endnoteReference w:id="3"/>
      </w:r>
      <w:r w:rsidRPr="005349B9">
        <w:rPr>
          <w:rFonts w:ascii="Verdana" w:hAnsi="Verdana"/>
          <w:sz w:val="24"/>
          <w:szCs w:val="24"/>
        </w:rPr>
        <w:t xml:space="preserve"> in Dyfed-Powys involves violence against the person (20,890 of 41,015 total offences). As one gets older, there is a reducing likelihood where one is a victim of crime that this involves violence: </w:t>
      </w:r>
    </w:p>
    <w:p w14:paraId="52464B08" w14:textId="77777777" w:rsidR="002F17A7" w:rsidRPr="005349B9" w:rsidRDefault="002F17A7" w:rsidP="003D4B02">
      <w:pPr>
        <w:pStyle w:val="ListParagraph"/>
        <w:numPr>
          <w:ilvl w:val="0"/>
          <w:numId w:val="38"/>
        </w:numPr>
        <w:spacing w:after="200" w:line="276" w:lineRule="auto"/>
        <w:jc w:val="both"/>
        <w:rPr>
          <w:rFonts w:ascii="Verdana" w:hAnsi="Verdana"/>
          <w:sz w:val="24"/>
          <w:szCs w:val="24"/>
        </w:rPr>
      </w:pPr>
      <w:r w:rsidRPr="005349B9">
        <w:rPr>
          <w:rFonts w:ascii="Verdana" w:hAnsi="Verdana"/>
          <w:sz w:val="24"/>
          <w:szCs w:val="24"/>
        </w:rPr>
        <w:t>Children aged 0-11 years (70% of all offences affecting children aged 0-11 years involve violence)</w:t>
      </w:r>
    </w:p>
    <w:p w14:paraId="6DB96212" w14:textId="77777777" w:rsidR="002F17A7" w:rsidRPr="005349B9" w:rsidRDefault="002F17A7" w:rsidP="003D4B02">
      <w:pPr>
        <w:pStyle w:val="ListParagraph"/>
        <w:numPr>
          <w:ilvl w:val="0"/>
          <w:numId w:val="38"/>
        </w:numPr>
        <w:spacing w:after="200" w:line="276" w:lineRule="auto"/>
        <w:jc w:val="both"/>
        <w:rPr>
          <w:rFonts w:ascii="Verdana" w:hAnsi="Verdana"/>
          <w:sz w:val="24"/>
          <w:szCs w:val="24"/>
        </w:rPr>
      </w:pPr>
      <w:r w:rsidRPr="005349B9">
        <w:rPr>
          <w:rFonts w:ascii="Verdana" w:hAnsi="Verdana"/>
          <w:sz w:val="24"/>
          <w:szCs w:val="24"/>
        </w:rPr>
        <w:t>Children aged 12-17 years (60%)</w:t>
      </w:r>
    </w:p>
    <w:p w14:paraId="7BF44984" w14:textId="77777777" w:rsidR="002F17A7" w:rsidRPr="005349B9" w:rsidRDefault="002F17A7" w:rsidP="003D4B02">
      <w:pPr>
        <w:pStyle w:val="ListParagraph"/>
        <w:numPr>
          <w:ilvl w:val="0"/>
          <w:numId w:val="38"/>
        </w:numPr>
        <w:spacing w:after="200" w:line="276" w:lineRule="auto"/>
        <w:jc w:val="both"/>
        <w:rPr>
          <w:rFonts w:ascii="Verdana" w:hAnsi="Verdana"/>
          <w:sz w:val="24"/>
          <w:szCs w:val="24"/>
        </w:rPr>
      </w:pPr>
      <w:r w:rsidRPr="005349B9">
        <w:rPr>
          <w:rFonts w:ascii="Verdana" w:hAnsi="Verdana"/>
          <w:sz w:val="24"/>
          <w:szCs w:val="24"/>
        </w:rPr>
        <w:t xml:space="preserve">Individuals aged 18-29 years (60%), with more than 3 in 10 of all offences involving violence against the person in Dyfed-Powys affecting those aged 18-29. </w:t>
      </w:r>
    </w:p>
    <w:p w14:paraId="65B54C41" w14:textId="77777777" w:rsidR="002F17A7" w:rsidRPr="005349B9" w:rsidRDefault="002F17A7" w:rsidP="003D4B02">
      <w:pPr>
        <w:pStyle w:val="ListParagraph"/>
        <w:numPr>
          <w:ilvl w:val="0"/>
          <w:numId w:val="38"/>
        </w:numPr>
        <w:spacing w:after="200" w:line="276" w:lineRule="auto"/>
        <w:jc w:val="both"/>
        <w:rPr>
          <w:rFonts w:ascii="Verdana" w:hAnsi="Verdana"/>
          <w:sz w:val="24"/>
          <w:szCs w:val="24"/>
        </w:rPr>
      </w:pPr>
      <w:r w:rsidRPr="005349B9">
        <w:rPr>
          <w:rFonts w:ascii="Verdana" w:hAnsi="Verdana"/>
          <w:sz w:val="24"/>
          <w:szCs w:val="24"/>
        </w:rPr>
        <w:t>Individuals aged 30-35 years (56%)</w:t>
      </w:r>
    </w:p>
    <w:p w14:paraId="773B4AD4" w14:textId="77777777" w:rsidR="002F17A7" w:rsidRPr="005349B9" w:rsidRDefault="002F17A7" w:rsidP="003D4B02">
      <w:pPr>
        <w:pStyle w:val="ListParagraph"/>
        <w:numPr>
          <w:ilvl w:val="0"/>
          <w:numId w:val="38"/>
        </w:numPr>
        <w:spacing w:after="200" w:line="276" w:lineRule="auto"/>
        <w:jc w:val="both"/>
        <w:rPr>
          <w:rFonts w:ascii="Verdana" w:hAnsi="Verdana"/>
          <w:sz w:val="24"/>
          <w:szCs w:val="24"/>
        </w:rPr>
      </w:pPr>
      <w:r w:rsidRPr="005349B9">
        <w:rPr>
          <w:rFonts w:ascii="Verdana" w:hAnsi="Verdana"/>
          <w:sz w:val="24"/>
          <w:szCs w:val="24"/>
        </w:rPr>
        <w:t>Individuals aged 36-47 years (50%)</w:t>
      </w:r>
    </w:p>
    <w:p w14:paraId="38B29277" w14:textId="77777777" w:rsidR="002F17A7" w:rsidRPr="005349B9" w:rsidRDefault="002F17A7" w:rsidP="003D4B02">
      <w:pPr>
        <w:pStyle w:val="ListParagraph"/>
        <w:numPr>
          <w:ilvl w:val="0"/>
          <w:numId w:val="38"/>
        </w:numPr>
        <w:spacing w:after="200" w:line="276" w:lineRule="auto"/>
        <w:jc w:val="both"/>
        <w:rPr>
          <w:rFonts w:ascii="Verdana" w:hAnsi="Verdana"/>
          <w:sz w:val="24"/>
          <w:szCs w:val="24"/>
        </w:rPr>
      </w:pPr>
      <w:r w:rsidRPr="005349B9">
        <w:rPr>
          <w:rFonts w:ascii="Verdana" w:hAnsi="Verdana"/>
          <w:sz w:val="24"/>
          <w:szCs w:val="24"/>
        </w:rPr>
        <w:t>Individuals aged 48-59 years (42%)</w:t>
      </w:r>
    </w:p>
    <w:p w14:paraId="35A9A4FD" w14:textId="77777777" w:rsidR="002F17A7" w:rsidRPr="005349B9" w:rsidRDefault="002F17A7" w:rsidP="003D4B02">
      <w:pPr>
        <w:pStyle w:val="ListParagraph"/>
        <w:numPr>
          <w:ilvl w:val="0"/>
          <w:numId w:val="38"/>
        </w:numPr>
        <w:spacing w:after="200" w:line="276" w:lineRule="auto"/>
        <w:jc w:val="both"/>
        <w:rPr>
          <w:rFonts w:ascii="Verdana" w:hAnsi="Verdana"/>
          <w:sz w:val="24"/>
          <w:szCs w:val="24"/>
        </w:rPr>
      </w:pPr>
      <w:r w:rsidRPr="005349B9">
        <w:rPr>
          <w:rFonts w:ascii="Verdana" w:hAnsi="Verdana"/>
          <w:sz w:val="24"/>
          <w:szCs w:val="24"/>
        </w:rPr>
        <w:t>Individuals aged 60+ (27%), with a little more than 1 in 20 of all offences involving violence against the person affecting those aged 60+.</w:t>
      </w:r>
    </w:p>
    <w:p w14:paraId="482B5BDF" w14:textId="77777777" w:rsidR="002F17A7" w:rsidRPr="005349B9" w:rsidRDefault="002F17A7" w:rsidP="002F17A7">
      <w:pPr>
        <w:jc w:val="both"/>
        <w:rPr>
          <w:rFonts w:ascii="Verdana" w:hAnsi="Verdana"/>
          <w:sz w:val="24"/>
          <w:szCs w:val="24"/>
        </w:rPr>
      </w:pPr>
      <w:r w:rsidRPr="005349B9">
        <w:rPr>
          <w:rFonts w:ascii="Verdana" w:hAnsi="Verdana"/>
          <w:sz w:val="24"/>
          <w:szCs w:val="24"/>
        </w:rPr>
        <w:t xml:space="preserve">Victim-based crime is more likely to affect people aged 18-35 years in Dyfed-Powys (close to 2 in 5 of all offences), and while the likelihood of experiencing victimisation generally reduces as one gets older, those aged 60+ account for 12% of all victims (and 14.4% of all male victims).  </w:t>
      </w:r>
    </w:p>
    <w:p w14:paraId="42704B4F" w14:textId="77777777" w:rsidR="002F17A7" w:rsidRPr="005349B9" w:rsidRDefault="002F17A7" w:rsidP="002F17A7">
      <w:pPr>
        <w:jc w:val="both"/>
        <w:rPr>
          <w:rFonts w:ascii="Verdana" w:hAnsi="Verdana"/>
          <w:sz w:val="24"/>
          <w:szCs w:val="24"/>
        </w:rPr>
      </w:pPr>
      <w:r w:rsidRPr="005349B9">
        <w:rPr>
          <w:rFonts w:ascii="Verdana" w:hAnsi="Verdana"/>
          <w:sz w:val="24"/>
          <w:szCs w:val="24"/>
        </w:rPr>
        <w:t xml:space="preserve">Of all victim-based crime, 53% are recorded as ‘female’ and 47% are ‘male’. Females are more likely recorded as victims through ages 12- 47 years, whereas males are more likely recorded as victims aged 48+. This is driven by sexual offences (more than 4 in 5 of all victims are female) and other crimes of violence against the person (11 in 20 of all victims are female). While vehicle offences account for 4% of victim-based crime, males appear more likely the victim (close to 7 in 10 of all victims of vehicle offences are recorded as male). Similarly, residential burglaries account for 4.8% of victim-based crime with males appearing more likely victims (with 11 in 20 of all victims recorded as male). It is not known however, whether this relates simply to the individual who first reports on behalf of a family for example. More than 1 in every 4 residential burglaries also affect people aged 60+ in Dyfed-Powys.   </w:t>
      </w:r>
    </w:p>
    <w:p w14:paraId="6905F29C" w14:textId="77777777" w:rsidR="002F17A7" w:rsidRPr="005349B9" w:rsidRDefault="002F17A7" w:rsidP="002F17A7">
      <w:pPr>
        <w:jc w:val="both"/>
        <w:rPr>
          <w:rFonts w:ascii="Verdana" w:hAnsi="Verdana"/>
          <w:sz w:val="24"/>
          <w:szCs w:val="24"/>
        </w:rPr>
      </w:pPr>
      <w:r w:rsidRPr="005349B9">
        <w:rPr>
          <w:rFonts w:ascii="Verdana" w:hAnsi="Verdana"/>
          <w:sz w:val="24"/>
          <w:szCs w:val="24"/>
        </w:rPr>
        <w:t>As one gets older, there is more likelihood that where one is a victim of crime this involves theft and arson and criminal damage. While theft accounts for 11.7% and arson and criminal damage accounts for 14.8% of all victim-based crimes, these offences combined account for more than 1 in 3 of offences affecting individuals aged 48-59 and close to half of offences affecting people aged 60+. By contrast, these account for 1 in 5 offences affecting individuals aged 18-29 and less than 1 in 10 offences affecting children aged 12-17.</w:t>
      </w:r>
    </w:p>
    <w:p w14:paraId="24392D81" w14:textId="77777777" w:rsidR="002F17A7" w:rsidRPr="005349B9" w:rsidRDefault="002F17A7" w:rsidP="002F17A7">
      <w:pPr>
        <w:jc w:val="both"/>
        <w:rPr>
          <w:rFonts w:ascii="Verdana" w:hAnsi="Verdana"/>
          <w:sz w:val="24"/>
          <w:szCs w:val="24"/>
        </w:rPr>
      </w:pPr>
      <w:r w:rsidRPr="005349B9">
        <w:rPr>
          <w:rFonts w:ascii="Verdana" w:hAnsi="Verdana"/>
          <w:sz w:val="24"/>
          <w:szCs w:val="24"/>
        </w:rPr>
        <w:t xml:space="preserve">Children aged 0-17 years are less likely to be victims of crime, representing 15.2% of victims. Sexual offences account for 6.4% of all reported victim-based offences, with children aged 0-17 years representing 63% of these offences (1,558 of 2,485 offences, where the victim’s age is known). This disproportionately affects girls (approximately 4 in 5), especially girls aged 12-17 years. </w:t>
      </w:r>
    </w:p>
    <w:p w14:paraId="409377BE" w14:textId="77777777" w:rsidR="002F17A7" w:rsidRPr="005349B9" w:rsidRDefault="002F17A7" w:rsidP="002F17A7">
      <w:pPr>
        <w:jc w:val="both"/>
        <w:rPr>
          <w:rFonts w:ascii="Verdana" w:hAnsi="Verdana"/>
          <w:sz w:val="24"/>
          <w:szCs w:val="24"/>
        </w:rPr>
      </w:pPr>
      <w:r w:rsidRPr="005349B9">
        <w:rPr>
          <w:rFonts w:ascii="Verdana" w:hAnsi="Verdana"/>
          <w:sz w:val="24"/>
          <w:szCs w:val="24"/>
        </w:rPr>
        <w:t xml:space="preserve">Where ethnicity of a victim is known, 98.5% are White Europeans (of which this overwhelmingly is White Welsh and White British people). Just under 1% of all victims are Asian, 0.5% of victims are Black and 0.2% are Arabic or North African.   </w:t>
      </w:r>
    </w:p>
    <w:p w14:paraId="51523451" w14:textId="77777777" w:rsidR="00445E8E" w:rsidRDefault="00445E8E" w:rsidP="005349B9">
      <w:pPr>
        <w:rPr>
          <w:rFonts w:ascii="Verdana" w:hAnsi="Verdana"/>
          <w:b/>
          <w:i/>
          <w:color w:val="2E74B5" w:themeColor="accent1" w:themeShade="BF"/>
          <w:sz w:val="24"/>
          <w:szCs w:val="24"/>
        </w:rPr>
      </w:pPr>
      <w:bookmarkStart w:id="36" w:name="_Toc5942654"/>
    </w:p>
    <w:p w14:paraId="7465919B" w14:textId="139B8BE3" w:rsidR="002F17A7" w:rsidRPr="005349B9" w:rsidRDefault="002F17A7" w:rsidP="005349B9">
      <w:pPr>
        <w:rPr>
          <w:rFonts w:ascii="Verdana" w:hAnsi="Verdana"/>
          <w:b/>
          <w:i/>
          <w:color w:val="2E74B5" w:themeColor="accent1" w:themeShade="BF"/>
          <w:sz w:val="24"/>
          <w:szCs w:val="24"/>
        </w:rPr>
      </w:pPr>
      <w:r w:rsidRPr="005349B9">
        <w:rPr>
          <w:rFonts w:ascii="Verdana" w:hAnsi="Verdana"/>
          <w:b/>
          <w:i/>
          <w:color w:val="2E74B5" w:themeColor="accent1" w:themeShade="BF"/>
          <w:sz w:val="24"/>
          <w:szCs w:val="24"/>
        </w:rPr>
        <w:t>Key cohorts for more specialist and targeted support</w:t>
      </w:r>
      <w:bookmarkEnd w:id="36"/>
    </w:p>
    <w:p w14:paraId="778FE27D" w14:textId="77777777" w:rsidR="002F17A7" w:rsidRPr="005349B9" w:rsidRDefault="002F17A7" w:rsidP="002F17A7">
      <w:pPr>
        <w:spacing w:beforeLines="20" w:before="48" w:afterLines="20" w:after="48"/>
        <w:jc w:val="both"/>
        <w:rPr>
          <w:rFonts w:ascii="Verdana" w:hAnsi="Verdana" w:cs="Arial"/>
          <w:sz w:val="24"/>
          <w:szCs w:val="24"/>
        </w:rPr>
      </w:pPr>
      <w:r w:rsidRPr="005349B9">
        <w:rPr>
          <w:rFonts w:ascii="Verdana" w:hAnsi="Verdana" w:cs="Arial"/>
          <w:sz w:val="24"/>
          <w:szCs w:val="24"/>
        </w:rPr>
        <w:t>For victims of more serious crimes and/or because of other vulnerabilities someone has, such as previous victimisation and the effects of traumas associated with adverse childhood experiences (ACEs), some will have multiple needs which require a multiagency approach to help coping and recovery from crime. In addition to an increasing focus on preventing and supporting those affected by fraud, the Needs Assessment identifies that the key cohorts where more specialist victim-support provision work is required are:</w:t>
      </w:r>
    </w:p>
    <w:p w14:paraId="65F0C6ED" w14:textId="77777777" w:rsidR="002F17A7" w:rsidRPr="005349B9" w:rsidRDefault="002F17A7" w:rsidP="002F17A7">
      <w:pPr>
        <w:spacing w:beforeLines="20" w:before="48" w:afterLines="20" w:after="48"/>
        <w:jc w:val="both"/>
        <w:rPr>
          <w:rFonts w:ascii="Verdana" w:hAnsi="Verdana" w:cs="Arial"/>
          <w:sz w:val="24"/>
          <w:szCs w:val="24"/>
        </w:rPr>
      </w:pPr>
    </w:p>
    <w:p w14:paraId="610C5321" w14:textId="599E914B" w:rsidR="002F17A7" w:rsidRPr="005349B9" w:rsidRDefault="002F17A7" w:rsidP="003D4B02">
      <w:pPr>
        <w:pStyle w:val="ListParagraph"/>
        <w:numPr>
          <w:ilvl w:val="0"/>
          <w:numId w:val="32"/>
        </w:numPr>
        <w:spacing w:beforeLines="20" w:before="48" w:afterLines="20" w:after="48" w:line="276" w:lineRule="auto"/>
        <w:jc w:val="both"/>
        <w:rPr>
          <w:rFonts w:ascii="Verdana" w:hAnsi="Verdana" w:cs="Arial"/>
          <w:sz w:val="24"/>
          <w:szCs w:val="24"/>
        </w:rPr>
      </w:pPr>
      <w:r w:rsidRPr="005349B9">
        <w:rPr>
          <w:rFonts w:ascii="Verdana" w:hAnsi="Verdana" w:cs="Arial"/>
          <w:sz w:val="24"/>
          <w:szCs w:val="24"/>
        </w:rPr>
        <w:t xml:space="preserve">More vulnerable children and young people, especially those affected by county lines activity, at risk of exploitation (e.g. through county lines, online media and who go missing repeatedly) and who are affected by multiple ACEs. </w:t>
      </w:r>
    </w:p>
    <w:p w14:paraId="30DDFB72" w14:textId="77777777" w:rsidR="002F17A7" w:rsidRPr="005349B9" w:rsidRDefault="002F17A7" w:rsidP="003D4B02">
      <w:pPr>
        <w:pStyle w:val="ListParagraph"/>
        <w:numPr>
          <w:ilvl w:val="0"/>
          <w:numId w:val="32"/>
        </w:numPr>
        <w:spacing w:beforeLines="20" w:before="48" w:afterLines="20" w:after="48" w:line="276" w:lineRule="auto"/>
        <w:jc w:val="both"/>
        <w:rPr>
          <w:rFonts w:ascii="Verdana" w:hAnsi="Verdana" w:cs="Arial"/>
          <w:sz w:val="24"/>
          <w:szCs w:val="24"/>
        </w:rPr>
      </w:pPr>
      <w:r w:rsidRPr="005349B9">
        <w:rPr>
          <w:rFonts w:ascii="Verdana" w:hAnsi="Verdana" w:cs="Arial"/>
          <w:sz w:val="24"/>
          <w:szCs w:val="24"/>
        </w:rPr>
        <w:t xml:space="preserve">Victims of domestic abuse and sexual violence, with rapidly increasing levels of domestic abuse and sexual violence and far too little provided by partners to address the therapeutic needs of victims. </w:t>
      </w:r>
    </w:p>
    <w:p w14:paraId="6A2C4AC0" w14:textId="236675FD" w:rsidR="002F17A7" w:rsidRPr="005349B9" w:rsidRDefault="002F17A7" w:rsidP="003D4B02">
      <w:pPr>
        <w:pStyle w:val="ListParagraph"/>
        <w:numPr>
          <w:ilvl w:val="0"/>
          <w:numId w:val="32"/>
        </w:numPr>
        <w:spacing w:beforeLines="20" w:before="48" w:afterLines="20" w:after="48" w:line="276" w:lineRule="auto"/>
        <w:jc w:val="both"/>
        <w:rPr>
          <w:rFonts w:ascii="Verdana" w:hAnsi="Verdana" w:cs="Arial"/>
          <w:sz w:val="24"/>
          <w:szCs w:val="24"/>
        </w:rPr>
      </w:pPr>
      <w:r w:rsidRPr="005349B9">
        <w:rPr>
          <w:rFonts w:ascii="Verdana" w:hAnsi="Verdana"/>
          <w:sz w:val="24"/>
          <w:szCs w:val="24"/>
        </w:rPr>
        <w:t>Working with Area Planning Boards (APBs) and PSBs to ensure effective drug and alcohol services, both because people with drug and alcohol problems experience more crime and to reduce offending associated with drug and alcohol problems.</w:t>
      </w:r>
    </w:p>
    <w:p w14:paraId="305F0805" w14:textId="77777777" w:rsidR="002F17A7" w:rsidRPr="005349B9" w:rsidRDefault="002F17A7" w:rsidP="002F17A7">
      <w:pPr>
        <w:pStyle w:val="ListParagraph"/>
        <w:rPr>
          <w:rFonts w:ascii="Verdana" w:hAnsi="Verdana" w:cs="Arial"/>
          <w:sz w:val="24"/>
          <w:szCs w:val="24"/>
        </w:rPr>
      </w:pPr>
    </w:p>
    <w:p w14:paraId="403CA10F" w14:textId="77777777" w:rsidR="002F17A7" w:rsidRPr="005349B9" w:rsidRDefault="002F17A7" w:rsidP="005349B9">
      <w:pPr>
        <w:rPr>
          <w:rFonts w:ascii="Verdana" w:hAnsi="Verdana"/>
          <w:b/>
          <w:i/>
          <w:color w:val="2E74B5" w:themeColor="accent1" w:themeShade="BF"/>
          <w:sz w:val="24"/>
          <w:szCs w:val="24"/>
        </w:rPr>
      </w:pPr>
      <w:bookmarkStart w:id="37" w:name="_Toc5942655"/>
      <w:r w:rsidRPr="005349B9">
        <w:rPr>
          <w:rFonts w:ascii="Verdana" w:hAnsi="Verdana"/>
          <w:b/>
          <w:i/>
          <w:color w:val="2E74B5" w:themeColor="accent1" w:themeShade="BF"/>
          <w:sz w:val="24"/>
          <w:szCs w:val="24"/>
        </w:rPr>
        <w:t>Lessons from current commissioning</w:t>
      </w:r>
      <w:bookmarkEnd w:id="37"/>
    </w:p>
    <w:p w14:paraId="70FB9935" w14:textId="77777777" w:rsidR="002F17A7" w:rsidRPr="005349B9" w:rsidRDefault="002F17A7" w:rsidP="002F17A7">
      <w:pPr>
        <w:spacing w:beforeLines="20" w:before="48" w:afterLines="20" w:after="48"/>
        <w:jc w:val="both"/>
        <w:rPr>
          <w:rFonts w:ascii="Verdana" w:hAnsi="Verdana" w:cs="Arial"/>
          <w:sz w:val="24"/>
          <w:szCs w:val="24"/>
        </w:rPr>
      </w:pPr>
      <w:r w:rsidRPr="005349B9">
        <w:rPr>
          <w:rFonts w:ascii="Verdana" w:hAnsi="Verdana" w:cs="Arial"/>
          <w:sz w:val="24"/>
          <w:szCs w:val="24"/>
        </w:rPr>
        <w:t xml:space="preserve">Victims of crime experience a range of emotional and practical problems as a result of crime. Best practice tells us that victims of crime need timely and accurate information in formats that suit them. This helps to assist with coping with the impact of victimisation and to sustain participation with CJ processes. As criminal victimisation is a highly personalised experience, not all victims require access to the same services at the same time. </w:t>
      </w:r>
    </w:p>
    <w:p w14:paraId="7F318182" w14:textId="77777777" w:rsidR="002F17A7" w:rsidRPr="005349B9" w:rsidRDefault="002F17A7" w:rsidP="002F17A7">
      <w:pPr>
        <w:spacing w:beforeLines="20" w:before="48" w:afterLines="20" w:after="48"/>
        <w:jc w:val="both"/>
        <w:rPr>
          <w:rFonts w:ascii="Verdana" w:hAnsi="Verdana" w:cs="Arial"/>
          <w:sz w:val="24"/>
          <w:szCs w:val="24"/>
        </w:rPr>
      </w:pPr>
    </w:p>
    <w:p w14:paraId="294250CA" w14:textId="77777777" w:rsidR="002F17A7" w:rsidRPr="005349B9" w:rsidRDefault="002F17A7" w:rsidP="002F17A7">
      <w:pPr>
        <w:spacing w:beforeLines="20" w:before="48" w:afterLines="20" w:after="48"/>
        <w:jc w:val="both"/>
        <w:rPr>
          <w:rFonts w:ascii="Verdana" w:hAnsi="Verdana" w:cs="Arial"/>
          <w:sz w:val="24"/>
          <w:szCs w:val="24"/>
        </w:rPr>
      </w:pPr>
      <w:r w:rsidRPr="005349B9">
        <w:rPr>
          <w:rFonts w:ascii="Verdana" w:hAnsi="Verdana" w:cs="Arial"/>
          <w:sz w:val="24"/>
          <w:szCs w:val="24"/>
        </w:rPr>
        <w:t>Mostly, victims of crime have their emotional and practical support needs met within their own families and communities, with a significant proportion finding their needs are met through front-line victim support services commissioned by the PCC. Significant redesign of front-line victim support services has taken place in Dyfed-Powys with the introduction of Goleudy. For the year ending November 2018, the Force achieved a ‘</w:t>
      </w:r>
      <w:r w:rsidRPr="005349B9">
        <w:rPr>
          <w:rFonts w:ascii="Verdana" w:hAnsi="Verdana"/>
          <w:sz w:val="24"/>
          <w:szCs w:val="24"/>
        </w:rPr>
        <w:t xml:space="preserve">whole experience’ satisfaction rate for victims of crime of 77.4%. </w:t>
      </w:r>
      <w:r w:rsidRPr="005349B9">
        <w:rPr>
          <w:rFonts w:ascii="Verdana" w:hAnsi="Verdana" w:cs="Arial"/>
          <w:sz w:val="24"/>
          <w:szCs w:val="24"/>
        </w:rPr>
        <w:t>For the next stages of Goleudy’s development, improving awareness of the service and to ensure all prospective victims are aware of existing support are the main recommendations. It is also a pressing priority to have robust performance reporting in place. This will make more transparent the extent to which victim needs are met.</w:t>
      </w:r>
    </w:p>
    <w:p w14:paraId="702212E5" w14:textId="77777777" w:rsidR="002F17A7" w:rsidRPr="005349B9" w:rsidRDefault="002F17A7" w:rsidP="002F17A7">
      <w:pPr>
        <w:spacing w:beforeLines="20" w:before="48" w:afterLines="20" w:after="48"/>
        <w:jc w:val="both"/>
        <w:rPr>
          <w:rFonts w:ascii="Verdana" w:hAnsi="Verdana" w:cs="Arial"/>
          <w:sz w:val="24"/>
          <w:szCs w:val="24"/>
        </w:rPr>
      </w:pPr>
    </w:p>
    <w:p w14:paraId="663BE043" w14:textId="77777777" w:rsidR="002F17A7" w:rsidRPr="005349B9" w:rsidRDefault="002F17A7" w:rsidP="002F17A7">
      <w:pPr>
        <w:spacing w:beforeLines="20" w:before="48" w:afterLines="20" w:after="48"/>
        <w:jc w:val="both"/>
        <w:rPr>
          <w:rFonts w:ascii="Verdana" w:hAnsi="Verdana" w:cs="Arial"/>
          <w:sz w:val="24"/>
          <w:szCs w:val="24"/>
        </w:rPr>
      </w:pPr>
      <w:r w:rsidRPr="005349B9">
        <w:rPr>
          <w:rFonts w:ascii="Verdana" w:hAnsi="Verdana" w:cs="Arial"/>
          <w:sz w:val="24"/>
          <w:szCs w:val="24"/>
        </w:rPr>
        <w:t xml:space="preserve">The PCC has funded a diverse range of more specialist and targeted victim support and crime prevention services too. The services have many characteristics associated with good quality (e.g. appropriately qualified staff, recognised quality assurance systems and using evidence based approaches) and are making a difference for the people that use them. </w:t>
      </w:r>
    </w:p>
    <w:p w14:paraId="22175AF6" w14:textId="77777777" w:rsidR="002F17A7" w:rsidRPr="005349B9" w:rsidRDefault="002F17A7" w:rsidP="002F17A7">
      <w:pPr>
        <w:spacing w:beforeLines="20" w:before="48" w:afterLines="20" w:after="48"/>
        <w:jc w:val="both"/>
        <w:rPr>
          <w:rFonts w:ascii="Verdana" w:hAnsi="Verdana" w:cs="Arial"/>
          <w:sz w:val="24"/>
          <w:szCs w:val="24"/>
        </w:rPr>
      </w:pPr>
    </w:p>
    <w:p w14:paraId="75094311" w14:textId="3509F6C0" w:rsidR="002F17A7" w:rsidRPr="005349B9" w:rsidRDefault="002F17A7" w:rsidP="002F17A7">
      <w:pPr>
        <w:spacing w:beforeLines="20" w:before="48" w:afterLines="20" w:after="48"/>
        <w:jc w:val="both"/>
        <w:rPr>
          <w:rFonts w:ascii="Verdana" w:hAnsi="Verdana" w:cs="Arial"/>
          <w:sz w:val="24"/>
          <w:szCs w:val="24"/>
        </w:rPr>
      </w:pPr>
      <w:r w:rsidRPr="005349B9">
        <w:rPr>
          <w:rFonts w:ascii="Verdana" w:hAnsi="Verdana" w:cs="Arial"/>
          <w:sz w:val="24"/>
          <w:szCs w:val="24"/>
        </w:rPr>
        <w:t>An overriding strength of current arrangements is that t</w:t>
      </w:r>
      <w:r w:rsidRPr="005349B9">
        <w:rPr>
          <w:rFonts w:ascii="Verdana" w:hAnsi="Verdana"/>
          <w:sz w:val="24"/>
          <w:szCs w:val="24"/>
        </w:rPr>
        <w:t xml:space="preserve">hose using PCC funded </w:t>
      </w:r>
      <w:r w:rsidRPr="005349B9">
        <w:rPr>
          <w:rFonts w:ascii="Verdana" w:hAnsi="Verdana" w:cs="Arial"/>
          <w:sz w:val="24"/>
          <w:szCs w:val="24"/>
        </w:rPr>
        <w:t xml:space="preserve">specialist and targeted victim support and crime prevention services are very positive about their experiences in accessing support. This was especially evident in feedback through interviews and focus groups with service users engaging with Independent Domestic Violence Advisors (IDVAs), Independent Sexual Violence Advisors (ISVAs), drug and alcohol services delivered by Dyfed Drug and Alcohol Services and from the custody diversion pilot. They were highly </w:t>
      </w:r>
      <w:r w:rsidR="00445E8E" w:rsidRPr="005349B9">
        <w:rPr>
          <w:rFonts w:ascii="Verdana" w:hAnsi="Verdana" w:cs="Arial"/>
          <w:sz w:val="24"/>
          <w:szCs w:val="24"/>
        </w:rPr>
        <w:t>complementary</w:t>
      </w:r>
      <w:r w:rsidRPr="005349B9">
        <w:rPr>
          <w:rFonts w:ascii="Verdana" w:hAnsi="Verdana" w:cs="Arial"/>
          <w:sz w:val="24"/>
          <w:szCs w:val="24"/>
        </w:rPr>
        <w:t xml:space="preserve"> about the quality of their relationships with these services and most particularly, the level of staff knowledge, skills and confidence. They also identify a range of positive impacts for themselves from taking up the support. </w:t>
      </w:r>
    </w:p>
    <w:p w14:paraId="7F5EC9C0" w14:textId="77777777" w:rsidR="002F17A7" w:rsidRPr="005349B9" w:rsidRDefault="002F17A7" w:rsidP="002F17A7">
      <w:pPr>
        <w:spacing w:beforeLines="20" w:before="48" w:afterLines="20" w:after="48"/>
        <w:jc w:val="both"/>
        <w:rPr>
          <w:rFonts w:ascii="Verdana" w:hAnsi="Verdana" w:cs="Arial"/>
          <w:sz w:val="24"/>
          <w:szCs w:val="24"/>
        </w:rPr>
      </w:pPr>
    </w:p>
    <w:p w14:paraId="726EBE36" w14:textId="104DE288" w:rsidR="002F17A7" w:rsidRPr="005349B9" w:rsidRDefault="002F17A7" w:rsidP="002F17A7">
      <w:pPr>
        <w:spacing w:beforeLines="20" w:before="48" w:afterLines="20" w:after="48"/>
        <w:jc w:val="both"/>
        <w:rPr>
          <w:rFonts w:ascii="Verdana" w:hAnsi="Verdana" w:cs="Arial"/>
          <w:sz w:val="24"/>
          <w:szCs w:val="24"/>
        </w:rPr>
      </w:pPr>
      <w:r w:rsidRPr="005349B9">
        <w:rPr>
          <w:rFonts w:ascii="Verdana" w:hAnsi="Verdana" w:cs="Arial"/>
          <w:sz w:val="24"/>
          <w:szCs w:val="24"/>
        </w:rPr>
        <w:t>Other key areas of strength from current commissioning include:</w:t>
      </w:r>
    </w:p>
    <w:p w14:paraId="1D841A60" w14:textId="66896458" w:rsidR="002F17A7" w:rsidRPr="005349B9" w:rsidRDefault="002F17A7" w:rsidP="003D4B02">
      <w:pPr>
        <w:pStyle w:val="ListParagraph"/>
        <w:numPr>
          <w:ilvl w:val="0"/>
          <w:numId w:val="37"/>
        </w:numPr>
        <w:spacing w:beforeLines="20" w:before="48" w:afterLines="20" w:after="48" w:line="276" w:lineRule="auto"/>
        <w:jc w:val="both"/>
        <w:rPr>
          <w:rFonts w:ascii="Verdana" w:hAnsi="Verdana" w:cs="Arial"/>
          <w:sz w:val="24"/>
          <w:szCs w:val="24"/>
        </w:rPr>
      </w:pPr>
      <w:r w:rsidRPr="005349B9">
        <w:rPr>
          <w:rFonts w:ascii="Verdana" w:hAnsi="Verdana"/>
          <w:sz w:val="24"/>
          <w:szCs w:val="24"/>
        </w:rPr>
        <w:t>Developing more equitable and consistent IDVA provision across the region, with a collaborative approach involving Hafan Cymru and Pobl (Gwalia).</w:t>
      </w:r>
    </w:p>
    <w:p w14:paraId="6FF498FB" w14:textId="292BAEBD" w:rsidR="002F17A7" w:rsidRPr="005349B9" w:rsidRDefault="002F17A7" w:rsidP="003D4B02">
      <w:pPr>
        <w:pStyle w:val="ListParagraph"/>
        <w:numPr>
          <w:ilvl w:val="0"/>
          <w:numId w:val="37"/>
        </w:numPr>
        <w:spacing w:beforeLines="20" w:before="48" w:afterLines="20" w:after="48" w:line="276" w:lineRule="auto"/>
        <w:jc w:val="both"/>
        <w:rPr>
          <w:rFonts w:ascii="Verdana" w:hAnsi="Verdana" w:cs="Arial"/>
          <w:sz w:val="24"/>
          <w:szCs w:val="24"/>
        </w:rPr>
      </w:pPr>
      <w:r w:rsidRPr="005349B9">
        <w:rPr>
          <w:rFonts w:ascii="Verdana" w:hAnsi="Verdana"/>
          <w:sz w:val="24"/>
          <w:szCs w:val="24"/>
        </w:rPr>
        <w:t xml:space="preserve">The youth offending teams (YOTs) effectiveness in reducing first time entrants into the CJ system and supporting victims of crime. This is especially true for children and young people aged 10-13 years with multiple ACEs where YOTs can evidence reducing offending by 50% (2 years post intervention). </w:t>
      </w:r>
    </w:p>
    <w:p w14:paraId="159DD9A9" w14:textId="72BB8845" w:rsidR="002F17A7" w:rsidRPr="005349B9" w:rsidRDefault="002F17A7" w:rsidP="003D4B02">
      <w:pPr>
        <w:pStyle w:val="ListParagraph"/>
        <w:numPr>
          <w:ilvl w:val="0"/>
          <w:numId w:val="37"/>
        </w:numPr>
        <w:spacing w:beforeLines="20" w:before="48" w:afterLines="20" w:after="48" w:line="276" w:lineRule="auto"/>
        <w:jc w:val="both"/>
        <w:rPr>
          <w:rFonts w:ascii="Verdana" w:hAnsi="Verdana" w:cs="Arial"/>
          <w:sz w:val="24"/>
          <w:szCs w:val="24"/>
        </w:rPr>
      </w:pPr>
      <w:r w:rsidRPr="005349B9">
        <w:rPr>
          <w:rFonts w:ascii="Verdana" w:hAnsi="Verdana" w:cs="Arial"/>
          <w:sz w:val="24"/>
          <w:szCs w:val="24"/>
        </w:rPr>
        <w:t xml:space="preserve">Across the 2 commissioned substance misuse services, there is more than £1.5m annual savings for public sector agencies from reduced drug and alcohol use and reduced offending, with over 50% of the savings accruing to CJ partners. In addition, the CJ substance misuse services are integrated into the wider service offering for people with substance and alcohol needs, with specialist prison link workers playing a critical role in facilitating safe transition of offenders with drug and/or alcohol problems into the community.  </w:t>
      </w:r>
    </w:p>
    <w:p w14:paraId="63B3E143" w14:textId="77777777" w:rsidR="002F17A7" w:rsidRPr="005349B9" w:rsidRDefault="002F17A7" w:rsidP="003D4B02">
      <w:pPr>
        <w:pStyle w:val="ListParagraph"/>
        <w:numPr>
          <w:ilvl w:val="0"/>
          <w:numId w:val="37"/>
        </w:numPr>
        <w:spacing w:beforeLines="20" w:before="48" w:afterLines="20" w:after="48" w:line="276" w:lineRule="auto"/>
        <w:jc w:val="both"/>
        <w:rPr>
          <w:rFonts w:ascii="Verdana" w:hAnsi="Verdana" w:cs="Arial"/>
          <w:sz w:val="24"/>
          <w:szCs w:val="24"/>
        </w:rPr>
      </w:pPr>
      <w:r w:rsidRPr="005349B9">
        <w:rPr>
          <w:rFonts w:ascii="Verdana" w:eastAsia="Times New Roman" w:hAnsi="Verdana" w:cs="Arial"/>
          <w:sz w:val="24"/>
          <w:szCs w:val="24"/>
          <w:lang w:eastAsia="en-GB"/>
        </w:rPr>
        <w:t xml:space="preserve">A willingness to innovate, so building on an earlier pilot for female offenders to make available a custody diversion pilot for example. While early days, it is encouraging that of 36 people that have completed contracts, 87% have not committed any further offences. </w:t>
      </w:r>
    </w:p>
    <w:p w14:paraId="06D5C260" w14:textId="77777777" w:rsidR="002F17A7" w:rsidRPr="005349B9" w:rsidRDefault="002F17A7" w:rsidP="002F17A7">
      <w:pPr>
        <w:pStyle w:val="ListParagraph"/>
        <w:spacing w:beforeLines="20" w:before="48" w:afterLines="20" w:after="48"/>
        <w:jc w:val="both"/>
        <w:rPr>
          <w:rFonts w:ascii="Verdana" w:hAnsi="Verdana" w:cs="Arial"/>
          <w:sz w:val="24"/>
          <w:szCs w:val="24"/>
        </w:rPr>
      </w:pPr>
    </w:p>
    <w:p w14:paraId="518E9A17" w14:textId="394BF142" w:rsidR="002F17A7" w:rsidRPr="005349B9" w:rsidRDefault="002F17A7" w:rsidP="002F17A7">
      <w:pPr>
        <w:spacing w:beforeLines="20" w:before="48" w:afterLines="20" w:after="48"/>
        <w:jc w:val="both"/>
        <w:rPr>
          <w:rFonts w:ascii="Verdana" w:hAnsi="Verdana" w:cs="Arial"/>
          <w:sz w:val="24"/>
          <w:szCs w:val="24"/>
        </w:rPr>
      </w:pPr>
      <w:r w:rsidRPr="005349B9">
        <w:rPr>
          <w:rFonts w:ascii="Verdana" w:hAnsi="Verdana" w:cs="Arial"/>
          <w:sz w:val="24"/>
          <w:szCs w:val="24"/>
        </w:rPr>
        <w:t xml:space="preserve">Key areas for improvement relate to: </w:t>
      </w:r>
    </w:p>
    <w:p w14:paraId="66BA4D8E" w14:textId="45E00C19" w:rsidR="002F17A7" w:rsidRPr="005349B9" w:rsidRDefault="002F17A7" w:rsidP="003D4B02">
      <w:pPr>
        <w:pStyle w:val="ListParagraph"/>
        <w:numPr>
          <w:ilvl w:val="0"/>
          <w:numId w:val="36"/>
        </w:numPr>
        <w:spacing w:after="200" w:line="276" w:lineRule="auto"/>
        <w:jc w:val="both"/>
        <w:rPr>
          <w:rFonts w:ascii="Verdana" w:hAnsi="Verdana"/>
          <w:sz w:val="24"/>
          <w:szCs w:val="24"/>
        </w:rPr>
      </w:pPr>
      <w:r w:rsidRPr="005349B9">
        <w:rPr>
          <w:rFonts w:ascii="Verdana" w:hAnsi="Verdana" w:cs="Arial"/>
          <w:sz w:val="24"/>
          <w:szCs w:val="24"/>
        </w:rPr>
        <w:t xml:space="preserve">Working with partners especially </w:t>
      </w:r>
      <w:r w:rsidRPr="005349B9">
        <w:rPr>
          <w:rFonts w:ascii="Verdana" w:hAnsi="Verdana"/>
          <w:sz w:val="24"/>
          <w:szCs w:val="24"/>
        </w:rPr>
        <w:t>Hywel Dda University Health Board, Powys Teaching Health Board</w:t>
      </w:r>
      <w:r w:rsidRPr="005349B9">
        <w:rPr>
          <w:rFonts w:ascii="Verdana" w:hAnsi="Verdana" w:cs="Arial"/>
          <w:sz w:val="24"/>
          <w:szCs w:val="24"/>
        </w:rPr>
        <w:t xml:space="preserve"> and through the PSBs and APBs to address the challenges victims of crime and individuals with drug and/or alcohol problems have in accessing support for their mental health problems. </w:t>
      </w:r>
      <w:r w:rsidRPr="005349B9">
        <w:rPr>
          <w:rFonts w:ascii="Verdana" w:hAnsi="Verdana"/>
          <w:sz w:val="24"/>
          <w:szCs w:val="24"/>
        </w:rPr>
        <w:t xml:space="preserve">There is a specific priority in making available more therapeutic support for victims of sexual violence, including children and young people as an immediate priority. </w:t>
      </w:r>
    </w:p>
    <w:p w14:paraId="143E1B54" w14:textId="7AFEE1BB" w:rsidR="002F17A7" w:rsidRPr="005349B9" w:rsidRDefault="002F17A7" w:rsidP="003D4B02">
      <w:pPr>
        <w:pStyle w:val="ListParagraph"/>
        <w:numPr>
          <w:ilvl w:val="0"/>
          <w:numId w:val="36"/>
        </w:numPr>
        <w:spacing w:after="200" w:line="276" w:lineRule="auto"/>
        <w:jc w:val="both"/>
        <w:rPr>
          <w:rFonts w:ascii="Verdana" w:hAnsi="Verdana"/>
          <w:sz w:val="24"/>
          <w:szCs w:val="24"/>
        </w:rPr>
      </w:pPr>
      <w:r w:rsidRPr="005349B9">
        <w:rPr>
          <w:rFonts w:ascii="Verdana" w:hAnsi="Verdana"/>
          <w:sz w:val="24"/>
          <w:szCs w:val="24"/>
        </w:rPr>
        <w:t xml:space="preserve">Ensuring that all victims of sexual violence have opportunities for specialist provision through the SARC. </w:t>
      </w:r>
    </w:p>
    <w:p w14:paraId="2DAB17B8" w14:textId="359B6F79" w:rsidR="002F17A7" w:rsidRPr="005349B9" w:rsidRDefault="002F17A7" w:rsidP="003D4B02">
      <w:pPr>
        <w:pStyle w:val="ListParagraph"/>
        <w:numPr>
          <w:ilvl w:val="0"/>
          <w:numId w:val="36"/>
        </w:numPr>
        <w:spacing w:beforeLines="20" w:before="48" w:afterLines="20" w:after="48" w:line="276" w:lineRule="auto"/>
        <w:jc w:val="both"/>
        <w:rPr>
          <w:rFonts w:ascii="Verdana" w:hAnsi="Verdana"/>
          <w:sz w:val="24"/>
          <w:szCs w:val="24"/>
        </w:rPr>
      </w:pPr>
      <w:r w:rsidRPr="005349B9">
        <w:rPr>
          <w:rFonts w:ascii="Verdana" w:hAnsi="Verdana" w:cs="Arial"/>
          <w:sz w:val="24"/>
          <w:szCs w:val="24"/>
        </w:rPr>
        <w:t xml:space="preserve">Helping overcome insufficient and fragmented support for domestic abuse victims leading into and within court processes, which impact victim engagement with CJ processes. At the same time, victims of domestic abuse have wide-ranging support needs that are not consistently well met by partners. </w:t>
      </w:r>
    </w:p>
    <w:p w14:paraId="17B9BC26" w14:textId="2110DFD9" w:rsidR="002F17A7" w:rsidRPr="005349B9" w:rsidRDefault="002F17A7" w:rsidP="003D4B02">
      <w:pPr>
        <w:pStyle w:val="ListParagraph"/>
        <w:numPr>
          <w:ilvl w:val="0"/>
          <w:numId w:val="36"/>
        </w:numPr>
        <w:spacing w:beforeLines="20" w:before="48" w:afterLines="20" w:after="48" w:line="276" w:lineRule="auto"/>
        <w:jc w:val="both"/>
        <w:rPr>
          <w:rFonts w:ascii="Verdana" w:hAnsi="Verdana"/>
          <w:sz w:val="24"/>
          <w:szCs w:val="24"/>
        </w:rPr>
      </w:pPr>
      <w:r w:rsidRPr="005349B9">
        <w:rPr>
          <w:rFonts w:ascii="Verdana" w:hAnsi="Verdana" w:cs="Arial"/>
          <w:sz w:val="24"/>
          <w:szCs w:val="24"/>
        </w:rPr>
        <w:t xml:space="preserve">Helping overcome the low levels of victim participation with the restorative justice offer through applying best practice approaches. For example, through a more flexible offer of restorative justice made available to victims of crime by appropriately qualified staff. </w:t>
      </w:r>
    </w:p>
    <w:p w14:paraId="4B73AA29" w14:textId="15F27BA1" w:rsidR="002F17A7" w:rsidRPr="005349B9" w:rsidRDefault="002F17A7" w:rsidP="003D4B02">
      <w:pPr>
        <w:pStyle w:val="ListParagraph"/>
        <w:numPr>
          <w:ilvl w:val="0"/>
          <w:numId w:val="36"/>
        </w:numPr>
        <w:spacing w:beforeLines="20" w:before="48" w:afterLines="20" w:after="48" w:line="276" w:lineRule="auto"/>
        <w:jc w:val="both"/>
        <w:rPr>
          <w:rFonts w:ascii="Verdana" w:hAnsi="Verdana" w:cs="Arial"/>
          <w:sz w:val="24"/>
          <w:szCs w:val="24"/>
        </w:rPr>
      </w:pPr>
      <w:r w:rsidRPr="005349B9">
        <w:rPr>
          <w:rFonts w:ascii="Verdana" w:hAnsi="Verdana" w:cs="Arial"/>
          <w:sz w:val="24"/>
          <w:szCs w:val="24"/>
        </w:rPr>
        <w:t>Ensuring that young people at more risk of offending/being a victim of crime have seamless opportunities to access the most relevant support from the widest range of support available across statutory and voluntary sector partners.</w:t>
      </w:r>
    </w:p>
    <w:p w14:paraId="2F53D51E" w14:textId="77777777" w:rsidR="002F17A7" w:rsidRPr="005349B9" w:rsidRDefault="002F17A7" w:rsidP="003D4B02">
      <w:pPr>
        <w:pStyle w:val="ListParagraph"/>
        <w:numPr>
          <w:ilvl w:val="0"/>
          <w:numId w:val="36"/>
        </w:numPr>
        <w:spacing w:beforeLines="20" w:before="48" w:afterLines="20" w:after="48" w:line="276" w:lineRule="auto"/>
        <w:jc w:val="both"/>
        <w:rPr>
          <w:rFonts w:ascii="Verdana" w:hAnsi="Verdana" w:cs="Arial"/>
          <w:sz w:val="24"/>
          <w:szCs w:val="24"/>
        </w:rPr>
      </w:pPr>
      <w:r w:rsidRPr="005349B9">
        <w:rPr>
          <w:rFonts w:ascii="Verdana" w:hAnsi="Verdana"/>
          <w:sz w:val="24"/>
          <w:szCs w:val="24"/>
        </w:rPr>
        <w:t xml:space="preserve">Working with the APBs and Health Boards to ensure </w:t>
      </w:r>
      <w:r w:rsidRPr="005349B9">
        <w:rPr>
          <w:rFonts w:ascii="Verdana" w:hAnsi="Verdana" w:cs="Arial"/>
          <w:sz w:val="24"/>
          <w:szCs w:val="24"/>
        </w:rPr>
        <w:t xml:space="preserve">a consistent and equitable CJ substance misuse service across the region. </w:t>
      </w:r>
    </w:p>
    <w:p w14:paraId="76F62EBE" w14:textId="79ABDC59" w:rsidR="002F17A7" w:rsidRPr="005349B9" w:rsidRDefault="002F17A7" w:rsidP="005349B9">
      <w:pPr>
        <w:pStyle w:val="ListParagraph"/>
        <w:spacing w:beforeLines="20" w:before="48" w:afterLines="20" w:after="48"/>
        <w:jc w:val="both"/>
        <w:rPr>
          <w:rFonts w:ascii="Verdana" w:eastAsia="Times New Roman" w:hAnsi="Verdana" w:cs="Arial"/>
          <w:bCs/>
          <w:iCs/>
          <w:color w:val="C00000"/>
          <w:sz w:val="24"/>
          <w:szCs w:val="24"/>
        </w:rPr>
      </w:pPr>
      <w:r w:rsidRPr="005349B9">
        <w:rPr>
          <w:rFonts w:ascii="Verdana" w:hAnsi="Verdana" w:cs="Arial"/>
          <w:sz w:val="24"/>
          <w:szCs w:val="24"/>
        </w:rPr>
        <w:br/>
      </w:r>
    </w:p>
    <w:p w14:paraId="409C9136" w14:textId="77777777" w:rsidR="002F17A7" w:rsidRDefault="002F17A7" w:rsidP="002F17A7">
      <w:pPr>
        <w:spacing w:beforeLines="20" w:before="48" w:afterLines="20" w:after="48"/>
        <w:rPr>
          <w:rFonts w:cs="Arial"/>
        </w:rPr>
      </w:pPr>
    </w:p>
    <w:p w14:paraId="5137EE1F" w14:textId="77777777" w:rsidR="003D4B02" w:rsidRDefault="003D4B02" w:rsidP="002F17A7">
      <w:pPr>
        <w:sectPr w:rsidR="003D4B02" w:rsidSect="00F10FE5">
          <w:pgSz w:w="11906" w:h="16838"/>
          <w:pgMar w:top="1440" w:right="1440" w:bottom="1440" w:left="1440" w:header="708" w:footer="708" w:gutter="0"/>
          <w:cols w:space="708"/>
          <w:docGrid w:linePitch="360"/>
        </w:sectPr>
      </w:pPr>
    </w:p>
    <w:p w14:paraId="517B9550" w14:textId="7B0CCA9E" w:rsidR="002F17A7" w:rsidRDefault="002F17A7" w:rsidP="002F17A7"/>
    <w:p w14:paraId="4C783FB0" w14:textId="555338C5" w:rsidR="003D4B02" w:rsidRPr="00EA12C2" w:rsidRDefault="003D4B02" w:rsidP="003D4B02">
      <w:pPr>
        <w:pStyle w:val="Heading2"/>
      </w:pPr>
      <w:bookmarkStart w:id="38" w:name="_Toc5942656"/>
      <w:bookmarkStart w:id="39" w:name="_Toc61527777"/>
      <w:r>
        <w:t>Appendix 3:</w:t>
      </w:r>
      <w:r w:rsidR="005349B9">
        <w:t xml:space="preserve"> </w:t>
      </w:r>
      <w:r>
        <w:t>K</w:t>
      </w:r>
      <w:r w:rsidRPr="00EA12C2">
        <w:t>ey recommendations</w:t>
      </w:r>
      <w:bookmarkEnd w:id="38"/>
      <w:r w:rsidRPr="00EA12C2">
        <w:t xml:space="preserve"> and responses</w:t>
      </w:r>
      <w:bookmarkEnd w:id="39"/>
    </w:p>
    <w:p w14:paraId="3C3032E2" w14:textId="77777777" w:rsidR="003D4B02" w:rsidRPr="00CF4ACF" w:rsidRDefault="003D4B02" w:rsidP="003D4B02">
      <w:pPr>
        <w:spacing w:after="0" w:line="276" w:lineRule="auto"/>
        <w:jc w:val="both"/>
        <w:rPr>
          <w:rFonts w:ascii="Verdana" w:hAnsi="Verdana" w:cstheme="minorHAnsi"/>
          <w:sz w:val="24"/>
          <w:szCs w:val="24"/>
        </w:rPr>
      </w:pPr>
    </w:p>
    <w:p w14:paraId="201CC9D1" w14:textId="77777777" w:rsidR="003D4B02" w:rsidRPr="00CF4ACF" w:rsidRDefault="003D4B02" w:rsidP="003D4B02">
      <w:pPr>
        <w:spacing w:after="0" w:line="276" w:lineRule="auto"/>
        <w:jc w:val="both"/>
        <w:rPr>
          <w:rStyle w:val="IntenseEmphasis"/>
          <w:rFonts w:ascii="Verdana" w:hAnsi="Verdana"/>
          <w:color w:val="002060"/>
          <w:sz w:val="24"/>
          <w:szCs w:val="24"/>
        </w:rPr>
      </w:pPr>
      <w:r w:rsidRPr="00CF4ACF">
        <w:rPr>
          <w:rStyle w:val="IntenseEmphasis"/>
          <w:rFonts w:ascii="Verdana" w:hAnsi="Verdana"/>
          <w:color w:val="002060"/>
          <w:sz w:val="24"/>
          <w:szCs w:val="24"/>
        </w:rPr>
        <w:t>Recommendation 1</w:t>
      </w:r>
    </w:p>
    <w:p w14:paraId="0B7715DE"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Police and Crime Commissioner (PCC) is recommended to take a leading role within each local authority area Public Service Board (PSB) representing the needs and interests of victims of crime. This includes leading efforts to: </w:t>
      </w:r>
    </w:p>
    <w:p w14:paraId="728EAF4D" w14:textId="77777777" w:rsidR="003D4B02" w:rsidRPr="00CF4ACF" w:rsidRDefault="003D4B02" w:rsidP="003D4B02">
      <w:pPr>
        <w:pStyle w:val="ListParagraph"/>
        <w:numPr>
          <w:ilvl w:val="0"/>
          <w:numId w:val="3"/>
        </w:numPr>
        <w:spacing w:after="0" w:line="276" w:lineRule="auto"/>
        <w:jc w:val="both"/>
        <w:rPr>
          <w:rFonts w:ascii="Verdana" w:hAnsi="Verdana" w:cstheme="minorHAnsi"/>
          <w:sz w:val="24"/>
          <w:szCs w:val="24"/>
        </w:rPr>
      </w:pPr>
      <w:r w:rsidRPr="00CF4ACF">
        <w:rPr>
          <w:rFonts w:ascii="Verdana" w:hAnsi="Verdana" w:cstheme="minorHAnsi"/>
          <w:sz w:val="24"/>
          <w:szCs w:val="24"/>
        </w:rPr>
        <w:t>Embed in all key strategic planning and commissioning processes with partners, a recognition of victims of crime and vulnerable persons as a distinct cohort of people with specific needs and requirements.</w:t>
      </w:r>
    </w:p>
    <w:p w14:paraId="66E80C04" w14:textId="77777777" w:rsidR="003D4B02" w:rsidRPr="00CF4ACF" w:rsidRDefault="003D4B02" w:rsidP="003D4B02">
      <w:pPr>
        <w:pStyle w:val="ListParagraph"/>
        <w:numPr>
          <w:ilvl w:val="0"/>
          <w:numId w:val="3"/>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Embed in mainstream service delivery delivered by partners, specific actions to support the prevention and detection of cyber-crime and fraud (e.g. equipping care navigators and fire safety officers with the tools to support older people that are disproportionately affected by fraud). </w:t>
      </w:r>
    </w:p>
    <w:p w14:paraId="6F21D6C8" w14:textId="77777777" w:rsidR="003D4B02" w:rsidRPr="00CF4ACF" w:rsidRDefault="003D4B02" w:rsidP="003D4B02">
      <w:pPr>
        <w:pStyle w:val="ListParagraph"/>
        <w:numPr>
          <w:ilvl w:val="0"/>
          <w:numId w:val="3"/>
        </w:numPr>
        <w:spacing w:after="0" w:line="276" w:lineRule="auto"/>
        <w:jc w:val="both"/>
        <w:rPr>
          <w:rFonts w:ascii="Verdana" w:hAnsi="Verdana" w:cstheme="minorHAnsi"/>
          <w:sz w:val="24"/>
          <w:szCs w:val="24"/>
        </w:rPr>
      </w:pPr>
      <w:r w:rsidRPr="00CF4ACF">
        <w:rPr>
          <w:rFonts w:ascii="Verdana" w:hAnsi="Verdana" w:cstheme="minorHAnsi"/>
          <w:sz w:val="24"/>
          <w:szCs w:val="24"/>
        </w:rPr>
        <w:t>Ensure the needs of all those affected by Violence Against Women, Domestic Abuse and Sexual Violence (VAWDASV) are adequately met by key statutory partners, most particularly health boards and local authorities. This includes particularly:</w:t>
      </w:r>
    </w:p>
    <w:p w14:paraId="0039B4FD" w14:textId="77777777" w:rsidR="003D4B02" w:rsidRPr="00CF4ACF" w:rsidRDefault="003D4B02" w:rsidP="003D4B02">
      <w:pPr>
        <w:pStyle w:val="ListParagraph"/>
        <w:numPr>
          <w:ilvl w:val="0"/>
          <w:numId w:val="11"/>
        </w:numPr>
        <w:spacing w:after="0" w:line="276" w:lineRule="auto"/>
        <w:jc w:val="both"/>
        <w:rPr>
          <w:rFonts w:ascii="Verdana" w:hAnsi="Verdana" w:cstheme="minorHAnsi"/>
          <w:sz w:val="24"/>
          <w:szCs w:val="24"/>
        </w:rPr>
      </w:pPr>
      <w:r w:rsidRPr="00CF4ACF">
        <w:rPr>
          <w:rFonts w:ascii="Verdana" w:hAnsi="Verdana" w:cstheme="minorHAnsi"/>
          <w:sz w:val="24"/>
          <w:szCs w:val="24"/>
        </w:rPr>
        <w:t>Addressing the gap in therapeutic interventions for victims of domestic abuse and sexual violence as a priority. It is unacceptable that children and young people and many adults, for example, are waiting more than a year for access to therapeutic support.</w:t>
      </w:r>
    </w:p>
    <w:p w14:paraId="40E10AFA" w14:textId="77777777" w:rsidR="003D4B02" w:rsidRPr="00CF4ACF" w:rsidRDefault="003D4B02" w:rsidP="003D4B02">
      <w:pPr>
        <w:pStyle w:val="ListParagraph"/>
        <w:numPr>
          <w:ilvl w:val="0"/>
          <w:numId w:val="11"/>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Promoting best practice models such as integrated approaches to Independent Domestic Violence Advisory (IDVA) services and supported housing provision. </w:t>
      </w:r>
    </w:p>
    <w:p w14:paraId="146EF416" w14:textId="77777777" w:rsidR="003D4B02" w:rsidRPr="00CF4ACF" w:rsidRDefault="003D4B02" w:rsidP="003D4B02">
      <w:pPr>
        <w:spacing w:after="0" w:line="276" w:lineRule="auto"/>
        <w:jc w:val="both"/>
        <w:rPr>
          <w:rFonts w:ascii="Verdana" w:hAnsi="Verdana" w:cstheme="minorHAnsi"/>
          <w:color w:val="C00000"/>
          <w:sz w:val="24"/>
          <w:szCs w:val="24"/>
        </w:rPr>
      </w:pPr>
    </w:p>
    <w:p w14:paraId="7F96BAFE" w14:textId="77777777" w:rsidR="003D4B02" w:rsidRPr="00CF4ACF" w:rsidRDefault="003D4B02" w:rsidP="003D4B02">
      <w:pPr>
        <w:spacing w:after="0" w:line="276" w:lineRule="auto"/>
        <w:jc w:val="both"/>
        <w:rPr>
          <w:rStyle w:val="IntenseEmphasis"/>
          <w:rFonts w:ascii="Verdana" w:hAnsi="Verdana"/>
          <w:color w:val="002060"/>
          <w:sz w:val="24"/>
          <w:szCs w:val="24"/>
        </w:rPr>
      </w:pPr>
      <w:r w:rsidRPr="00CF4ACF">
        <w:rPr>
          <w:rStyle w:val="IntenseEmphasis"/>
          <w:rFonts w:ascii="Verdana" w:hAnsi="Verdana"/>
          <w:color w:val="002060"/>
          <w:sz w:val="24"/>
          <w:szCs w:val="24"/>
        </w:rPr>
        <w:t>Response</w:t>
      </w:r>
    </w:p>
    <w:p w14:paraId="54909BA8"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already has representation on each Public Service Board. PSBs are currently reviewing their role, effectiveness and interfaces with other partnerships. This provides a key opportunity for the PCC to engage and influence future workstreams. Projects such as SWAIL, Making Every Contact Count and Community Connectors already exist and we can seek to embed specialist fraud and cyber prevention training within future plans. </w:t>
      </w:r>
    </w:p>
    <w:p w14:paraId="4AB05FC3" w14:textId="77777777" w:rsidR="003D4B02" w:rsidRPr="00CF4ACF" w:rsidRDefault="003D4B02" w:rsidP="003D4B02">
      <w:pPr>
        <w:spacing w:after="0" w:line="276" w:lineRule="auto"/>
        <w:jc w:val="both"/>
        <w:rPr>
          <w:rFonts w:ascii="Verdana" w:hAnsi="Verdana" w:cstheme="minorHAnsi"/>
          <w:color w:val="0070C0"/>
          <w:sz w:val="24"/>
          <w:szCs w:val="24"/>
        </w:rPr>
      </w:pPr>
    </w:p>
    <w:p w14:paraId="6B568C9C" w14:textId="77777777" w:rsidR="003D4B02" w:rsidRDefault="003D4B02" w:rsidP="003D4B02">
      <w:pPr>
        <w:spacing w:after="0" w:line="276" w:lineRule="auto"/>
        <w:jc w:val="both"/>
        <w:rPr>
          <w:rFonts w:ascii="Verdana" w:hAnsi="Verdana" w:cstheme="minorHAnsi"/>
          <w:i/>
          <w:sz w:val="24"/>
          <w:szCs w:val="24"/>
        </w:rPr>
      </w:pPr>
      <w:r w:rsidRPr="00CF4ACF">
        <w:rPr>
          <w:rFonts w:ascii="Verdana" w:hAnsi="Verdana" w:cstheme="minorHAnsi"/>
          <w:i/>
          <w:sz w:val="24"/>
          <w:szCs w:val="24"/>
        </w:rPr>
        <w:t xml:space="preserve">Action: PCC to continue engagement with PSBs. </w:t>
      </w:r>
    </w:p>
    <w:p w14:paraId="725D3587" w14:textId="77777777" w:rsidR="003D4B02" w:rsidRPr="00CF4ACF" w:rsidRDefault="003D4B02" w:rsidP="003D4B02">
      <w:pPr>
        <w:spacing w:after="0" w:line="276" w:lineRule="auto"/>
        <w:jc w:val="both"/>
        <w:rPr>
          <w:rFonts w:ascii="Verdana" w:hAnsi="Verdana" w:cstheme="minorHAnsi"/>
          <w:i/>
          <w:sz w:val="24"/>
          <w:szCs w:val="24"/>
        </w:rPr>
      </w:pPr>
    </w:p>
    <w:p w14:paraId="7CDB7BCB" w14:textId="77777777" w:rsidR="003D4B02" w:rsidRPr="00CF4ACF" w:rsidRDefault="003D4B02" w:rsidP="003D4B02">
      <w:pPr>
        <w:spacing w:after="0" w:line="276" w:lineRule="auto"/>
        <w:jc w:val="both"/>
        <w:rPr>
          <w:rFonts w:ascii="Verdana" w:hAnsi="Verdana" w:cstheme="minorHAnsi"/>
          <w:i/>
          <w:sz w:val="24"/>
          <w:szCs w:val="24"/>
        </w:rPr>
      </w:pPr>
      <w:r w:rsidRPr="00CF4ACF">
        <w:rPr>
          <w:rFonts w:ascii="Verdana" w:hAnsi="Verdana" w:cstheme="minorHAnsi"/>
          <w:i/>
          <w:sz w:val="24"/>
          <w:szCs w:val="24"/>
        </w:rPr>
        <w:t>Action: Provision of fraud training to be discussed with Dyfed Powys Police at Policing Board 3</w:t>
      </w:r>
      <w:r w:rsidRPr="00CF4ACF">
        <w:rPr>
          <w:rFonts w:ascii="Verdana" w:hAnsi="Verdana" w:cstheme="minorHAnsi"/>
          <w:i/>
          <w:sz w:val="24"/>
          <w:szCs w:val="24"/>
          <w:vertAlign w:val="superscript"/>
        </w:rPr>
        <w:t>rd</w:t>
      </w:r>
      <w:r w:rsidRPr="00CF4ACF">
        <w:rPr>
          <w:rFonts w:ascii="Verdana" w:hAnsi="Verdana" w:cstheme="minorHAnsi"/>
          <w:i/>
          <w:sz w:val="24"/>
          <w:szCs w:val="24"/>
        </w:rPr>
        <w:t xml:space="preserve"> September (vulnerability focus). </w:t>
      </w:r>
    </w:p>
    <w:p w14:paraId="0B290F6A" w14:textId="77777777" w:rsidR="003D4B02" w:rsidRPr="00CF4ACF" w:rsidRDefault="003D4B02" w:rsidP="003D4B02">
      <w:pPr>
        <w:spacing w:after="0" w:line="276" w:lineRule="auto"/>
        <w:jc w:val="both"/>
        <w:rPr>
          <w:rFonts w:ascii="Verdana" w:hAnsi="Verdana" w:cstheme="minorHAnsi"/>
          <w:color w:val="0070C0"/>
          <w:sz w:val="24"/>
          <w:szCs w:val="24"/>
        </w:rPr>
      </w:pPr>
    </w:p>
    <w:p w14:paraId="414101F1"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already has representation on the Mid and West Wales VAWDASV Strategic Board, attended by the Director of Commissioning. The PCC was instrumental in bringing partners together to achieve the first jointly commissioned IDVA service across Dyfed Powys, commencing in July 2018. Through the work of the Strategic Board, further development of commissioning approaches and models are being explored. The Director of Commissioning (DoC) recently contributed to the work to map the VAWDASV commissioning landscape, along with the workshop to review and refocus the work of the Board. The DoC also sits on the Regional Collaborative Committee where opportunities for joint commissioning or alignment with Supporting People contracts are explored. </w:t>
      </w:r>
    </w:p>
    <w:p w14:paraId="75F4495F" w14:textId="77777777" w:rsidR="003D4B02" w:rsidRPr="00CF4ACF" w:rsidRDefault="003D4B02" w:rsidP="003D4B02">
      <w:pPr>
        <w:spacing w:after="0" w:line="276" w:lineRule="auto"/>
        <w:jc w:val="both"/>
        <w:rPr>
          <w:rFonts w:ascii="Verdana" w:hAnsi="Verdana" w:cstheme="minorHAnsi"/>
          <w:sz w:val="24"/>
          <w:szCs w:val="24"/>
        </w:rPr>
      </w:pPr>
    </w:p>
    <w:p w14:paraId="37AFC503"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has raised concerns at Ministerial level and with Chief Executives of partner agencies regarding the lack of service provision for ongoing therapeutic counselling. This is a message that the PCC will continue to prioritise. </w:t>
      </w:r>
    </w:p>
    <w:p w14:paraId="6D25D589" w14:textId="77777777" w:rsidR="003D4B02" w:rsidRPr="00CF4ACF" w:rsidRDefault="003D4B02" w:rsidP="003D4B02">
      <w:pPr>
        <w:spacing w:after="0" w:line="276" w:lineRule="auto"/>
        <w:jc w:val="both"/>
        <w:rPr>
          <w:rFonts w:ascii="Verdana" w:hAnsi="Verdana" w:cstheme="minorHAnsi"/>
          <w:sz w:val="24"/>
          <w:szCs w:val="24"/>
        </w:rPr>
      </w:pPr>
    </w:p>
    <w:p w14:paraId="33A8986D" w14:textId="77777777" w:rsidR="00445E8E" w:rsidRDefault="003D4B02" w:rsidP="003D4B02">
      <w:pPr>
        <w:spacing w:after="0" w:line="276" w:lineRule="auto"/>
        <w:jc w:val="both"/>
        <w:rPr>
          <w:rFonts w:ascii="Verdana" w:hAnsi="Verdana" w:cstheme="minorHAnsi"/>
          <w:sz w:val="24"/>
          <w:szCs w:val="24"/>
        </w:rPr>
      </w:pPr>
      <w:r w:rsidRPr="00445E8E">
        <w:rPr>
          <w:rFonts w:ascii="Verdana" w:hAnsi="Verdana" w:cstheme="minorHAnsi"/>
          <w:i/>
          <w:sz w:val="24"/>
          <w:szCs w:val="24"/>
        </w:rPr>
        <w:t>UPDATE 2020</w:t>
      </w:r>
      <w:r w:rsidRPr="00CF4ACF">
        <w:rPr>
          <w:rFonts w:ascii="Verdana" w:hAnsi="Verdana" w:cstheme="minorHAnsi"/>
          <w:sz w:val="24"/>
          <w:szCs w:val="24"/>
        </w:rPr>
        <w:t xml:space="preserve">: </w:t>
      </w:r>
    </w:p>
    <w:p w14:paraId="5F7DD39E" w14:textId="35525C38"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PCC engagement with PSBs continues and the PCC presented to the Regional PSB meeting in November 2020 outlining key achievements to date and priorities for the future, including how best the agendas could align. The PCC’s ask of partners around the PSB table was to support his work on victims and young people. </w:t>
      </w:r>
    </w:p>
    <w:p w14:paraId="792C2F22" w14:textId="77777777" w:rsidR="003D4B02" w:rsidRPr="00CF4ACF" w:rsidRDefault="003D4B02" w:rsidP="003D4B02">
      <w:pPr>
        <w:spacing w:after="0" w:line="276" w:lineRule="auto"/>
        <w:jc w:val="both"/>
        <w:rPr>
          <w:rFonts w:ascii="Verdana" w:hAnsi="Verdana" w:cstheme="minorHAnsi"/>
          <w:sz w:val="24"/>
          <w:szCs w:val="24"/>
        </w:rPr>
      </w:pPr>
    </w:p>
    <w:p w14:paraId="2F192A48"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Both Goleudy and Dyfed Powys Police have linked in with Community Connectors to ensure they are aware of the latest advice and support available to vulnerable residents. </w:t>
      </w:r>
    </w:p>
    <w:p w14:paraId="7377DA9A" w14:textId="77777777" w:rsidR="003D4B02" w:rsidRPr="00CF4ACF" w:rsidRDefault="003D4B02" w:rsidP="003D4B02">
      <w:pPr>
        <w:spacing w:after="0" w:line="276" w:lineRule="auto"/>
        <w:jc w:val="both"/>
        <w:rPr>
          <w:rFonts w:ascii="Verdana" w:hAnsi="Verdana" w:cstheme="minorHAnsi"/>
          <w:sz w:val="24"/>
          <w:szCs w:val="24"/>
        </w:rPr>
      </w:pPr>
    </w:p>
    <w:p w14:paraId="580A4CF7"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PCC’s engagement team are linked in to Pembrokeshire PSB action plan regarding community engagement. </w:t>
      </w:r>
    </w:p>
    <w:p w14:paraId="1E3785DC" w14:textId="77777777" w:rsidR="003D4B02" w:rsidRPr="00CF4ACF" w:rsidRDefault="003D4B02" w:rsidP="003D4B02">
      <w:pPr>
        <w:spacing w:after="0" w:line="276" w:lineRule="auto"/>
        <w:jc w:val="both"/>
        <w:rPr>
          <w:rFonts w:ascii="Verdana" w:hAnsi="Verdana" w:cstheme="minorHAnsi"/>
          <w:sz w:val="24"/>
          <w:szCs w:val="24"/>
        </w:rPr>
      </w:pPr>
    </w:p>
    <w:p w14:paraId="53171280" w14:textId="77777777" w:rsidR="003D4B02" w:rsidRPr="00CF4ACF" w:rsidRDefault="003D4B02" w:rsidP="003D4B02">
      <w:pPr>
        <w:spacing w:after="0" w:line="276" w:lineRule="auto"/>
        <w:jc w:val="both"/>
        <w:rPr>
          <w:rStyle w:val="SubtleEmphasis"/>
          <w:rFonts w:ascii="Verdana" w:hAnsi="Verdana"/>
          <w:color w:val="002060"/>
        </w:rPr>
      </w:pPr>
      <w:r w:rsidRPr="00CF4ACF">
        <w:rPr>
          <w:rStyle w:val="IntenseEmphasis"/>
          <w:rFonts w:ascii="Verdana" w:hAnsi="Verdana"/>
          <w:color w:val="002060"/>
          <w:sz w:val="24"/>
          <w:szCs w:val="24"/>
        </w:rPr>
        <w:t>Recommendation</w:t>
      </w:r>
      <w:r w:rsidRPr="00CF4ACF">
        <w:rPr>
          <w:rStyle w:val="SubtleEmphasis"/>
          <w:rFonts w:ascii="Verdana" w:hAnsi="Verdana"/>
          <w:color w:val="002060"/>
        </w:rPr>
        <w:t xml:space="preserve"> 2</w:t>
      </w:r>
    </w:p>
    <w:p w14:paraId="372DA094"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is recommended to use its own commissioning processes to: </w:t>
      </w:r>
    </w:p>
    <w:p w14:paraId="6C760CB4" w14:textId="77777777" w:rsidR="003D4B02" w:rsidRDefault="003D4B02" w:rsidP="003D4B02">
      <w:pPr>
        <w:pStyle w:val="ListParagraph"/>
        <w:numPr>
          <w:ilvl w:val="1"/>
          <w:numId w:val="3"/>
        </w:numPr>
        <w:spacing w:after="0" w:line="276" w:lineRule="auto"/>
        <w:ind w:left="709" w:hanging="283"/>
        <w:jc w:val="both"/>
        <w:rPr>
          <w:rFonts w:ascii="Verdana" w:hAnsi="Verdana" w:cstheme="minorHAnsi"/>
          <w:sz w:val="24"/>
          <w:szCs w:val="24"/>
        </w:rPr>
      </w:pPr>
      <w:r w:rsidRPr="00CF4ACF">
        <w:rPr>
          <w:rFonts w:ascii="Verdana" w:hAnsi="Verdana" w:cstheme="minorHAnsi"/>
          <w:sz w:val="24"/>
          <w:szCs w:val="24"/>
        </w:rPr>
        <w:t>Focus specialist victim support commissioning on VAWDASV, exploitation of, and harm perpetrated against children and young people and victims of cyber-crime.</w:t>
      </w:r>
    </w:p>
    <w:p w14:paraId="07D2456A" w14:textId="77777777" w:rsidR="003D4B02" w:rsidRPr="00CF4ACF" w:rsidRDefault="003D4B02" w:rsidP="003D4B02">
      <w:pPr>
        <w:pStyle w:val="ListParagraph"/>
        <w:numPr>
          <w:ilvl w:val="1"/>
          <w:numId w:val="3"/>
        </w:numPr>
        <w:spacing w:after="0" w:line="276" w:lineRule="auto"/>
        <w:ind w:left="709" w:hanging="283"/>
        <w:jc w:val="both"/>
        <w:rPr>
          <w:rFonts w:ascii="Verdana" w:hAnsi="Verdana" w:cstheme="minorHAnsi"/>
          <w:sz w:val="24"/>
          <w:szCs w:val="24"/>
        </w:rPr>
      </w:pPr>
      <w:r w:rsidRPr="00CF4ACF">
        <w:rPr>
          <w:rFonts w:ascii="Verdana" w:hAnsi="Verdana" w:cstheme="minorHAnsi"/>
          <w:sz w:val="24"/>
          <w:szCs w:val="24"/>
        </w:rPr>
        <w:t xml:space="preserve">Drive interagency collaboration where statutory and VCS services work together to offer integrated wraparound support to victims of crime and vulnerable persons, and so address needs related to: </w:t>
      </w:r>
    </w:p>
    <w:p w14:paraId="28BD95E7" w14:textId="77777777" w:rsidR="003D4B02" w:rsidRPr="00CF4ACF" w:rsidRDefault="003D4B02" w:rsidP="003D4B02">
      <w:pPr>
        <w:pStyle w:val="ListParagraph"/>
        <w:numPr>
          <w:ilvl w:val="0"/>
          <w:numId w:val="4"/>
        </w:numPr>
        <w:spacing w:after="0" w:line="276" w:lineRule="auto"/>
        <w:ind w:left="1134" w:hanging="425"/>
        <w:jc w:val="both"/>
        <w:rPr>
          <w:rFonts w:ascii="Verdana" w:hAnsi="Verdana" w:cstheme="minorHAnsi"/>
          <w:sz w:val="24"/>
          <w:szCs w:val="24"/>
        </w:rPr>
      </w:pPr>
      <w:r w:rsidRPr="00CF4ACF">
        <w:rPr>
          <w:rFonts w:ascii="Verdana" w:hAnsi="Verdana" w:cstheme="minorHAnsi"/>
          <w:sz w:val="24"/>
          <w:szCs w:val="24"/>
        </w:rPr>
        <w:t>Mental and physical health</w:t>
      </w:r>
    </w:p>
    <w:p w14:paraId="0C2C80B5" w14:textId="77777777" w:rsidR="003D4B02" w:rsidRPr="00CF4ACF" w:rsidRDefault="003D4B02" w:rsidP="003D4B02">
      <w:pPr>
        <w:pStyle w:val="ListParagraph"/>
        <w:numPr>
          <w:ilvl w:val="0"/>
          <w:numId w:val="4"/>
        </w:numPr>
        <w:spacing w:after="0" w:line="276" w:lineRule="auto"/>
        <w:ind w:left="1134" w:hanging="425"/>
        <w:jc w:val="both"/>
        <w:rPr>
          <w:rFonts w:ascii="Verdana" w:hAnsi="Verdana" w:cstheme="minorHAnsi"/>
          <w:sz w:val="24"/>
          <w:szCs w:val="24"/>
        </w:rPr>
      </w:pPr>
      <w:r w:rsidRPr="00CF4ACF">
        <w:rPr>
          <w:rFonts w:ascii="Verdana" w:hAnsi="Verdana" w:cstheme="minorHAnsi"/>
          <w:sz w:val="24"/>
          <w:szCs w:val="24"/>
        </w:rPr>
        <w:t>Shelter and accommodation</w:t>
      </w:r>
    </w:p>
    <w:p w14:paraId="225265AA" w14:textId="77777777" w:rsidR="003D4B02" w:rsidRPr="00CF4ACF" w:rsidRDefault="003D4B02" w:rsidP="003D4B02">
      <w:pPr>
        <w:pStyle w:val="ListParagraph"/>
        <w:numPr>
          <w:ilvl w:val="0"/>
          <w:numId w:val="4"/>
        </w:numPr>
        <w:spacing w:after="0" w:line="276" w:lineRule="auto"/>
        <w:ind w:left="1134" w:hanging="425"/>
        <w:jc w:val="both"/>
        <w:rPr>
          <w:rFonts w:ascii="Verdana" w:hAnsi="Verdana" w:cstheme="minorHAnsi"/>
          <w:sz w:val="24"/>
          <w:szCs w:val="24"/>
        </w:rPr>
      </w:pPr>
      <w:r w:rsidRPr="00CF4ACF">
        <w:rPr>
          <w:rFonts w:ascii="Verdana" w:hAnsi="Verdana" w:cstheme="minorHAnsi"/>
          <w:sz w:val="24"/>
          <w:szCs w:val="24"/>
        </w:rPr>
        <w:t xml:space="preserve">Family, friends and children </w:t>
      </w:r>
    </w:p>
    <w:p w14:paraId="4E12F04A" w14:textId="77777777" w:rsidR="003D4B02" w:rsidRPr="00CF4ACF" w:rsidRDefault="003D4B02" w:rsidP="003D4B02">
      <w:pPr>
        <w:pStyle w:val="ListParagraph"/>
        <w:numPr>
          <w:ilvl w:val="0"/>
          <w:numId w:val="4"/>
        </w:numPr>
        <w:spacing w:after="0" w:line="276" w:lineRule="auto"/>
        <w:ind w:left="1134" w:hanging="425"/>
        <w:jc w:val="both"/>
        <w:rPr>
          <w:rFonts w:ascii="Verdana" w:hAnsi="Verdana" w:cstheme="minorHAnsi"/>
          <w:sz w:val="24"/>
          <w:szCs w:val="24"/>
        </w:rPr>
      </w:pPr>
      <w:r w:rsidRPr="00CF4ACF">
        <w:rPr>
          <w:rFonts w:ascii="Verdana" w:hAnsi="Verdana" w:cstheme="minorHAnsi"/>
          <w:sz w:val="24"/>
          <w:szCs w:val="24"/>
        </w:rPr>
        <w:t>Education, skills and employment</w:t>
      </w:r>
    </w:p>
    <w:p w14:paraId="4799364D" w14:textId="77777777" w:rsidR="003D4B02" w:rsidRPr="00CF4ACF" w:rsidRDefault="003D4B02" w:rsidP="003D4B02">
      <w:pPr>
        <w:pStyle w:val="ListParagraph"/>
        <w:numPr>
          <w:ilvl w:val="0"/>
          <w:numId w:val="4"/>
        </w:numPr>
        <w:spacing w:after="0" w:line="276" w:lineRule="auto"/>
        <w:ind w:left="1134" w:hanging="425"/>
        <w:jc w:val="both"/>
        <w:rPr>
          <w:rFonts w:ascii="Verdana" w:hAnsi="Verdana" w:cstheme="minorHAnsi"/>
          <w:sz w:val="24"/>
          <w:szCs w:val="24"/>
        </w:rPr>
      </w:pPr>
      <w:r w:rsidRPr="00CF4ACF">
        <w:rPr>
          <w:rFonts w:ascii="Verdana" w:hAnsi="Verdana" w:cstheme="minorHAnsi"/>
          <w:sz w:val="24"/>
          <w:szCs w:val="24"/>
        </w:rPr>
        <w:t>Drugs and alcohol</w:t>
      </w:r>
    </w:p>
    <w:p w14:paraId="5BC505A2" w14:textId="77777777" w:rsidR="003D4B02" w:rsidRPr="00CF4ACF" w:rsidRDefault="003D4B02" w:rsidP="003D4B02">
      <w:pPr>
        <w:pStyle w:val="ListParagraph"/>
        <w:numPr>
          <w:ilvl w:val="0"/>
          <w:numId w:val="4"/>
        </w:numPr>
        <w:spacing w:after="0" w:line="276" w:lineRule="auto"/>
        <w:ind w:left="1134" w:hanging="425"/>
        <w:jc w:val="both"/>
        <w:rPr>
          <w:rFonts w:ascii="Verdana" w:hAnsi="Verdana" w:cstheme="minorHAnsi"/>
          <w:sz w:val="24"/>
          <w:szCs w:val="24"/>
        </w:rPr>
      </w:pPr>
      <w:r w:rsidRPr="00CF4ACF">
        <w:rPr>
          <w:rFonts w:ascii="Verdana" w:hAnsi="Verdana" w:cstheme="minorHAnsi"/>
          <w:sz w:val="24"/>
          <w:szCs w:val="24"/>
        </w:rPr>
        <w:t>Finance and benefits</w:t>
      </w:r>
    </w:p>
    <w:p w14:paraId="3075F3A4" w14:textId="77777777" w:rsidR="003D4B02" w:rsidRPr="00CF4ACF" w:rsidRDefault="003D4B02" w:rsidP="003D4B02">
      <w:pPr>
        <w:pStyle w:val="ListParagraph"/>
        <w:numPr>
          <w:ilvl w:val="0"/>
          <w:numId w:val="4"/>
        </w:numPr>
        <w:spacing w:after="0" w:line="276" w:lineRule="auto"/>
        <w:ind w:left="1134" w:hanging="425"/>
        <w:jc w:val="both"/>
        <w:rPr>
          <w:rFonts w:ascii="Verdana" w:hAnsi="Verdana" w:cstheme="minorHAnsi"/>
          <w:sz w:val="24"/>
          <w:szCs w:val="24"/>
        </w:rPr>
      </w:pPr>
      <w:r w:rsidRPr="00CF4ACF">
        <w:rPr>
          <w:rFonts w:ascii="Verdana" w:hAnsi="Verdana" w:cstheme="minorHAnsi"/>
          <w:sz w:val="24"/>
          <w:szCs w:val="24"/>
        </w:rPr>
        <w:t>Outlook and attitudes</w:t>
      </w:r>
    </w:p>
    <w:p w14:paraId="3810A19C" w14:textId="77777777" w:rsidR="003D4B02" w:rsidRPr="00CF4ACF" w:rsidRDefault="003D4B02" w:rsidP="003D4B02">
      <w:pPr>
        <w:pStyle w:val="ListParagraph"/>
        <w:numPr>
          <w:ilvl w:val="0"/>
          <w:numId w:val="4"/>
        </w:numPr>
        <w:spacing w:after="0" w:line="276" w:lineRule="auto"/>
        <w:ind w:left="1134" w:hanging="425"/>
        <w:jc w:val="both"/>
        <w:rPr>
          <w:rFonts w:ascii="Verdana" w:hAnsi="Verdana" w:cstheme="minorHAnsi"/>
          <w:sz w:val="24"/>
          <w:szCs w:val="24"/>
        </w:rPr>
      </w:pPr>
      <w:r w:rsidRPr="00CF4ACF">
        <w:rPr>
          <w:rFonts w:ascii="Verdana" w:hAnsi="Verdana" w:cstheme="minorHAnsi"/>
          <w:sz w:val="24"/>
          <w:szCs w:val="24"/>
        </w:rPr>
        <w:t xml:space="preserve">Social interactions </w:t>
      </w:r>
    </w:p>
    <w:p w14:paraId="7114BF00" w14:textId="77777777" w:rsidR="003D4B02" w:rsidRPr="00CF4ACF" w:rsidRDefault="003D4B02" w:rsidP="003D4B02">
      <w:pPr>
        <w:pStyle w:val="ListParagraph"/>
        <w:numPr>
          <w:ilvl w:val="1"/>
          <w:numId w:val="3"/>
        </w:numPr>
        <w:spacing w:after="0" w:line="276" w:lineRule="auto"/>
        <w:ind w:left="709" w:hanging="283"/>
        <w:jc w:val="both"/>
        <w:rPr>
          <w:rFonts w:ascii="Verdana" w:hAnsi="Verdana" w:cstheme="minorHAnsi"/>
          <w:sz w:val="24"/>
          <w:szCs w:val="24"/>
        </w:rPr>
      </w:pPr>
      <w:r w:rsidRPr="00CF4ACF">
        <w:rPr>
          <w:rFonts w:ascii="Verdana" w:hAnsi="Verdana" w:cstheme="minorHAnsi"/>
          <w:sz w:val="24"/>
          <w:szCs w:val="24"/>
        </w:rPr>
        <w:t xml:space="preserve">Promote evidence based approaches which demonstrate impact on victim satisfaction and/or crime reduction, at the same time as offering scope to test new approaches grounded in knowledge about what works.  </w:t>
      </w:r>
    </w:p>
    <w:p w14:paraId="43F06154" w14:textId="77777777" w:rsidR="003D4B02" w:rsidRPr="00CF4ACF" w:rsidRDefault="003D4B02" w:rsidP="003D4B02">
      <w:pPr>
        <w:spacing w:after="0" w:line="276" w:lineRule="auto"/>
        <w:jc w:val="both"/>
        <w:rPr>
          <w:rFonts w:ascii="Verdana" w:hAnsi="Verdana" w:cstheme="minorHAnsi"/>
          <w:sz w:val="24"/>
          <w:szCs w:val="24"/>
        </w:rPr>
      </w:pPr>
    </w:p>
    <w:p w14:paraId="77D2B6F1" w14:textId="77777777" w:rsidR="003D4B02" w:rsidRPr="00CF4ACF" w:rsidRDefault="003D4B02" w:rsidP="003D4B02">
      <w:pPr>
        <w:spacing w:after="0" w:line="276" w:lineRule="auto"/>
        <w:jc w:val="both"/>
        <w:rPr>
          <w:rStyle w:val="SubtleEmphasis"/>
          <w:rFonts w:ascii="Verdana" w:hAnsi="Verdana"/>
        </w:rPr>
      </w:pPr>
      <w:r w:rsidRPr="00CF4ACF">
        <w:rPr>
          <w:rStyle w:val="IntenseEmphasis"/>
          <w:rFonts w:ascii="Verdana" w:hAnsi="Verdana"/>
          <w:color w:val="002060"/>
          <w:sz w:val="24"/>
          <w:szCs w:val="24"/>
        </w:rPr>
        <w:t>Response</w:t>
      </w:r>
    </w:p>
    <w:p w14:paraId="69C13D2D"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Existing commissioned services include a focus on these areas. Consideration has been given previously to the support required by victims of cybercrime and fraud; at the time no gaps were identified but there is scope to revisit this. Goleudy currently provide a service to all victims of crime, including those reporting to Action Fraud. Consideration should be given to the wider needs of young victims currently in contact with Goleudy. The current contract with Llamau for the provision of support and mediation to missing young people ceases on 31</w:t>
      </w:r>
      <w:r w:rsidRPr="00CF4ACF">
        <w:rPr>
          <w:rFonts w:ascii="Verdana" w:hAnsi="Verdana" w:cstheme="minorHAnsi"/>
          <w:sz w:val="24"/>
          <w:szCs w:val="24"/>
          <w:vertAlign w:val="superscript"/>
        </w:rPr>
        <w:t>st</w:t>
      </w:r>
      <w:r w:rsidRPr="00CF4ACF">
        <w:rPr>
          <w:rFonts w:ascii="Verdana" w:hAnsi="Verdana" w:cstheme="minorHAnsi"/>
          <w:sz w:val="24"/>
          <w:szCs w:val="24"/>
        </w:rPr>
        <w:t xml:space="preserve"> March 2020. </w:t>
      </w:r>
    </w:p>
    <w:p w14:paraId="3554CA7B" w14:textId="77777777" w:rsidR="003D4B02" w:rsidRPr="00CF4ACF" w:rsidRDefault="003D4B02" w:rsidP="003D4B02">
      <w:pPr>
        <w:spacing w:after="0" w:line="276" w:lineRule="auto"/>
        <w:jc w:val="both"/>
        <w:rPr>
          <w:rFonts w:ascii="Verdana" w:hAnsi="Verdana" w:cstheme="minorHAnsi"/>
          <w:sz w:val="24"/>
          <w:szCs w:val="24"/>
        </w:rPr>
      </w:pPr>
    </w:p>
    <w:p w14:paraId="10E89013" w14:textId="77777777" w:rsidR="003D4B02" w:rsidRPr="00CF4ACF" w:rsidRDefault="003D4B02" w:rsidP="003D4B02">
      <w:pPr>
        <w:spacing w:after="0" w:line="276" w:lineRule="auto"/>
        <w:jc w:val="both"/>
        <w:rPr>
          <w:rFonts w:ascii="Verdana" w:hAnsi="Verdana" w:cstheme="minorHAnsi"/>
          <w:i/>
          <w:sz w:val="24"/>
          <w:szCs w:val="24"/>
        </w:rPr>
      </w:pPr>
      <w:r w:rsidRPr="00CF4ACF">
        <w:rPr>
          <w:rFonts w:ascii="Verdana" w:hAnsi="Verdana" w:cstheme="minorHAnsi"/>
          <w:i/>
          <w:sz w:val="24"/>
          <w:szCs w:val="24"/>
        </w:rPr>
        <w:t>Action: Discussion with Dyfed Powys Police regarding potential gaps in prevention or support services for victims of cyber/fraud. To be discussed at Policing Board 3</w:t>
      </w:r>
      <w:r w:rsidRPr="00CF4ACF">
        <w:rPr>
          <w:rFonts w:ascii="Verdana" w:hAnsi="Verdana" w:cstheme="minorHAnsi"/>
          <w:i/>
          <w:sz w:val="24"/>
          <w:szCs w:val="24"/>
          <w:vertAlign w:val="superscript"/>
        </w:rPr>
        <w:t>rd</w:t>
      </w:r>
      <w:r w:rsidRPr="00CF4ACF">
        <w:rPr>
          <w:rFonts w:ascii="Verdana" w:hAnsi="Verdana" w:cstheme="minorHAnsi"/>
          <w:i/>
          <w:sz w:val="24"/>
          <w:szCs w:val="24"/>
        </w:rPr>
        <w:t xml:space="preserve"> September (vulnerability focus). </w:t>
      </w:r>
    </w:p>
    <w:p w14:paraId="44EBF601" w14:textId="77777777" w:rsidR="003D4B02" w:rsidRPr="00CF4ACF" w:rsidRDefault="003D4B02" w:rsidP="003D4B02">
      <w:pPr>
        <w:spacing w:after="0" w:line="276" w:lineRule="auto"/>
        <w:jc w:val="both"/>
        <w:rPr>
          <w:rFonts w:ascii="Verdana" w:hAnsi="Verdana" w:cstheme="minorHAnsi"/>
          <w:i/>
          <w:sz w:val="24"/>
          <w:szCs w:val="24"/>
        </w:rPr>
      </w:pPr>
    </w:p>
    <w:p w14:paraId="2B495AAF" w14:textId="77777777" w:rsidR="003D4B02" w:rsidRPr="00CF4ACF" w:rsidRDefault="003D4B02" w:rsidP="003D4B02">
      <w:pPr>
        <w:spacing w:after="0" w:line="276" w:lineRule="auto"/>
        <w:jc w:val="both"/>
        <w:rPr>
          <w:rFonts w:ascii="Verdana" w:hAnsi="Verdana" w:cstheme="minorHAnsi"/>
          <w:i/>
          <w:sz w:val="24"/>
          <w:szCs w:val="24"/>
        </w:rPr>
      </w:pPr>
      <w:r w:rsidRPr="00CF4ACF">
        <w:rPr>
          <w:rFonts w:ascii="Verdana" w:hAnsi="Verdana" w:cstheme="minorHAnsi"/>
          <w:i/>
          <w:sz w:val="24"/>
          <w:szCs w:val="24"/>
        </w:rPr>
        <w:t>Action: Re-tendering of the missing young people contract to be finalised with new service to commence on 1</w:t>
      </w:r>
      <w:r w:rsidRPr="00CF4ACF">
        <w:rPr>
          <w:rFonts w:ascii="Verdana" w:hAnsi="Verdana" w:cstheme="minorHAnsi"/>
          <w:i/>
          <w:sz w:val="24"/>
          <w:szCs w:val="24"/>
          <w:vertAlign w:val="superscript"/>
        </w:rPr>
        <w:t>st</w:t>
      </w:r>
      <w:r w:rsidRPr="00CF4ACF">
        <w:rPr>
          <w:rFonts w:ascii="Verdana" w:hAnsi="Verdana" w:cstheme="minorHAnsi"/>
          <w:i/>
          <w:sz w:val="24"/>
          <w:szCs w:val="24"/>
        </w:rPr>
        <w:t xml:space="preserve"> April 2020. </w:t>
      </w:r>
    </w:p>
    <w:p w14:paraId="3828A8A4" w14:textId="77777777" w:rsidR="003D4B02" w:rsidRPr="00CF4ACF" w:rsidRDefault="003D4B02" w:rsidP="003D4B02">
      <w:pPr>
        <w:spacing w:after="0" w:line="276" w:lineRule="auto"/>
        <w:jc w:val="both"/>
        <w:rPr>
          <w:rFonts w:ascii="Verdana" w:hAnsi="Verdana" w:cstheme="minorHAnsi"/>
          <w:i/>
          <w:sz w:val="24"/>
          <w:szCs w:val="24"/>
        </w:rPr>
      </w:pPr>
    </w:p>
    <w:p w14:paraId="0ADA76D8" w14:textId="77777777" w:rsidR="003D4B02" w:rsidRPr="00CF4ACF" w:rsidRDefault="003D4B02" w:rsidP="003D4B02">
      <w:pPr>
        <w:spacing w:after="0" w:line="276" w:lineRule="auto"/>
        <w:jc w:val="both"/>
        <w:rPr>
          <w:rFonts w:ascii="Verdana" w:hAnsi="Verdana" w:cstheme="minorHAnsi"/>
          <w:i/>
          <w:sz w:val="24"/>
          <w:szCs w:val="24"/>
        </w:rPr>
      </w:pPr>
      <w:r w:rsidRPr="00CF4ACF">
        <w:rPr>
          <w:rFonts w:ascii="Verdana" w:hAnsi="Verdana" w:cstheme="minorHAnsi"/>
          <w:i/>
          <w:sz w:val="24"/>
          <w:szCs w:val="24"/>
        </w:rPr>
        <w:t xml:space="preserve">Action: Goleudy to provide data/business case regarding volume and need of young victims </w:t>
      </w:r>
    </w:p>
    <w:p w14:paraId="7A0DF915" w14:textId="77777777" w:rsidR="003D4B02" w:rsidRPr="00CF4ACF" w:rsidRDefault="003D4B02" w:rsidP="003D4B02">
      <w:pPr>
        <w:spacing w:after="0" w:line="276" w:lineRule="auto"/>
        <w:jc w:val="both"/>
        <w:rPr>
          <w:rFonts w:ascii="Verdana" w:hAnsi="Verdana" w:cstheme="minorHAnsi"/>
          <w:sz w:val="24"/>
          <w:szCs w:val="24"/>
        </w:rPr>
      </w:pPr>
    </w:p>
    <w:p w14:paraId="051998D0"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Current service providers are expected to work together with all partners both statutory and voluntary to ensure service delivery of the highest quality. Tender processes always encourage consortium bids.  Grant opportunities provide flexibility for smaller scale providers to access funding; this enables delivery that complements existing services, fills identified gaps in provision or tests new approaches. All organisations receiving grant or core funding are required to provide outcomes to measure the impact of their work.</w:t>
      </w:r>
    </w:p>
    <w:p w14:paraId="4208128B" w14:textId="77777777" w:rsidR="003D4B02" w:rsidRPr="00CF4ACF" w:rsidRDefault="003D4B02" w:rsidP="003D4B02">
      <w:pPr>
        <w:spacing w:after="0" w:line="276" w:lineRule="auto"/>
        <w:jc w:val="both"/>
        <w:rPr>
          <w:rFonts w:ascii="Verdana" w:hAnsi="Verdana" w:cstheme="minorHAnsi"/>
          <w:color w:val="FF0000"/>
          <w:sz w:val="24"/>
          <w:szCs w:val="24"/>
        </w:rPr>
      </w:pPr>
    </w:p>
    <w:p w14:paraId="4ABC3410" w14:textId="77777777" w:rsidR="003D4B02" w:rsidRPr="00CF4ACF" w:rsidRDefault="003D4B02" w:rsidP="003D4B02">
      <w:pPr>
        <w:spacing w:after="0" w:line="276" w:lineRule="auto"/>
        <w:jc w:val="both"/>
        <w:rPr>
          <w:rFonts w:ascii="Verdana" w:hAnsi="Verdana" w:cstheme="minorHAnsi"/>
          <w:sz w:val="24"/>
          <w:szCs w:val="24"/>
        </w:rPr>
      </w:pPr>
      <w:r w:rsidRPr="00445E8E">
        <w:rPr>
          <w:rFonts w:ascii="Verdana" w:hAnsi="Verdana" w:cstheme="minorHAnsi"/>
          <w:i/>
          <w:sz w:val="24"/>
          <w:szCs w:val="24"/>
        </w:rPr>
        <w:t>UPDATE 2020</w:t>
      </w:r>
      <w:r w:rsidRPr="00CF4ACF">
        <w:rPr>
          <w:rFonts w:ascii="Verdana" w:hAnsi="Verdana" w:cstheme="minorHAnsi"/>
          <w:sz w:val="24"/>
          <w:szCs w:val="24"/>
        </w:rPr>
        <w:t>:</w:t>
      </w:r>
    </w:p>
    <w:p w14:paraId="31263449" w14:textId="77777777" w:rsidR="003D4B02"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PCC has funded a number of posts within the fraud and economic crime team in Dyfed Powys Police. This is reviewed on an annual basis. It is recommended that the Force’s </w:t>
      </w:r>
      <w:r>
        <w:rPr>
          <w:rFonts w:ascii="Verdana" w:hAnsi="Verdana" w:cstheme="minorHAnsi"/>
          <w:sz w:val="24"/>
          <w:szCs w:val="24"/>
        </w:rPr>
        <w:t>b</w:t>
      </w:r>
      <w:r w:rsidRPr="00CF4ACF">
        <w:rPr>
          <w:rFonts w:ascii="Verdana" w:hAnsi="Verdana" w:cstheme="minorHAnsi"/>
          <w:sz w:val="24"/>
          <w:szCs w:val="24"/>
        </w:rPr>
        <w:t xml:space="preserve">usiness </w:t>
      </w:r>
      <w:r>
        <w:rPr>
          <w:rFonts w:ascii="Verdana" w:hAnsi="Verdana" w:cstheme="minorHAnsi"/>
          <w:sz w:val="24"/>
          <w:szCs w:val="24"/>
        </w:rPr>
        <w:t>b</w:t>
      </w:r>
      <w:r w:rsidRPr="00CF4ACF">
        <w:rPr>
          <w:rFonts w:ascii="Verdana" w:hAnsi="Verdana" w:cstheme="minorHAnsi"/>
          <w:sz w:val="24"/>
          <w:szCs w:val="24"/>
        </w:rPr>
        <w:t>enefits function provides some evaluation of investment into this area.</w:t>
      </w:r>
    </w:p>
    <w:p w14:paraId="21B0B2A2" w14:textId="77777777" w:rsidR="003D4B02" w:rsidRPr="00CF4ACF" w:rsidRDefault="003D4B02" w:rsidP="003D4B02">
      <w:pPr>
        <w:spacing w:after="0" w:line="276" w:lineRule="auto"/>
        <w:jc w:val="both"/>
        <w:rPr>
          <w:rFonts w:ascii="Verdana" w:hAnsi="Verdana" w:cstheme="minorHAnsi"/>
          <w:sz w:val="24"/>
          <w:szCs w:val="24"/>
        </w:rPr>
      </w:pPr>
    </w:p>
    <w:p w14:paraId="12C1A9BA"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Goleudy are working closely with the fraud and economic crime team to provide a service to victims of fraud. This offer of service is over and above the national level provided by Action Fraud. </w:t>
      </w:r>
    </w:p>
    <w:p w14:paraId="2A98F2E1" w14:textId="77777777" w:rsidR="003D4B02" w:rsidRPr="00CF4ACF" w:rsidRDefault="003D4B02" w:rsidP="003D4B02">
      <w:pPr>
        <w:spacing w:after="0" w:line="276" w:lineRule="auto"/>
        <w:jc w:val="both"/>
        <w:rPr>
          <w:rFonts w:ascii="Verdana" w:hAnsi="Verdana" w:cstheme="minorHAnsi"/>
          <w:sz w:val="24"/>
          <w:szCs w:val="24"/>
        </w:rPr>
      </w:pPr>
    </w:p>
    <w:p w14:paraId="48AA5EF4"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is currently working with Barnardos to undertake a deep dive analysis of the profile and needs of young victims of crime. This will be finalised in early 2021 with a view to developing a service model for implementation in Term 3. </w:t>
      </w:r>
    </w:p>
    <w:p w14:paraId="4B099FD7" w14:textId="77777777" w:rsidR="003D4B02" w:rsidRPr="00CF4ACF" w:rsidRDefault="003D4B02" w:rsidP="003D4B02">
      <w:pPr>
        <w:spacing w:after="0" w:line="276" w:lineRule="auto"/>
        <w:jc w:val="both"/>
        <w:rPr>
          <w:rFonts w:ascii="Verdana" w:hAnsi="Verdana" w:cstheme="minorHAnsi"/>
          <w:sz w:val="24"/>
          <w:szCs w:val="24"/>
        </w:rPr>
      </w:pPr>
    </w:p>
    <w:p w14:paraId="4B45D5D8"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Missing young people’s debrief service was successfully retendered and was awarded to Llamau to continue the service from April 2020. This provides a consistency of service within the Dyfed Powys area. </w:t>
      </w:r>
    </w:p>
    <w:p w14:paraId="51299809" w14:textId="77777777" w:rsidR="003D4B02" w:rsidRPr="00CF4ACF" w:rsidRDefault="003D4B02" w:rsidP="003D4B02">
      <w:pPr>
        <w:spacing w:after="0" w:line="276" w:lineRule="auto"/>
        <w:jc w:val="both"/>
        <w:rPr>
          <w:rFonts w:ascii="Verdana" w:hAnsi="Verdana" w:cstheme="minorHAnsi"/>
          <w:sz w:val="24"/>
          <w:szCs w:val="24"/>
        </w:rPr>
      </w:pPr>
    </w:p>
    <w:p w14:paraId="43BA5F92" w14:textId="77777777" w:rsidR="003D4B02" w:rsidRPr="00CF4ACF" w:rsidRDefault="003D4B02" w:rsidP="003D4B02">
      <w:pPr>
        <w:spacing w:after="0" w:line="276" w:lineRule="auto"/>
        <w:jc w:val="both"/>
        <w:rPr>
          <w:rFonts w:ascii="Verdana" w:hAnsi="Verdana" w:cstheme="minorHAnsi"/>
          <w:sz w:val="24"/>
          <w:szCs w:val="24"/>
        </w:rPr>
      </w:pPr>
    </w:p>
    <w:p w14:paraId="5FF136C2" w14:textId="77777777" w:rsidR="003D4B02" w:rsidRPr="00CF4ACF" w:rsidRDefault="003D4B02" w:rsidP="003D4B02">
      <w:pPr>
        <w:spacing w:after="0" w:line="276" w:lineRule="auto"/>
        <w:jc w:val="both"/>
        <w:rPr>
          <w:rFonts w:ascii="Verdana" w:hAnsi="Verdana" w:cstheme="minorHAnsi"/>
          <w:i/>
          <w:color w:val="002060"/>
          <w:sz w:val="24"/>
          <w:szCs w:val="24"/>
        </w:rPr>
      </w:pPr>
      <w:r w:rsidRPr="00CF4ACF">
        <w:rPr>
          <w:rFonts w:ascii="Verdana" w:hAnsi="Verdana" w:cstheme="minorHAnsi"/>
          <w:i/>
          <w:color w:val="002060"/>
          <w:sz w:val="24"/>
          <w:szCs w:val="24"/>
        </w:rPr>
        <w:t>Recommendation 3</w:t>
      </w:r>
    </w:p>
    <w:p w14:paraId="43CE9EB2"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Supporting recommendation 1b and addressing a gap in meeting the needs of victims of crime, the PCC is recommended to commission support that increases knowledge, skills and confidence to support victims of fraud and raises awareness of how to prevent fraud. This is recommended to include specific actions that ensure:</w:t>
      </w:r>
    </w:p>
    <w:p w14:paraId="68AAF3EB" w14:textId="77777777" w:rsidR="003D4B02" w:rsidRPr="00CF4ACF" w:rsidRDefault="003D4B02" w:rsidP="003D4B02">
      <w:pPr>
        <w:pStyle w:val="ListParagraph"/>
        <w:numPr>
          <w:ilvl w:val="0"/>
          <w:numId w:val="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Support accommodates the rapid developments and changes in how fraud is committed, including fraud which is perpetrated digitally. This includes linking with relevant officers within Dyfed-Powys Police cyber-crime and fraud teams. </w:t>
      </w:r>
    </w:p>
    <w:p w14:paraId="015C75BC" w14:textId="77777777" w:rsidR="003D4B02" w:rsidRPr="00CF4ACF" w:rsidRDefault="003D4B02" w:rsidP="003D4B02">
      <w:pPr>
        <w:pStyle w:val="ListParagraph"/>
        <w:numPr>
          <w:ilvl w:val="0"/>
          <w:numId w:val="5"/>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specific needs of older people who are more likely to be victims of fraud and less likely to report fraud are a key focus of the support. </w:t>
      </w:r>
    </w:p>
    <w:p w14:paraId="531D6E55" w14:textId="77777777" w:rsidR="003D4B02" w:rsidRPr="00CF4ACF" w:rsidRDefault="003D4B02" w:rsidP="003D4B02">
      <w:pPr>
        <w:spacing w:after="0" w:line="276" w:lineRule="auto"/>
        <w:jc w:val="both"/>
        <w:rPr>
          <w:rFonts w:ascii="Verdana" w:hAnsi="Verdana" w:cstheme="minorHAnsi"/>
          <w:color w:val="C00000"/>
          <w:sz w:val="24"/>
          <w:szCs w:val="24"/>
        </w:rPr>
      </w:pPr>
    </w:p>
    <w:p w14:paraId="2B1EA632" w14:textId="77777777" w:rsidR="003D4B02" w:rsidRPr="00CF4ACF" w:rsidRDefault="003D4B02" w:rsidP="003D4B02">
      <w:pPr>
        <w:spacing w:after="0" w:line="276" w:lineRule="auto"/>
        <w:jc w:val="both"/>
        <w:rPr>
          <w:rFonts w:ascii="Verdana" w:hAnsi="Verdana" w:cstheme="minorHAnsi"/>
          <w:i/>
          <w:color w:val="002060"/>
          <w:sz w:val="24"/>
          <w:szCs w:val="24"/>
        </w:rPr>
      </w:pPr>
      <w:r w:rsidRPr="00CF4ACF">
        <w:rPr>
          <w:rFonts w:ascii="Verdana" w:hAnsi="Verdana" w:cstheme="minorHAnsi"/>
          <w:i/>
          <w:color w:val="002060"/>
          <w:sz w:val="24"/>
          <w:szCs w:val="24"/>
        </w:rPr>
        <w:t>Response</w:t>
      </w:r>
    </w:p>
    <w:p w14:paraId="51DAA002"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has funded 2 posts within Dyfed Powys Police Fraud Investigation team to support Operation Signature and the Banking Protocol. These posts are funded from the Proceeds of Crime Act (POCA) fund. This includes a Fraud Safeguarding Officer who is responsible for education internally and externally and engaging with partner agencies and charities. The officer is responsible for working with Goleudy to ensure appropriate processes are in place for victims. </w:t>
      </w:r>
    </w:p>
    <w:p w14:paraId="4B395061" w14:textId="77777777" w:rsidR="003D4B02" w:rsidRPr="00CF4ACF" w:rsidRDefault="003D4B02" w:rsidP="003D4B02">
      <w:pPr>
        <w:spacing w:after="0" w:line="276" w:lineRule="auto"/>
        <w:jc w:val="both"/>
        <w:rPr>
          <w:rFonts w:ascii="Verdana" w:hAnsi="Verdana" w:cstheme="minorHAnsi"/>
          <w:sz w:val="24"/>
          <w:szCs w:val="24"/>
        </w:rPr>
      </w:pPr>
    </w:p>
    <w:p w14:paraId="70CD8967" w14:textId="77777777" w:rsidR="003D4B02" w:rsidRPr="00CF4ACF" w:rsidRDefault="003D4B02" w:rsidP="003D4B02">
      <w:pPr>
        <w:spacing w:after="0" w:line="276" w:lineRule="auto"/>
        <w:jc w:val="both"/>
        <w:rPr>
          <w:rFonts w:ascii="Verdana" w:hAnsi="Verdana" w:cstheme="minorHAnsi"/>
          <w:i/>
          <w:sz w:val="24"/>
          <w:szCs w:val="24"/>
        </w:rPr>
      </w:pPr>
      <w:r w:rsidRPr="00CF4ACF">
        <w:rPr>
          <w:rFonts w:ascii="Verdana" w:hAnsi="Verdana" w:cstheme="minorHAnsi"/>
          <w:i/>
          <w:sz w:val="24"/>
          <w:szCs w:val="24"/>
        </w:rPr>
        <w:t>Action: Update to be requested from Dyfed Powys Police on the achievements and outcomes of this team, in particular what prevention and awareness raising work is undertaken with vulnerable victims. To include update from Goleudy regarding the interface with the Fraud Safeguarding Officer and how this enhances the support being provided to victims. To be discussed at Policing Board 3</w:t>
      </w:r>
      <w:r w:rsidRPr="00CF4ACF">
        <w:rPr>
          <w:rFonts w:ascii="Verdana" w:hAnsi="Verdana" w:cstheme="minorHAnsi"/>
          <w:i/>
          <w:sz w:val="24"/>
          <w:szCs w:val="24"/>
          <w:vertAlign w:val="superscript"/>
        </w:rPr>
        <w:t>rd</w:t>
      </w:r>
      <w:r w:rsidRPr="00CF4ACF">
        <w:rPr>
          <w:rFonts w:ascii="Verdana" w:hAnsi="Verdana" w:cstheme="minorHAnsi"/>
          <w:i/>
          <w:sz w:val="24"/>
          <w:szCs w:val="24"/>
        </w:rPr>
        <w:t xml:space="preserve"> September (vulnerability focus).</w:t>
      </w:r>
    </w:p>
    <w:p w14:paraId="181D3167" w14:textId="77777777" w:rsidR="003D4B02" w:rsidRPr="00CF4ACF" w:rsidRDefault="003D4B02" w:rsidP="003D4B02">
      <w:pPr>
        <w:spacing w:after="0" w:line="276" w:lineRule="auto"/>
        <w:ind w:left="-355"/>
        <w:jc w:val="both"/>
        <w:rPr>
          <w:rFonts w:ascii="Verdana" w:hAnsi="Verdana" w:cstheme="minorHAnsi"/>
          <w:sz w:val="24"/>
          <w:szCs w:val="24"/>
        </w:rPr>
      </w:pPr>
    </w:p>
    <w:p w14:paraId="32FCEEFF" w14:textId="77777777" w:rsidR="003D4B02" w:rsidRPr="00445E8E" w:rsidRDefault="003D4B02" w:rsidP="003D4B02">
      <w:pPr>
        <w:spacing w:after="0" w:line="276" w:lineRule="auto"/>
        <w:jc w:val="both"/>
        <w:rPr>
          <w:rFonts w:ascii="Verdana" w:hAnsi="Verdana" w:cstheme="minorHAnsi"/>
          <w:i/>
          <w:sz w:val="24"/>
          <w:szCs w:val="24"/>
        </w:rPr>
      </w:pPr>
      <w:r w:rsidRPr="00445E8E">
        <w:rPr>
          <w:rFonts w:ascii="Verdana" w:hAnsi="Verdana" w:cstheme="minorHAnsi"/>
          <w:i/>
          <w:sz w:val="24"/>
          <w:szCs w:val="24"/>
        </w:rPr>
        <w:t>UPDATE 2020:</w:t>
      </w:r>
    </w:p>
    <w:p w14:paraId="2C69776B"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Presentations have been received at Policing Board regarding the progress of the fraud and economic rime team and their partnership work with Goleudy. As referenced earlier, the PCC has committed further investment into this team which is reviewed on an annual basis.</w:t>
      </w:r>
    </w:p>
    <w:p w14:paraId="651701FC" w14:textId="77777777" w:rsidR="003D4B02" w:rsidRPr="00CF4ACF" w:rsidRDefault="003D4B02" w:rsidP="003D4B02">
      <w:pPr>
        <w:spacing w:after="0" w:line="276" w:lineRule="auto"/>
        <w:jc w:val="both"/>
        <w:rPr>
          <w:rFonts w:ascii="Verdana" w:hAnsi="Verdana" w:cstheme="minorHAnsi"/>
          <w:sz w:val="24"/>
          <w:szCs w:val="24"/>
        </w:rPr>
      </w:pPr>
    </w:p>
    <w:p w14:paraId="3EB410A4" w14:textId="77777777" w:rsidR="003D4B02" w:rsidRPr="00CF4ACF" w:rsidRDefault="003D4B02" w:rsidP="003D4B02">
      <w:pPr>
        <w:pStyle w:val="ListParagraph"/>
        <w:spacing w:after="0" w:line="276" w:lineRule="auto"/>
        <w:ind w:left="0"/>
        <w:jc w:val="both"/>
        <w:rPr>
          <w:rFonts w:ascii="Verdana" w:hAnsi="Verdana" w:cstheme="minorHAnsi"/>
          <w:i/>
          <w:color w:val="002060"/>
          <w:sz w:val="24"/>
          <w:szCs w:val="24"/>
        </w:rPr>
      </w:pPr>
      <w:r w:rsidRPr="00CF4ACF">
        <w:rPr>
          <w:rFonts w:ascii="Verdana" w:hAnsi="Verdana" w:cstheme="minorHAnsi"/>
          <w:i/>
          <w:color w:val="002060"/>
          <w:sz w:val="24"/>
          <w:szCs w:val="24"/>
        </w:rPr>
        <w:t>Recommendation 4</w:t>
      </w:r>
    </w:p>
    <w:p w14:paraId="1CEF333B" w14:textId="77777777" w:rsidR="003D4B02" w:rsidRPr="00CF4ACF" w:rsidRDefault="003D4B02" w:rsidP="003D4B02">
      <w:pPr>
        <w:spacing w:after="0" w:line="276" w:lineRule="auto"/>
        <w:rPr>
          <w:rFonts w:ascii="Verdana" w:hAnsi="Verdana" w:cstheme="minorHAnsi"/>
          <w:sz w:val="24"/>
          <w:szCs w:val="24"/>
        </w:rPr>
      </w:pPr>
      <w:r w:rsidRPr="00CF4ACF">
        <w:rPr>
          <w:rFonts w:ascii="Verdana" w:hAnsi="Verdana" w:cstheme="minorHAnsi"/>
          <w:sz w:val="24"/>
          <w:szCs w:val="24"/>
        </w:rPr>
        <w:t>The PCC is recommended to improve planning and delivery of victim support through:</w:t>
      </w:r>
      <w:r>
        <w:rPr>
          <w:rFonts w:ascii="Verdana" w:hAnsi="Verdana" w:cstheme="minorHAnsi"/>
          <w:sz w:val="24"/>
          <w:szCs w:val="24"/>
        </w:rPr>
        <w:t xml:space="preserve"> </w:t>
      </w:r>
    </w:p>
    <w:p w14:paraId="1F8D1522" w14:textId="77777777" w:rsidR="003D4B02" w:rsidRPr="00CF4ACF" w:rsidRDefault="003D4B02" w:rsidP="003D4B02">
      <w:pPr>
        <w:pStyle w:val="ListParagraph"/>
        <w:numPr>
          <w:ilvl w:val="0"/>
          <w:numId w:val="6"/>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Requiring that Goleudy’s performance management approaches are addressed as a matter of urgency.  </w:t>
      </w:r>
    </w:p>
    <w:p w14:paraId="027083C2" w14:textId="77777777" w:rsidR="003D4B02" w:rsidRPr="00CF4ACF" w:rsidRDefault="003D4B02" w:rsidP="003D4B02">
      <w:pPr>
        <w:pStyle w:val="ListParagraph"/>
        <w:numPr>
          <w:ilvl w:val="0"/>
          <w:numId w:val="7"/>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Requiring Dyfed-Powys Police to implement changes to IT work-flows (as part of police officer hand-held devices ideally) which enable direct referral, except where the victim has opted out, of all cases: </w:t>
      </w:r>
    </w:p>
    <w:p w14:paraId="317B6B1D" w14:textId="77777777" w:rsidR="003D4B02" w:rsidRPr="00CF4ACF" w:rsidRDefault="003D4B02" w:rsidP="003D4B02">
      <w:pPr>
        <w:pStyle w:val="ListParagraph"/>
        <w:numPr>
          <w:ilvl w:val="1"/>
          <w:numId w:val="7"/>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Involving sexual violence to New Pathways. </w:t>
      </w:r>
    </w:p>
    <w:p w14:paraId="66C915DF" w14:textId="77777777" w:rsidR="003D4B02" w:rsidRPr="00CF4ACF" w:rsidRDefault="003D4B02" w:rsidP="003D4B02">
      <w:pPr>
        <w:pStyle w:val="ListParagraph"/>
        <w:numPr>
          <w:ilvl w:val="1"/>
          <w:numId w:val="7"/>
        </w:numPr>
        <w:spacing w:after="0" w:line="276" w:lineRule="auto"/>
        <w:jc w:val="both"/>
        <w:rPr>
          <w:rFonts w:ascii="Verdana" w:hAnsi="Verdana" w:cstheme="minorHAnsi"/>
          <w:sz w:val="24"/>
          <w:szCs w:val="24"/>
        </w:rPr>
      </w:pPr>
      <w:r w:rsidRPr="00CF4ACF">
        <w:rPr>
          <w:rFonts w:ascii="Verdana" w:hAnsi="Verdana" w:cstheme="minorHAnsi"/>
          <w:sz w:val="24"/>
          <w:szCs w:val="24"/>
        </w:rPr>
        <w:t>Involving domestic abuse assessed as high risk to Hafan Cymru/Pobl.</w:t>
      </w:r>
    </w:p>
    <w:p w14:paraId="4B58F0CA" w14:textId="77777777" w:rsidR="003D4B02" w:rsidRPr="00CF4ACF" w:rsidRDefault="003D4B02" w:rsidP="003D4B02">
      <w:pPr>
        <w:pStyle w:val="ListParagraph"/>
        <w:numPr>
          <w:ilvl w:val="1"/>
          <w:numId w:val="7"/>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Except those above to Goleudy (noting requirements relevant to hate crime, homicide, human trafficking etc. which are addressed by nationally commissioned victim support services).  </w:t>
      </w:r>
    </w:p>
    <w:p w14:paraId="2E1A5AFD" w14:textId="77777777" w:rsidR="003D4B02" w:rsidRPr="00CF4ACF" w:rsidRDefault="003D4B02" w:rsidP="003D4B02">
      <w:pPr>
        <w:pStyle w:val="ListParagraph"/>
        <w:numPr>
          <w:ilvl w:val="0"/>
          <w:numId w:val="6"/>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A continuous improvement event that brings together New Pathways, Hafan Cymru/Pobl and Goleudy and other specialist services to agree one protocol grounded in a victim-led response for those times where a victim might be supported by first-line and specialist victim support services. </w:t>
      </w:r>
    </w:p>
    <w:p w14:paraId="44215B13" w14:textId="77777777" w:rsidR="003D4B02" w:rsidRPr="00CF4ACF" w:rsidRDefault="003D4B02" w:rsidP="003D4B02">
      <w:pPr>
        <w:pStyle w:val="ListParagraph"/>
        <w:numPr>
          <w:ilvl w:val="0"/>
          <w:numId w:val="6"/>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Developing a more integrated and flexible model of restorative justice which involves co-location of the specialised restorative justice service at Goleudy; and where that service is responsible for gathering information and offering restorative justice to victims of crime, where relevant. </w:t>
      </w:r>
    </w:p>
    <w:p w14:paraId="4EAFC676" w14:textId="77777777" w:rsidR="003D4B02" w:rsidRPr="00CF4ACF" w:rsidRDefault="003D4B02" w:rsidP="003D4B02">
      <w:pPr>
        <w:spacing w:after="0" w:line="276" w:lineRule="auto"/>
        <w:jc w:val="both"/>
        <w:rPr>
          <w:rFonts w:ascii="Verdana" w:hAnsi="Verdana" w:cstheme="minorHAnsi"/>
          <w:color w:val="C00000"/>
          <w:sz w:val="24"/>
          <w:szCs w:val="24"/>
        </w:rPr>
      </w:pPr>
    </w:p>
    <w:p w14:paraId="485D7F8C" w14:textId="77777777" w:rsidR="003D4B02" w:rsidRPr="00575E21" w:rsidRDefault="003D4B02" w:rsidP="003D4B02">
      <w:pPr>
        <w:spacing w:after="0" w:line="276" w:lineRule="auto"/>
        <w:jc w:val="both"/>
        <w:rPr>
          <w:rFonts w:ascii="Verdana" w:hAnsi="Verdana" w:cstheme="minorHAnsi"/>
          <w:i/>
          <w:color w:val="002060"/>
          <w:sz w:val="24"/>
          <w:szCs w:val="24"/>
        </w:rPr>
      </w:pPr>
      <w:r w:rsidRPr="00575E21">
        <w:rPr>
          <w:rFonts w:ascii="Verdana" w:hAnsi="Verdana" w:cstheme="minorHAnsi"/>
          <w:i/>
          <w:color w:val="002060"/>
          <w:sz w:val="24"/>
          <w:szCs w:val="24"/>
        </w:rPr>
        <w:t>Response</w:t>
      </w:r>
    </w:p>
    <w:p w14:paraId="45F3002A"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provision of performance information and the required IT workflows have been an ongoing priority since the inception of Goleudy in 2017. The IT workflows relating to other victims require an operational decision regarding victim pathways. A number of continuous improvement events have taken place, but Dyfed Powys Police have yet to identify a definitive victim pathway. A domestic abuse event was undertaken in January 2019 and the current domestic abuse review project includes an intention to map the offender journey and alongside it the victim pathway. </w:t>
      </w:r>
    </w:p>
    <w:p w14:paraId="165A3117" w14:textId="77777777" w:rsidR="003D4B02" w:rsidRPr="00CF4ACF" w:rsidRDefault="003D4B02" w:rsidP="003D4B02">
      <w:pPr>
        <w:spacing w:after="0" w:line="276" w:lineRule="auto"/>
        <w:jc w:val="both"/>
        <w:rPr>
          <w:rFonts w:ascii="Verdana" w:hAnsi="Verdana" w:cstheme="minorHAnsi"/>
          <w:sz w:val="24"/>
          <w:szCs w:val="24"/>
        </w:rPr>
      </w:pPr>
    </w:p>
    <w:p w14:paraId="1D19ED10" w14:textId="77777777" w:rsidR="003D4B02"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Closer working arrangements between the Restorative Justice service and Goleudy have been encouraged for some time now, with recent discussions concluding that co-location is not currently feasible. The OPCC has previously assisted with legal and information sharing processes to ensure appropriate access to victim information. However, there remains a barrier to commissioned services being provided with the required access to information. </w:t>
      </w:r>
    </w:p>
    <w:p w14:paraId="06A85103" w14:textId="77777777" w:rsidR="003D4B02" w:rsidRPr="00CF4ACF" w:rsidRDefault="003D4B02" w:rsidP="003D4B02">
      <w:pPr>
        <w:spacing w:after="0" w:line="276" w:lineRule="auto"/>
        <w:jc w:val="both"/>
        <w:rPr>
          <w:rFonts w:ascii="Verdana" w:hAnsi="Verdana" w:cstheme="minorHAnsi"/>
          <w:sz w:val="24"/>
          <w:szCs w:val="24"/>
        </w:rPr>
      </w:pPr>
    </w:p>
    <w:p w14:paraId="02389D89" w14:textId="77777777" w:rsidR="003D4B02" w:rsidRPr="00CF4ACF" w:rsidRDefault="003D4B02" w:rsidP="003D4B02">
      <w:pPr>
        <w:spacing w:after="0" w:line="276" w:lineRule="auto"/>
        <w:jc w:val="both"/>
        <w:rPr>
          <w:rFonts w:ascii="Verdana" w:hAnsi="Verdana" w:cstheme="minorHAnsi"/>
          <w:i/>
          <w:sz w:val="24"/>
          <w:szCs w:val="24"/>
        </w:rPr>
      </w:pPr>
      <w:r w:rsidRPr="00CF4ACF">
        <w:rPr>
          <w:rFonts w:ascii="Verdana" w:hAnsi="Verdana" w:cstheme="minorHAnsi"/>
          <w:i/>
          <w:sz w:val="24"/>
          <w:szCs w:val="24"/>
        </w:rPr>
        <w:t>Action: Victim pathway outline to be discussed at Policing Board 3</w:t>
      </w:r>
      <w:r w:rsidRPr="00CF4ACF">
        <w:rPr>
          <w:rFonts w:ascii="Verdana" w:hAnsi="Verdana" w:cstheme="minorHAnsi"/>
          <w:i/>
          <w:sz w:val="24"/>
          <w:szCs w:val="24"/>
          <w:vertAlign w:val="superscript"/>
        </w:rPr>
        <w:t>rd</w:t>
      </w:r>
      <w:r w:rsidRPr="00CF4ACF">
        <w:rPr>
          <w:rFonts w:ascii="Verdana" w:hAnsi="Verdana" w:cstheme="minorHAnsi"/>
          <w:i/>
          <w:sz w:val="24"/>
          <w:szCs w:val="24"/>
        </w:rPr>
        <w:t xml:space="preserve"> September (vulnerability focus). To include outcomes from domestic abuse event, sexual offences event (due 10</w:t>
      </w:r>
      <w:r w:rsidRPr="00CF4ACF">
        <w:rPr>
          <w:rFonts w:ascii="Verdana" w:hAnsi="Verdana" w:cstheme="minorHAnsi"/>
          <w:i/>
          <w:sz w:val="24"/>
          <w:szCs w:val="24"/>
          <w:vertAlign w:val="superscript"/>
        </w:rPr>
        <w:t>th</w:t>
      </w:r>
      <w:r w:rsidRPr="00CF4ACF">
        <w:rPr>
          <w:rFonts w:ascii="Verdana" w:hAnsi="Verdana" w:cstheme="minorHAnsi"/>
          <w:i/>
          <w:sz w:val="24"/>
          <w:szCs w:val="24"/>
        </w:rPr>
        <w:t xml:space="preserve"> July) and domestic abuse review work. </w:t>
      </w:r>
    </w:p>
    <w:p w14:paraId="51004226" w14:textId="77777777" w:rsidR="003D4B02" w:rsidRPr="00CF4ACF" w:rsidRDefault="003D4B02" w:rsidP="003D4B02">
      <w:pPr>
        <w:spacing w:after="0" w:line="276" w:lineRule="auto"/>
        <w:jc w:val="both"/>
        <w:rPr>
          <w:rFonts w:ascii="Verdana" w:hAnsi="Verdana" w:cstheme="minorHAnsi"/>
          <w:i/>
          <w:sz w:val="24"/>
          <w:szCs w:val="24"/>
        </w:rPr>
      </w:pPr>
    </w:p>
    <w:p w14:paraId="11F67A2F" w14:textId="77777777" w:rsidR="003D4B02" w:rsidRPr="00CF4ACF" w:rsidRDefault="003D4B02" w:rsidP="003D4B02">
      <w:pPr>
        <w:spacing w:after="0" w:line="276" w:lineRule="auto"/>
        <w:jc w:val="both"/>
        <w:rPr>
          <w:rFonts w:ascii="Verdana" w:hAnsi="Verdana" w:cstheme="minorHAnsi"/>
          <w:i/>
          <w:sz w:val="24"/>
          <w:szCs w:val="24"/>
        </w:rPr>
      </w:pPr>
      <w:r w:rsidRPr="00CF4ACF">
        <w:rPr>
          <w:rFonts w:ascii="Verdana" w:hAnsi="Verdana" w:cstheme="minorHAnsi"/>
          <w:i/>
          <w:sz w:val="24"/>
          <w:szCs w:val="24"/>
        </w:rPr>
        <w:t>Action: Legal issues regarding obtaining of consent from victims to be discussed at Policing Board 4</w:t>
      </w:r>
      <w:r w:rsidRPr="00CF4ACF">
        <w:rPr>
          <w:rFonts w:ascii="Verdana" w:hAnsi="Verdana" w:cstheme="minorHAnsi"/>
          <w:i/>
          <w:sz w:val="24"/>
          <w:szCs w:val="24"/>
          <w:vertAlign w:val="superscript"/>
        </w:rPr>
        <w:t>th</w:t>
      </w:r>
      <w:r w:rsidRPr="00CF4ACF">
        <w:rPr>
          <w:rFonts w:ascii="Verdana" w:hAnsi="Verdana" w:cstheme="minorHAnsi"/>
          <w:i/>
          <w:sz w:val="24"/>
          <w:szCs w:val="24"/>
        </w:rPr>
        <w:t xml:space="preserve"> July (victim focus). </w:t>
      </w:r>
    </w:p>
    <w:p w14:paraId="37BA2767" w14:textId="77777777" w:rsidR="003D4B02" w:rsidRPr="00CF4ACF" w:rsidRDefault="003D4B02" w:rsidP="003D4B02">
      <w:pPr>
        <w:spacing w:after="0" w:line="276" w:lineRule="auto"/>
        <w:jc w:val="both"/>
        <w:rPr>
          <w:rFonts w:ascii="Verdana" w:hAnsi="Verdana" w:cstheme="minorHAnsi"/>
          <w:sz w:val="24"/>
          <w:szCs w:val="24"/>
        </w:rPr>
      </w:pPr>
    </w:p>
    <w:p w14:paraId="7B867B72" w14:textId="77777777" w:rsidR="003D4B02" w:rsidRPr="00445E8E" w:rsidRDefault="003D4B02" w:rsidP="003D4B02">
      <w:pPr>
        <w:spacing w:after="0" w:line="276" w:lineRule="auto"/>
        <w:jc w:val="both"/>
        <w:rPr>
          <w:rFonts w:ascii="Verdana" w:hAnsi="Verdana" w:cstheme="minorHAnsi"/>
          <w:i/>
          <w:sz w:val="24"/>
          <w:szCs w:val="24"/>
        </w:rPr>
      </w:pPr>
      <w:r w:rsidRPr="00445E8E">
        <w:rPr>
          <w:rFonts w:ascii="Verdana" w:hAnsi="Verdana" w:cstheme="minorHAnsi"/>
          <w:i/>
          <w:sz w:val="24"/>
          <w:szCs w:val="24"/>
        </w:rPr>
        <w:t>UPDATE 2020:</w:t>
      </w:r>
    </w:p>
    <w:p w14:paraId="713ACD3B"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A review of Goleudy victim and witness services was undertaken in November 2019 and recommendations and actions from this are outlined later in this strategy. A deep dive of victim withdrawal was also undertaken by the OPCC in December 2019 resulting in a number of recommendations made to the Chief Constable.</w:t>
      </w:r>
    </w:p>
    <w:p w14:paraId="77E04458" w14:textId="77777777" w:rsidR="003D4B02" w:rsidRPr="00CF4ACF" w:rsidRDefault="003D4B02" w:rsidP="003D4B02">
      <w:pPr>
        <w:spacing w:after="0" w:line="276" w:lineRule="auto"/>
        <w:jc w:val="both"/>
        <w:rPr>
          <w:rFonts w:ascii="Verdana" w:hAnsi="Verdana" w:cstheme="minorHAnsi"/>
          <w:sz w:val="24"/>
          <w:szCs w:val="24"/>
        </w:rPr>
      </w:pPr>
    </w:p>
    <w:p w14:paraId="71AAE42B"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In response to the above reviews, the Chief established a Victim Implementation Review Project which has delivered against a number of action areas. This included a process review of the victims’ experience with key areas for improvement identified. This action plan is owned by the Victim and Witness Board, which now aligns the internal DPP group with wider LCJB partner membership. </w:t>
      </w:r>
    </w:p>
    <w:p w14:paraId="44003DBB" w14:textId="77777777" w:rsidR="003D4B02" w:rsidRPr="00CF4ACF" w:rsidRDefault="003D4B02" w:rsidP="003D4B02">
      <w:pPr>
        <w:spacing w:after="0" w:line="276" w:lineRule="auto"/>
        <w:jc w:val="both"/>
        <w:rPr>
          <w:rFonts w:ascii="Verdana" w:hAnsi="Verdana" w:cstheme="minorHAnsi"/>
          <w:sz w:val="24"/>
          <w:szCs w:val="24"/>
        </w:rPr>
      </w:pPr>
    </w:p>
    <w:p w14:paraId="584D0F5D"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The Force have also established an end to end crime project which will address some of the key concerns raised in the above reviews. Progress of this is reported to Policing Board.</w:t>
      </w:r>
    </w:p>
    <w:p w14:paraId="1F535A39" w14:textId="77777777" w:rsidR="003D4B02" w:rsidRPr="00CF4ACF" w:rsidRDefault="003D4B02" w:rsidP="003D4B02">
      <w:pPr>
        <w:spacing w:after="0" w:line="276" w:lineRule="auto"/>
        <w:jc w:val="both"/>
        <w:rPr>
          <w:rFonts w:ascii="Verdana" w:hAnsi="Verdana" w:cstheme="minorHAnsi"/>
          <w:sz w:val="24"/>
          <w:szCs w:val="24"/>
        </w:rPr>
      </w:pPr>
    </w:p>
    <w:p w14:paraId="5BB904B6"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OPCC is working closely with the VAWDASV Strategic Board to align commissioning opportunities. An evaluation of the vulnerability desk within DPP and the associated daily discussions is taking place in November 2020. This will inform the future direction of travel for the commissioning of domestic abuse support services. A commissioning sub group is in place with responsibility for future planning and commissioning of services. </w:t>
      </w:r>
    </w:p>
    <w:p w14:paraId="63F6A94F" w14:textId="77777777" w:rsidR="003D4B02" w:rsidRPr="00CF4ACF" w:rsidRDefault="003D4B02" w:rsidP="003D4B02">
      <w:pPr>
        <w:spacing w:after="0" w:line="276" w:lineRule="auto"/>
        <w:jc w:val="both"/>
        <w:rPr>
          <w:rFonts w:ascii="Verdana" w:hAnsi="Verdana" w:cstheme="minorHAnsi"/>
          <w:sz w:val="24"/>
          <w:szCs w:val="24"/>
        </w:rPr>
      </w:pPr>
    </w:p>
    <w:p w14:paraId="08CA2AD2"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OPCC </w:t>
      </w:r>
      <w:r>
        <w:rPr>
          <w:rFonts w:ascii="Verdana" w:hAnsi="Verdana" w:cstheme="minorHAnsi"/>
          <w:sz w:val="24"/>
          <w:szCs w:val="24"/>
        </w:rPr>
        <w:t>is undertaking a Data Protection Impact Assessment in order to develop</w:t>
      </w:r>
      <w:r w:rsidRPr="00CF4ACF">
        <w:rPr>
          <w:rFonts w:ascii="Verdana" w:hAnsi="Verdana" w:cstheme="minorHAnsi"/>
          <w:sz w:val="24"/>
          <w:szCs w:val="24"/>
        </w:rPr>
        <w:t xml:space="preserve"> an information sharing protocol for use between Dyfed Powys Police and the Community Rehabilitation Company. This is based in legislation and includes the statutory duties within the Victims Code of Practice (soon to be refreshed as victims’ rights). This will allow cases where there is an identified offender and an outcome at court to be shared directly with the CRC to enable the offer of RJ to the victims. </w:t>
      </w:r>
    </w:p>
    <w:p w14:paraId="4ED97C13" w14:textId="77777777" w:rsidR="003D4B02" w:rsidRPr="00CF4ACF" w:rsidRDefault="003D4B02" w:rsidP="003D4B02">
      <w:pPr>
        <w:spacing w:after="0" w:line="276" w:lineRule="auto"/>
        <w:jc w:val="both"/>
        <w:rPr>
          <w:rFonts w:ascii="Verdana" w:hAnsi="Verdana" w:cstheme="minorHAnsi"/>
          <w:sz w:val="24"/>
          <w:szCs w:val="24"/>
        </w:rPr>
      </w:pPr>
    </w:p>
    <w:p w14:paraId="0879D12D" w14:textId="77777777" w:rsidR="003D4B02" w:rsidRPr="00CF4ACF" w:rsidRDefault="003D4B02" w:rsidP="003D4B02">
      <w:pPr>
        <w:pStyle w:val="ListParagraph"/>
        <w:spacing w:after="0" w:line="276" w:lineRule="auto"/>
        <w:ind w:left="0"/>
        <w:jc w:val="both"/>
        <w:rPr>
          <w:rFonts w:ascii="Verdana" w:hAnsi="Verdana" w:cstheme="minorHAnsi"/>
          <w:i/>
          <w:color w:val="002060"/>
          <w:sz w:val="24"/>
          <w:szCs w:val="24"/>
        </w:rPr>
      </w:pPr>
      <w:r w:rsidRPr="00CF4ACF">
        <w:rPr>
          <w:rFonts w:ascii="Verdana" w:hAnsi="Verdana" w:cstheme="minorHAnsi"/>
          <w:i/>
          <w:color w:val="002060"/>
          <w:sz w:val="24"/>
          <w:szCs w:val="24"/>
        </w:rPr>
        <w:t>Recommendation 5</w:t>
      </w:r>
    </w:p>
    <w:p w14:paraId="445A70E2"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The PCC is recommended to take a leading role within VAWDASV and the Criminal Justice Board to:</w:t>
      </w:r>
    </w:p>
    <w:p w14:paraId="5CA95728" w14:textId="77777777" w:rsidR="003D4B02" w:rsidRPr="00CF4ACF" w:rsidRDefault="003D4B02" w:rsidP="003D4B02">
      <w:pPr>
        <w:pStyle w:val="ListParagraph"/>
        <w:numPr>
          <w:ilvl w:val="0"/>
          <w:numId w:val="8"/>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Facilitate an ‘end to end’ system review of the CJ process particularly, with links to the wider support system for those affected by VAWDASV e.g. therapeutic interventions and housing. </w:t>
      </w:r>
    </w:p>
    <w:p w14:paraId="67817731" w14:textId="77777777" w:rsidR="003D4B02" w:rsidRPr="00CF4ACF" w:rsidRDefault="003D4B02" w:rsidP="003D4B02">
      <w:pPr>
        <w:pStyle w:val="ListParagraph"/>
        <w:numPr>
          <w:ilvl w:val="0"/>
          <w:numId w:val="8"/>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Prioritise availability of therapeutic interventions for victims of domestic abuse and sexual violence as per recommendation 1c. </w:t>
      </w:r>
    </w:p>
    <w:p w14:paraId="6CC66E96" w14:textId="77777777" w:rsidR="003D4B02" w:rsidRPr="00CF4ACF" w:rsidRDefault="003D4B02" w:rsidP="003D4B02">
      <w:pPr>
        <w:pStyle w:val="ListParagraph"/>
        <w:numPr>
          <w:ilvl w:val="0"/>
          <w:numId w:val="8"/>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Ensure all Criminal Justice services and those commissioned by the PCC contribute to the work of the VAWDASV Strategic Group on mapping and improving consistency in data recording. </w:t>
      </w:r>
    </w:p>
    <w:p w14:paraId="138D5DE4" w14:textId="77777777" w:rsidR="003D4B02" w:rsidRPr="00CF4ACF" w:rsidRDefault="003D4B02" w:rsidP="003D4B02">
      <w:pPr>
        <w:pStyle w:val="ListParagraph"/>
        <w:spacing w:after="0" w:line="276" w:lineRule="auto"/>
        <w:jc w:val="both"/>
        <w:rPr>
          <w:rFonts w:ascii="Verdana" w:hAnsi="Verdana" w:cstheme="minorHAnsi"/>
          <w:sz w:val="24"/>
          <w:szCs w:val="24"/>
        </w:rPr>
      </w:pPr>
    </w:p>
    <w:p w14:paraId="3157AECC" w14:textId="77777777" w:rsidR="003D4B02" w:rsidRPr="00CF4ACF" w:rsidRDefault="003D4B02" w:rsidP="003D4B02">
      <w:pPr>
        <w:spacing w:after="0" w:line="276" w:lineRule="auto"/>
        <w:jc w:val="both"/>
        <w:rPr>
          <w:rFonts w:ascii="Verdana" w:hAnsi="Verdana" w:cstheme="minorHAnsi"/>
          <w:i/>
          <w:color w:val="002060"/>
          <w:sz w:val="24"/>
          <w:szCs w:val="24"/>
        </w:rPr>
      </w:pPr>
      <w:r w:rsidRPr="00CF4ACF">
        <w:rPr>
          <w:rFonts w:ascii="Verdana" w:hAnsi="Verdana" w:cstheme="minorHAnsi"/>
          <w:i/>
          <w:color w:val="002060"/>
          <w:sz w:val="24"/>
          <w:szCs w:val="24"/>
        </w:rPr>
        <w:t>Response</w:t>
      </w:r>
    </w:p>
    <w:p w14:paraId="0BD9A014"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currently chairs the Local Criminal Justice Board (LCJB) and is represented on the regional VAWDASV Strategic Board. The VAWDASV Board are currently mapping the commissioning landscape and related offender/victim pathways. See recommendation 4 regarding victim pathways and recommendation 1c regarding provision of therapeutic interventions. </w:t>
      </w:r>
    </w:p>
    <w:p w14:paraId="36DEDC2F" w14:textId="77777777" w:rsidR="003D4B02" w:rsidRPr="00CF4ACF" w:rsidRDefault="003D4B02" w:rsidP="003D4B02">
      <w:pPr>
        <w:spacing w:after="0" w:line="276" w:lineRule="auto"/>
        <w:jc w:val="both"/>
        <w:rPr>
          <w:rFonts w:ascii="Verdana" w:hAnsi="Verdana" w:cstheme="minorHAnsi"/>
          <w:sz w:val="24"/>
          <w:szCs w:val="24"/>
        </w:rPr>
      </w:pPr>
    </w:p>
    <w:p w14:paraId="1EB1C467" w14:textId="77777777" w:rsidR="003D4B02" w:rsidRPr="00CF4ACF" w:rsidRDefault="003D4B02" w:rsidP="003D4B02">
      <w:pPr>
        <w:spacing w:after="0" w:line="276" w:lineRule="auto"/>
        <w:jc w:val="both"/>
        <w:rPr>
          <w:rFonts w:ascii="Verdana" w:hAnsi="Verdana" w:cstheme="minorHAnsi"/>
          <w:i/>
          <w:sz w:val="24"/>
          <w:szCs w:val="24"/>
        </w:rPr>
      </w:pPr>
      <w:r w:rsidRPr="00CF4ACF">
        <w:rPr>
          <w:rFonts w:ascii="Verdana" w:hAnsi="Verdana" w:cstheme="minorHAnsi"/>
          <w:i/>
          <w:sz w:val="24"/>
          <w:szCs w:val="24"/>
        </w:rPr>
        <w:t xml:space="preserve">Action: Presentation from regional VAWDASV lead to be provided at October LCJB meeting for members’ consideration and to identify any required actions.  </w:t>
      </w:r>
    </w:p>
    <w:p w14:paraId="24C86847" w14:textId="77777777" w:rsidR="003D4B02" w:rsidRPr="00CF4ACF" w:rsidRDefault="003D4B02" w:rsidP="003D4B02">
      <w:pPr>
        <w:spacing w:after="0" w:line="276" w:lineRule="auto"/>
        <w:jc w:val="both"/>
        <w:rPr>
          <w:rFonts w:ascii="Verdana" w:hAnsi="Verdana" w:cstheme="minorHAnsi"/>
          <w:sz w:val="24"/>
          <w:szCs w:val="24"/>
        </w:rPr>
      </w:pPr>
    </w:p>
    <w:p w14:paraId="375542DC" w14:textId="77777777" w:rsidR="003D4B02" w:rsidRPr="00445E8E" w:rsidRDefault="003D4B02" w:rsidP="003D4B02">
      <w:pPr>
        <w:spacing w:after="0" w:line="276" w:lineRule="auto"/>
        <w:jc w:val="both"/>
        <w:rPr>
          <w:rFonts w:ascii="Verdana" w:hAnsi="Verdana" w:cstheme="minorHAnsi"/>
          <w:i/>
          <w:sz w:val="24"/>
          <w:szCs w:val="24"/>
        </w:rPr>
      </w:pPr>
      <w:r w:rsidRPr="00445E8E">
        <w:rPr>
          <w:rFonts w:ascii="Verdana" w:hAnsi="Verdana" w:cstheme="minorHAnsi"/>
          <w:i/>
          <w:sz w:val="24"/>
          <w:szCs w:val="24"/>
        </w:rPr>
        <w:t>UPDATE 2020:</w:t>
      </w:r>
    </w:p>
    <w:p w14:paraId="5CF2CE4F"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See response to recommendation 4 regarding commissioning of VAWDASV services. The PCC has also been instrumental in taking forward conversations at Ministerial level in order to achieve progress with the Regional SARC project. As a result of this, the Board now has a governance structure in place to enable the joint commissioning of acute SARC services between Health and Police partners. Phase 2 of this work will include community based services and ongoing conversations need to be had with government funders and partners to ensure that the level of service meets the evidenced demand. The PCC will continue to lobby for this. </w:t>
      </w:r>
    </w:p>
    <w:p w14:paraId="69E1851D" w14:textId="77777777" w:rsidR="003D4B02" w:rsidRPr="00CF4ACF" w:rsidRDefault="003D4B02" w:rsidP="003D4B02">
      <w:pPr>
        <w:spacing w:after="0" w:line="276" w:lineRule="auto"/>
        <w:jc w:val="both"/>
        <w:rPr>
          <w:rFonts w:ascii="Verdana" w:hAnsi="Verdana" w:cstheme="minorHAnsi"/>
          <w:sz w:val="24"/>
          <w:szCs w:val="24"/>
        </w:rPr>
      </w:pPr>
    </w:p>
    <w:p w14:paraId="0BBC9044" w14:textId="77777777" w:rsidR="003D4B02" w:rsidRPr="00CF4ACF" w:rsidRDefault="003D4B02" w:rsidP="003D4B02">
      <w:pPr>
        <w:pStyle w:val="ListParagraph"/>
        <w:spacing w:after="0" w:line="276" w:lineRule="auto"/>
        <w:ind w:left="0"/>
        <w:jc w:val="both"/>
        <w:rPr>
          <w:rFonts w:ascii="Verdana" w:hAnsi="Verdana" w:cstheme="minorHAnsi"/>
          <w:i/>
          <w:color w:val="002060"/>
          <w:sz w:val="24"/>
          <w:szCs w:val="24"/>
        </w:rPr>
      </w:pPr>
      <w:r w:rsidRPr="00CF4ACF">
        <w:rPr>
          <w:rFonts w:ascii="Verdana" w:hAnsi="Verdana" w:cstheme="minorHAnsi"/>
          <w:i/>
          <w:color w:val="002060"/>
          <w:sz w:val="24"/>
          <w:szCs w:val="24"/>
        </w:rPr>
        <w:t>Recommendation 6</w:t>
      </w:r>
    </w:p>
    <w:p w14:paraId="5BF7354D"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In implementing recommendation 2, as it concerns children and young people, the PCC is recommended to:</w:t>
      </w:r>
    </w:p>
    <w:p w14:paraId="35C4B872" w14:textId="77777777" w:rsidR="003D4B02" w:rsidRPr="00CF4ACF" w:rsidRDefault="003D4B02" w:rsidP="003D4B02">
      <w:pPr>
        <w:pStyle w:val="ListParagraph"/>
        <w:numPr>
          <w:ilvl w:val="0"/>
          <w:numId w:val="9"/>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Facilitate with partners, integrated pathways with statutory and voluntary sector partners within each local authority area to prevent and mitigate the impacts of county line harms, other forms of exploitation of children and young people and those at greater risk, such as those who have been victims of domestic abuse and sexual violence, in the care system, missing at least five times and/or those who have experienced multiple adverse childhood experiences (ACEs). This includes ensuring that there is a clear and well understood step down process to sustain good outcomes for these children and young people once more specialist inputs are complete. </w:t>
      </w:r>
    </w:p>
    <w:p w14:paraId="56E4AF5A" w14:textId="77777777" w:rsidR="003D4B02" w:rsidRDefault="003D4B02" w:rsidP="003D4B02">
      <w:pPr>
        <w:pStyle w:val="ListParagraph"/>
        <w:numPr>
          <w:ilvl w:val="0"/>
          <w:numId w:val="9"/>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Encourage further development of the evidence base about the impact of preventative work with children and young people with multiple ACEs in reducing crime and improving life chances for these children and young people. </w:t>
      </w:r>
    </w:p>
    <w:p w14:paraId="1E27E38B" w14:textId="77777777" w:rsidR="003D4B02" w:rsidRPr="00CF4ACF" w:rsidRDefault="003D4B02" w:rsidP="003D4B02">
      <w:pPr>
        <w:pStyle w:val="ListParagraph"/>
        <w:spacing w:after="0" w:line="276" w:lineRule="auto"/>
        <w:jc w:val="both"/>
        <w:rPr>
          <w:rFonts w:ascii="Verdana" w:hAnsi="Verdana" w:cstheme="minorHAnsi"/>
          <w:sz w:val="24"/>
          <w:szCs w:val="24"/>
        </w:rPr>
      </w:pPr>
    </w:p>
    <w:p w14:paraId="7B5108C9" w14:textId="77777777" w:rsidR="003D4B02" w:rsidRPr="00CF4ACF" w:rsidRDefault="003D4B02" w:rsidP="003D4B02">
      <w:pPr>
        <w:spacing w:after="0" w:line="276" w:lineRule="auto"/>
        <w:jc w:val="both"/>
        <w:rPr>
          <w:rFonts w:ascii="Verdana" w:hAnsi="Verdana" w:cstheme="minorHAnsi"/>
          <w:sz w:val="24"/>
          <w:szCs w:val="24"/>
        </w:rPr>
      </w:pPr>
    </w:p>
    <w:p w14:paraId="6ECAF72F" w14:textId="77777777" w:rsidR="003D4B02" w:rsidRPr="00CF4ACF" w:rsidRDefault="003D4B02" w:rsidP="003D4B02">
      <w:pPr>
        <w:spacing w:after="0" w:line="276" w:lineRule="auto"/>
        <w:jc w:val="both"/>
        <w:rPr>
          <w:rFonts w:ascii="Verdana" w:hAnsi="Verdana" w:cstheme="minorHAnsi"/>
          <w:i/>
          <w:color w:val="002060"/>
          <w:sz w:val="24"/>
          <w:szCs w:val="24"/>
        </w:rPr>
      </w:pPr>
      <w:r w:rsidRPr="00CF4ACF">
        <w:rPr>
          <w:rFonts w:ascii="Verdana" w:hAnsi="Verdana" w:cstheme="minorHAnsi"/>
          <w:i/>
          <w:color w:val="002060"/>
          <w:sz w:val="24"/>
          <w:szCs w:val="24"/>
        </w:rPr>
        <w:t>Response</w:t>
      </w:r>
    </w:p>
    <w:p w14:paraId="7B79C320"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will be working with the Hywel Dda Area Planning Board to host a cross partnership/cross agenda Prevention Summit in late Autumn 2019. This will bring together prevention work including resilience building, ACES, trauma informed approaches, county lines and safeguarding. The PCC will also be considering what joint commissioning opportunities exist with Area Planning Boards in particular around the prevention agenda for young people. Recommissioning exercises within 2019/20 may allow the opportunity for reconfiguration of existing approaches and funding models. See recommendation 2 regarding the continuation of the contract to support missing young people and exploration of support for wider needs of young victims. </w:t>
      </w:r>
    </w:p>
    <w:p w14:paraId="093FA8FA" w14:textId="77777777" w:rsidR="003D4B02" w:rsidRPr="00CF4ACF" w:rsidRDefault="003D4B02" w:rsidP="003D4B02">
      <w:pPr>
        <w:spacing w:after="0" w:line="276" w:lineRule="auto"/>
        <w:jc w:val="both"/>
        <w:rPr>
          <w:rFonts w:ascii="Verdana" w:hAnsi="Verdana" w:cstheme="minorHAnsi"/>
          <w:sz w:val="24"/>
          <w:szCs w:val="24"/>
        </w:rPr>
      </w:pPr>
    </w:p>
    <w:p w14:paraId="6A422628"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The PCC commissions the four Youth Offending Teams across the Force area to provide prevention services for those at risk of offending. This includes a</w:t>
      </w:r>
      <w:r>
        <w:rPr>
          <w:rFonts w:ascii="Verdana" w:hAnsi="Verdana" w:cstheme="minorHAnsi"/>
          <w:sz w:val="24"/>
          <w:szCs w:val="24"/>
        </w:rPr>
        <w:t>cademic support to establish an</w:t>
      </w:r>
      <w:r w:rsidRPr="00CF4ACF">
        <w:rPr>
          <w:rFonts w:ascii="Verdana" w:hAnsi="Verdana" w:cstheme="minorHAnsi"/>
          <w:sz w:val="24"/>
          <w:szCs w:val="24"/>
        </w:rPr>
        <w:t xml:space="preserve"> evidence base and measurable outcomes.  </w:t>
      </w:r>
    </w:p>
    <w:p w14:paraId="06BEB43C" w14:textId="77777777" w:rsidR="003D4B02" w:rsidRPr="00CF4ACF" w:rsidRDefault="003D4B02" w:rsidP="003D4B02">
      <w:pPr>
        <w:spacing w:after="0" w:line="276" w:lineRule="auto"/>
        <w:jc w:val="both"/>
        <w:rPr>
          <w:rFonts w:ascii="Verdana" w:hAnsi="Verdana" w:cstheme="minorHAnsi"/>
          <w:sz w:val="24"/>
          <w:szCs w:val="24"/>
        </w:rPr>
      </w:pPr>
    </w:p>
    <w:p w14:paraId="5D152442" w14:textId="77777777" w:rsidR="003D4B02" w:rsidRPr="00445E8E" w:rsidRDefault="003D4B02" w:rsidP="003D4B02">
      <w:pPr>
        <w:spacing w:after="0" w:line="276" w:lineRule="auto"/>
        <w:jc w:val="both"/>
        <w:rPr>
          <w:rFonts w:ascii="Verdana" w:hAnsi="Verdana" w:cstheme="minorHAnsi"/>
          <w:i/>
          <w:sz w:val="24"/>
          <w:szCs w:val="24"/>
        </w:rPr>
      </w:pPr>
      <w:r w:rsidRPr="00445E8E">
        <w:rPr>
          <w:rFonts w:ascii="Verdana" w:hAnsi="Verdana" w:cstheme="minorHAnsi"/>
          <w:i/>
          <w:sz w:val="24"/>
          <w:szCs w:val="24"/>
        </w:rPr>
        <w:t>UPDATE 2020:</w:t>
      </w:r>
    </w:p>
    <w:p w14:paraId="0F1CD63D"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The OPCC continues to work with APB partners in regard to prevention. In Dyfed in particular, a new prevention coordinator post is mapping the existing provision across the area. This is linked to a review by the Dyfed Powys SVOC coordinator of early intervention and prevention work within the Force area. Both these reviews will inform future planning and commissioning of services.</w:t>
      </w:r>
    </w:p>
    <w:p w14:paraId="6053A8F7" w14:textId="77777777" w:rsidR="003D4B02" w:rsidRPr="00CF4ACF" w:rsidRDefault="003D4B02" w:rsidP="003D4B02">
      <w:pPr>
        <w:spacing w:after="0" w:line="276" w:lineRule="auto"/>
        <w:jc w:val="both"/>
        <w:rPr>
          <w:rFonts w:ascii="Verdana" w:hAnsi="Verdana" w:cstheme="minorHAnsi"/>
          <w:sz w:val="24"/>
          <w:szCs w:val="24"/>
        </w:rPr>
      </w:pPr>
    </w:p>
    <w:p w14:paraId="0485FE86"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As part of the 3 year grant funding provided by the PCC to Youth Offending teams in the Force area, there is a piece of work being undertaken with Aberystwyth University to measure the success of the prevention work carried out with young people at risk of offending. This will link to the Youth Justice Board’s Prevention Pathfinder and will inform future investment. The OPCC is also representing Welsh PCCs on a task and finish group with the APCC and Youth Justice Board to establish best practice in relation to governance and funding relationships between PCCS and Youth Offending Teams across England and Wales. </w:t>
      </w:r>
    </w:p>
    <w:p w14:paraId="238218A6" w14:textId="77777777" w:rsidR="003D4B02" w:rsidRPr="00CF4ACF" w:rsidRDefault="003D4B02" w:rsidP="003D4B02">
      <w:pPr>
        <w:spacing w:after="0" w:line="276" w:lineRule="auto"/>
        <w:jc w:val="both"/>
        <w:rPr>
          <w:rFonts w:ascii="Verdana" w:hAnsi="Verdana" w:cstheme="minorHAnsi"/>
          <w:sz w:val="24"/>
          <w:szCs w:val="24"/>
        </w:rPr>
      </w:pPr>
    </w:p>
    <w:p w14:paraId="50F85419"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is currently exploring a number of co-commissioning opportunities with the National Probation Service following the Strengthening Probation programme of work to re-establish offender management under statutory delivery. This includes early intervention and prevention opportunities. </w:t>
      </w:r>
    </w:p>
    <w:p w14:paraId="61BF1AF9" w14:textId="77777777" w:rsidR="003D4B02" w:rsidRPr="00CF4ACF" w:rsidRDefault="003D4B02" w:rsidP="003D4B02">
      <w:pPr>
        <w:spacing w:after="0" w:line="276" w:lineRule="auto"/>
        <w:jc w:val="both"/>
        <w:rPr>
          <w:rFonts w:ascii="Verdana" w:hAnsi="Verdana" w:cstheme="minorHAnsi"/>
          <w:sz w:val="24"/>
          <w:szCs w:val="24"/>
        </w:rPr>
      </w:pPr>
    </w:p>
    <w:p w14:paraId="7B7A9EC4" w14:textId="77777777" w:rsidR="003D4B02" w:rsidRPr="00CF4ACF" w:rsidRDefault="003D4B02" w:rsidP="003D4B02">
      <w:pPr>
        <w:spacing w:after="0" w:line="276" w:lineRule="auto"/>
        <w:jc w:val="both"/>
        <w:rPr>
          <w:rFonts w:ascii="Verdana" w:hAnsi="Verdana" w:cstheme="minorHAnsi"/>
          <w:i/>
          <w:color w:val="002060"/>
          <w:sz w:val="24"/>
          <w:szCs w:val="24"/>
        </w:rPr>
      </w:pPr>
      <w:r w:rsidRPr="00CF4ACF">
        <w:rPr>
          <w:rFonts w:ascii="Verdana" w:hAnsi="Verdana" w:cstheme="minorHAnsi"/>
          <w:i/>
          <w:color w:val="002060"/>
          <w:sz w:val="24"/>
          <w:szCs w:val="24"/>
        </w:rPr>
        <w:t>Recommendation 7</w:t>
      </w:r>
    </w:p>
    <w:p w14:paraId="2A29BD04"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In implementing recommendation 2, as it concerns criminal justice substance and alcohol misuse, the PCC is recommended to work with Area Planning Boards (APBs) and health boards to develop a single Dyfed-Powys approach. Key considerations include:</w:t>
      </w:r>
    </w:p>
    <w:p w14:paraId="1E450704" w14:textId="77777777" w:rsidR="003D4B02" w:rsidRPr="00CF4ACF" w:rsidRDefault="003D4B02" w:rsidP="003D4B02">
      <w:pPr>
        <w:pStyle w:val="ListParagraph"/>
        <w:numPr>
          <w:ilvl w:val="0"/>
          <w:numId w:val="10"/>
        </w:numPr>
        <w:spacing w:after="0" w:line="276" w:lineRule="auto"/>
        <w:jc w:val="both"/>
        <w:rPr>
          <w:rFonts w:ascii="Verdana" w:hAnsi="Verdana" w:cstheme="minorHAnsi"/>
          <w:sz w:val="24"/>
          <w:szCs w:val="24"/>
        </w:rPr>
      </w:pPr>
      <w:r w:rsidRPr="00CF4ACF">
        <w:rPr>
          <w:rFonts w:ascii="Verdana" w:hAnsi="Verdana" w:cstheme="minorHAnsi"/>
          <w:sz w:val="24"/>
          <w:szCs w:val="24"/>
        </w:rPr>
        <w:t>Ensuring greater equity and consistency in delivery across the region.</w:t>
      </w:r>
    </w:p>
    <w:p w14:paraId="592ADFA5" w14:textId="77777777" w:rsidR="003D4B02" w:rsidRPr="00CF4ACF" w:rsidRDefault="003D4B02" w:rsidP="003D4B02">
      <w:pPr>
        <w:pStyle w:val="ListParagraph"/>
        <w:numPr>
          <w:ilvl w:val="0"/>
          <w:numId w:val="10"/>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Maintaining best practice approaches such as the prison link workers and integration wherever possible into generic substance and alcohol misuse services. </w:t>
      </w:r>
    </w:p>
    <w:p w14:paraId="5CD2A9D0" w14:textId="77777777" w:rsidR="003D4B02" w:rsidRPr="00CF4ACF" w:rsidRDefault="003D4B02" w:rsidP="003D4B02">
      <w:pPr>
        <w:pStyle w:val="ListParagraph"/>
        <w:numPr>
          <w:ilvl w:val="0"/>
          <w:numId w:val="10"/>
        </w:numPr>
        <w:spacing w:after="0" w:line="276" w:lineRule="auto"/>
        <w:jc w:val="both"/>
        <w:rPr>
          <w:rFonts w:ascii="Verdana" w:hAnsi="Verdana" w:cstheme="minorHAnsi"/>
          <w:sz w:val="24"/>
          <w:szCs w:val="24"/>
        </w:rPr>
      </w:pPr>
      <w:r w:rsidRPr="00CF4ACF">
        <w:rPr>
          <w:rFonts w:ascii="Verdana" w:hAnsi="Verdana" w:cstheme="minorHAnsi"/>
          <w:sz w:val="24"/>
          <w:szCs w:val="24"/>
        </w:rPr>
        <w:t xml:space="preserve">Gaining the benefits of scale to achieve greater value for money. </w:t>
      </w:r>
    </w:p>
    <w:p w14:paraId="18C9677B" w14:textId="77777777" w:rsidR="003D4B02" w:rsidRPr="00CF4ACF" w:rsidRDefault="003D4B02" w:rsidP="003D4B02">
      <w:pPr>
        <w:spacing w:after="0" w:line="276" w:lineRule="auto"/>
        <w:jc w:val="both"/>
        <w:rPr>
          <w:rFonts w:ascii="Verdana" w:hAnsi="Verdana" w:cstheme="minorHAnsi"/>
          <w:sz w:val="24"/>
          <w:szCs w:val="24"/>
        </w:rPr>
      </w:pPr>
    </w:p>
    <w:p w14:paraId="0193A823" w14:textId="77777777" w:rsidR="003D4B02" w:rsidRPr="00CF4ACF" w:rsidRDefault="003D4B02" w:rsidP="003D4B02">
      <w:pPr>
        <w:spacing w:after="0" w:line="276" w:lineRule="auto"/>
        <w:jc w:val="both"/>
        <w:rPr>
          <w:rFonts w:ascii="Verdana" w:hAnsi="Verdana" w:cstheme="minorHAnsi"/>
          <w:i/>
          <w:color w:val="002060"/>
          <w:sz w:val="24"/>
          <w:szCs w:val="24"/>
        </w:rPr>
      </w:pPr>
      <w:r w:rsidRPr="00CF4ACF">
        <w:rPr>
          <w:rFonts w:ascii="Verdana" w:hAnsi="Verdana" w:cstheme="minorHAnsi"/>
          <w:i/>
          <w:color w:val="002060"/>
          <w:sz w:val="24"/>
          <w:szCs w:val="24"/>
        </w:rPr>
        <w:t>Response</w:t>
      </w:r>
    </w:p>
    <w:p w14:paraId="18A60103"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already seeks to promote opportunities where Force-wide delivery can be achieved. This has been raised with both Dyfed and Powys Area Planning Boards in the past but contracts have yet to be aligned to allow for joint commissioning of services. The Director of Commissioning has been working with Her Majesty’s Prison and Probation Services (HMPPS) to review current arrangements and a proposal regarding the current recommissioning of Dyfed treatment services has been agreed in order to align with other contract end dates across Wales. This would allow for Wales wide discussions to be progressed within the next two years. </w:t>
      </w:r>
    </w:p>
    <w:p w14:paraId="33818FB5" w14:textId="77777777" w:rsidR="003D4B02" w:rsidRPr="00CF4ACF" w:rsidRDefault="003D4B02" w:rsidP="003D4B02">
      <w:pPr>
        <w:spacing w:after="0" w:line="276" w:lineRule="auto"/>
        <w:jc w:val="both"/>
        <w:rPr>
          <w:rFonts w:ascii="Verdana" w:hAnsi="Verdana" w:cstheme="minorHAnsi"/>
          <w:color w:val="0070C0"/>
          <w:sz w:val="24"/>
          <w:szCs w:val="24"/>
        </w:rPr>
      </w:pPr>
    </w:p>
    <w:p w14:paraId="0C72D9E7" w14:textId="77777777" w:rsidR="003D4B02" w:rsidRPr="00CF4ACF" w:rsidRDefault="003D4B02" w:rsidP="003D4B02">
      <w:pPr>
        <w:spacing w:after="0" w:line="276" w:lineRule="auto"/>
        <w:jc w:val="both"/>
        <w:rPr>
          <w:rFonts w:ascii="Verdana" w:hAnsi="Verdana" w:cstheme="minorHAnsi"/>
          <w:i/>
          <w:sz w:val="24"/>
          <w:szCs w:val="24"/>
        </w:rPr>
      </w:pPr>
      <w:r w:rsidRPr="00CF4ACF">
        <w:rPr>
          <w:rFonts w:ascii="Verdana" w:hAnsi="Verdana" w:cstheme="minorHAnsi"/>
          <w:i/>
          <w:sz w:val="24"/>
          <w:szCs w:val="24"/>
        </w:rPr>
        <w:t>Action: PCC to ensure continued representation on both APBs, to support all opportunities for joint working arrangements and to review current investment levels.</w:t>
      </w:r>
    </w:p>
    <w:p w14:paraId="2D1E2529" w14:textId="77777777" w:rsidR="003D4B02" w:rsidRPr="00CF4ACF" w:rsidRDefault="003D4B02" w:rsidP="003D4B02">
      <w:pPr>
        <w:spacing w:after="0" w:line="276" w:lineRule="auto"/>
        <w:jc w:val="both"/>
        <w:rPr>
          <w:rFonts w:ascii="Verdana" w:hAnsi="Verdana" w:cstheme="minorHAnsi"/>
          <w:sz w:val="24"/>
          <w:szCs w:val="24"/>
        </w:rPr>
      </w:pPr>
    </w:p>
    <w:p w14:paraId="7884547E" w14:textId="77777777" w:rsidR="003D4B02" w:rsidRPr="00445E8E" w:rsidRDefault="003D4B02" w:rsidP="003D4B02">
      <w:pPr>
        <w:spacing w:after="0" w:line="276" w:lineRule="auto"/>
        <w:jc w:val="both"/>
        <w:rPr>
          <w:rFonts w:ascii="Verdana" w:hAnsi="Verdana" w:cstheme="minorHAnsi"/>
          <w:i/>
          <w:sz w:val="24"/>
          <w:szCs w:val="24"/>
        </w:rPr>
      </w:pPr>
      <w:r w:rsidRPr="00445E8E">
        <w:rPr>
          <w:rFonts w:ascii="Verdana" w:hAnsi="Verdana" w:cstheme="minorHAnsi"/>
          <w:i/>
          <w:sz w:val="24"/>
          <w:szCs w:val="24"/>
        </w:rPr>
        <w:t>UPDATE 2020:</w:t>
      </w:r>
    </w:p>
    <w:p w14:paraId="07AA6FFC"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The PCC has been influential in informing recent recommissioning in Dyfed to reshape the specification, align it to the Future Generations Act and achieve innovative and transformative approaches to addressing challenges including: </w:t>
      </w:r>
    </w:p>
    <w:p w14:paraId="3096B857" w14:textId="77777777" w:rsidR="003D4B02" w:rsidRPr="00CF4ACF" w:rsidRDefault="003D4B02" w:rsidP="003D4B02">
      <w:pPr>
        <w:numPr>
          <w:ilvl w:val="0"/>
          <w:numId w:val="12"/>
        </w:numPr>
        <w:autoSpaceDE w:val="0"/>
        <w:autoSpaceDN w:val="0"/>
        <w:adjustRightInd w:val="0"/>
        <w:spacing w:after="0" w:line="276" w:lineRule="auto"/>
        <w:ind w:left="785"/>
        <w:jc w:val="both"/>
        <w:rPr>
          <w:rFonts w:ascii="Verdana" w:eastAsia="MS Mincho" w:hAnsi="Verdana" w:cstheme="minorHAnsi"/>
          <w:sz w:val="24"/>
          <w:szCs w:val="24"/>
        </w:rPr>
      </w:pPr>
      <w:r w:rsidRPr="00CF4ACF">
        <w:rPr>
          <w:rFonts w:ascii="Verdana" w:eastAsia="MS Mincho" w:hAnsi="Verdana" w:cstheme="minorHAnsi"/>
          <w:sz w:val="24"/>
          <w:szCs w:val="24"/>
        </w:rPr>
        <w:t>Recognition of the impact of Adverse Childhood Experiences, how to identify and address this amongst the treatment cohort</w:t>
      </w:r>
    </w:p>
    <w:p w14:paraId="212AB860" w14:textId="77777777" w:rsidR="003D4B02" w:rsidRPr="00CF4ACF" w:rsidRDefault="003D4B02" w:rsidP="003D4B02">
      <w:pPr>
        <w:numPr>
          <w:ilvl w:val="0"/>
          <w:numId w:val="12"/>
        </w:numPr>
        <w:autoSpaceDE w:val="0"/>
        <w:autoSpaceDN w:val="0"/>
        <w:adjustRightInd w:val="0"/>
        <w:spacing w:after="0" w:line="276" w:lineRule="auto"/>
        <w:ind w:left="785"/>
        <w:jc w:val="both"/>
        <w:rPr>
          <w:rFonts w:ascii="Verdana" w:eastAsia="MS Mincho" w:hAnsi="Verdana" w:cstheme="minorHAnsi"/>
          <w:sz w:val="24"/>
          <w:szCs w:val="24"/>
        </w:rPr>
      </w:pPr>
      <w:r w:rsidRPr="00CF4ACF">
        <w:rPr>
          <w:rFonts w:ascii="Verdana" w:eastAsia="MS Mincho" w:hAnsi="Verdana" w:cstheme="minorHAnsi"/>
          <w:sz w:val="24"/>
          <w:szCs w:val="24"/>
        </w:rPr>
        <w:t>Awareness of the various routes of exploitation such as county lines and other risk factors for those vulnerable within communities</w:t>
      </w:r>
    </w:p>
    <w:p w14:paraId="7EEFFB62" w14:textId="77777777" w:rsidR="003D4B02" w:rsidRPr="00CF4ACF" w:rsidRDefault="003D4B02" w:rsidP="003D4B02">
      <w:pPr>
        <w:numPr>
          <w:ilvl w:val="0"/>
          <w:numId w:val="12"/>
        </w:numPr>
        <w:autoSpaceDE w:val="0"/>
        <w:autoSpaceDN w:val="0"/>
        <w:adjustRightInd w:val="0"/>
        <w:spacing w:after="0" w:line="276" w:lineRule="auto"/>
        <w:ind w:left="785"/>
        <w:jc w:val="both"/>
        <w:rPr>
          <w:rFonts w:ascii="Verdana" w:eastAsia="MS Mincho" w:hAnsi="Verdana" w:cstheme="minorHAnsi"/>
          <w:sz w:val="24"/>
          <w:szCs w:val="24"/>
        </w:rPr>
      </w:pPr>
      <w:r w:rsidRPr="00CF4ACF">
        <w:rPr>
          <w:rFonts w:ascii="Verdana" w:eastAsia="MS Mincho" w:hAnsi="Verdana" w:cstheme="minorHAnsi"/>
          <w:sz w:val="24"/>
          <w:szCs w:val="24"/>
        </w:rPr>
        <w:t>Consideration of the family around the individual, ensuring provision of wider support and identification and management of safeguarding issues/risks</w:t>
      </w:r>
    </w:p>
    <w:p w14:paraId="578BEDDD" w14:textId="77777777" w:rsidR="003D4B02" w:rsidRPr="00CF4ACF" w:rsidRDefault="003D4B02" w:rsidP="003D4B02">
      <w:pPr>
        <w:numPr>
          <w:ilvl w:val="0"/>
          <w:numId w:val="12"/>
        </w:numPr>
        <w:autoSpaceDE w:val="0"/>
        <w:autoSpaceDN w:val="0"/>
        <w:adjustRightInd w:val="0"/>
        <w:spacing w:after="0" w:line="276" w:lineRule="auto"/>
        <w:ind w:left="785"/>
        <w:jc w:val="both"/>
        <w:rPr>
          <w:rFonts w:ascii="Verdana" w:eastAsia="MS Mincho" w:hAnsi="Verdana" w:cstheme="minorHAnsi"/>
          <w:sz w:val="24"/>
          <w:szCs w:val="24"/>
        </w:rPr>
      </w:pPr>
      <w:r w:rsidRPr="00CF4ACF">
        <w:rPr>
          <w:rFonts w:ascii="Verdana" w:eastAsia="MS Mincho" w:hAnsi="Verdana" w:cstheme="minorHAnsi"/>
          <w:sz w:val="24"/>
          <w:szCs w:val="24"/>
        </w:rPr>
        <w:t xml:space="preserve">Promoting positive community benefits and ensuring wellbeing of communities aligned to the </w:t>
      </w:r>
      <w:r w:rsidRPr="00CF4ACF">
        <w:rPr>
          <w:rStyle w:val="e24kjd"/>
          <w:rFonts w:ascii="Verdana" w:hAnsi="Verdana" w:cstheme="minorHAnsi"/>
          <w:bCs/>
          <w:sz w:val="24"/>
          <w:szCs w:val="24"/>
        </w:rPr>
        <w:t>Well</w:t>
      </w:r>
      <w:r w:rsidRPr="00CF4ACF">
        <w:rPr>
          <w:rStyle w:val="e24kjd"/>
          <w:rFonts w:ascii="Verdana" w:hAnsi="Verdana" w:cstheme="minorHAnsi"/>
          <w:sz w:val="24"/>
          <w:szCs w:val="24"/>
        </w:rPr>
        <w:t>-</w:t>
      </w:r>
      <w:r w:rsidRPr="00CF4ACF">
        <w:rPr>
          <w:rStyle w:val="e24kjd"/>
          <w:rFonts w:ascii="Verdana" w:hAnsi="Verdana" w:cstheme="minorHAnsi"/>
          <w:bCs/>
          <w:sz w:val="24"/>
          <w:szCs w:val="24"/>
        </w:rPr>
        <w:t>being</w:t>
      </w:r>
      <w:r w:rsidRPr="00CF4ACF">
        <w:rPr>
          <w:rStyle w:val="e24kjd"/>
          <w:rFonts w:ascii="Verdana" w:hAnsi="Verdana" w:cstheme="minorHAnsi"/>
          <w:sz w:val="24"/>
          <w:szCs w:val="24"/>
        </w:rPr>
        <w:t xml:space="preserve"> of </w:t>
      </w:r>
      <w:r w:rsidRPr="00CF4ACF">
        <w:rPr>
          <w:rStyle w:val="e24kjd"/>
          <w:rFonts w:ascii="Verdana" w:hAnsi="Verdana" w:cstheme="minorHAnsi"/>
          <w:bCs/>
          <w:sz w:val="24"/>
          <w:szCs w:val="24"/>
        </w:rPr>
        <w:t>Future Generations</w:t>
      </w:r>
      <w:r w:rsidRPr="00CF4ACF">
        <w:rPr>
          <w:rStyle w:val="e24kjd"/>
          <w:rFonts w:ascii="Verdana" w:hAnsi="Verdana" w:cstheme="minorHAnsi"/>
          <w:sz w:val="24"/>
          <w:szCs w:val="24"/>
        </w:rPr>
        <w:t xml:space="preserve"> (Wales) Act 2015</w:t>
      </w:r>
    </w:p>
    <w:p w14:paraId="2E311C84" w14:textId="77777777" w:rsidR="003D4B02" w:rsidRPr="00CF4ACF" w:rsidRDefault="003D4B02" w:rsidP="003D4B02">
      <w:pPr>
        <w:numPr>
          <w:ilvl w:val="0"/>
          <w:numId w:val="12"/>
        </w:numPr>
        <w:autoSpaceDE w:val="0"/>
        <w:autoSpaceDN w:val="0"/>
        <w:adjustRightInd w:val="0"/>
        <w:spacing w:after="0" w:line="276" w:lineRule="auto"/>
        <w:ind w:left="785"/>
        <w:jc w:val="both"/>
        <w:rPr>
          <w:rFonts w:ascii="Verdana" w:eastAsia="MS Mincho" w:hAnsi="Verdana" w:cstheme="minorHAnsi"/>
          <w:sz w:val="24"/>
          <w:szCs w:val="24"/>
        </w:rPr>
      </w:pPr>
      <w:r w:rsidRPr="00CF4ACF">
        <w:rPr>
          <w:rFonts w:ascii="Verdana" w:eastAsia="MS Mincho" w:hAnsi="Verdana" w:cstheme="minorHAnsi"/>
          <w:sz w:val="24"/>
          <w:szCs w:val="24"/>
        </w:rPr>
        <w:t>Service users with co-occurring substance misuse and mental health issues</w:t>
      </w:r>
    </w:p>
    <w:p w14:paraId="2D1FB6A4" w14:textId="77777777" w:rsidR="003D4B02" w:rsidRPr="00CF4ACF" w:rsidRDefault="003D4B02" w:rsidP="003D4B02">
      <w:pPr>
        <w:autoSpaceDE w:val="0"/>
        <w:autoSpaceDN w:val="0"/>
        <w:adjustRightInd w:val="0"/>
        <w:spacing w:after="0" w:line="276" w:lineRule="auto"/>
        <w:ind w:left="785"/>
        <w:jc w:val="both"/>
        <w:rPr>
          <w:rFonts w:ascii="Verdana" w:eastAsia="MS Mincho" w:hAnsi="Verdana" w:cstheme="minorHAnsi"/>
          <w:color w:val="FF0000"/>
          <w:sz w:val="24"/>
          <w:szCs w:val="24"/>
        </w:rPr>
      </w:pPr>
    </w:p>
    <w:p w14:paraId="34AE7E61"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This work still has some way to go and the PCC has currently only committed funding for an initial contract period of 2 years. Within this time there is a requirement for ongoing evaluation of the service to inform future developments regarding prevention services in particular, along with detailed performance and outcome data. The evaluation and associated work of the APB will also need to demonstrate that the value of the contract is appropriate and is evidence based, with an associated funding formula/rationale for the total value and the apportionment between partners. This should include consideration of the outcomes delivered both by this contract and by other projects and services commissioned by the APB and how these contribute towards core APB and partner priorities.</w:t>
      </w:r>
    </w:p>
    <w:p w14:paraId="2533300C" w14:textId="77777777" w:rsidR="003D4B02" w:rsidRPr="00CF4ACF" w:rsidRDefault="003D4B02" w:rsidP="003D4B02">
      <w:pPr>
        <w:spacing w:after="0" w:line="276" w:lineRule="auto"/>
        <w:jc w:val="both"/>
        <w:rPr>
          <w:rFonts w:ascii="Verdana" w:hAnsi="Verdana" w:cstheme="minorHAnsi"/>
          <w:sz w:val="24"/>
          <w:szCs w:val="24"/>
        </w:rPr>
      </w:pPr>
    </w:p>
    <w:p w14:paraId="37C709E9"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Powys APB will imminently be starting the same recommissioning process and Dyfed Powys OPCC intend to align the criminal justice elements of the plan as far as possible with Dyfed to ensure consistency of provision across the Force area. </w:t>
      </w:r>
    </w:p>
    <w:p w14:paraId="69D40968" w14:textId="77777777" w:rsidR="003D4B02" w:rsidRPr="00CF4ACF" w:rsidRDefault="003D4B02" w:rsidP="003D4B02">
      <w:pPr>
        <w:spacing w:after="0" w:line="276" w:lineRule="auto"/>
        <w:jc w:val="both"/>
        <w:rPr>
          <w:rFonts w:ascii="Verdana" w:hAnsi="Verdana" w:cstheme="minorHAnsi"/>
          <w:sz w:val="24"/>
          <w:szCs w:val="24"/>
        </w:rPr>
      </w:pPr>
    </w:p>
    <w:p w14:paraId="0679CBDA" w14:textId="77777777" w:rsidR="003D4B02" w:rsidRPr="00CF4ACF" w:rsidRDefault="003D4B02" w:rsidP="003D4B02">
      <w:pPr>
        <w:spacing w:after="0" w:line="276" w:lineRule="auto"/>
        <w:jc w:val="both"/>
        <w:rPr>
          <w:rFonts w:ascii="Verdana" w:hAnsi="Verdana" w:cstheme="minorHAnsi"/>
          <w:sz w:val="24"/>
          <w:szCs w:val="24"/>
        </w:rPr>
      </w:pPr>
      <w:r w:rsidRPr="00CF4ACF">
        <w:rPr>
          <w:rFonts w:ascii="Verdana" w:hAnsi="Verdana" w:cstheme="minorHAnsi"/>
          <w:sz w:val="24"/>
          <w:szCs w:val="24"/>
        </w:rPr>
        <w:t xml:space="preserve">Both these specifications include the provision of services that will be mirrored across Wales and therefore this offers up the opportunity for considerable restructure and closer alignment of the commissioning arrangements across Area Planning Boards, in particular for the criminal justice partners. This will also form part of the discussions with NPS regarding potential co-commissioning opportunities. </w:t>
      </w:r>
    </w:p>
    <w:p w14:paraId="34C602DD" w14:textId="77777777" w:rsidR="003D4B02" w:rsidRDefault="003D4B02" w:rsidP="002F17A7"/>
    <w:p w14:paraId="055B1673" w14:textId="77777777" w:rsidR="003D4B02" w:rsidRDefault="003D4B02" w:rsidP="002F17A7">
      <w:pPr>
        <w:jc w:val="both"/>
        <w:rPr>
          <w:rFonts w:ascii="Verdana" w:hAnsi="Verdana" w:cstheme="minorHAnsi"/>
          <w:sz w:val="24"/>
          <w:szCs w:val="24"/>
        </w:rPr>
        <w:sectPr w:rsidR="003D4B02" w:rsidSect="00F10FE5">
          <w:pgSz w:w="11906" w:h="16838"/>
          <w:pgMar w:top="1440" w:right="1440" w:bottom="1440" w:left="1440" w:header="708" w:footer="708" w:gutter="0"/>
          <w:cols w:space="708"/>
          <w:docGrid w:linePitch="360"/>
        </w:sectPr>
      </w:pPr>
    </w:p>
    <w:p w14:paraId="2FC2DB1B" w14:textId="6ECA903F" w:rsidR="003D4B02" w:rsidRPr="00EA12C2" w:rsidRDefault="003D4B02" w:rsidP="003D4B02">
      <w:pPr>
        <w:pStyle w:val="Heading2"/>
        <w:rPr>
          <w:rStyle w:val="IntenseEmphasis"/>
          <w:i/>
          <w:color w:val="2E74B5" w:themeColor="accent1" w:themeShade="BF"/>
        </w:rPr>
      </w:pPr>
      <w:bookmarkStart w:id="40" w:name="_Toc61527778"/>
      <w:r>
        <w:rPr>
          <w:rStyle w:val="IntenseEmphasis"/>
          <w:i/>
          <w:color w:val="2E74B5" w:themeColor="accent1" w:themeShade="BF"/>
        </w:rPr>
        <w:t xml:space="preserve">Appendix 4: </w:t>
      </w:r>
      <w:r w:rsidRPr="00EA12C2">
        <w:rPr>
          <w:rStyle w:val="IntenseEmphasis"/>
          <w:i/>
          <w:color w:val="2E74B5" w:themeColor="accent1" w:themeShade="BF"/>
        </w:rPr>
        <w:t>Independent Review of Victim Services</w:t>
      </w:r>
      <w:bookmarkEnd w:id="40"/>
    </w:p>
    <w:p w14:paraId="615C6F07" w14:textId="5B43A1EB" w:rsidR="003D4B02" w:rsidRPr="00CF4ACF" w:rsidRDefault="003D4B02" w:rsidP="003D4B02">
      <w:pPr>
        <w:jc w:val="both"/>
        <w:rPr>
          <w:rFonts w:ascii="Verdana" w:hAnsi="Verdana" w:cstheme="minorHAnsi"/>
          <w:sz w:val="24"/>
          <w:szCs w:val="24"/>
        </w:rPr>
      </w:pPr>
      <w:r w:rsidRPr="00CF4ACF">
        <w:rPr>
          <w:rFonts w:ascii="Verdana" w:hAnsi="Verdana" w:cstheme="minorHAnsi"/>
          <w:sz w:val="24"/>
          <w:szCs w:val="24"/>
        </w:rPr>
        <w:t>In November 2019 an independent review was undertaken of the Goleudy Victim and Witness Service in Dyfed Powys. Below are the key recommendations, with a response provided by Dyfed Powys Police and further comments added from the PCC’s perspective</w:t>
      </w:r>
      <w:r w:rsidR="00140706">
        <w:rPr>
          <w:rFonts w:ascii="Verdana" w:hAnsi="Verdana" w:cstheme="minorHAnsi"/>
          <w:sz w:val="24"/>
          <w:szCs w:val="24"/>
        </w:rPr>
        <w:t>. The table also identifies the ongoing actions and governance required to carry the recommendations forward</w:t>
      </w:r>
      <w:r w:rsidRPr="00CF4ACF">
        <w:rPr>
          <w:rFonts w:ascii="Verdana" w:hAnsi="Verdana" w:cstheme="minorHAnsi"/>
          <w:sz w:val="24"/>
          <w:szCs w:val="24"/>
        </w:rPr>
        <w:t>:</w:t>
      </w:r>
    </w:p>
    <w:p w14:paraId="321C3FAD" w14:textId="77777777" w:rsidR="003D4B02" w:rsidRPr="00CF4ACF" w:rsidRDefault="003D4B02" w:rsidP="003D4B02">
      <w:pPr>
        <w:jc w:val="both"/>
        <w:rPr>
          <w:rFonts w:ascii="Verdana" w:hAnsi="Verdana" w:cstheme="minorHAnsi"/>
          <w:sz w:val="24"/>
          <w:szCs w:val="24"/>
        </w:rPr>
      </w:pPr>
    </w:p>
    <w:tbl>
      <w:tblPr>
        <w:tblStyle w:val="TableGrid"/>
        <w:tblW w:w="13948" w:type="dxa"/>
        <w:tblLook w:val="04A0" w:firstRow="1" w:lastRow="0" w:firstColumn="1" w:lastColumn="0" w:noHBand="0" w:noVBand="1"/>
      </w:tblPr>
      <w:tblGrid>
        <w:gridCol w:w="3916"/>
        <w:gridCol w:w="5401"/>
        <w:gridCol w:w="4631"/>
      </w:tblGrid>
      <w:tr w:rsidR="003D4B02" w:rsidRPr="00CF4ACF" w14:paraId="1E7C4C3E" w14:textId="77777777" w:rsidTr="00971861">
        <w:trPr>
          <w:trHeight w:val="514"/>
        </w:trPr>
        <w:tc>
          <w:tcPr>
            <w:tcW w:w="3916" w:type="dxa"/>
            <w:shd w:val="clear" w:color="auto" w:fill="DEEAF6" w:themeFill="accent1" w:themeFillTint="33"/>
          </w:tcPr>
          <w:p w14:paraId="00C3AB6A" w14:textId="77777777" w:rsidR="003D4B02" w:rsidRPr="00EA12C2" w:rsidRDefault="003D4B02" w:rsidP="00971861">
            <w:pPr>
              <w:jc w:val="both"/>
              <w:rPr>
                <w:rFonts w:ascii="Verdana" w:hAnsi="Verdana" w:cstheme="minorHAnsi"/>
                <w:b/>
              </w:rPr>
            </w:pPr>
            <w:r w:rsidRPr="00EA12C2">
              <w:rPr>
                <w:rFonts w:ascii="Verdana" w:hAnsi="Verdana" w:cstheme="minorHAnsi"/>
                <w:b/>
              </w:rPr>
              <w:t>Recommendation</w:t>
            </w:r>
          </w:p>
        </w:tc>
        <w:tc>
          <w:tcPr>
            <w:tcW w:w="5401" w:type="dxa"/>
            <w:shd w:val="clear" w:color="auto" w:fill="DEEAF6" w:themeFill="accent1" w:themeFillTint="33"/>
          </w:tcPr>
          <w:p w14:paraId="6D93B3A2" w14:textId="77777777" w:rsidR="003D4B02" w:rsidRPr="00EA12C2" w:rsidRDefault="003D4B02" w:rsidP="00971861">
            <w:pPr>
              <w:jc w:val="both"/>
              <w:rPr>
                <w:rFonts w:ascii="Verdana" w:hAnsi="Verdana" w:cstheme="minorHAnsi"/>
                <w:b/>
              </w:rPr>
            </w:pPr>
            <w:r w:rsidRPr="00EA12C2">
              <w:rPr>
                <w:rFonts w:ascii="Verdana" w:hAnsi="Verdana" w:cstheme="minorHAnsi"/>
                <w:b/>
              </w:rPr>
              <w:t xml:space="preserve">Response </w:t>
            </w:r>
          </w:p>
        </w:tc>
        <w:tc>
          <w:tcPr>
            <w:tcW w:w="4631" w:type="dxa"/>
            <w:shd w:val="clear" w:color="auto" w:fill="DEEAF6" w:themeFill="accent1" w:themeFillTint="33"/>
          </w:tcPr>
          <w:p w14:paraId="565F3B8C" w14:textId="77777777" w:rsidR="003D4B02" w:rsidRPr="00EA12C2" w:rsidRDefault="003D4B02" w:rsidP="00971861">
            <w:pPr>
              <w:jc w:val="both"/>
              <w:rPr>
                <w:rFonts w:ascii="Verdana" w:hAnsi="Verdana" w:cstheme="minorHAnsi"/>
                <w:b/>
              </w:rPr>
            </w:pPr>
            <w:r>
              <w:rPr>
                <w:rFonts w:ascii="Verdana" w:hAnsi="Verdana" w:cstheme="minorHAnsi"/>
                <w:b/>
              </w:rPr>
              <w:t xml:space="preserve">Ongoing governance / updates required </w:t>
            </w:r>
          </w:p>
        </w:tc>
      </w:tr>
      <w:tr w:rsidR="003D4B02" w:rsidRPr="00CF4ACF" w14:paraId="02E9B4F4" w14:textId="77777777" w:rsidTr="00971861">
        <w:tc>
          <w:tcPr>
            <w:tcW w:w="3916" w:type="dxa"/>
            <w:shd w:val="clear" w:color="auto" w:fill="00B050"/>
          </w:tcPr>
          <w:p w14:paraId="2185ACF5" w14:textId="77777777" w:rsidR="003D4B02" w:rsidRPr="00EA12C2" w:rsidRDefault="003D4B02" w:rsidP="00971861">
            <w:pPr>
              <w:jc w:val="both"/>
              <w:rPr>
                <w:rFonts w:ascii="Verdana" w:hAnsi="Verdana" w:cstheme="minorHAnsi"/>
                <w:color w:val="000000" w:themeColor="text1"/>
              </w:rPr>
            </w:pPr>
            <w:r w:rsidRPr="00EA12C2">
              <w:rPr>
                <w:rFonts w:ascii="Verdana" w:hAnsi="Verdana" w:cstheme="minorHAnsi"/>
              </w:rPr>
              <w:t>1</w:t>
            </w:r>
            <w:r w:rsidRPr="00EA12C2">
              <w:rPr>
                <w:rFonts w:ascii="Verdana" w:hAnsi="Verdana" w:cstheme="minorHAnsi"/>
                <w:bCs/>
                <w:color w:val="000000" w:themeColor="text1"/>
              </w:rPr>
              <w:t xml:space="preserve"> Current leadership and governance arrangements should be strengthened</w:t>
            </w:r>
            <w:r w:rsidRPr="00EA12C2">
              <w:rPr>
                <w:rFonts w:ascii="Verdana" w:hAnsi="Verdana" w:cstheme="minorHAnsi"/>
                <w:color w:val="000000" w:themeColor="text1"/>
              </w:rPr>
              <w:t xml:space="preserve"> through the appointment of a senior level lead for victims within the force</w:t>
            </w:r>
          </w:p>
          <w:p w14:paraId="204902F4" w14:textId="77777777" w:rsidR="003D4B02" w:rsidRPr="00EA12C2" w:rsidRDefault="003D4B02" w:rsidP="00971861">
            <w:pPr>
              <w:jc w:val="both"/>
              <w:rPr>
                <w:rFonts w:ascii="Verdana" w:hAnsi="Verdana" w:cstheme="minorHAnsi"/>
              </w:rPr>
            </w:pPr>
          </w:p>
        </w:tc>
        <w:tc>
          <w:tcPr>
            <w:tcW w:w="5401" w:type="dxa"/>
          </w:tcPr>
          <w:p w14:paraId="2C031D37" w14:textId="77777777" w:rsidR="003D4B02" w:rsidRPr="00EA12C2" w:rsidRDefault="003D4B02" w:rsidP="00971861">
            <w:pPr>
              <w:jc w:val="both"/>
              <w:rPr>
                <w:rFonts w:ascii="Verdana" w:hAnsi="Verdana" w:cstheme="minorHAnsi"/>
              </w:rPr>
            </w:pPr>
            <w:r w:rsidRPr="00EA12C2">
              <w:rPr>
                <w:rFonts w:ascii="Verdana" w:hAnsi="Verdana" w:cstheme="minorHAnsi"/>
              </w:rPr>
              <w:t>Recommendation supported and adopted.</w:t>
            </w:r>
          </w:p>
          <w:p w14:paraId="0E8480E7" w14:textId="77777777" w:rsidR="003D4B02" w:rsidRPr="00EA12C2" w:rsidRDefault="003D4B02" w:rsidP="00971861">
            <w:pPr>
              <w:jc w:val="both"/>
              <w:rPr>
                <w:rFonts w:ascii="Verdana" w:hAnsi="Verdana" w:cstheme="minorHAnsi"/>
              </w:rPr>
            </w:pPr>
            <w:r w:rsidRPr="00EA12C2">
              <w:rPr>
                <w:rFonts w:ascii="Verdana" w:hAnsi="Verdana" w:cstheme="minorHAnsi"/>
              </w:rPr>
              <w:t>See new TOR for CJ and Investigations with Superintendent appointed as Victims and Witnesses lead.</w:t>
            </w:r>
          </w:p>
          <w:bookmarkStart w:id="41" w:name="_MON_1655274417"/>
          <w:bookmarkEnd w:id="41"/>
          <w:p w14:paraId="0C51E10F" w14:textId="77777777" w:rsidR="003D4B02" w:rsidRDefault="003D4B02" w:rsidP="00971861">
            <w:pPr>
              <w:jc w:val="both"/>
              <w:rPr>
                <w:rFonts w:ascii="Verdana" w:hAnsi="Verdana" w:cstheme="minorHAnsi"/>
              </w:rPr>
            </w:pPr>
            <w:r w:rsidRPr="00EA12C2">
              <w:rPr>
                <w:rFonts w:ascii="Verdana" w:hAnsi="Verdana" w:cstheme="minorHAnsi"/>
              </w:rPr>
              <w:object w:dxaOrig="1537" w:dyaOrig="994" w14:anchorId="24697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46" o:title=""/>
                </v:shape>
                <o:OLEObject Type="Embed" ProgID="Word.Document.12" ShapeID="_x0000_i1025" DrawAspect="Icon" ObjectID="_1740911753" r:id="rId47">
                  <o:FieldCodes>\s</o:FieldCodes>
                </o:OLEObject>
              </w:object>
            </w:r>
          </w:p>
          <w:p w14:paraId="3C33A656" w14:textId="77777777" w:rsidR="003D4B02" w:rsidRPr="00EA12C2" w:rsidRDefault="003D4B02" w:rsidP="00971861">
            <w:pPr>
              <w:jc w:val="both"/>
              <w:rPr>
                <w:rFonts w:ascii="Verdana" w:hAnsi="Verdana" w:cstheme="minorHAnsi"/>
              </w:rPr>
            </w:pPr>
          </w:p>
        </w:tc>
        <w:tc>
          <w:tcPr>
            <w:tcW w:w="4631" w:type="dxa"/>
          </w:tcPr>
          <w:p w14:paraId="2480F953" w14:textId="77777777" w:rsidR="003D4B02" w:rsidRPr="00EA12C2" w:rsidRDefault="003D4B02" w:rsidP="00971861">
            <w:pPr>
              <w:jc w:val="both"/>
              <w:rPr>
                <w:rFonts w:ascii="Verdana" w:hAnsi="Verdana" w:cstheme="minorHAnsi"/>
              </w:rPr>
            </w:pPr>
            <w:r>
              <w:rPr>
                <w:rFonts w:ascii="Verdana" w:hAnsi="Verdana" w:cstheme="minorHAnsi"/>
              </w:rPr>
              <w:t xml:space="preserve">None </w:t>
            </w:r>
          </w:p>
        </w:tc>
      </w:tr>
      <w:tr w:rsidR="003D4B02" w:rsidRPr="00CF4ACF" w14:paraId="4AEEB1FA" w14:textId="77777777" w:rsidTr="00971861">
        <w:tc>
          <w:tcPr>
            <w:tcW w:w="3916" w:type="dxa"/>
            <w:shd w:val="clear" w:color="auto" w:fill="00B050"/>
          </w:tcPr>
          <w:p w14:paraId="5ACFB946" w14:textId="77777777" w:rsidR="003D4B02" w:rsidRPr="00EA12C2" w:rsidRDefault="003D4B02" w:rsidP="00971861">
            <w:pPr>
              <w:jc w:val="both"/>
              <w:rPr>
                <w:rFonts w:ascii="Verdana" w:hAnsi="Verdana" w:cstheme="minorHAnsi"/>
                <w:bCs/>
                <w:color w:val="000000" w:themeColor="text1"/>
              </w:rPr>
            </w:pPr>
            <w:r w:rsidRPr="00EA12C2">
              <w:rPr>
                <w:rFonts w:ascii="Verdana" w:hAnsi="Verdana" w:cstheme="minorHAnsi"/>
              </w:rPr>
              <w:t>2</w:t>
            </w:r>
            <w:r w:rsidRPr="00EA12C2">
              <w:rPr>
                <w:rFonts w:ascii="Verdana" w:hAnsi="Verdana" w:cstheme="minorHAnsi"/>
                <w:bCs/>
                <w:color w:val="000000" w:themeColor="text1"/>
              </w:rPr>
              <w:t xml:space="preserve"> The process for the initial assessment of a victim’s needs should be a core aspect of the initial crime recording process undertaken by frontline officers and staff.</w:t>
            </w:r>
          </w:p>
          <w:p w14:paraId="6E039AF4" w14:textId="77777777" w:rsidR="003D4B02" w:rsidRPr="00EA12C2" w:rsidRDefault="003D4B02" w:rsidP="00971861">
            <w:pPr>
              <w:jc w:val="both"/>
              <w:rPr>
                <w:rFonts w:ascii="Verdana" w:hAnsi="Verdana" w:cstheme="minorHAnsi"/>
              </w:rPr>
            </w:pPr>
          </w:p>
        </w:tc>
        <w:tc>
          <w:tcPr>
            <w:tcW w:w="5401" w:type="dxa"/>
          </w:tcPr>
          <w:p w14:paraId="1B5C8265" w14:textId="77777777" w:rsidR="003D4B02" w:rsidRPr="00EA12C2" w:rsidRDefault="003D4B02" w:rsidP="00971861">
            <w:pPr>
              <w:jc w:val="both"/>
              <w:rPr>
                <w:rFonts w:ascii="Verdana" w:hAnsi="Verdana" w:cstheme="minorHAnsi"/>
              </w:rPr>
            </w:pPr>
            <w:r w:rsidRPr="00EA12C2">
              <w:rPr>
                <w:rFonts w:ascii="Verdana" w:hAnsi="Verdana" w:cstheme="minorHAnsi"/>
              </w:rPr>
              <w:t>Recommendation supported and adopted.</w:t>
            </w:r>
          </w:p>
          <w:p w14:paraId="47032AFE" w14:textId="77777777" w:rsidR="003D4B02" w:rsidRDefault="003D4B02" w:rsidP="00971861">
            <w:pPr>
              <w:jc w:val="both"/>
              <w:rPr>
                <w:rFonts w:ascii="Verdana" w:hAnsi="Verdana" w:cstheme="minorHAnsi"/>
              </w:rPr>
            </w:pPr>
            <w:r w:rsidRPr="00EA12C2">
              <w:rPr>
                <w:rFonts w:ascii="Verdana" w:hAnsi="Verdana" w:cstheme="minorHAnsi"/>
              </w:rPr>
              <w:t>At present officers attending a scene to speak directly with a victim</w:t>
            </w:r>
            <w:r>
              <w:rPr>
                <w:rFonts w:ascii="Verdana" w:hAnsi="Verdana" w:cstheme="minorHAnsi"/>
              </w:rPr>
              <w:t xml:space="preserve"> will complete an </w:t>
            </w:r>
            <w:r w:rsidRPr="00EA12C2">
              <w:rPr>
                <w:rFonts w:ascii="Verdana" w:hAnsi="Verdana" w:cstheme="minorHAnsi"/>
              </w:rPr>
              <w:t>initial needs assessment and ask a</w:t>
            </w:r>
            <w:r>
              <w:rPr>
                <w:rFonts w:ascii="Verdana" w:hAnsi="Verdana" w:cstheme="minorHAnsi"/>
              </w:rPr>
              <w:t xml:space="preserve"> set of questions in respect of </w:t>
            </w:r>
            <w:r w:rsidRPr="00EA12C2">
              <w:rPr>
                <w:rFonts w:ascii="Verdana" w:hAnsi="Verdana" w:cstheme="minorHAnsi"/>
              </w:rPr>
              <w:t>Goleudy support.</w:t>
            </w:r>
          </w:p>
          <w:p w14:paraId="5F9524FE" w14:textId="77777777" w:rsidR="003D4B02" w:rsidRDefault="003D4B02" w:rsidP="00971861">
            <w:pPr>
              <w:jc w:val="both"/>
              <w:rPr>
                <w:rFonts w:ascii="Verdana" w:hAnsi="Verdana" w:cstheme="minorHAnsi"/>
              </w:rPr>
            </w:pPr>
          </w:p>
          <w:p w14:paraId="77B9127D" w14:textId="77777777" w:rsidR="003D4B02" w:rsidRDefault="003D4B02" w:rsidP="00971861">
            <w:pPr>
              <w:jc w:val="both"/>
              <w:rPr>
                <w:rFonts w:ascii="Verdana" w:hAnsi="Verdana" w:cstheme="minorHAnsi"/>
              </w:rPr>
            </w:pPr>
            <w:r w:rsidRPr="00EA12C2">
              <w:rPr>
                <w:rFonts w:ascii="Verdana" w:hAnsi="Verdana" w:cstheme="minorHAnsi"/>
              </w:rPr>
              <w:t xml:space="preserve">These questions have been designed with a presumption that support </w:t>
            </w:r>
            <w:r w:rsidRPr="00EA12C2">
              <w:rPr>
                <w:rFonts w:ascii="Verdana" w:hAnsi="Verdana" w:cstheme="minorHAnsi"/>
                <w:b/>
              </w:rPr>
              <w:t>will</w:t>
            </w:r>
            <w:r w:rsidRPr="00EA12C2">
              <w:rPr>
                <w:rFonts w:ascii="Verdana" w:hAnsi="Verdana" w:cstheme="minorHAnsi"/>
              </w:rPr>
              <w:t xml:space="preserve"> be offered. </w:t>
            </w:r>
          </w:p>
          <w:p w14:paraId="12074D09" w14:textId="77777777" w:rsidR="003D4B02" w:rsidRPr="00EA12C2" w:rsidRDefault="003D4B02" w:rsidP="00971861">
            <w:pPr>
              <w:jc w:val="both"/>
              <w:rPr>
                <w:rFonts w:ascii="Verdana" w:hAnsi="Verdana" w:cstheme="minorHAnsi"/>
              </w:rPr>
            </w:pPr>
          </w:p>
          <w:p w14:paraId="3D22FD0E" w14:textId="77777777" w:rsidR="003D4B02" w:rsidRPr="00EA12C2" w:rsidRDefault="003D4B02" w:rsidP="00971861">
            <w:pPr>
              <w:jc w:val="both"/>
              <w:rPr>
                <w:rFonts w:ascii="Verdana" w:hAnsi="Verdana" w:cstheme="minorHAnsi"/>
              </w:rPr>
            </w:pPr>
            <w:r w:rsidRPr="00EA12C2">
              <w:rPr>
                <w:rFonts w:ascii="Verdana" w:hAnsi="Verdana" w:cstheme="minorHAnsi"/>
              </w:rPr>
              <w:t xml:space="preserve">Recent changes have been made so that where an officer deems that support is not required they would record the reason why. </w:t>
            </w:r>
          </w:p>
          <w:p w14:paraId="0252D110" w14:textId="77777777" w:rsidR="003D4B02" w:rsidRDefault="003D4B02" w:rsidP="00971861">
            <w:pPr>
              <w:jc w:val="both"/>
              <w:rPr>
                <w:rFonts w:ascii="Verdana" w:hAnsi="Verdana" w:cstheme="minorHAnsi"/>
              </w:rPr>
            </w:pPr>
          </w:p>
          <w:p w14:paraId="3E2B1786" w14:textId="77777777" w:rsidR="003D4B02" w:rsidRDefault="003D4B02" w:rsidP="00971861">
            <w:pPr>
              <w:jc w:val="both"/>
              <w:rPr>
                <w:rFonts w:ascii="Verdana" w:hAnsi="Verdana" w:cstheme="minorHAnsi"/>
              </w:rPr>
            </w:pPr>
            <w:r>
              <w:rPr>
                <w:rFonts w:ascii="Verdana" w:hAnsi="Verdana" w:cstheme="minorHAnsi"/>
              </w:rPr>
              <w:t xml:space="preserve">A fix </w:t>
            </w:r>
            <w:r w:rsidRPr="00EA12C2">
              <w:rPr>
                <w:rFonts w:ascii="Verdana" w:hAnsi="Verdana" w:cstheme="minorHAnsi"/>
              </w:rPr>
              <w:t>has been adopted to both the Crime Management System and Mobile Data Terminals (details of which are currently featuring on the Force Bulletins).</w:t>
            </w:r>
          </w:p>
          <w:p w14:paraId="163238D1" w14:textId="77777777" w:rsidR="003D4B02" w:rsidRPr="00EA12C2" w:rsidRDefault="003D4B02" w:rsidP="00971861">
            <w:pPr>
              <w:jc w:val="both"/>
              <w:rPr>
                <w:rFonts w:ascii="Verdana" w:hAnsi="Verdana" w:cstheme="minorHAnsi"/>
              </w:rPr>
            </w:pPr>
          </w:p>
        </w:tc>
        <w:tc>
          <w:tcPr>
            <w:tcW w:w="4631" w:type="dxa"/>
          </w:tcPr>
          <w:p w14:paraId="1FBA58D5" w14:textId="77777777" w:rsidR="003D4B02" w:rsidRPr="00EA12C2" w:rsidRDefault="003D4B02" w:rsidP="00971861">
            <w:pPr>
              <w:jc w:val="both"/>
              <w:rPr>
                <w:rFonts w:ascii="Verdana" w:hAnsi="Verdana" w:cstheme="minorHAnsi"/>
              </w:rPr>
            </w:pPr>
            <w:r>
              <w:rPr>
                <w:rFonts w:ascii="Verdana" w:hAnsi="Verdana" w:cstheme="minorHAnsi"/>
              </w:rPr>
              <w:t xml:space="preserve">None </w:t>
            </w:r>
          </w:p>
        </w:tc>
      </w:tr>
      <w:tr w:rsidR="003D4B02" w:rsidRPr="00CF4ACF" w14:paraId="0EAF4076" w14:textId="77777777" w:rsidTr="00971861">
        <w:tc>
          <w:tcPr>
            <w:tcW w:w="3916" w:type="dxa"/>
            <w:shd w:val="clear" w:color="auto" w:fill="FF0000"/>
          </w:tcPr>
          <w:p w14:paraId="422EB26A" w14:textId="77777777" w:rsidR="003D4B02" w:rsidRPr="00EA12C2" w:rsidRDefault="003D4B02" w:rsidP="00971861">
            <w:pPr>
              <w:jc w:val="both"/>
              <w:rPr>
                <w:rFonts w:ascii="Verdana" w:hAnsi="Verdana" w:cstheme="minorHAnsi"/>
                <w:bCs/>
                <w:color w:val="000000" w:themeColor="text1"/>
              </w:rPr>
            </w:pPr>
            <w:r w:rsidRPr="00EA12C2">
              <w:rPr>
                <w:rFonts w:ascii="Verdana" w:hAnsi="Verdana" w:cstheme="minorHAnsi"/>
              </w:rPr>
              <w:t>3</w:t>
            </w:r>
            <w:r w:rsidRPr="00EA12C2">
              <w:rPr>
                <w:rFonts w:ascii="Verdana" w:hAnsi="Verdana" w:cstheme="minorHAnsi"/>
                <w:bCs/>
                <w:color w:val="000000" w:themeColor="text1"/>
              </w:rPr>
              <w:t xml:space="preserve"> The roles and responsibilities of the existing Victim Care and Victim Support Officers should be aligned into a single role of Victim Care Coordinator</w:t>
            </w:r>
          </w:p>
          <w:p w14:paraId="147F6A3F" w14:textId="77777777" w:rsidR="003D4B02" w:rsidRPr="00EA12C2" w:rsidRDefault="003D4B02" w:rsidP="00971861">
            <w:pPr>
              <w:jc w:val="both"/>
              <w:rPr>
                <w:rFonts w:ascii="Verdana" w:hAnsi="Verdana" w:cstheme="minorHAnsi"/>
              </w:rPr>
            </w:pPr>
          </w:p>
        </w:tc>
        <w:tc>
          <w:tcPr>
            <w:tcW w:w="5401" w:type="dxa"/>
          </w:tcPr>
          <w:p w14:paraId="771BAF47" w14:textId="77777777" w:rsidR="003D4B02" w:rsidRDefault="003D4B02" w:rsidP="00971861">
            <w:pPr>
              <w:jc w:val="both"/>
              <w:rPr>
                <w:rFonts w:ascii="Verdana" w:hAnsi="Verdana" w:cstheme="minorHAnsi"/>
              </w:rPr>
            </w:pPr>
            <w:r w:rsidRPr="00EA12C2">
              <w:rPr>
                <w:rFonts w:ascii="Verdana" w:hAnsi="Verdana" w:cstheme="minorHAnsi"/>
              </w:rPr>
              <w:t xml:space="preserve">Recommendation not supported. </w:t>
            </w:r>
          </w:p>
          <w:p w14:paraId="7C202010" w14:textId="77777777" w:rsidR="003D4B02" w:rsidRPr="00EA12C2" w:rsidRDefault="003D4B02" w:rsidP="00971861">
            <w:pPr>
              <w:jc w:val="both"/>
              <w:rPr>
                <w:rFonts w:ascii="Verdana" w:hAnsi="Verdana" w:cstheme="minorHAnsi"/>
              </w:rPr>
            </w:pPr>
          </w:p>
          <w:p w14:paraId="777B0DF4" w14:textId="77777777" w:rsidR="003D4B02" w:rsidRPr="00EA12C2" w:rsidRDefault="003D4B02" w:rsidP="00971861">
            <w:pPr>
              <w:jc w:val="both"/>
              <w:rPr>
                <w:rFonts w:ascii="Verdana" w:hAnsi="Verdana" w:cstheme="minorHAnsi"/>
              </w:rPr>
            </w:pPr>
            <w:r w:rsidRPr="00EA12C2">
              <w:rPr>
                <w:rFonts w:ascii="Verdana" w:hAnsi="Verdana" w:cstheme="minorHAnsi"/>
              </w:rPr>
              <w:t>There are currently 3 roles within Goleudy:</w:t>
            </w:r>
          </w:p>
          <w:p w14:paraId="46D34B7E" w14:textId="77777777" w:rsidR="003D4B02" w:rsidRPr="00EA12C2" w:rsidRDefault="003D4B02" w:rsidP="00971861">
            <w:pPr>
              <w:jc w:val="both"/>
              <w:rPr>
                <w:rFonts w:ascii="Verdana" w:hAnsi="Verdana" w:cstheme="minorHAnsi"/>
              </w:rPr>
            </w:pPr>
            <w:r w:rsidRPr="00EA12C2">
              <w:rPr>
                <w:rFonts w:ascii="Verdana" w:hAnsi="Verdana" w:cstheme="minorHAnsi"/>
              </w:rPr>
              <w:t>Victim Care Officers (VCO’s) – Grade C (4 full time posts)</w:t>
            </w:r>
          </w:p>
          <w:p w14:paraId="3303F25F" w14:textId="77777777" w:rsidR="003D4B02" w:rsidRPr="00EA12C2" w:rsidRDefault="003D4B02" w:rsidP="00971861">
            <w:pPr>
              <w:jc w:val="both"/>
              <w:rPr>
                <w:rFonts w:ascii="Verdana" w:hAnsi="Verdana" w:cstheme="minorHAnsi"/>
              </w:rPr>
            </w:pPr>
            <w:r w:rsidRPr="00EA12C2">
              <w:rPr>
                <w:rFonts w:ascii="Verdana" w:hAnsi="Verdana" w:cstheme="minorHAnsi"/>
              </w:rPr>
              <w:t>Witness Care Officers (WCO’s) – Grade C (3.5 full time posts)</w:t>
            </w:r>
          </w:p>
          <w:p w14:paraId="3975F8EF" w14:textId="77777777" w:rsidR="003D4B02" w:rsidRDefault="003D4B02" w:rsidP="00971861">
            <w:pPr>
              <w:jc w:val="both"/>
              <w:rPr>
                <w:rFonts w:ascii="Verdana" w:hAnsi="Verdana" w:cstheme="minorHAnsi"/>
              </w:rPr>
            </w:pPr>
            <w:r w:rsidRPr="00EA12C2">
              <w:rPr>
                <w:rFonts w:ascii="Verdana" w:hAnsi="Verdana" w:cstheme="minorHAnsi"/>
              </w:rPr>
              <w:t>Victim Support Officers (VSO’s) – Grade D (6.15 full time posts)</w:t>
            </w:r>
          </w:p>
          <w:p w14:paraId="7DDBBB2B" w14:textId="77777777" w:rsidR="003D4B02" w:rsidRPr="00EA12C2" w:rsidRDefault="003D4B02" w:rsidP="00971861">
            <w:pPr>
              <w:jc w:val="both"/>
              <w:rPr>
                <w:rFonts w:ascii="Verdana" w:hAnsi="Verdana" w:cstheme="minorHAnsi"/>
              </w:rPr>
            </w:pPr>
          </w:p>
          <w:p w14:paraId="71A8525C" w14:textId="77777777" w:rsidR="003D4B02" w:rsidRDefault="003D4B02" w:rsidP="00971861">
            <w:pPr>
              <w:jc w:val="both"/>
              <w:rPr>
                <w:rFonts w:ascii="Verdana" w:hAnsi="Verdana" w:cstheme="minorHAnsi"/>
              </w:rPr>
            </w:pPr>
            <w:r w:rsidRPr="00EA12C2">
              <w:rPr>
                <w:rFonts w:ascii="Verdana" w:hAnsi="Verdana" w:cstheme="minorHAnsi"/>
              </w:rPr>
              <w:t>The VCO’s are HQ bas</w:t>
            </w:r>
            <w:r>
              <w:rPr>
                <w:rFonts w:ascii="Verdana" w:hAnsi="Verdana" w:cstheme="minorHAnsi"/>
              </w:rPr>
              <w:t>ed and will carry out a triage</w:t>
            </w:r>
            <w:r w:rsidRPr="00EA12C2">
              <w:rPr>
                <w:rFonts w:ascii="Verdana" w:hAnsi="Verdana" w:cstheme="minorHAnsi"/>
              </w:rPr>
              <w:t xml:space="preserve"> function. This takes the format of a RAG system where individual needs are assessed and prioritised. </w:t>
            </w:r>
          </w:p>
          <w:p w14:paraId="616C896F" w14:textId="77777777" w:rsidR="003D4B02" w:rsidRPr="00EA12C2" w:rsidRDefault="003D4B02" w:rsidP="00971861">
            <w:pPr>
              <w:jc w:val="both"/>
              <w:rPr>
                <w:rFonts w:ascii="Verdana" w:hAnsi="Verdana" w:cstheme="minorHAnsi"/>
              </w:rPr>
            </w:pPr>
          </w:p>
          <w:p w14:paraId="1BE14476" w14:textId="77777777" w:rsidR="003D4B02" w:rsidRDefault="003D4B02" w:rsidP="00971861">
            <w:pPr>
              <w:jc w:val="both"/>
              <w:rPr>
                <w:rFonts w:ascii="Verdana" w:hAnsi="Verdana" w:cstheme="minorHAnsi"/>
              </w:rPr>
            </w:pPr>
            <w:r w:rsidRPr="00EA12C2">
              <w:rPr>
                <w:rFonts w:ascii="Verdana" w:hAnsi="Verdana" w:cstheme="minorHAnsi"/>
              </w:rPr>
              <w:t xml:space="preserve">The </w:t>
            </w:r>
            <w:r>
              <w:rPr>
                <w:rFonts w:ascii="Verdana" w:hAnsi="Verdana" w:cstheme="minorHAnsi"/>
              </w:rPr>
              <w:t xml:space="preserve">VSO’s </w:t>
            </w:r>
            <w:r w:rsidRPr="00EA12C2">
              <w:rPr>
                <w:rFonts w:ascii="Verdana" w:hAnsi="Verdana" w:cstheme="minorHAnsi"/>
              </w:rPr>
              <w:t>are based around</w:t>
            </w:r>
            <w:r>
              <w:rPr>
                <w:rFonts w:ascii="Verdana" w:hAnsi="Verdana" w:cstheme="minorHAnsi"/>
              </w:rPr>
              <w:t xml:space="preserve"> the Force area and provide </w:t>
            </w:r>
            <w:r w:rsidRPr="00EA12C2">
              <w:rPr>
                <w:rFonts w:ascii="Verdana" w:hAnsi="Verdana" w:cstheme="minorHAnsi"/>
              </w:rPr>
              <w:t xml:space="preserve">more in depth care and support. Their geographical spread also allows them to be able to carry out personal visits. </w:t>
            </w:r>
          </w:p>
          <w:p w14:paraId="2C0C343E" w14:textId="77777777" w:rsidR="003D4B02" w:rsidRPr="00EA12C2" w:rsidRDefault="003D4B02" w:rsidP="00971861">
            <w:pPr>
              <w:jc w:val="both"/>
              <w:rPr>
                <w:rFonts w:ascii="Verdana" w:hAnsi="Verdana" w:cstheme="minorHAnsi"/>
              </w:rPr>
            </w:pPr>
          </w:p>
          <w:p w14:paraId="6B3CEC0A" w14:textId="77777777" w:rsidR="003D4B02" w:rsidRDefault="003D4B02" w:rsidP="00971861">
            <w:pPr>
              <w:jc w:val="both"/>
              <w:rPr>
                <w:rFonts w:ascii="Verdana" w:hAnsi="Verdana" w:cstheme="minorHAnsi"/>
              </w:rPr>
            </w:pPr>
            <w:r w:rsidRPr="00EA12C2">
              <w:rPr>
                <w:rFonts w:ascii="Verdana" w:hAnsi="Verdana" w:cstheme="minorHAnsi"/>
              </w:rPr>
              <w:t>Due to the COVID restrictions, home visits have not been possible and other contact methods (Skype, Zoom etc) have been utilised where suitable and possible. This also allows for more potential contacts to be made as there is no requirement for travelling</w:t>
            </w:r>
            <w:r>
              <w:rPr>
                <w:rFonts w:ascii="Verdana" w:hAnsi="Verdana" w:cstheme="minorHAnsi"/>
              </w:rPr>
              <w:t>. H</w:t>
            </w:r>
            <w:r w:rsidRPr="00EA12C2">
              <w:rPr>
                <w:rFonts w:ascii="Verdana" w:hAnsi="Verdana" w:cstheme="minorHAnsi"/>
              </w:rPr>
              <w:t>owever not all victims will have access to the required software and equipment and</w:t>
            </w:r>
            <w:r>
              <w:rPr>
                <w:rFonts w:ascii="Verdana" w:hAnsi="Verdana" w:cstheme="minorHAnsi"/>
              </w:rPr>
              <w:t xml:space="preserve"> it is important that victims have a choice of support options.</w:t>
            </w:r>
            <w:r w:rsidRPr="00EA12C2">
              <w:rPr>
                <w:rFonts w:ascii="Verdana" w:hAnsi="Verdana" w:cstheme="minorHAnsi"/>
              </w:rPr>
              <w:t xml:space="preserve"> </w:t>
            </w:r>
          </w:p>
          <w:p w14:paraId="1B381A58" w14:textId="77777777" w:rsidR="003D4B02" w:rsidRPr="00EA12C2" w:rsidRDefault="003D4B02" w:rsidP="00971861">
            <w:pPr>
              <w:jc w:val="both"/>
              <w:rPr>
                <w:rFonts w:ascii="Verdana" w:hAnsi="Verdana" w:cstheme="minorHAnsi"/>
              </w:rPr>
            </w:pPr>
          </w:p>
          <w:p w14:paraId="52576C39" w14:textId="77777777" w:rsidR="003D4B02" w:rsidRDefault="003D4B02" w:rsidP="00971861">
            <w:pPr>
              <w:jc w:val="both"/>
              <w:rPr>
                <w:rFonts w:ascii="Verdana" w:hAnsi="Verdana" w:cstheme="minorHAnsi"/>
              </w:rPr>
            </w:pPr>
            <w:r w:rsidRPr="00EA12C2">
              <w:rPr>
                <w:rFonts w:ascii="Verdana" w:hAnsi="Verdana" w:cstheme="minorHAnsi"/>
              </w:rPr>
              <w:t>The Witness Care Officers will make contact with all victims and witnesses after the first court hearing (where required) and will then provide advice and support through this aspect of the journey.</w:t>
            </w:r>
          </w:p>
          <w:p w14:paraId="7EDFA0C4" w14:textId="77777777" w:rsidR="003D4B02" w:rsidRPr="00EA12C2" w:rsidRDefault="003D4B02" w:rsidP="00971861">
            <w:pPr>
              <w:jc w:val="both"/>
              <w:rPr>
                <w:rFonts w:ascii="Verdana" w:hAnsi="Verdana" w:cstheme="minorHAnsi"/>
              </w:rPr>
            </w:pPr>
          </w:p>
          <w:p w14:paraId="64278C24" w14:textId="77777777" w:rsidR="003D4B02" w:rsidRDefault="003D4B02" w:rsidP="00971861">
            <w:pPr>
              <w:jc w:val="both"/>
              <w:rPr>
                <w:rFonts w:ascii="Verdana" w:hAnsi="Verdana" w:cstheme="minorHAnsi"/>
              </w:rPr>
            </w:pPr>
            <w:r w:rsidRPr="00EA12C2">
              <w:rPr>
                <w:rFonts w:ascii="Verdana" w:hAnsi="Verdana" w:cstheme="minorHAnsi"/>
              </w:rPr>
              <w:t xml:space="preserve">To amalgamate these roles would require the VSO’s to assist with undertaking of the triage duties remotely and the VCO’s to then be trained in the VSO role. This would also require an implementation of a higher grade for the 4 full time VCO posts. </w:t>
            </w:r>
          </w:p>
          <w:p w14:paraId="5C38348B" w14:textId="77777777" w:rsidR="003D4B02" w:rsidRDefault="003D4B02" w:rsidP="00971861">
            <w:pPr>
              <w:jc w:val="both"/>
              <w:rPr>
                <w:rFonts w:ascii="Verdana" w:hAnsi="Verdana" w:cstheme="minorHAnsi"/>
              </w:rPr>
            </w:pPr>
          </w:p>
          <w:p w14:paraId="73448ED0" w14:textId="77777777" w:rsidR="003D4B02" w:rsidRPr="00EA12C2" w:rsidRDefault="003D4B02" w:rsidP="00971861">
            <w:pPr>
              <w:jc w:val="both"/>
              <w:rPr>
                <w:rFonts w:ascii="Verdana" w:hAnsi="Verdana" w:cstheme="minorHAnsi"/>
              </w:rPr>
            </w:pPr>
            <w:r>
              <w:rPr>
                <w:rFonts w:ascii="Verdana" w:hAnsi="Verdana" w:cstheme="minorHAnsi"/>
              </w:rPr>
              <w:t xml:space="preserve">The structure compares well to a similar hub model used in </w:t>
            </w:r>
            <w:r w:rsidRPr="00EA12C2">
              <w:rPr>
                <w:rFonts w:ascii="Verdana" w:hAnsi="Verdana" w:cstheme="minorHAnsi"/>
              </w:rPr>
              <w:t>Avon and Somerset</w:t>
            </w:r>
            <w:r>
              <w:rPr>
                <w:rFonts w:ascii="Verdana" w:hAnsi="Verdana" w:cstheme="minorHAnsi"/>
              </w:rPr>
              <w:t>.</w:t>
            </w:r>
          </w:p>
          <w:p w14:paraId="2827A4FE" w14:textId="77777777" w:rsidR="003D4B02" w:rsidRPr="00EA12C2" w:rsidRDefault="003D4B02" w:rsidP="00971861">
            <w:pPr>
              <w:jc w:val="both"/>
              <w:rPr>
                <w:rFonts w:ascii="Verdana" w:hAnsi="Verdana" w:cstheme="minorHAnsi"/>
              </w:rPr>
            </w:pPr>
          </w:p>
          <w:p w14:paraId="13F17F9D" w14:textId="77777777" w:rsidR="003D4B02" w:rsidRPr="00EA12C2" w:rsidRDefault="003D4B02" w:rsidP="00971861">
            <w:pPr>
              <w:jc w:val="both"/>
              <w:rPr>
                <w:rFonts w:ascii="Verdana" w:hAnsi="Verdana" w:cstheme="minorHAnsi"/>
                <w:color w:val="FF0000"/>
              </w:rPr>
            </w:pPr>
            <w:r w:rsidRPr="00EA12C2">
              <w:rPr>
                <w:rFonts w:ascii="Verdana" w:hAnsi="Verdana" w:cstheme="minorHAnsi"/>
                <w:color w:val="FF0000"/>
              </w:rPr>
              <w:t xml:space="preserve">Note: additional discussions at Policing Board focussed on the need for the contact methodology to be reviewed, which is now complete. </w:t>
            </w:r>
          </w:p>
        </w:tc>
        <w:tc>
          <w:tcPr>
            <w:tcW w:w="4631" w:type="dxa"/>
          </w:tcPr>
          <w:p w14:paraId="32B96D9F" w14:textId="77777777" w:rsidR="003D4B02" w:rsidRPr="00EA12C2" w:rsidRDefault="003D4B02" w:rsidP="00971861">
            <w:pPr>
              <w:jc w:val="both"/>
              <w:rPr>
                <w:rFonts w:ascii="Verdana" w:hAnsi="Verdana" w:cstheme="minorHAnsi"/>
              </w:rPr>
            </w:pPr>
            <w:r>
              <w:rPr>
                <w:rFonts w:ascii="Verdana" w:hAnsi="Verdana" w:cstheme="minorHAnsi"/>
              </w:rPr>
              <w:t xml:space="preserve">Contact methodology to remain under review, to be discussed in quarterly contract management meetings </w:t>
            </w:r>
          </w:p>
        </w:tc>
      </w:tr>
      <w:tr w:rsidR="003D4B02" w:rsidRPr="00CF4ACF" w14:paraId="61F1E848" w14:textId="77777777" w:rsidTr="00971861">
        <w:tc>
          <w:tcPr>
            <w:tcW w:w="3916" w:type="dxa"/>
            <w:shd w:val="clear" w:color="auto" w:fill="FF0000"/>
          </w:tcPr>
          <w:p w14:paraId="74489E38" w14:textId="77777777" w:rsidR="003D4B02" w:rsidRPr="00EA12C2" w:rsidRDefault="003D4B02" w:rsidP="00971861">
            <w:pPr>
              <w:jc w:val="both"/>
              <w:rPr>
                <w:rFonts w:ascii="Verdana" w:hAnsi="Verdana" w:cstheme="minorHAnsi"/>
                <w:bCs/>
                <w:color w:val="000000"/>
              </w:rPr>
            </w:pPr>
            <w:r w:rsidRPr="00EA12C2">
              <w:rPr>
                <w:rFonts w:ascii="Verdana" w:hAnsi="Verdana" w:cstheme="minorHAnsi"/>
              </w:rPr>
              <w:t>4</w:t>
            </w:r>
            <w:r w:rsidRPr="00EA12C2">
              <w:rPr>
                <w:rFonts w:ascii="Verdana" w:hAnsi="Verdana" w:cstheme="minorHAnsi"/>
                <w:bCs/>
                <w:color w:val="000000"/>
              </w:rPr>
              <w:t xml:space="preserve"> The identification, development and delivery of restorative justice should be the responsibility of Goleudy staff</w:t>
            </w:r>
          </w:p>
          <w:p w14:paraId="20EAC2C1" w14:textId="77777777" w:rsidR="003D4B02" w:rsidRPr="00EA12C2" w:rsidRDefault="003D4B02" w:rsidP="00971861">
            <w:pPr>
              <w:jc w:val="both"/>
              <w:rPr>
                <w:rFonts w:ascii="Verdana" w:hAnsi="Verdana" w:cstheme="minorHAnsi"/>
              </w:rPr>
            </w:pPr>
          </w:p>
        </w:tc>
        <w:tc>
          <w:tcPr>
            <w:tcW w:w="5401" w:type="dxa"/>
          </w:tcPr>
          <w:p w14:paraId="693E3C0E" w14:textId="77777777" w:rsidR="003D4B02" w:rsidRPr="00EA12C2" w:rsidRDefault="003D4B02" w:rsidP="00971861">
            <w:pPr>
              <w:jc w:val="both"/>
              <w:rPr>
                <w:rFonts w:ascii="Verdana" w:hAnsi="Verdana" w:cstheme="minorHAnsi"/>
              </w:rPr>
            </w:pPr>
            <w:r w:rsidRPr="00EA12C2">
              <w:rPr>
                <w:rFonts w:ascii="Verdana" w:hAnsi="Verdana" w:cstheme="minorHAnsi"/>
              </w:rPr>
              <w:t>Recommendation not supported.</w:t>
            </w:r>
          </w:p>
          <w:p w14:paraId="1392CC0A" w14:textId="77777777" w:rsidR="003D4B02" w:rsidRPr="00EA12C2" w:rsidRDefault="003D4B02" w:rsidP="00971861">
            <w:pPr>
              <w:jc w:val="both"/>
              <w:rPr>
                <w:rFonts w:ascii="Verdana" w:hAnsi="Verdana" w:cstheme="minorHAnsi"/>
              </w:rPr>
            </w:pPr>
            <w:r w:rsidRPr="00EA12C2">
              <w:rPr>
                <w:rFonts w:ascii="Verdana" w:hAnsi="Verdana" w:cstheme="minorHAnsi"/>
              </w:rPr>
              <w:t>At present Goleudy do not have the capacity</w:t>
            </w:r>
            <w:r>
              <w:rPr>
                <w:rFonts w:ascii="Verdana" w:hAnsi="Verdana" w:cstheme="minorHAnsi"/>
              </w:rPr>
              <w:t xml:space="preserve"> or expertise</w:t>
            </w:r>
            <w:r w:rsidRPr="00EA12C2">
              <w:rPr>
                <w:rFonts w:ascii="Verdana" w:hAnsi="Verdana" w:cstheme="minorHAnsi"/>
              </w:rPr>
              <w:t xml:space="preserve"> to undertake the identification, development and delivery of Restorative Justice.</w:t>
            </w:r>
          </w:p>
          <w:p w14:paraId="01AA6524" w14:textId="77777777" w:rsidR="003D4B02" w:rsidRDefault="003D4B02" w:rsidP="00971861">
            <w:pPr>
              <w:jc w:val="both"/>
              <w:rPr>
                <w:rFonts w:ascii="Verdana" w:hAnsi="Verdana" w:cstheme="minorHAnsi"/>
              </w:rPr>
            </w:pPr>
          </w:p>
          <w:p w14:paraId="00F6D0D3" w14:textId="77777777" w:rsidR="003D4B02" w:rsidRDefault="003D4B02" w:rsidP="00971861">
            <w:pPr>
              <w:jc w:val="both"/>
              <w:rPr>
                <w:rFonts w:ascii="Verdana" w:hAnsi="Verdana" w:cstheme="minorHAnsi"/>
              </w:rPr>
            </w:pPr>
            <w:r w:rsidRPr="00EA12C2">
              <w:rPr>
                <w:rFonts w:ascii="Verdana" w:hAnsi="Verdana" w:cstheme="minorHAnsi"/>
              </w:rPr>
              <w:t>There are currently only 35 cases of RJ per year in Dyfed-Powys and this may partially be due to knowledge and understanding of the benefits. This is where Goleudy will have a role to play as they are in a position where they can engage and advise victims on the potential benefits and do so at a suitable period of the investigation process.</w:t>
            </w:r>
          </w:p>
          <w:p w14:paraId="17B5F1B8" w14:textId="77777777" w:rsidR="003D4B02" w:rsidRPr="00EA12C2" w:rsidRDefault="003D4B02" w:rsidP="00971861">
            <w:pPr>
              <w:jc w:val="both"/>
              <w:rPr>
                <w:rFonts w:ascii="Verdana" w:hAnsi="Verdana" w:cstheme="minorHAnsi"/>
              </w:rPr>
            </w:pPr>
          </w:p>
          <w:p w14:paraId="3A06D9C2" w14:textId="77777777" w:rsidR="003D4B02" w:rsidRPr="00EA12C2" w:rsidRDefault="003D4B02" w:rsidP="00971861">
            <w:pPr>
              <w:jc w:val="both"/>
              <w:rPr>
                <w:rFonts w:ascii="Verdana" w:hAnsi="Verdana" w:cstheme="minorHAnsi"/>
              </w:rPr>
            </w:pPr>
            <w:r w:rsidRPr="00EA12C2">
              <w:rPr>
                <w:rFonts w:ascii="Verdana" w:hAnsi="Verdana" w:cstheme="minorHAnsi"/>
              </w:rPr>
              <w:t>This aspect is acknowledged by the Goleudy management who have prepared training in the subject for the team however, as with other elements of the training programme, it has been delayed by Covid.</w:t>
            </w:r>
          </w:p>
          <w:p w14:paraId="33DCBDDA" w14:textId="77777777" w:rsidR="003D4B02" w:rsidRPr="00EA12C2" w:rsidRDefault="003D4B02" w:rsidP="00971861">
            <w:pPr>
              <w:jc w:val="both"/>
              <w:rPr>
                <w:rFonts w:ascii="Verdana" w:hAnsi="Verdana" w:cstheme="minorHAnsi"/>
              </w:rPr>
            </w:pPr>
          </w:p>
          <w:p w14:paraId="366C2019" w14:textId="3AF34089" w:rsidR="003D4B02" w:rsidRDefault="003D4B02" w:rsidP="00971861">
            <w:pPr>
              <w:jc w:val="both"/>
              <w:rPr>
                <w:rFonts w:ascii="Verdana" w:hAnsi="Verdana" w:cstheme="minorHAnsi"/>
                <w:color w:val="FF0000"/>
              </w:rPr>
            </w:pPr>
            <w:r>
              <w:rPr>
                <w:rFonts w:ascii="Verdana" w:hAnsi="Verdana" w:cstheme="minorHAnsi"/>
                <w:color w:val="FF0000"/>
              </w:rPr>
              <w:t>OPCC note</w:t>
            </w:r>
            <w:r w:rsidRPr="00EA12C2">
              <w:rPr>
                <w:rFonts w:ascii="Verdana" w:hAnsi="Verdana" w:cstheme="minorHAnsi"/>
                <w:color w:val="FF0000"/>
              </w:rPr>
              <w:t>: additional discussions at Policing Board centred around the joint commissioning opportunities with N</w:t>
            </w:r>
            <w:r w:rsidR="00140706">
              <w:rPr>
                <w:rFonts w:ascii="Verdana" w:hAnsi="Verdana" w:cstheme="minorHAnsi"/>
                <w:color w:val="FF0000"/>
              </w:rPr>
              <w:t xml:space="preserve">ational </w:t>
            </w:r>
            <w:r w:rsidRPr="00EA12C2">
              <w:rPr>
                <w:rFonts w:ascii="Verdana" w:hAnsi="Verdana" w:cstheme="minorHAnsi"/>
                <w:color w:val="FF0000"/>
              </w:rPr>
              <w:t>P</w:t>
            </w:r>
            <w:r w:rsidR="00140706">
              <w:rPr>
                <w:rFonts w:ascii="Verdana" w:hAnsi="Verdana" w:cstheme="minorHAnsi"/>
                <w:color w:val="FF0000"/>
              </w:rPr>
              <w:t xml:space="preserve">robation </w:t>
            </w:r>
            <w:r w:rsidRPr="00EA12C2">
              <w:rPr>
                <w:rFonts w:ascii="Verdana" w:hAnsi="Verdana" w:cstheme="minorHAnsi"/>
                <w:color w:val="FF0000"/>
              </w:rPr>
              <w:t>S</w:t>
            </w:r>
            <w:r w:rsidR="00140706">
              <w:rPr>
                <w:rFonts w:ascii="Verdana" w:hAnsi="Verdana" w:cstheme="minorHAnsi"/>
                <w:color w:val="FF0000"/>
              </w:rPr>
              <w:t>ervice (NPS)</w:t>
            </w:r>
            <w:r w:rsidRPr="00EA12C2">
              <w:rPr>
                <w:rFonts w:ascii="Verdana" w:hAnsi="Verdana" w:cstheme="minorHAnsi"/>
                <w:color w:val="FF0000"/>
              </w:rPr>
              <w:t xml:space="preserve"> going forward. RJ is a priority for the OPCC in the discussions with NPS and there is potential for an All Wales solution tailored to local areas. </w:t>
            </w:r>
            <w:r>
              <w:rPr>
                <w:rFonts w:ascii="Verdana" w:hAnsi="Verdana" w:cstheme="minorHAnsi"/>
                <w:color w:val="FF0000"/>
              </w:rPr>
              <w:t xml:space="preserve">This is a priority for early 2021. </w:t>
            </w:r>
          </w:p>
          <w:p w14:paraId="42FF7177" w14:textId="77777777" w:rsidR="00140706" w:rsidRDefault="00140706" w:rsidP="00971861">
            <w:pPr>
              <w:jc w:val="both"/>
              <w:rPr>
                <w:rFonts w:ascii="Verdana" w:hAnsi="Verdana" w:cstheme="minorHAnsi"/>
                <w:color w:val="FF0000"/>
              </w:rPr>
            </w:pPr>
          </w:p>
          <w:p w14:paraId="6D1838FE" w14:textId="639DA061" w:rsidR="003D4B02" w:rsidRDefault="00140706" w:rsidP="00971861">
            <w:pPr>
              <w:jc w:val="both"/>
              <w:rPr>
                <w:rFonts w:ascii="Verdana" w:hAnsi="Verdana" w:cstheme="minorHAnsi"/>
                <w:color w:val="FF0000"/>
              </w:rPr>
            </w:pPr>
            <w:r>
              <w:rPr>
                <w:rFonts w:ascii="Verdana" w:hAnsi="Verdana" w:cstheme="minorHAnsi"/>
                <w:color w:val="FF0000"/>
              </w:rPr>
              <w:t xml:space="preserve">There is a requirement for </w:t>
            </w:r>
            <w:r w:rsidR="003D4B02">
              <w:rPr>
                <w:rFonts w:ascii="Verdana" w:hAnsi="Verdana" w:cstheme="minorHAnsi"/>
                <w:color w:val="FF0000"/>
              </w:rPr>
              <w:t>RJ to be delivered</w:t>
            </w:r>
            <w:r>
              <w:rPr>
                <w:rFonts w:ascii="Verdana" w:hAnsi="Verdana" w:cstheme="minorHAnsi"/>
                <w:color w:val="FF0000"/>
              </w:rPr>
              <w:t xml:space="preserve"> by an accredited provider which is a lengthy and costly process that would also need to be taken into consideration. </w:t>
            </w:r>
            <w:r w:rsidR="003D4B02">
              <w:rPr>
                <w:rFonts w:ascii="Verdana" w:hAnsi="Verdana" w:cstheme="minorHAnsi"/>
                <w:color w:val="FF0000"/>
              </w:rPr>
              <w:t xml:space="preserve"> </w:t>
            </w:r>
          </w:p>
          <w:p w14:paraId="554F6747" w14:textId="77777777" w:rsidR="003D4B02" w:rsidRPr="00EA12C2" w:rsidRDefault="003D4B02" w:rsidP="00971861">
            <w:pPr>
              <w:jc w:val="both"/>
              <w:rPr>
                <w:rFonts w:ascii="Verdana" w:hAnsi="Verdana" w:cstheme="minorHAnsi"/>
                <w:color w:val="FF0000"/>
              </w:rPr>
            </w:pPr>
          </w:p>
        </w:tc>
        <w:tc>
          <w:tcPr>
            <w:tcW w:w="4631" w:type="dxa"/>
          </w:tcPr>
          <w:p w14:paraId="6239E422" w14:textId="77777777" w:rsidR="003D4B02" w:rsidRDefault="003D4B02" w:rsidP="00971861">
            <w:pPr>
              <w:jc w:val="both"/>
              <w:rPr>
                <w:rFonts w:ascii="Verdana" w:hAnsi="Verdana" w:cstheme="minorHAnsi"/>
              </w:rPr>
            </w:pPr>
            <w:r>
              <w:rPr>
                <w:rFonts w:ascii="Verdana" w:hAnsi="Verdana" w:cstheme="minorHAnsi"/>
              </w:rPr>
              <w:t xml:space="preserve">To be taken forward as a priority under the working group for joint commissioning between PCCs and National Probation Service </w:t>
            </w:r>
          </w:p>
        </w:tc>
      </w:tr>
      <w:tr w:rsidR="003D4B02" w:rsidRPr="00CF4ACF" w14:paraId="61EAA2FE" w14:textId="77777777" w:rsidTr="00971861">
        <w:tc>
          <w:tcPr>
            <w:tcW w:w="3916" w:type="dxa"/>
            <w:shd w:val="clear" w:color="auto" w:fill="FFC000"/>
          </w:tcPr>
          <w:p w14:paraId="1868FCA2" w14:textId="77777777" w:rsidR="003D4B02" w:rsidRPr="00EA12C2" w:rsidRDefault="003D4B02" w:rsidP="00971861">
            <w:pPr>
              <w:jc w:val="both"/>
              <w:rPr>
                <w:rFonts w:ascii="Verdana" w:hAnsi="Verdana" w:cstheme="minorHAnsi"/>
                <w:bCs/>
                <w:color w:val="000000" w:themeColor="text1"/>
              </w:rPr>
            </w:pPr>
            <w:r w:rsidRPr="00EA12C2">
              <w:rPr>
                <w:rFonts w:ascii="Verdana" w:hAnsi="Verdana" w:cstheme="minorHAnsi"/>
              </w:rPr>
              <w:t>5</w:t>
            </w:r>
            <w:r w:rsidRPr="00EA12C2">
              <w:rPr>
                <w:rFonts w:ascii="Verdana" w:hAnsi="Verdana" w:cstheme="minorHAnsi"/>
                <w:bCs/>
                <w:color w:val="000000" w:themeColor="text1"/>
              </w:rPr>
              <w:t>.The recruitment, development and supervision of Goleudy volunteers should be the responsibility of a nominated supervisory role within the Goleudy team</w:t>
            </w:r>
          </w:p>
          <w:p w14:paraId="0EB08A9A" w14:textId="77777777" w:rsidR="003D4B02" w:rsidRPr="00EA12C2" w:rsidRDefault="003D4B02" w:rsidP="00971861">
            <w:pPr>
              <w:jc w:val="both"/>
              <w:rPr>
                <w:rFonts w:ascii="Verdana" w:hAnsi="Verdana" w:cstheme="minorHAnsi"/>
              </w:rPr>
            </w:pPr>
          </w:p>
        </w:tc>
        <w:tc>
          <w:tcPr>
            <w:tcW w:w="5401" w:type="dxa"/>
          </w:tcPr>
          <w:p w14:paraId="25C1EED1" w14:textId="77777777" w:rsidR="003D4B02" w:rsidRPr="00EA12C2" w:rsidRDefault="003D4B02" w:rsidP="00971861">
            <w:pPr>
              <w:jc w:val="both"/>
              <w:rPr>
                <w:rFonts w:ascii="Verdana" w:hAnsi="Verdana" w:cstheme="minorHAnsi"/>
              </w:rPr>
            </w:pPr>
            <w:r w:rsidRPr="00EA12C2">
              <w:rPr>
                <w:rFonts w:ascii="Verdana" w:hAnsi="Verdana" w:cstheme="minorHAnsi"/>
              </w:rPr>
              <w:t>Partly agreed.</w:t>
            </w:r>
          </w:p>
          <w:p w14:paraId="1BF39C99" w14:textId="77777777" w:rsidR="003D4B02" w:rsidRDefault="003D4B02" w:rsidP="00971861">
            <w:pPr>
              <w:jc w:val="both"/>
              <w:rPr>
                <w:rFonts w:ascii="Verdana" w:hAnsi="Verdana" w:cstheme="minorHAnsi"/>
              </w:rPr>
            </w:pPr>
            <w:r w:rsidRPr="00EA12C2">
              <w:rPr>
                <w:rFonts w:ascii="Verdana" w:hAnsi="Verdana" w:cstheme="minorHAnsi"/>
              </w:rPr>
              <w:t>The Force has a volunteer coordinator who can assist with the recruitment of volunteers. There is however, a need to establish what role potential volunteers could perform. The manager has stated that there may be opportunities for roles at events such as open days where the role of Goleudy could be showcased.</w:t>
            </w:r>
          </w:p>
          <w:p w14:paraId="6BCB56CC" w14:textId="77777777" w:rsidR="003D4B02" w:rsidRPr="00EA12C2" w:rsidRDefault="003D4B02" w:rsidP="00971861">
            <w:pPr>
              <w:jc w:val="both"/>
              <w:rPr>
                <w:rFonts w:ascii="Verdana" w:hAnsi="Verdana" w:cstheme="minorHAnsi"/>
              </w:rPr>
            </w:pPr>
          </w:p>
          <w:p w14:paraId="72CDB94E" w14:textId="77777777" w:rsidR="003D4B02" w:rsidRPr="00EA12C2" w:rsidRDefault="003D4B02" w:rsidP="00971861">
            <w:pPr>
              <w:jc w:val="both"/>
              <w:rPr>
                <w:rFonts w:ascii="Verdana" w:hAnsi="Verdana" w:cstheme="minorHAnsi"/>
              </w:rPr>
            </w:pPr>
            <w:r w:rsidRPr="00EA12C2">
              <w:rPr>
                <w:rFonts w:ascii="Verdana" w:hAnsi="Verdana" w:cstheme="minorHAnsi"/>
              </w:rPr>
              <w:t>Another option would be to develop links with already established befriending services which could be utilised to provide longer term support after the Goleudy service has concluded working with victims. Opportunities will be sought to explore the utilisation of volunteer services that already exist.</w:t>
            </w:r>
            <w:r>
              <w:rPr>
                <w:rFonts w:ascii="Verdana" w:hAnsi="Verdana" w:cstheme="minorHAnsi"/>
              </w:rPr>
              <w:t xml:space="preserve"> </w:t>
            </w:r>
            <w:r w:rsidRPr="00EA12C2">
              <w:rPr>
                <w:rFonts w:ascii="Verdana" w:hAnsi="Verdana" w:cstheme="minorHAnsi"/>
              </w:rPr>
              <w:t>Going forward, these opportunities will be further discussed in the new Victims and Witnesses subgroup.</w:t>
            </w:r>
          </w:p>
          <w:p w14:paraId="594AE670" w14:textId="77777777" w:rsidR="003D4B02" w:rsidRPr="00EA12C2" w:rsidRDefault="003D4B02" w:rsidP="00971861">
            <w:pPr>
              <w:jc w:val="both"/>
              <w:rPr>
                <w:rFonts w:ascii="Verdana" w:hAnsi="Verdana" w:cstheme="minorHAnsi"/>
              </w:rPr>
            </w:pPr>
          </w:p>
          <w:p w14:paraId="29772F54" w14:textId="77777777" w:rsidR="003D4B02" w:rsidRDefault="003D4B02" w:rsidP="00971861">
            <w:pPr>
              <w:jc w:val="both"/>
              <w:rPr>
                <w:rFonts w:ascii="Verdana" w:hAnsi="Verdana" w:cstheme="minorHAnsi"/>
                <w:color w:val="FF0000"/>
              </w:rPr>
            </w:pPr>
            <w:r w:rsidRPr="00EA12C2">
              <w:rPr>
                <w:rFonts w:ascii="Verdana" w:hAnsi="Verdana" w:cstheme="minorHAnsi"/>
                <w:color w:val="FF0000"/>
              </w:rPr>
              <w:t xml:space="preserve">Note: This was welcomed in discussions as positive progress and would assist with the onwards care of victims, allowing Goleudy to step away after the crisis care has been delivered. </w:t>
            </w:r>
          </w:p>
          <w:p w14:paraId="5C5F7EC8" w14:textId="77777777" w:rsidR="003D4B02" w:rsidRPr="00EA12C2" w:rsidRDefault="003D4B02" w:rsidP="00971861">
            <w:pPr>
              <w:jc w:val="both"/>
              <w:rPr>
                <w:rFonts w:ascii="Verdana" w:hAnsi="Verdana" w:cstheme="minorHAnsi"/>
                <w:color w:val="FF0000"/>
              </w:rPr>
            </w:pPr>
          </w:p>
        </w:tc>
        <w:tc>
          <w:tcPr>
            <w:tcW w:w="4631" w:type="dxa"/>
          </w:tcPr>
          <w:p w14:paraId="6D712916" w14:textId="77777777" w:rsidR="00140706" w:rsidRDefault="003D4B02" w:rsidP="00971861">
            <w:pPr>
              <w:jc w:val="both"/>
              <w:rPr>
                <w:rFonts w:ascii="Verdana" w:hAnsi="Verdana" w:cstheme="minorHAnsi"/>
              </w:rPr>
            </w:pPr>
            <w:r w:rsidRPr="00D05E68">
              <w:rPr>
                <w:rFonts w:ascii="Verdana" w:hAnsi="Verdana" w:cstheme="minorHAnsi"/>
              </w:rPr>
              <w:t>Use of volunteers will form part of annual audit of commissioned services</w:t>
            </w:r>
            <w:r w:rsidR="00140706">
              <w:rPr>
                <w:rFonts w:ascii="Verdana" w:hAnsi="Verdana" w:cstheme="minorHAnsi"/>
              </w:rPr>
              <w:t>.</w:t>
            </w:r>
          </w:p>
          <w:p w14:paraId="7F6734CA" w14:textId="77777777" w:rsidR="00140706" w:rsidRDefault="00140706" w:rsidP="00971861">
            <w:pPr>
              <w:jc w:val="both"/>
              <w:rPr>
                <w:rFonts w:ascii="Verdana" w:hAnsi="Verdana" w:cstheme="minorHAnsi"/>
              </w:rPr>
            </w:pPr>
          </w:p>
          <w:p w14:paraId="568FB39E" w14:textId="52FC777F" w:rsidR="003D4B02" w:rsidRPr="00EA12C2" w:rsidRDefault="00140706" w:rsidP="00946B4D">
            <w:pPr>
              <w:jc w:val="both"/>
              <w:rPr>
                <w:rFonts w:ascii="Verdana" w:hAnsi="Verdana" w:cstheme="minorHAnsi"/>
              </w:rPr>
            </w:pPr>
            <w:r>
              <w:rPr>
                <w:rFonts w:ascii="Verdana" w:hAnsi="Verdana" w:cstheme="minorHAnsi"/>
              </w:rPr>
              <w:t xml:space="preserve">Goleudy </w:t>
            </w:r>
            <w:r w:rsidR="00946B4D">
              <w:rPr>
                <w:rFonts w:ascii="Verdana" w:hAnsi="Verdana" w:cstheme="minorHAnsi"/>
              </w:rPr>
              <w:t xml:space="preserve">manager </w:t>
            </w:r>
            <w:r>
              <w:rPr>
                <w:rFonts w:ascii="Verdana" w:hAnsi="Verdana" w:cstheme="minorHAnsi"/>
              </w:rPr>
              <w:t>to liaise with Force volunteer coordinator to ensure Goleudy</w:t>
            </w:r>
            <w:r w:rsidR="00946B4D">
              <w:rPr>
                <w:rFonts w:ascii="Verdana" w:hAnsi="Verdana" w:cstheme="minorHAnsi"/>
              </w:rPr>
              <w:t xml:space="preserve"> is included within wider Force recruitment and planning.</w:t>
            </w:r>
            <w:r>
              <w:rPr>
                <w:rFonts w:ascii="Verdana" w:hAnsi="Verdana" w:cstheme="minorHAnsi"/>
              </w:rPr>
              <w:t xml:space="preserve"> </w:t>
            </w:r>
          </w:p>
        </w:tc>
      </w:tr>
      <w:tr w:rsidR="003D4B02" w:rsidRPr="00CF4ACF" w14:paraId="46CBE2B4" w14:textId="77777777" w:rsidTr="00971861">
        <w:tc>
          <w:tcPr>
            <w:tcW w:w="3916" w:type="dxa"/>
            <w:shd w:val="clear" w:color="auto" w:fill="FFC000"/>
          </w:tcPr>
          <w:p w14:paraId="017BC803" w14:textId="77777777" w:rsidR="003D4B02" w:rsidRPr="00EA12C2" w:rsidRDefault="003D4B02" w:rsidP="00971861">
            <w:pPr>
              <w:shd w:val="clear" w:color="auto" w:fill="FFC000"/>
              <w:jc w:val="both"/>
              <w:rPr>
                <w:rFonts w:ascii="Verdana" w:hAnsi="Verdana" w:cstheme="minorHAnsi"/>
                <w:color w:val="000000" w:themeColor="text1"/>
              </w:rPr>
            </w:pPr>
            <w:r w:rsidRPr="00EA12C2">
              <w:rPr>
                <w:rFonts w:ascii="Verdana" w:hAnsi="Verdana" w:cstheme="minorHAnsi"/>
              </w:rPr>
              <w:t>6</w:t>
            </w:r>
            <w:r w:rsidRPr="00EA12C2">
              <w:rPr>
                <w:rFonts w:ascii="Verdana" w:hAnsi="Verdana" w:cstheme="minorHAnsi"/>
                <w:bCs/>
                <w:color w:val="000000" w:themeColor="text1"/>
              </w:rPr>
              <w:t xml:space="preserve"> The roles and responsibilities of any service volunteers should be reviewed</w:t>
            </w:r>
            <w:r w:rsidRPr="00EA12C2">
              <w:rPr>
                <w:rFonts w:ascii="Verdana" w:hAnsi="Verdana" w:cstheme="minorHAnsi"/>
                <w:color w:val="000000" w:themeColor="text1"/>
              </w:rPr>
              <w:t xml:space="preserve"> to ensure they reflect the needs and priorities of the new service model and the skills and experience of prospective volunteers</w:t>
            </w:r>
          </w:p>
        </w:tc>
        <w:tc>
          <w:tcPr>
            <w:tcW w:w="5401" w:type="dxa"/>
          </w:tcPr>
          <w:p w14:paraId="04B4D77C" w14:textId="77777777" w:rsidR="003D4B02" w:rsidRPr="00EA12C2" w:rsidRDefault="003D4B02" w:rsidP="00971861">
            <w:pPr>
              <w:jc w:val="both"/>
              <w:rPr>
                <w:rFonts w:ascii="Verdana" w:hAnsi="Verdana" w:cstheme="minorHAnsi"/>
              </w:rPr>
            </w:pPr>
            <w:r w:rsidRPr="00EA12C2">
              <w:rPr>
                <w:rFonts w:ascii="Verdana" w:hAnsi="Verdana" w:cstheme="minorHAnsi"/>
              </w:rPr>
              <w:t>As mentioned above, consideration is to be mad</w:t>
            </w:r>
            <w:r>
              <w:rPr>
                <w:rFonts w:ascii="Verdana" w:hAnsi="Verdana" w:cstheme="minorHAnsi"/>
              </w:rPr>
              <w:t xml:space="preserve">e using volunteers who are not </w:t>
            </w:r>
            <w:r w:rsidRPr="00EA12C2">
              <w:rPr>
                <w:rFonts w:ascii="Verdana" w:hAnsi="Verdana" w:cstheme="minorHAnsi"/>
              </w:rPr>
              <w:t xml:space="preserve">exclusive to Goleudy. </w:t>
            </w:r>
          </w:p>
          <w:p w14:paraId="28BB72F6" w14:textId="77777777" w:rsidR="003D4B02" w:rsidRPr="00EA12C2" w:rsidRDefault="003D4B02" w:rsidP="00971861">
            <w:pPr>
              <w:jc w:val="both"/>
              <w:rPr>
                <w:rFonts w:ascii="Verdana" w:hAnsi="Verdana" w:cstheme="minorHAnsi"/>
              </w:rPr>
            </w:pPr>
          </w:p>
        </w:tc>
        <w:tc>
          <w:tcPr>
            <w:tcW w:w="4631" w:type="dxa"/>
          </w:tcPr>
          <w:p w14:paraId="3A360E35" w14:textId="77777777" w:rsidR="003D4B02" w:rsidRDefault="003D4B02" w:rsidP="00971861">
            <w:pPr>
              <w:jc w:val="both"/>
              <w:rPr>
                <w:rFonts w:ascii="Verdana" w:hAnsi="Verdana" w:cstheme="minorHAnsi"/>
              </w:rPr>
            </w:pPr>
            <w:r>
              <w:rPr>
                <w:rFonts w:ascii="Verdana" w:hAnsi="Verdana" w:cstheme="minorHAnsi"/>
              </w:rPr>
              <w:t xml:space="preserve">As above </w:t>
            </w:r>
          </w:p>
        </w:tc>
      </w:tr>
      <w:tr w:rsidR="003D4B02" w:rsidRPr="00CF4ACF" w14:paraId="28140579" w14:textId="77777777" w:rsidTr="00971861">
        <w:tc>
          <w:tcPr>
            <w:tcW w:w="3916" w:type="dxa"/>
            <w:shd w:val="clear" w:color="auto" w:fill="FFC000"/>
          </w:tcPr>
          <w:p w14:paraId="16C4F4A6" w14:textId="77777777" w:rsidR="003D4B02" w:rsidRPr="00EA12C2" w:rsidRDefault="003D4B02" w:rsidP="00971861">
            <w:pPr>
              <w:jc w:val="both"/>
              <w:rPr>
                <w:rFonts w:ascii="Verdana" w:hAnsi="Verdana" w:cstheme="minorHAnsi"/>
                <w:bCs/>
                <w:color w:val="000000" w:themeColor="text1"/>
              </w:rPr>
            </w:pPr>
            <w:r w:rsidRPr="00EA12C2">
              <w:rPr>
                <w:rFonts w:ascii="Verdana" w:hAnsi="Verdana" w:cstheme="minorHAnsi"/>
              </w:rPr>
              <w:t>7</w:t>
            </w:r>
            <w:r w:rsidRPr="00EA12C2">
              <w:rPr>
                <w:rFonts w:ascii="Verdana" w:hAnsi="Verdana" w:cstheme="minorHAnsi"/>
                <w:bCs/>
                <w:color w:val="000000" w:themeColor="text1"/>
              </w:rPr>
              <w:t xml:space="preserve"> The Case Hub Tracker (CHT) system should be replaced with a solution designed to meet the needs of a contemporary victim support service</w:t>
            </w:r>
          </w:p>
          <w:p w14:paraId="1CEA554E" w14:textId="77777777" w:rsidR="003D4B02" w:rsidRPr="00EA12C2" w:rsidRDefault="003D4B02" w:rsidP="00971861">
            <w:pPr>
              <w:jc w:val="both"/>
              <w:rPr>
                <w:rFonts w:ascii="Verdana" w:hAnsi="Verdana" w:cstheme="minorHAnsi"/>
              </w:rPr>
            </w:pPr>
          </w:p>
        </w:tc>
        <w:tc>
          <w:tcPr>
            <w:tcW w:w="5401" w:type="dxa"/>
          </w:tcPr>
          <w:p w14:paraId="64D7525F" w14:textId="77777777" w:rsidR="003D4B02" w:rsidRPr="00EA12C2" w:rsidRDefault="003D4B02" w:rsidP="00971861">
            <w:pPr>
              <w:jc w:val="both"/>
              <w:rPr>
                <w:rFonts w:ascii="Verdana" w:hAnsi="Verdana" w:cstheme="minorHAnsi"/>
              </w:rPr>
            </w:pPr>
            <w:r w:rsidRPr="00EA12C2">
              <w:rPr>
                <w:rFonts w:ascii="Verdana" w:hAnsi="Verdana" w:cstheme="minorHAnsi"/>
              </w:rPr>
              <w:t>Partly agreed.</w:t>
            </w:r>
          </w:p>
          <w:p w14:paraId="337FF9D4" w14:textId="77777777" w:rsidR="003D4B02" w:rsidRDefault="003D4B02" w:rsidP="00971861">
            <w:pPr>
              <w:jc w:val="both"/>
              <w:rPr>
                <w:rFonts w:ascii="Verdana" w:hAnsi="Verdana" w:cstheme="minorHAnsi"/>
              </w:rPr>
            </w:pPr>
            <w:r w:rsidRPr="00EA12C2">
              <w:rPr>
                <w:rFonts w:ascii="Verdana" w:hAnsi="Verdana" w:cstheme="minorHAnsi"/>
              </w:rPr>
              <w:t xml:space="preserve">Improvements have been made to the system by IT </w:t>
            </w:r>
            <w:r>
              <w:rPr>
                <w:rFonts w:ascii="Verdana" w:hAnsi="Verdana" w:cstheme="minorHAnsi"/>
              </w:rPr>
              <w:t>recently</w:t>
            </w:r>
            <w:r w:rsidRPr="00EA12C2">
              <w:rPr>
                <w:rFonts w:ascii="Verdana" w:hAnsi="Verdana" w:cstheme="minorHAnsi"/>
              </w:rPr>
              <w:t xml:space="preserve"> but there are concerns about the implementation of NICHE. At present the referrals come into the CHT via the current Crime Management System and from the ASB system, MAVIS. </w:t>
            </w:r>
          </w:p>
          <w:p w14:paraId="4FA00265" w14:textId="77777777" w:rsidR="003D4B02" w:rsidRPr="00EA12C2" w:rsidRDefault="003D4B02" w:rsidP="00971861">
            <w:pPr>
              <w:jc w:val="both"/>
              <w:rPr>
                <w:rFonts w:ascii="Verdana" w:hAnsi="Verdana" w:cstheme="minorHAnsi"/>
              </w:rPr>
            </w:pPr>
          </w:p>
          <w:p w14:paraId="4888C85D" w14:textId="77777777" w:rsidR="003D4B02" w:rsidRDefault="003D4B02" w:rsidP="00971861">
            <w:pPr>
              <w:jc w:val="both"/>
              <w:rPr>
                <w:rFonts w:ascii="Verdana" w:hAnsi="Verdana" w:cstheme="minorHAnsi"/>
              </w:rPr>
            </w:pPr>
            <w:r w:rsidRPr="00EA12C2">
              <w:rPr>
                <w:rFonts w:ascii="Verdana" w:hAnsi="Verdana" w:cstheme="minorHAnsi"/>
              </w:rPr>
              <w:t xml:space="preserve">Further work is required to ascertain what </w:t>
            </w:r>
            <w:r>
              <w:rPr>
                <w:rFonts w:ascii="Verdana" w:hAnsi="Verdana" w:cstheme="minorHAnsi"/>
              </w:rPr>
              <w:t xml:space="preserve">new </w:t>
            </w:r>
            <w:r w:rsidRPr="00EA12C2">
              <w:rPr>
                <w:rFonts w:ascii="Verdana" w:hAnsi="Verdana" w:cstheme="minorHAnsi"/>
              </w:rPr>
              <w:t>system would be suitable to operate alongside NICHE, what benefits this system would have over the current CHT and how much would it cost.</w:t>
            </w:r>
          </w:p>
          <w:p w14:paraId="427B724C" w14:textId="77777777" w:rsidR="003D4B02" w:rsidRPr="00EA12C2" w:rsidRDefault="003D4B02" w:rsidP="00971861">
            <w:pPr>
              <w:jc w:val="both"/>
              <w:rPr>
                <w:rFonts w:ascii="Verdana" w:hAnsi="Verdana" w:cstheme="minorHAnsi"/>
              </w:rPr>
            </w:pPr>
          </w:p>
          <w:p w14:paraId="14DCB7A3" w14:textId="77777777" w:rsidR="003D4B02" w:rsidRDefault="003D4B02" w:rsidP="00971861">
            <w:pPr>
              <w:jc w:val="both"/>
              <w:rPr>
                <w:rFonts w:ascii="Verdana" w:hAnsi="Verdana" w:cstheme="minorHAnsi"/>
              </w:rPr>
            </w:pPr>
            <w:r>
              <w:rPr>
                <w:rFonts w:ascii="Verdana" w:hAnsi="Verdana" w:cstheme="minorHAnsi"/>
              </w:rPr>
              <w:t>The</w:t>
            </w:r>
            <w:r w:rsidRPr="00EA12C2">
              <w:rPr>
                <w:rFonts w:ascii="Verdana" w:hAnsi="Verdana" w:cstheme="minorHAnsi"/>
              </w:rPr>
              <w:t xml:space="preserve"> ICT Product and Programme Manager is aware of the requirements and will be working with NICHE and Goleudy to ensure that their needs are met and any integration with NICHE is considered and progressed at the appropriate time. </w:t>
            </w:r>
          </w:p>
          <w:p w14:paraId="727D9C83" w14:textId="77777777" w:rsidR="003D4B02" w:rsidRPr="00EA12C2" w:rsidRDefault="003D4B02" w:rsidP="00971861">
            <w:pPr>
              <w:jc w:val="both"/>
              <w:rPr>
                <w:rFonts w:ascii="Verdana" w:hAnsi="Verdana" w:cstheme="minorHAnsi"/>
              </w:rPr>
            </w:pPr>
          </w:p>
          <w:p w14:paraId="57EA458D" w14:textId="77777777" w:rsidR="003D4B02" w:rsidRDefault="003D4B02" w:rsidP="00971861">
            <w:pPr>
              <w:jc w:val="both"/>
              <w:rPr>
                <w:rFonts w:ascii="Verdana" w:hAnsi="Verdana" w:cstheme="minorHAnsi"/>
              </w:rPr>
            </w:pPr>
            <w:r w:rsidRPr="00EA12C2">
              <w:rPr>
                <w:rFonts w:ascii="Verdana" w:hAnsi="Verdana" w:cstheme="minorHAnsi"/>
              </w:rPr>
              <w:t>The manager has also state</w:t>
            </w:r>
            <w:r>
              <w:rPr>
                <w:rFonts w:ascii="Verdana" w:hAnsi="Verdana" w:cstheme="minorHAnsi"/>
              </w:rPr>
              <w:t>d that the team will discuss</w:t>
            </w:r>
            <w:r w:rsidRPr="00EA12C2">
              <w:rPr>
                <w:rFonts w:ascii="Verdana" w:hAnsi="Verdana" w:cstheme="minorHAnsi"/>
              </w:rPr>
              <w:t xml:space="preserve"> with NICHE regarding the possibility of them developing a suitable module to provide the functionality required however this has not been confirmed or finalised.</w:t>
            </w:r>
          </w:p>
          <w:p w14:paraId="517B04B8" w14:textId="77777777" w:rsidR="003D4B02" w:rsidRPr="00EA12C2" w:rsidRDefault="003D4B02" w:rsidP="00971861">
            <w:pPr>
              <w:jc w:val="both"/>
              <w:rPr>
                <w:rFonts w:ascii="Verdana" w:hAnsi="Verdana" w:cstheme="minorHAnsi"/>
              </w:rPr>
            </w:pPr>
          </w:p>
        </w:tc>
        <w:tc>
          <w:tcPr>
            <w:tcW w:w="4631" w:type="dxa"/>
          </w:tcPr>
          <w:p w14:paraId="7770E028" w14:textId="59AE0B91" w:rsidR="003D4B02" w:rsidRDefault="003D4B02" w:rsidP="00971861">
            <w:pPr>
              <w:jc w:val="both"/>
              <w:rPr>
                <w:rFonts w:ascii="Verdana" w:hAnsi="Verdana" w:cstheme="minorHAnsi"/>
              </w:rPr>
            </w:pPr>
            <w:r>
              <w:rPr>
                <w:rFonts w:ascii="Verdana" w:hAnsi="Verdana" w:cstheme="minorHAnsi"/>
              </w:rPr>
              <w:t xml:space="preserve">Ongoing discussions via </w:t>
            </w:r>
            <w:r w:rsidR="00946B4D">
              <w:rPr>
                <w:rFonts w:ascii="Verdana" w:hAnsi="Verdana" w:cstheme="minorHAnsi"/>
              </w:rPr>
              <w:t>Records Management System</w:t>
            </w:r>
            <w:r>
              <w:rPr>
                <w:rFonts w:ascii="Verdana" w:hAnsi="Verdana" w:cstheme="minorHAnsi"/>
              </w:rPr>
              <w:t xml:space="preserve"> project. </w:t>
            </w:r>
          </w:p>
          <w:p w14:paraId="40544C27" w14:textId="77777777" w:rsidR="003D4B02" w:rsidRDefault="003D4B02" w:rsidP="00971861">
            <w:pPr>
              <w:jc w:val="both"/>
              <w:rPr>
                <w:rFonts w:ascii="Verdana" w:hAnsi="Verdana" w:cstheme="minorHAnsi"/>
              </w:rPr>
            </w:pPr>
          </w:p>
          <w:p w14:paraId="7CFA441D" w14:textId="77777777" w:rsidR="003D4B02" w:rsidRPr="00EA12C2" w:rsidRDefault="003D4B02" w:rsidP="00971861">
            <w:pPr>
              <w:jc w:val="both"/>
              <w:rPr>
                <w:rFonts w:ascii="Verdana" w:hAnsi="Verdana" w:cstheme="minorHAnsi"/>
              </w:rPr>
            </w:pPr>
            <w:r>
              <w:rPr>
                <w:rFonts w:ascii="Verdana" w:hAnsi="Verdana" w:cstheme="minorHAnsi"/>
              </w:rPr>
              <w:t>To sit under Victim and Witness sub group performance management standing agenda item</w:t>
            </w:r>
          </w:p>
        </w:tc>
      </w:tr>
      <w:tr w:rsidR="003D4B02" w:rsidRPr="00CF4ACF" w14:paraId="4B4BC68E" w14:textId="77777777" w:rsidTr="00971861">
        <w:tc>
          <w:tcPr>
            <w:tcW w:w="3916" w:type="dxa"/>
            <w:shd w:val="clear" w:color="auto" w:fill="00B050"/>
          </w:tcPr>
          <w:p w14:paraId="2322AD07" w14:textId="77777777" w:rsidR="003D4B02" w:rsidRPr="00EA12C2" w:rsidRDefault="003D4B02" w:rsidP="00971861">
            <w:pPr>
              <w:jc w:val="both"/>
              <w:rPr>
                <w:rFonts w:ascii="Verdana" w:hAnsi="Verdana" w:cstheme="minorHAnsi"/>
              </w:rPr>
            </w:pPr>
            <w:r w:rsidRPr="00EA12C2">
              <w:rPr>
                <w:rFonts w:ascii="Verdana" w:hAnsi="Verdana" w:cstheme="minorHAnsi"/>
              </w:rPr>
              <w:t xml:space="preserve">8 </w:t>
            </w:r>
            <w:r w:rsidRPr="00EA12C2">
              <w:rPr>
                <w:rFonts w:ascii="Verdana" w:hAnsi="Verdana" w:cstheme="minorHAnsi"/>
                <w:bCs/>
                <w:color w:val="000000" w:themeColor="text1"/>
              </w:rPr>
              <w:t xml:space="preserve">The service should prioritise the development of strong multi-agency partnerships, co-located where possible </w:t>
            </w:r>
            <w:r w:rsidRPr="00EA12C2">
              <w:rPr>
                <w:rFonts w:ascii="Verdana" w:hAnsi="Verdana" w:cstheme="minorHAnsi"/>
              </w:rPr>
              <w:t>to enable better coordination of support, minimise duplication and provide a more seamless journey for victims and survivors</w:t>
            </w:r>
          </w:p>
          <w:p w14:paraId="0454B69F" w14:textId="77777777" w:rsidR="003D4B02" w:rsidRPr="00EA12C2" w:rsidRDefault="003D4B02" w:rsidP="00971861">
            <w:pPr>
              <w:jc w:val="both"/>
              <w:rPr>
                <w:rFonts w:ascii="Verdana" w:hAnsi="Verdana" w:cstheme="minorHAnsi"/>
              </w:rPr>
            </w:pPr>
          </w:p>
        </w:tc>
        <w:tc>
          <w:tcPr>
            <w:tcW w:w="5401" w:type="dxa"/>
          </w:tcPr>
          <w:p w14:paraId="40EE9368" w14:textId="77777777" w:rsidR="003D4B02" w:rsidRPr="00EA12C2" w:rsidRDefault="003D4B02" w:rsidP="00971861">
            <w:pPr>
              <w:jc w:val="both"/>
              <w:rPr>
                <w:rFonts w:ascii="Verdana" w:hAnsi="Verdana" w:cstheme="minorHAnsi"/>
              </w:rPr>
            </w:pPr>
            <w:r w:rsidRPr="00EA12C2">
              <w:rPr>
                <w:rFonts w:ascii="Verdana" w:hAnsi="Verdana" w:cstheme="minorHAnsi"/>
              </w:rPr>
              <w:t>Agreed and implemented.</w:t>
            </w:r>
          </w:p>
          <w:p w14:paraId="1B99C59D" w14:textId="77777777" w:rsidR="003D4B02" w:rsidRPr="00EA12C2" w:rsidRDefault="003D4B02" w:rsidP="00971861">
            <w:pPr>
              <w:jc w:val="both"/>
              <w:rPr>
                <w:rFonts w:ascii="Verdana" w:hAnsi="Verdana" w:cstheme="minorHAnsi"/>
              </w:rPr>
            </w:pPr>
            <w:r w:rsidRPr="00EA12C2">
              <w:rPr>
                <w:rFonts w:ascii="Verdana" w:hAnsi="Verdana" w:cstheme="minorHAnsi"/>
              </w:rPr>
              <w:t>Evidence is available of co</w:t>
            </w:r>
            <w:r>
              <w:rPr>
                <w:rFonts w:ascii="Verdana" w:hAnsi="Verdana" w:cstheme="minorHAnsi"/>
              </w:rPr>
              <w:t xml:space="preserve">llaboration between Goleudy and </w:t>
            </w:r>
            <w:r w:rsidRPr="00EA12C2">
              <w:rPr>
                <w:rFonts w:ascii="Verdana" w:hAnsi="Verdana" w:cstheme="minorHAnsi"/>
              </w:rPr>
              <w:t xml:space="preserve">other agencies </w:t>
            </w:r>
            <w:r>
              <w:rPr>
                <w:rFonts w:ascii="Verdana" w:hAnsi="Verdana" w:cstheme="minorHAnsi"/>
              </w:rPr>
              <w:t>(both statutory and non-</w:t>
            </w:r>
            <w:r w:rsidRPr="00EA12C2">
              <w:rPr>
                <w:rFonts w:ascii="Verdana" w:hAnsi="Verdana" w:cstheme="minorHAnsi"/>
              </w:rPr>
              <w:t>statutory) which has been undertaken since the service was implemented.</w:t>
            </w:r>
            <w:r>
              <w:rPr>
                <w:rFonts w:ascii="Verdana" w:hAnsi="Verdana" w:cstheme="minorHAnsi"/>
              </w:rPr>
              <w:t xml:space="preserve"> </w:t>
            </w:r>
            <w:r w:rsidRPr="00EA12C2">
              <w:rPr>
                <w:rFonts w:ascii="Verdana" w:hAnsi="Verdana" w:cstheme="minorHAnsi"/>
              </w:rPr>
              <w:t>Examples include:-</w:t>
            </w:r>
          </w:p>
          <w:p w14:paraId="753EE0CA" w14:textId="77777777" w:rsidR="003D4B02" w:rsidRPr="00EA12C2" w:rsidRDefault="003D4B02" w:rsidP="00971861">
            <w:pPr>
              <w:pStyle w:val="ListParagraph"/>
              <w:numPr>
                <w:ilvl w:val="0"/>
                <w:numId w:val="1"/>
              </w:numPr>
              <w:jc w:val="both"/>
              <w:rPr>
                <w:rFonts w:ascii="Verdana" w:hAnsi="Verdana" w:cstheme="minorHAnsi"/>
              </w:rPr>
            </w:pPr>
            <w:r w:rsidRPr="00EA12C2">
              <w:rPr>
                <w:rFonts w:ascii="Verdana" w:hAnsi="Verdana" w:cstheme="minorHAnsi"/>
              </w:rPr>
              <w:t>A wo</w:t>
            </w:r>
            <w:r>
              <w:rPr>
                <w:rFonts w:ascii="Verdana" w:hAnsi="Verdana" w:cstheme="minorHAnsi"/>
              </w:rPr>
              <w:t xml:space="preserve">rking partnership with the IDVA and ISVA </w:t>
            </w:r>
            <w:r w:rsidRPr="00EA12C2">
              <w:rPr>
                <w:rFonts w:ascii="Verdana" w:hAnsi="Verdana" w:cstheme="minorHAnsi"/>
              </w:rPr>
              <w:t xml:space="preserve">service exists with scheduled monthly meetings to discuss any issues and identify any areas that can be improved upon. </w:t>
            </w:r>
          </w:p>
          <w:p w14:paraId="08428D89" w14:textId="77777777" w:rsidR="003D4B02" w:rsidRPr="00EA12C2" w:rsidRDefault="003D4B02" w:rsidP="00971861">
            <w:pPr>
              <w:pStyle w:val="ListParagraph"/>
              <w:numPr>
                <w:ilvl w:val="0"/>
                <w:numId w:val="1"/>
              </w:numPr>
              <w:jc w:val="both"/>
              <w:rPr>
                <w:rFonts w:ascii="Verdana" w:hAnsi="Verdana" w:cstheme="minorHAnsi"/>
              </w:rPr>
            </w:pPr>
            <w:r w:rsidRPr="00EA12C2">
              <w:rPr>
                <w:rFonts w:ascii="Verdana" w:hAnsi="Verdana" w:cstheme="minorHAnsi"/>
              </w:rPr>
              <w:t>Cal</w:t>
            </w:r>
            <w:r>
              <w:rPr>
                <w:rFonts w:ascii="Verdana" w:hAnsi="Verdana" w:cstheme="minorHAnsi"/>
              </w:rPr>
              <w:t>a</w:t>
            </w:r>
            <w:r w:rsidRPr="00EA12C2">
              <w:rPr>
                <w:rFonts w:ascii="Verdana" w:hAnsi="Verdana" w:cstheme="minorHAnsi"/>
              </w:rPr>
              <w:t>n DVS and Threshold also have a good working relationship with all operational staff and this has been demonstrated through daily discussions (MARAC).</w:t>
            </w:r>
          </w:p>
          <w:p w14:paraId="7C3C86D3" w14:textId="77777777" w:rsidR="003D4B02" w:rsidRPr="00EA12C2" w:rsidRDefault="003D4B02" w:rsidP="00971861">
            <w:pPr>
              <w:pStyle w:val="ListParagraph"/>
              <w:numPr>
                <w:ilvl w:val="0"/>
                <w:numId w:val="1"/>
              </w:numPr>
              <w:jc w:val="both"/>
              <w:rPr>
                <w:rFonts w:ascii="Verdana" w:hAnsi="Verdana" w:cstheme="minorHAnsi"/>
              </w:rPr>
            </w:pPr>
            <w:r w:rsidRPr="00EA12C2">
              <w:rPr>
                <w:rFonts w:ascii="Verdana" w:hAnsi="Verdana" w:cstheme="minorHAnsi"/>
              </w:rPr>
              <w:t>A positive relationship exists between CAWS and Goleudy both strategically and operationally. There is a hot desk arrangement at HQ for CAWS which provides benefits fo</w:t>
            </w:r>
            <w:r>
              <w:rPr>
                <w:rFonts w:ascii="Verdana" w:hAnsi="Verdana" w:cstheme="minorHAnsi"/>
              </w:rPr>
              <w:t xml:space="preserve">r both and is evidence of some </w:t>
            </w:r>
            <w:r w:rsidRPr="00EA12C2">
              <w:rPr>
                <w:rFonts w:ascii="Verdana" w:hAnsi="Verdana" w:cstheme="minorHAnsi"/>
              </w:rPr>
              <w:t>co-location. Further co-location opportunities are likely to be subject of wider working considerations post Covid.</w:t>
            </w:r>
          </w:p>
          <w:p w14:paraId="390D467D" w14:textId="77777777" w:rsidR="003D4B02" w:rsidRPr="00EA12C2" w:rsidRDefault="003D4B02" w:rsidP="00971861">
            <w:pPr>
              <w:pStyle w:val="ListParagraph"/>
              <w:numPr>
                <w:ilvl w:val="0"/>
                <w:numId w:val="1"/>
              </w:numPr>
              <w:jc w:val="both"/>
              <w:rPr>
                <w:rFonts w:ascii="Verdana" w:hAnsi="Verdana" w:cstheme="minorHAnsi"/>
              </w:rPr>
            </w:pPr>
            <w:r w:rsidRPr="00EA12C2">
              <w:rPr>
                <w:rFonts w:ascii="Verdana" w:hAnsi="Verdana" w:cstheme="minorHAnsi"/>
              </w:rPr>
              <w:t>Dewis/Choice – regular liaison since they were established in 2017 when a WASPI was created for data sharing with their IDVA attending team meetings and visiting the hub.</w:t>
            </w:r>
          </w:p>
          <w:p w14:paraId="4D55EA5F" w14:textId="77777777" w:rsidR="003D4B02" w:rsidRDefault="003D4B02" w:rsidP="00971861">
            <w:pPr>
              <w:jc w:val="both"/>
              <w:rPr>
                <w:rFonts w:ascii="Verdana" w:hAnsi="Verdana" w:cstheme="minorHAnsi"/>
              </w:rPr>
            </w:pPr>
          </w:p>
          <w:p w14:paraId="740D2ADB" w14:textId="77777777" w:rsidR="003D4B02" w:rsidRDefault="003D4B02" w:rsidP="00971861">
            <w:pPr>
              <w:jc w:val="both"/>
              <w:rPr>
                <w:rFonts w:ascii="Verdana" w:hAnsi="Verdana" w:cstheme="minorHAnsi"/>
              </w:rPr>
            </w:pPr>
            <w:r>
              <w:rPr>
                <w:rFonts w:ascii="Verdana" w:hAnsi="Verdana" w:cstheme="minorHAnsi"/>
              </w:rPr>
              <w:t>C</w:t>
            </w:r>
            <w:r w:rsidRPr="00EA12C2">
              <w:rPr>
                <w:rFonts w:ascii="Verdana" w:hAnsi="Verdana" w:cstheme="minorHAnsi"/>
              </w:rPr>
              <w:t>ontacts have also been established with a wide number of in house victim &amp; witness managers as we</w:t>
            </w:r>
            <w:r>
              <w:rPr>
                <w:rFonts w:ascii="Verdana" w:hAnsi="Verdana" w:cstheme="minorHAnsi"/>
              </w:rPr>
              <w:t xml:space="preserve">ll as with neighbouring forces. </w:t>
            </w:r>
            <w:r w:rsidRPr="00EA12C2">
              <w:rPr>
                <w:rFonts w:ascii="Verdana" w:hAnsi="Verdana" w:cstheme="minorHAnsi"/>
              </w:rPr>
              <w:t>All are aimed at sharing best practice and seeking advice.</w:t>
            </w:r>
          </w:p>
          <w:p w14:paraId="3832066D" w14:textId="77777777" w:rsidR="003D4B02" w:rsidRPr="00EA12C2" w:rsidRDefault="003D4B02" w:rsidP="00971861">
            <w:pPr>
              <w:jc w:val="both"/>
              <w:rPr>
                <w:rFonts w:ascii="Verdana" w:hAnsi="Verdana" w:cstheme="minorHAnsi"/>
              </w:rPr>
            </w:pPr>
          </w:p>
          <w:p w14:paraId="722D489B" w14:textId="77777777" w:rsidR="003D4B02" w:rsidRDefault="003D4B02" w:rsidP="00971861">
            <w:pPr>
              <w:jc w:val="both"/>
              <w:rPr>
                <w:rFonts w:ascii="Verdana" w:hAnsi="Verdana" w:cstheme="minorHAnsi"/>
              </w:rPr>
            </w:pPr>
            <w:r w:rsidRPr="00EA12C2">
              <w:rPr>
                <w:rFonts w:ascii="Verdana" w:hAnsi="Verdana" w:cstheme="minorHAnsi"/>
              </w:rPr>
              <w:t>Victim Support continue to hold the Hate Crime contract, therefore close contact has been main</w:t>
            </w:r>
            <w:r>
              <w:rPr>
                <w:rFonts w:ascii="Verdana" w:hAnsi="Verdana" w:cstheme="minorHAnsi"/>
              </w:rPr>
              <w:t xml:space="preserve">tained between both providers. </w:t>
            </w:r>
            <w:r w:rsidRPr="00EA12C2">
              <w:rPr>
                <w:rFonts w:ascii="Verdana" w:hAnsi="Verdana" w:cstheme="minorHAnsi"/>
              </w:rPr>
              <w:t>A hot desk continues to be retained within the hub f</w:t>
            </w:r>
            <w:r>
              <w:rPr>
                <w:rFonts w:ascii="Verdana" w:hAnsi="Verdana" w:cstheme="minorHAnsi"/>
              </w:rPr>
              <w:t>or operational VS staff members</w:t>
            </w:r>
            <w:r w:rsidRPr="00EA12C2">
              <w:rPr>
                <w:rFonts w:ascii="Verdana" w:hAnsi="Verdana" w:cstheme="minorHAnsi"/>
              </w:rPr>
              <w:t>.</w:t>
            </w:r>
          </w:p>
          <w:p w14:paraId="4E474750" w14:textId="77777777" w:rsidR="003D4B02" w:rsidRPr="00EA12C2" w:rsidRDefault="003D4B02" w:rsidP="00971861">
            <w:pPr>
              <w:jc w:val="both"/>
              <w:rPr>
                <w:rFonts w:ascii="Verdana" w:hAnsi="Verdana" w:cstheme="minorHAnsi"/>
              </w:rPr>
            </w:pPr>
          </w:p>
          <w:p w14:paraId="1F879C36" w14:textId="77777777" w:rsidR="003D4B02" w:rsidRPr="00EA12C2" w:rsidRDefault="003D4B02" w:rsidP="00971861">
            <w:pPr>
              <w:jc w:val="both"/>
              <w:rPr>
                <w:rFonts w:ascii="Verdana" w:hAnsi="Verdana" w:cstheme="minorHAnsi"/>
              </w:rPr>
            </w:pPr>
          </w:p>
        </w:tc>
        <w:tc>
          <w:tcPr>
            <w:tcW w:w="4631" w:type="dxa"/>
          </w:tcPr>
          <w:p w14:paraId="3080766B" w14:textId="77777777" w:rsidR="003D4B02" w:rsidRPr="00EA12C2" w:rsidRDefault="003D4B02" w:rsidP="00971861">
            <w:pPr>
              <w:jc w:val="both"/>
              <w:rPr>
                <w:rFonts w:ascii="Verdana" w:hAnsi="Verdana" w:cstheme="minorHAnsi"/>
              </w:rPr>
            </w:pPr>
            <w:r>
              <w:rPr>
                <w:rFonts w:ascii="Verdana" w:hAnsi="Verdana" w:cstheme="minorHAnsi"/>
              </w:rPr>
              <w:t xml:space="preserve">None </w:t>
            </w:r>
          </w:p>
        </w:tc>
      </w:tr>
      <w:tr w:rsidR="003D4B02" w:rsidRPr="00CF4ACF" w14:paraId="212E6DE6" w14:textId="77777777" w:rsidTr="00971861">
        <w:tc>
          <w:tcPr>
            <w:tcW w:w="3916" w:type="dxa"/>
            <w:shd w:val="clear" w:color="auto" w:fill="00B050"/>
          </w:tcPr>
          <w:p w14:paraId="350D0DB4" w14:textId="77777777" w:rsidR="003D4B02" w:rsidRPr="00EA12C2" w:rsidRDefault="003D4B02" w:rsidP="00971861">
            <w:pPr>
              <w:ind w:right="29"/>
              <w:jc w:val="both"/>
              <w:rPr>
                <w:rFonts w:ascii="Verdana" w:hAnsi="Verdana" w:cstheme="minorHAnsi"/>
                <w:color w:val="000000" w:themeColor="text1"/>
              </w:rPr>
            </w:pPr>
            <w:r w:rsidRPr="00EA12C2">
              <w:rPr>
                <w:rFonts w:ascii="Verdana" w:hAnsi="Verdana" w:cstheme="minorHAnsi"/>
              </w:rPr>
              <w:t>9</w:t>
            </w:r>
            <w:r w:rsidRPr="00EA12C2">
              <w:rPr>
                <w:rFonts w:ascii="Verdana" w:hAnsi="Verdana" w:cstheme="minorHAnsi"/>
                <w:bCs/>
                <w:color w:val="000000" w:themeColor="text1"/>
              </w:rPr>
              <w:t xml:space="preserve"> As part of the implementation of a revised model the force and OPCC should develop a performance framework</w:t>
            </w:r>
            <w:r w:rsidRPr="00EA12C2">
              <w:rPr>
                <w:rFonts w:ascii="Verdana" w:hAnsi="Verdana" w:cstheme="minorHAnsi"/>
                <w:color w:val="000000" w:themeColor="text1"/>
              </w:rPr>
              <w:t xml:space="preserve"> focused on two key elements. The mandatory MOJ outcomes and performance measures and outcomes that are co-produced with victims of crime.</w:t>
            </w:r>
          </w:p>
          <w:p w14:paraId="50D37D3E" w14:textId="77777777" w:rsidR="003D4B02" w:rsidRPr="00EA12C2" w:rsidRDefault="003D4B02" w:rsidP="00971861">
            <w:pPr>
              <w:jc w:val="both"/>
              <w:rPr>
                <w:rFonts w:ascii="Verdana" w:hAnsi="Verdana" w:cstheme="minorHAnsi"/>
              </w:rPr>
            </w:pPr>
          </w:p>
        </w:tc>
        <w:tc>
          <w:tcPr>
            <w:tcW w:w="5401" w:type="dxa"/>
          </w:tcPr>
          <w:p w14:paraId="5C789EF8" w14:textId="77777777" w:rsidR="003D4B02" w:rsidRPr="00EA12C2" w:rsidRDefault="003D4B02" w:rsidP="00971861">
            <w:pPr>
              <w:jc w:val="both"/>
              <w:rPr>
                <w:rFonts w:ascii="Verdana" w:hAnsi="Verdana" w:cstheme="minorHAnsi"/>
              </w:rPr>
            </w:pPr>
            <w:r w:rsidRPr="00EA12C2">
              <w:rPr>
                <w:rFonts w:ascii="Verdana" w:hAnsi="Verdana" w:cstheme="minorHAnsi"/>
              </w:rPr>
              <w:t>Recommendation supported.</w:t>
            </w:r>
          </w:p>
          <w:p w14:paraId="1A777C11" w14:textId="0D43BEA8" w:rsidR="003D4B02" w:rsidRDefault="003D4B02" w:rsidP="00971861">
            <w:pPr>
              <w:jc w:val="both"/>
              <w:rPr>
                <w:rFonts w:ascii="Verdana" w:hAnsi="Verdana" w:cstheme="minorHAnsi"/>
                <w:color w:val="FF0000"/>
              </w:rPr>
            </w:pPr>
            <w:r w:rsidRPr="00EA12C2">
              <w:rPr>
                <w:rFonts w:ascii="Verdana" w:hAnsi="Verdana" w:cstheme="minorHAnsi"/>
              </w:rPr>
              <w:t xml:space="preserve">Clarity needed on </w:t>
            </w:r>
            <w:r>
              <w:rPr>
                <w:rFonts w:ascii="Verdana" w:hAnsi="Verdana" w:cstheme="minorHAnsi"/>
              </w:rPr>
              <w:t>p</w:t>
            </w:r>
            <w:r w:rsidRPr="00EA12C2">
              <w:rPr>
                <w:rFonts w:ascii="Verdana" w:hAnsi="Verdana" w:cstheme="minorHAnsi"/>
              </w:rPr>
              <w:t xml:space="preserve">erformance data – what needs to be recorded, produced and how to extract. </w:t>
            </w:r>
            <w:r w:rsidRPr="00EA12C2">
              <w:rPr>
                <w:rFonts w:ascii="Verdana" w:hAnsi="Verdana" w:cstheme="minorHAnsi"/>
                <w:color w:val="FF0000"/>
              </w:rPr>
              <w:t xml:space="preserve">Note: It was confirmed that this clarity is in relation to the performance data extracted by </w:t>
            </w:r>
            <w:r w:rsidR="00140706">
              <w:rPr>
                <w:rFonts w:ascii="Verdana" w:hAnsi="Verdana" w:cstheme="minorHAnsi"/>
                <w:color w:val="FF0000"/>
              </w:rPr>
              <w:t xml:space="preserve">the Force Intelligence Bureau (FIB) </w:t>
            </w:r>
            <w:r w:rsidRPr="00EA12C2">
              <w:rPr>
                <w:rFonts w:ascii="Verdana" w:hAnsi="Verdana" w:cstheme="minorHAnsi"/>
                <w:color w:val="FF0000"/>
              </w:rPr>
              <w:t xml:space="preserve">and associated arrangements. There was commitment from </w:t>
            </w:r>
            <w:r w:rsidR="00140706">
              <w:rPr>
                <w:rFonts w:ascii="Verdana" w:hAnsi="Verdana" w:cstheme="minorHAnsi"/>
                <w:color w:val="FF0000"/>
              </w:rPr>
              <w:t>Chief Officers</w:t>
            </w:r>
            <w:r w:rsidRPr="00EA12C2">
              <w:rPr>
                <w:rFonts w:ascii="Verdana" w:hAnsi="Verdana" w:cstheme="minorHAnsi"/>
                <w:color w:val="FF0000"/>
              </w:rPr>
              <w:t xml:space="preserve"> that the support provided by FIB should be recognised on a more formal basis and scheduled into workloads with contingency plans in place to ensure the data is always available. </w:t>
            </w:r>
          </w:p>
          <w:p w14:paraId="74DF6832" w14:textId="77777777" w:rsidR="003D4B02" w:rsidRPr="00EA12C2" w:rsidRDefault="003D4B02" w:rsidP="00971861">
            <w:pPr>
              <w:jc w:val="both"/>
              <w:rPr>
                <w:rFonts w:ascii="Verdana" w:hAnsi="Verdana" w:cstheme="minorHAnsi"/>
                <w:color w:val="FF0000"/>
              </w:rPr>
            </w:pPr>
          </w:p>
          <w:p w14:paraId="39AD4611" w14:textId="77777777" w:rsidR="003D4B02" w:rsidRPr="00EA12C2" w:rsidRDefault="003D4B02" w:rsidP="00971861">
            <w:pPr>
              <w:jc w:val="both"/>
              <w:rPr>
                <w:rFonts w:ascii="Verdana" w:hAnsi="Verdana" w:cstheme="minorHAnsi"/>
              </w:rPr>
            </w:pPr>
            <w:r w:rsidRPr="00EA12C2">
              <w:rPr>
                <w:rFonts w:ascii="Verdana" w:hAnsi="Verdana" w:cstheme="minorHAnsi"/>
              </w:rPr>
              <w:t>The performance needs to be measured against the 4 MOJ Key cope and recover outcome measures:</w:t>
            </w:r>
          </w:p>
          <w:p w14:paraId="4765D66A" w14:textId="77777777" w:rsidR="003D4B02" w:rsidRPr="00EA12C2" w:rsidRDefault="003D4B02" w:rsidP="00971861">
            <w:pPr>
              <w:jc w:val="both"/>
              <w:rPr>
                <w:rFonts w:ascii="Verdana" w:hAnsi="Verdana" w:cstheme="minorHAnsi"/>
              </w:rPr>
            </w:pPr>
            <w:r w:rsidRPr="00EA12C2">
              <w:rPr>
                <w:rFonts w:ascii="Verdana" w:hAnsi="Verdana" w:cstheme="minorHAnsi"/>
              </w:rPr>
              <w:t>a) Wellbeing – Improved health and wellbeing</w:t>
            </w:r>
          </w:p>
          <w:p w14:paraId="28DF6AFD" w14:textId="77777777" w:rsidR="003D4B02" w:rsidRPr="00EA12C2" w:rsidRDefault="003D4B02" w:rsidP="00971861">
            <w:pPr>
              <w:jc w:val="both"/>
              <w:rPr>
                <w:rFonts w:ascii="Verdana" w:hAnsi="Verdana" w:cstheme="minorHAnsi"/>
              </w:rPr>
            </w:pPr>
            <w:r w:rsidRPr="00EA12C2">
              <w:rPr>
                <w:rFonts w:ascii="Verdana" w:hAnsi="Verdana" w:cstheme="minorHAnsi"/>
              </w:rPr>
              <w:t>b) Coping – Better able to cope with aspects of everyday life</w:t>
            </w:r>
          </w:p>
          <w:p w14:paraId="1E183485" w14:textId="77777777" w:rsidR="003D4B02" w:rsidRPr="00EA12C2" w:rsidRDefault="003D4B02" w:rsidP="00971861">
            <w:pPr>
              <w:jc w:val="both"/>
              <w:rPr>
                <w:rFonts w:ascii="Verdana" w:hAnsi="Verdana" w:cstheme="minorHAnsi"/>
              </w:rPr>
            </w:pPr>
            <w:r w:rsidRPr="00EA12C2">
              <w:rPr>
                <w:rFonts w:ascii="Verdana" w:hAnsi="Verdana" w:cstheme="minorHAnsi"/>
              </w:rPr>
              <w:t>c) Safety – Increased feeling of safety</w:t>
            </w:r>
          </w:p>
          <w:p w14:paraId="21A3862B" w14:textId="77777777" w:rsidR="003D4B02" w:rsidRDefault="003D4B02" w:rsidP="00971861">
            <w:pPr>
              <w:jc w:val="both"/>
              <w:rPr>
                <w:rFonts w:ascii="Verdana" w:hAnsi="Verdana" w:cstheme="minorHAnsi"/>
              </w:rPr>
            </w:pPr>
            <w:r w:rsidRPr="00EA12C2">
              <w:rPr>
                <w:rFonts w:ascii="Verdana" w:hAnsi="Verdana" w:cstheme="minorHAnsi"/>
              </w:rPr>
              <w:t>d) Empowered – Better informed and empowered to act.</w:t>
            </w:r>
          </w:p>
          <w:p w14:paraId="195EEDC6" w14:textId="77777777" w:rsidR="003D4B02" w:rsidRPr="00EA12C2" w:rsidRDefault="003D4B02" w:rsidP="00971861">
            <w:pPr>
              <w:jc w:val="both"/>
              <w:rPr>
                <w:rFonts w:ascii="Verdana" w:hAnsi="Verdana" w:cstheme="minorHAnsi"/>
              </w:rPr>
            </w:pPr>
          </w:p>
          <w:p w14:paraId="69D489B6" w14:textId="77777777" w:rsidR="003D4B02" w:rsidRDefault="003D4B02" w:rsidP="00971861">
            <w:pPr>
              <w:jc w:val="both"/>
              <w:rPr>
                <w:rFonts w:ascii="Verdana" w:hAnsi="Verdana" w:cstheme="minorHAnsi"/>
              </w:rPr>
            </w:pPr>
            <w:r w:rsidRPr="00EA12C2">
              <w:rPr>
                <w:rFonts w:ascii="Verdana" w:hAnsi="Verdana" w:cstheme="minorHAnsi"/>
              </w:rPr>
              <w:t>The exit question surveys need to reflect these key measures. This will ensure that victims are aware of the aims that Goleudy are seeking to achieve with them from the outset and there is no confusion or concerns in respect of managing expectations.</w:t>
            </w:r>
          </w:p>
          <w:p w14:paraId="19B40195" w14:textId="77777777" w:rsidR="003D4B02" w:rsidRPr="00EA12C2" w:rsidRDefault="003D4B02" w:rsidP="00971861">
            <w:pPr>
              <w:jc w:val="both"/>
              <w:rPr>
                <w:rFonts w:ascii="Verdana" w:hAnsi="Verdana" w:cstheme="minorHAnsi"/>
              </w:rPr>
            </w:pPr>
          </w:p>
          <w:p w14:paraId="29AD6B46" w14:textId="77777777" w:rsidR="003D4B02" w:rsidRPr="00EA12C2" w:rsidRDefault="003D4B02" w:rsidP="00971861">
            <w:pPr>
              <w:jc w:val="both"/>
              <w:rPr>
                <w:rFonts w:ascii="Verdana" w:hAnsi="Verdana" w:cstheme="minorHAnsi"/>
              </w:rPr>
            </w:pPr>
            <w:r w:rsidRPr="00EA12C2">
              <w:rPr>
                <w:rFonts w:ascii="Verdana" w:hAnsi="Verdana" w:cstheme="minorHAnsi"/>
              </w:rPr>
              <w:t>The previous exit questionnaire did not fully align with the outcome measures and, after consultation with the Goleudy manager, the questionnaire has been re-designed.</w:t>
            </w:r>
          </w:p>
          <w:bookmarkStart w:id="42" w:name="_MON_1661514823"/>
          <w:bookmarkEnd w:id="42"/>
          <w:p w14:paraId="7CF93478" w14:textId="77777777" w:rsidR="003D4B02" w:rsidRPr="00EA12C2" w:rsidRDefault="003D4B02" w:rsidP="00971861">
            <w:pPr>
              <w:jc w:val="both"/>
              <w:rPr>
                <w:rFonts w:ascii="Verdana" w:hAnsi="Verdana" w:cstheme="minorHAnsi"/>
              </w:rPr>
            </w:pPr>
            <w:r w:rsidRPr="00EA12C2">
              <w:rPr>
                <w:rFonts w:ascii="Verdana" w:hAnsi="Verdana" w:cstheme="minorHAnsi"/>
              </w:rPr>
              <w:object w:dxaOrig="1537" w:dyaOrig="994" w14:anchorId="7CB1A1E6">
                <v:shape id="_x0000_i1026" type="#_x0000_t75" style="width:77.5pt;height:50pt" o:ole="">
                  <v:imagedata r:id="rId48" o:title=""/>
                </v:shape>
                <o:OLEObject Type="Embed" ProgID="Word.Document.8" ShapeID="_x0000_i1026" DrawAspect="Icon" ObjectID="_1740911754" r:id="rId49">
                  <o:FieldCodes>\s</o:FieldCodes>
                </o:OLEObject>
              </w:object>
            </w:r>
          </w:p>
          <w:p w14:paraId="7F5EC9D7" w14:textId="77777777" w:rsidR="003D4B02" w:rsidRPr="00EA12C2" w:rsidRDefault="003D4B02" w:rsidP="00971861">
            <w:pPr>
              <w:jc w:val="both"/>
              <w:rPr>
                <w:rFonts w:ascii="Verdana" w:hAnsi="Verdana" w:cstheme="minorHAnsi"/>
              </w:rPr>
            </w:pPr>
          </w:p>
        </w:tc>
        <w:tc>
          <w:tcPr>
            <w:tcW w:w="4631" w:type="dxa"/>
          </w:tcPr>
          <w:p w14:paraId="72722CD2" w14:textId="77777777" w:rsidR="003D4B02" w:rsidRPr="00EA12C2" w:rsidRDefault="003D4B02" w:rsidP="00971861">
            <w:pPr>
              <w:jc w:val="both"/>
              <w:rPr>
                <w:rFonts w:ascii="Verdana" w:hAnsi="Verdana" w:cstheme="minorHAnsi"/>
              </w:rPr>
            </w:pPr>
            <w:r>
              <w:rPr>
                <w:rFonts w:ascii="Verdana" w:hAnsi="Verdana" w:cstheme="minorHAnsi"/>
              </w:rPr>
              <w:t xml:space="preserve">To sit under Victim and Witness sub group performance management standing agenda item. </w:t>
            </w:r>
          </w:p>
        </w:tc>
      </w:tr>
      <w:tr w:rsidR="003D4B02" w:rsidRPr="00CF4ACF" w14:paraId="0EBCFDDE" w14:textId="77777777" w:rsidTr="00971861">
        <w:tc>
          <w:tcPr>
            <w:tcW w:w="3916" w:type="dxa"/>
            <w:shd w:val="clear" w:color="auto" w:fill="00B050"/>
          </w:tcPr>
          <w:p w14:paraId="0D3AE2E8" w14:textId="77777777" w:rsidR="003D4B02" w:rsidRPr="00EA12C2" w:rsidRDefault="003D4B02" w:rsidP="00971861">
            <w:pPr>
              <w:shd w:val="clear" w:color="auto" w:fill="00B050"/>
              <w:jc w:val="both"/>
              <w:rPr>
                <w:rFonts w:ascii="Verdana" w:hAnsi="Verdana" w:cstheme="minorHAnsi"/>
                <w:color w:val="000000" w:themeColor="text1"/>
              </w:rPr>
            </w:pPr>
            <w:r w:rsidRPr="00EA12C2">
              <w:rPr>
                <w:rFonts w:ascii="Verdana" w:hAnsi="Verdana" w:cstheme="minorHAnsi"/>
              </w:rPr>
              <w:t xml:space="preserve">10 </w:t>
            </w:r>
            <w:r w:rsidRPr="00EA12C2">
              <w:rPr>
                <w:rFonts w:ascii="Verdana" w:hAnsi="Verdana" w:cstheme="minorHAnsi"/>
                <w:bCs/>
                <w:color w:val="000000" w:themeColor="text1"/>
              </w:rPr>
              <w:t>The service should review its Service User Satisfaction and the force Satisfaction Survey questions</w:t>
            </w:r>
            <w:r w:rsidRPr="00EA12C2">
              <w:rPr>
                <w:rFonts w:ascii="Verdana" w:hAnsi="Verdana" w:cstheme="minorHAnsi"/>
                <w:color w:val="000000" w:themeColor="text1"/>
              </w:rPr>
              <w:t xml:space="preserve"> asked to ensure they can elicit, from victims, qualitative feedback that can inform service improvement</w:t>
            </w:r>
          </w:p>
          <w:p w14:paraId="271F834C" w14:textId="77777777" w:rsidR="003D4B02" w:rsidRPr="00EA12C2" w:rsidRDefault="003D4B02" w:rsidP="00971861">
            <w:pPr>
              <w:jc w:val="both"/>
              <w:rPr>
                <w:rFonts w:ascii="Verdana" w:hAnsi="Verdana" w:cstheme="minorHAnsi"/>
              </w:rPr>
            </w:pPr>
          </w:p>
        </w:tc>
        <w:tc>
          <w:tcPr>
            <w:tcW w:w="5401" w:type="dxa"/>
          </w:tcPr>
          <w:p w14:paraId="7EFCCA1B" w14:textId="77777777" w:rsidR="003D4B02" w:rsidRPr="00EA12C2" w:rsidRDefault="003D4B02" w:rsidP="00971861">
            <w:pPr>
              <w:jc w:val="both"/>
              <w:rPr>
                <w:rFonts w:ascii="Verdana" w:hAnsi="Verdana" w:cstheme="minorHAnsi"/>
              </w:rPr>
            </w:pPr>
            <w:r w:rsidRPr="00EA12C2">
              <w:rPr>
                <w:rFonts w:ascii="Verdana" w:hAnsi="Verdana" w:cstheme="minorHAnsi"/>
              </w:rPr>
              <w:t>Recommendation supported and implemented.</w:t>
            </w:r>
          </w:p>
          <w:p w14:paraId="42E2634C" w14:textId="77777777" w:rsidR="003D4B02" w:rsidRPr="00EA12C2" w:rsidRDefault="003D4B02" w:rsidP="00971861">
            <w:pPr>
              <w:jc w:val="both"/>
              <w:rPr>
                <w:rFonts w:ascii="Verdana" w:hAnsi="Verdana" w:cstheme="minorHAnsi"/>
              </w:rPr>
            </w:pPr>
            <w:r w:rsidRPr="00EA12C2">
              <w:rPr>
                <w:rFonts w:ascii="Verdana" w:hAnsi="Verdana" w:cstheme="minorHAnsi"/>
              </w:rPr>
              <w:t>As per point 9 above. The new exit questions allow for qualitative feedback from victims.</w:t>
            </w:r>
            <w:r>
              <w:rPr>
                <w:rFonts w:ascii="Verdana" w:hAnsi="Verdana" w:cstheme="minorHAnsi"/>
              </w:rPr>
              <w:t xml:space="preserve"> </w:t>
            </w:r>
            <w:r w:rsidRPr="00EA12C2">
              <w:rPr>
                <w:rFonts w:ascii="Verdana" w:hAnsi="Verdana" w:cstheme="minorHAnsi"/>
              </w:rPr>
              <w:t>The feedback from these responses will form part of the MOJ return to the OPCC and relevant feedback will be subject of discussion and action for both the Force and LCJB Victim and Witness subgroups.</w:t>
            </w:r>
          </w:p>
        </w:tc>
        <w:tc>
          <w:tcPr>
            <w:tcW w:w="4631" w:type="dxa"/>
          </w:tcPr>
          <w:p w14:paraId="02082D42" w14:textId="77777777" w:rsidR="003D4B02" w:rsidRPr="00EA12C2" w:rsidRDefault="003D4B02" w:rsidP="00971861">
            <w:pPr>
              <w:jc w:val="both"/>
              <w:rPr>
                <w:rFonts w:ascii="Verdana" w:hAnsi="Verdana" w:cstheme="minorHAnsi"/>
              </w:rPr>
            </w:pPr>
            <w:r>
              <w:rPr>
                <w:rFonts w:ascii="Verdana" w:hAnsi="Verdana" w:cstheme="minorHAnsi"/>
              </w:rPr>
              <w:t>To sit under Victim and Witness sub group.</w:t>
            </w:r>
          </w:p>
        </w:tc>
      </w:tr>
    </w:tbl>
    <w:p w14:paraId="0363ECAB" w14:textId="77777777" w:rsidR="003D4B02" w:rsidRPr="00CF4ACF" w:rsidRDefault="003D4B02" w:rsidP="003D4B02">
      <w:pPr>
        <w:jc w:val="both"/>
        <w:rPr>
          <w:rFonts w:ascii="Verdana" w:hAnsi="Verdana" w:cstheme="minorHAnsi"/>
          <w:sz w:val="24"/>
          <w:szCs w:val="24"/>
        </w:rPr>
      </w:pPr>
    </w:p>
    <w:p w14:paraId="2B7B1D63" w14:textId="77777777" w:rsidR="003D4B02" w:rsidRPr="00CF4ACF" w:rsidRDefault="003D4B02" w:rsidP="003D4B02">
      <w:pPr>
        <w:jc w:val="both"/>
        <w:rPr>
          <w:rFonts w:ascii="Verdana" w:hAnsi="Verdana" w:cstheme="minorHAnsi"/>
          <w:sz w:val="24"/>
          <w:szCs w:val="24"/>
        </w:rPr>
      </w:pPr>
      <w:r w:rsidRPr="00CF4ACF">
        <w:rPr>
          <w:rFonts w:ascii="Verdana" w:hAnsi="Verdana" w:cstheme="minorHAnsi"/>
          <w:sz w:val="24"/>
          <w:szCs w:val="24"/>
        </w:rPr>
        <w:t>The review also provided some areas for improvement for the Goleudy service, again outlined below with responses:</w:t>
      </w:r>
    </w:p>
    <w:tbl>
      <w:tblPr>
        <w:tblStyle w:val="TableGrid"/>
        <w:tblW w:w="13887" w:type="dxa"/>
        <w:tblLayout w:type="fixed"/>
        <w:tblLook w:val="04A0" w:firstRow="1" w:lastRow="0" w:firstColumn="1" w:lastColumn="0" w:noHBand="0" w:noVBand="1"/>
      </w:tblPr>
      <w:tblGrid>
        <w:gridCol w:w="3823"/>
        <w:gridCol w:w="5528"/>
        <w:gridCol w:w="4536"/>
      </w:tblGrid>
      <w:tr w:rsidR="003D4B02" w:rsidRPr="00CF4ACF" w14:paraId="7E4D6580" w14:textId="77777777" w:rsidTr="00971861">
        <w:trPr>
          <w:trHeight w:val="498"/>
        </w:trPr>
        <w:tc>
          <w:tcPr>
            <w:tcW w:w="3823" w:type="dxa"/>
            <w:shd w:val="clear" w:color="auto" w:fill="DEEAF6" w:themeFill="accent1" w:themeFillTint="33"/>
          </w:tcPr>
          <w:p w14:paraId="2D231A76" w14:textId="77777777" w:rsidR="003D4B02" w:rsidRPr="008443E2" w:rsidRDefault="003D4B02" w:rsidP="00971861">
            <w:pPr>
              <w:jc w:val="both"/>
              <w:rPr>
                <w:rFonts w:ascii="Verdana" w:hAnsi="Verdana" w:cstheme="minorHAnsi"/>
                <w:b/>
              </w:rPr>
            </w:pPr>
            <w:r w:rsidRPr="008443E2">
              <w:rPr>
                <w:rFonts w:ascii="Verdana" w:hAnsi="Verdana" w:cstheme="minorHAnsi"/>
                <w:b/>
              </w:rPr>
              <w:t xml:space="preserve">Area for Improvement </w:t>
            </w:r>
          </w:p>
        </w:tc>
        <w:tc>
          <w:tcPr>
            <w:tcW w:w="5528" w:type="dxa"/>
            <w:shd w:val="clear" w:color="auto" w:fill="DEEAF6" w:themeFill="accent1" w:themeFillTint="33"/>
          </w:tcPr>
          <w:p w14:paraId="36BADCE3" w14:textId="77777777" w:rsidR="003D4B02" w:rsidRPr="008443E2" w:rsidRDefault="003D4B02" w:rsidP="00971861">
            <w:pPr>
              <w:jc w:val="both"/>
              <w:rPr>
                <w:rFonts w:ascii="Verdana" w:hAnsi="Verdana" w:cstheme="minorHAnsi"/>
                <w:b/>
              </w:rPr>
            </w:pPr>
            <w:r w:rsidRPr="008443E2">
              <w:rPr>
                <w:rFonts w:ascii="Verdana" w:hAnsi="Verdana" w:cstheme="minorHAnsi"/>
                <w:b/>
              </w:rPr>
              <w:t xml:space="preserve">Response </w:t>
            </w:r>
          </w:p>
        </w:tc>
        <w:tc>
          <w:tcPr>
            <w:tcW w:w="4536" w:type="dxa"/>
            <w:shd w:val="clear" w:color="auto" w:fill="DEEAF6" w:themeFill="accent1" w:themeFillTint="33"/>
          </w:tcPr>
          <w:p w14:paraId="39B8B6E6" w14:textId="612414D4" w:rsidR="003D4B02" w:rsidRPr="008443E2" w:rsidRDefault="00140706" w:rsidP="00971861">
            <w:pPr>
              <w:jc w:val="both"/>
              <w:rPr>
                <w:rFonts w:ascii="Verdana" w:hAnsi="Verdana" w:cstheme="minorHAnsi"/>
                <w:b/>
              </w:rPr>
            </w:pPr>
            <w:r>
              <w:rPr>
                <w:rFonts w:ascii="Verdana" w:hAnsi="Verdana" w:cstheme="minorHAnsi"/>
                <w:b/>
              </w:rPr>
              <w:t>Ongoing governance / updates required</w:t>
            </w:r>
          </w:p>
        </w:tc>
      </w:tr>
      <w:tr w:rsidR="003D4B02" w:rsidRPr="00CF4ACF" w14:paraId="7684550D" w14:textId="77777777" w:rsidTr="00971861">
        <w:tc>
          <w:tcPr>
            <w:tcW w:w="3823" w:type="dxa"/>
            <w:shd w:val="clear" w:color="auto" w:fill="00B050"/>
          </w:tcPr>
          <w:p w14:paraId="7A3BD86E" w14:textId="77777777" w:rsidR="003D4B02" w:rsidRPr="008443E2" w:rsidRDefault="003D4B02" w:rsidP="00971861">
            <w:pPr>
              <w:jc w:val="both"/>
              <w:rPr>
                <w:rFonts w:ascii="Verdana" w:hAnsi="Verdana" w:cstheme="minorHAnsi"/>
                <w:bCs/>
                <w:color w:val="000000" w:themeColor="text1"/>
              </w:rPr>
            </w:pPr>
            <w:r w:rsidRPr="008443E2">
              <w:rPr>
                <w:rFonts w:ascii="Verdana" w:hAnsi="Verdana" w:cstheme="minorHAnsi"/>
              </w:rPr>
              <w:t>1</w:t>
            </w:r>
            <w:r w:rsidRPr="008443E2">
              <w:rPr>
                <w:rFonts w:ascii="Verdana" w:hAnsi="Verdana" w:cstheme="minorHAnsi"/>
                <w:bCs/>
                <w:color w:val="000000" w:themeColor="text1"/>
              </w:rPr>
              <w:t>. The force should prioritise the recruitment and maintenance of the contractually agreed staffing level</w:t>
            </w:r>
          </w:p>
          <w:p w14:paraId="64EAFAC1" w14:textId="77777777" w:rsidR="003D4B02" w:rsidRPr="008443E2" w:rsidRDefault="003D4B02" w:rsidP="00971861">
            <w:pPr>
              <w:jc w:val="both"/>
              <w:rPr>
                <w:rFonts w:ascii="Verdana" w:hAnsi="Verdana" w:cstheme="minorHAnsi"/>
              </w:rPr>
            </w:pPr>
          </w:p>
        </w:tc>
        <w:tc>
          <w:tcPr>
            <w:tcW w:w="5528" w:type="dxa"/>
          </w:tcPr>
          <w:p w14:paraId="25A2B5A0" w14:textId="77777777" w:rsidR="003D4B02" w:rsidRPr="008443E2" w:rsidRDefault="003D4B02" w:rsidP="00971861">
            <w:pPr>
              <w:jc w:val="both"/>
              <w:rPr>
                <w:rFonts w:ascii="Verdana" w:hAnsi="Verdana" w:cstheme="minorHAnsi"/>
              </w:rPr>
            </w:pPr>
            <w:r w:rsidRPr="008443E2">
              <w:rPr>
                <w:rFonts w:ascii="Verdana" w:hAnsi="Verdana" w:cstheme="minorHAnsi"/>
              </w:rPr>
              <w:t>Recommendation supported and implemented.</w:t>
            </w:r>
          </w:p>
          <w:p w14:paraId="6E1E8A19" w14:textId="77777777" w:rsidR="003D4B02" w:rsidRDefault="003D4B02" w:rsidP="00971861">
            <w:pPr>
              <w:jc w:val="both"/>
              <w:rPr>
                <w:rFonts w:ascii="Verdana" w:hAnsi="Verdana" w:cstheme="minorHAnsi"/>
              </w:rPr>
            </w:pPr>
          </w:p>
          <w:p w14:paraId="24A4CC28" w14:textId="77777777" w:rsidR="003D4B02" w:rsidRPr="008443E2" w:rsidRDefault="003D4B02" w:rsidP="00971861">
            <w:pPr>
              <w:jc w:val="both"/>
              <w:rPr>
                <w:rFonts w:ascii="Verdana" w:hAnsi="Verdana" w:cstheme="minorHAnsi"/>
              </w:rPr>
            </w:pPr>
            <w:r>
              <w:rPr>
                <w:rFonts w:ascii="Verdana" w:hAnsi="Verdana" w:cstheme="minorHAnsi"/>
              </w:rPr>
              <w:t xml:space="preserve">Current </w:t>
            </w:r>
            <w:r w:rsidRPr="008443E2">
              <w:rPr>
                <w:rFonts w:ascii="Verdana" w:hAnsi="Verdana" w:cstheme="minorHAnsi"/>
              </w:rPr>
              <w:t>abstractions a</w:t>
            </w:r>
            <w:r>
              <w:rPr>
                <w:rFonts w:ascii="Verdana" w:hAnsi="Verdana" w:cstheme="minorHAnsi"/>
              </w:rPr>
              <w:t xml:space="preserve">t the time of writing were all due to be filled imminently. However, this is a moving picture and the team experience high rates of turnover. </w:t>
            </w:r>
          </w:p>
          <w:p w14:paraId="6138E3BC" w14:textId="77777777" w:rsidR="003D4B02" w:rsidRDefault="003D4B02" w:rsidP="00971861">
            <w:pPr>
              <w:jc w:val="both"/>
              <w:rPr>
                <w:rFonts w:ascii="Verdana" w:hAnsi="Verdana" w:cstheme="minorHAnsi"/>
              </w:rPr>
            </w:pPr>
          </w:p>
          <w:p w14:paraId="5E858EE4" w14:textId="77777777" w:rsidR="003D4B02" w:rsidRDefault="003D4B02" w:rsidP="00971861">
            <w:pPr>
              <w:jc w:val="both"/>
              <w:rPr>
                <w:rFonts w:ascii="Verdana" w:hAnsi="Verdana" w:cstheme="minorHAnsi"/>
              </w:rPr>
            </w:pPr>
            <w:r w:rsidRPr="008443E2">
              <w:rPr>
                <w:rFonts w:ascii="Verdana" w:hAnsi="Verdana" w:cstheme="minorHAnsi"/>
              </w:rPr>
              <w:t xml:space="preserve">The OPCC and ACC have recently agreed to an additional VCO and WCO post which will both be temporary for 1 year. Interviews are currently ongoing for these vacancies. </w:t>
            </w:r>
          </w:p>
          <w:p w14:paraId="44C7BABD" w14:textId="77777777" w:rsidR="003D4B02" w:rsidRPr="008443E2" w:rsidRDefault="003D4B02" w:rsidP="00971861">
            <w:pPr>
              <w:jc w:val="both"/>
              <w:rPr>
                <w:rFonts w:ascii="Verdana" w:hAnsi="Verdana" w:cstheme="minorHAnsi"/>
              </w:rPr>
            </w:pPr>
          </w:p>
          <w:p w14:paraId="3D53AC71" w14:textId="77777777" w:rsidR="003D4B02" w:rsidRPr="008443E2" w:rsidRDefault="003D4B02" w:rsidP="00971861">
            <w:pPr>
              <w:jc w:val="both"/>
              <w:rPr>
                <w:rFonts w:ascii="Verdana" w:hAnsi="Verdana" w:cstheme="minorHAnsi"/>
              </w:rPr>
            </w:pPr>
            <w:r w:rsidRPr="008443E2">
              <w:rPr>
                <w:rFonts w:ascii="Verdana" w:hAnsi="Verdana" w:cstheme="minorHAnsi"/>
              </w:rPr>
              <w:t>The above is all positive for the department however, the new members will require an initial training and adaption period for the complexities of their new roles.</w:t>
            </w:r>
          </w:p>
          <w:p w14:paraId="4E0B4557" w14:textId="77777777" w:rsidR="003D4B02" w:rsidRPr="008443E2" w:rsidRDefault="003D4B02" w:rsidP="00971861">
            <w:pPr>
              <w:jc w:val="both"/>
              <w:rPr>
                <w:rFonts w:ascii="Verdana" w:hAnsi="Verdana" w:cstheme="minorHAnsi"/>
              </w:rPr>
            </w:pPr>
          </w:p>
          <w:p w14:paraId="216FEFBA" w14:textId="77777777" w:rsidR="003D4B02" w:rsidRDefault="003D4B02" w:rsidP="00971861">
            <w:pPr>
              <w:jc w:val="both"/>
              <w:rPr>
                <w:rFonts w:ascii="Verdana" w:hAnsi="Verdana" w:cstheme="minorHAnsi"/>
                <w:color w:val="FF0000"/>
              </w:rPr>
            </w:pPr>
            <w:r w:rsidRPr="008443E2">
              <w:rPr>
                <w:rFonts w:ascii="Verdana" w:hAnsi="Verdana" w:cstheme="minorHAnsi"/>
                <w:color w:val="FF0000"/>
              </w:rPr>
              <w:t xml:space="preserve">Note: discussions included how a revised contact methodology would assist with resource pressures. A longer term discussion may be required for proposed ways to mitigate the high turnover rates. </w:t>
            </w:r>
          </w:p>
          <w:p w14:paraId="5E4C733B" w14:textId="77777777" w:rsidR="003D4B02" w:rsidRPr="008443E2" w:rsidRDefault="003D4B02" w:rsidP="00971861">
            <w:pPr>
              <w:jc w:val="both"/>
              <w:rPr>
                <w:rFonts w:ascii="Verdana" w:hAnsi="Verdana" w:cstheme="minorHAnsi"/>
                <w:color w:val="FF0000"/>
              </w:rPr>
            </w:pPr>
          </w:p>
        </w:tc>
        <w:tc>
          <w:tcPr>
            <w:tcW w:w="4536" w:type="dxa"/>
          </w:tcPr>
          <w:p w14:paraId="6F1E6E10" w14:textId="77777777" w:rsidR="003D4B02" w:rsidRDefault="003D4B02" w:rsidP="00971861">
            <w:pPr>
              <w:jc w:val="both"/>
              <w:rPr>
                <w:rFonts w:ascii="Verdana" w:hAnsi="Verdana" w:cstheme="minorHAnsi"/>
              </w:rPr>
            </w:pPr>
            <w:r>
              <w:rPr>
                <w:rFonts w:ascii="Verdana" w:hAnsi="Verdana" w:cstheme="minorHAnsi"/>
              </w:rPr>
              <w:t xml:space="preserve">Ongoing as part of contract management meetings. </w:t>
            </w:r>
          </w:p>
          <w:p w14:paraId="2D570AAA" w14:textId="77777777" w:rsidR="00946B4D" w:rsidRDefault="00946B4D" w:rsidP="00971861">
            <w:pPr>
              <w:jc w:val="both"/>
              <w:rPr>
                <w:rFonts w:ascii="Verdana" w:hAnsi="Verdana" w:cstheme="minorHAnsi"/>
              </w:rPr>
            </w:pPr>
          </w:p>
          <w:p w14:paraId="35ED9545" w14:textId="40AFE1C1" w:rsidR="00946B4D" w:rsidRPr="008443E2" w:rsidRDefault="00946B4D" w:rsidP="00971861">
            <w:pPr>
              <w:jc w:val="both"/>
              <w:rPr>
                <w:rFonts w:ascii="Verdana" w:hAnsi="Verdana" w:cstheme="minorHAnsi"/>
              </w:rPr>
            </w:pPr>
            <w:r w:rsidRPr="00946B4D">
              <w:rPr>
                <w:rFonts w:ascii="Verdana" w:hAnsi="Verdana" w:cstheme="minorHAnsi"/>
              </w:rPr>
              <w:t>A longer term discussion may be required for proposed ways to mitigate the high turnover rates.</w:t>
            </w:r>
          </w:p>
        </w:tc>
      </w:tr>
      <w:tr w:rsidR="003D4B02" w:rsidRPr="00CF4ACF" w14:paraId="3A7044F9" w14:textId="77777777" w:rsidTr="00971861">
        <w:tc>
          <w:tcPr>
            <w:tcW w:w="3823" w:type="dxa"/>
            <w:shd w:val="clear" w:color="auto" w:fill="00B050"/>
          </w:tcPr>
          <w:p w14:paraId="4DBFBD85" w14:textId="77777777" w:rsidR="003D4B02" w:rsidRPr="008443E2" w:rsidRDefault="003D4B02" w:rsidP="00971861">
            <w:pPr>
              <w:jc w:val="both"/>
              <w:rPr>
                <w:rFonts w:ascii="Verdana" w:hAnsi="Verdana" w:cstheme="minorHAnsi"/>
                <w:bCs/>
                <w:color w:val="000000" w:themeColor="text1"/>
              </w:rPr>
            </w:pPr>
            <w:r w:rsidRPr="008443E2">
              <w:rPr>
                <w:rFonts w:ascii="Verdana" w:hAnsi="Verdana" w:cstheme="minorHAnsi"/>
              </w:rPr>
              <w:t>2.</w:t>
            </w:r>
            <w:r w:rsidRPr="008443E2">
              <w:rPr>
                <w:rFonts w:ascii="Verdana" w:hAnsi="Verdana" w:cstheme="minorHAnsi"/>
                <w:bCs/>
                <w:color w:val="000000" w:themeColor="text1"/>
              </w:rPr>
              <w:t xml:space="preserve"> Goleudy should put in place a plan to understand and improve the outcomes for victims (</w:t>
            </w:r>
            <w:r w:rsidRPr="008443E2">
              <w:rPr>
                <w:rFonts w:ascii="Verdana" w:hAnsi="Verdana" w:cstheme="minorHAnsi"/>
                <w:color w:val="000000" w:themeColor="text1"/>
              </w:rPr>
              <w:t>A significant proportion of victims are reporting a deterioration rather than improvement against the MOJ four key cope and recover outcomes measures)</w:t>
            </w:r>
          </w:p>
          <w:p w14:paraId="4FD68370" w14:textId="77777777" w:rsidR="003D4B02" w:rsidRPr="008443E2" w:rsidRDefault="003D4B02" w:rsidP="00971861">
            <w:pPr>
              <w:jc w:val="both"/>
              <w:rPr>
                <w:rFonts w:ascii="Verdana" w:hAnsi="Verdana" w:cstheme="minorHAnsi"/>
              </w:rPr>
            </w:pPr>
          </w:p>
        </w:tc>
        <w:tc>
          <w:tcPr>
            <w:tcW w:w="5528" w:type="dxa"/>
          </w:tcPr>
          <w:p w14:paraId="737D3DA5" w14:textId="77777777" w:rsidR="003D4B02" w:rsidRPr="008443E2" w:rsidRDefault="003D4B02" w:rsidP="00971861">
            <w:pPr>
              <w:jc w:val="both"/>
              <w:rPr>
                <w:rFonts w:ascii="Verdana" w:hAnsi="Verdana" w:cstheme="minorHAnsi"/>
              </w:rPr>
            </w:pPr>
            <w:r w:rsidRPr="008443E2">
              <w:rPr>
                <w:rFonts w:ascii="Verdana" w:hAnsi="Verdana" w:cstheme="minorHAnsi"/>
              </w:rPr>
              <w:t xml:space="preserve">Recommendation agreed but this area for improvement may be due to a data flaw. This concern has been discussed with the service manager as the information on the graph at Chart 2 highlights a worrying trend. </w:t>
            </w:r>
          </w:p>
          <w:p w14:paraId="26B2DA9B" w14:textId="77777777" w:rsidR="003D4B02" w:rsidRPr="008443E2" w:rsidRDefault="003D4B02" w:rsidP="00971861">
            <w:pPr>
              <w:jc w:val="both"/>
              <w:rPr>
                <w:rFonts w:ascii="Verdana" w:hAnsi="Verdana" w:cstheme="minorHAnsi"/>
              </w:rPr>
            </w:pPr>
            <w:r w:rsidRPr="008443E2">
              <w:rPr>
                <w:rFonts w:ascii="Verdana" w:hAnsi="Verdana" w:cstheme="minorHAnsi"/>
                <w:noProof/>
                <w:lang w:eastAsia="en-GB"/>
              </w:rPr>
              <w:drawing>
                <wp:inline distT="0" distB="0" distL="0" distR="0" wp14:anchorId="03979E13" wp14:editId="6A980362">
                  <wp:extent cx="3334043" cy="2919047"/>
                  <wp:effectExtent l="0" t="0" r="0" b="15240"/>
                  <wp:docPr id="1" name="Chart 1">
                    <a:extLst xmlns:a="http://schemas.openxmlformats.org/drawingml/2006/main">
                      <a:ext uri="{FF2B5EF4-FFF2-40B4-BE49-F238E27FC236}">
                        <a16:creationId xmlns:a16="http://schemas.microsoft.com/office/drawing/2014/main" id="{B0B47E92-BA3E-47A9-98EB-AF83DE0F2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67922EF" w14:textId="77777777" w:rsidR="003D4B02" w:rsidRPr="008443E2" w:rsidRDefault="003D4B02" w:rsidP="00971861">
            <w:pPr>
              <w:jc w:val="both"/>
              <w:rPr>
                <w:rFonts w:ascii="Verdana" w:hAnsi="Verdana" w:cstheme="minorHAnsi"/>
              </w:rPr>
            </w:pPr>
            <w:r w:rsidRPr="008443E2">
              <w:rPr>
                <w:rFonts w:ascii="Verdana" w:hAnsi="Verdana" w:cstheme="minorHAnsi"/>
              </w:rPr>
              <w:t xml:space="preserve">The data indicates that there is an increase in the number of victims reporting a deterioration in the MOJ cope and recover outcomes </w:t>
            </w:r>
            <w:r w:rsidRPr="008443E2">
              <w:rPr>
                <w:rFonts w:ascii="Verdana" w:hAnsi="Verdana" w:cstheme="minorHAnsi"/>
                <w:b/>
              </w:rPr>
              <w:t>after</w:t>
            </w:r>
            <w:r w:rsidRPr="008443E2">
              <w:rPr>
                <w:rFonts w:ascii="Verdana" w:hAnsi="Verdana" w:cstheme="minorHAnsi"/>
              </w:rPr>
              <w:t xml:space="preserve"> they have received Goleudy support. i.e. they feel worse after Goleudy intervention than when they were initially a victim.</w:t>
            </w:r>
          </w:p>
          <w:p w14:paraId="603DEE42" w14:textId="77777777" w:rsidR="003D4B02" w:rsidRPr="008443E2" w:rsidRDefault="003D4B02" w:rsidP="00971861">
            <w:pPr>
              <w:jc w:val="both"/>
              <w:rPr>
                <w:rFonts w:ascii="Verdana" w:hAnsi="Verdana" w:cstheme="minorHAnsi"/>
              </w:rPr>
            </w:pPr>
          </w:p>
          <w:p w14:paraId="42EA4619" w14:textId="77777777" w:rsidR="003D4B02" w:rsidRDefault="003D4B02" w:rsidP="00971861">
            <w:pPr>
              <w:jc w:val="both"/>
              <w:rPr>
                <w:rFonts w:ascii="Verdana" w:hAnsi="Verdana" w:cstheme="minorHAnsi"/>
              </w:rPr>
            </w:pPr>
            <w:r w:rsidRPr="008443E2">
              <w:rPr>
                <w:rFonts w:ascii="Verdana" w:hAnsi="Verdana" w:cstheme="minorHAnsi"/>
              </w:rPr>
              <w:t>Clearly this is a significant concern and discussions have taken place between the Goleudy manager and crime analyst with regard to the data interpretation.</w:t>
            </w:r>
          </w:p>
          <w:p w14:paraId="30900B0B" w14:textId="77777777" w:rsidR="003D4B02" w:rsidRPr="008443E2" w:rsidRDefault="003D4B02" w:rsidP="00971861">
            <w:pPr>
              <w:jc w:val="both"/>
              <w:rPr>
                <w:rFonts w:ascii="Verdana" w:hAnsi="Verdana" w:cstheme="minorHAnsi"/>
              </w:rPr>
            </w:pPr>
          </w:p>
          <w:p w14:paraId="2104764C" w14:textId="77777777" w:rsidR="003D4B02" w:rsidRPr="008443E2" w:rsidRDefault="003D4B02" w:rsidP="00971861">
            <w:pPr>
              <w:jc w:val="both"/>
              <w:rPr>
                <w:rFonts w:ascii="Verdana" w:hAnsi="Verdana" w:cstheme="minorHAnsi"/>
              </w:rPr>
            </w:pPr>
            <w:r w:rsidRPr="008443E2">
              <w:rPr>
                <w:rFonts w:ascii="Verdana" w:hAnsi="Verdana" w:cstheme="minorHAnsi"/>
              </w:rPr>
              <w:t>Below is the most recent performance data return, the format of which has been changed by the data analyst to show the perceived changes that victims feel since their initial assessment and then during their exit interview.</w:t>
            </w:r>
          </w:p>
          <w:p w14:paraId="433AF828" w14:textId="77777777" w:rsidR="003D4B02" w:rsidRPr="008443E2" w:rsidRDefault="003D4B02" w:rsidP="00971861">
            <w:pPr>
              <w:jc w:val="both"/>
              <w:rPr>
                <w:rFonts w:ascii="Verdana" w:hAnsi="Verdana" w:cstheme="minorHAnsi"/>
              </w:rPr>
            </w:pPr>
            <w:r w:rsidRPr="008443E2">
              <w:rPr>
                <w:rFonts w:ascii="Verdana" w:hAnsi="Verdana" w:cstheme="minorHAnsi"/>
                <w:noProof/>
                <w:lang w:eastAsia="en-GB"/>
              </w:rPr>
              <w:drawing>
                <wp:inline distT="0" distB="0" distL="0" distR="0" wp14:anchorId="64C6C78D" wp14:editId="38E25D37">
                  <wp:extent cx="3364327" cy="213828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7494" t="16811" r="7473" b="14417"/>
                          <a:stretch/>
                        </pic:blipFill>
                        <pic:spPr bwMode="auto">
                          <a:xfrm>
                            <a:off x="0" y="0"/>
                            <a:ext cx="3371542" cy="2142875"/>
                          </a:xfrm>
                          <a:prstGeom prst="rect">
                            <a:avLst/>
                          </a:prstGeom>
                          <a:ln>
                            <a:noFill/>
                          </a:ln>
                          <a:extLst>
                            <a:ext uri="{53640926-AAD7-44D8-BBD7-CCE9431645EC}">
                              <a14:shadowObscured xmlns:a14="http://schemas.microsoft.com/office/drawing/2010/main"/>
                            </a:ext>
                          </a:extLst>
                        </pic:spPr>
                      </pic:pic>
                    </a:graphicData>
                  </a:graphic>
                </wp:inline>
              </w:drawing>
            </w:r>
            <w:r w:rsidRPr="008443E2">
              <w:rPr>
                <w:rFonts w:ascii="Verdana" w:hAnsi="Verdana" w:cstheme="minorHAnsi"/>
              </w:rPr>
              <w:t xml:space="preserve"> </w:t>
            </w:r>
          </w:p>
          <w:p w14:paraId="484EF95D" w14:textId="77777777" w:rsidR="003D4B02" w:rsidRPr="008443E2" w:rsidRDefault="003D4B02" w:rsidP="00971861">
            <w:pPr>
              <w:jc w:val="both"/>
              <w:rPr>
                <w:rFonts w:ascii="Verdana" w:hAnsi="Verdana" w:cstheme="minorHAnsi"/>
              </w:rPr>
            </w:pPr>
            <w:r w:rsidRPr="008443E2">
              <w:rPr>
                <w:rFonts w:ascii="Verdana" w:hAnsi="Verdana" w:cstheme="minorHAnsi"/>
              </w:rPr>
              <w:object w:dxaOrig="1537" w:dyaOrig="994" w14:anchorId="459CE9D1">
                <v:shape id="_x0000_i1027" type="#_x0000_t75" style="width:77.5pt;height:50pt" o:ole="">
                  <v:imagedata r:id="rId52" o:title=""/>
                </v:shape>
                <o:OLEObject Type="Embed" ProgID="Acrobat.Document.DC" ShapeID="_x0000_i1027" DrawAspect="Icon" ObjectID="_1740911755" r:id="rId53"/>
              </w:object>
            </w:r>
          </w:p>
          <w:p w14:paraId="18C12EAB" w14:textId="77777777" w:rsidR="003D4B02" w:rsidRPr="008443E2" w:rsidRDefault="003D4B02" w:rsidP="00971861">
            <w:pPr>
              <w:jc w:val="both"/>
              <w:rPr>
                <w:rFonts w:ascii="Verdana" w:hAnsi="Verdana" w:cstheme="minorHAnsi"/>
              </w:rPr>
            </w:pPr>
            <w:r w:rsidRPr="008443E2">
              <w:rPr>
                <w:rFonts w:ascii="Verdana" w:hAnsi="Verdana" w:cstheme="minorHAnsi"/>
              </w:rPr>
              <w:t xml:space="preserve">The above chart gives a clear indication that, at the exit interview (orange), the victim has seen improvements against the MOJ outcomes </w:t>
            </w:r>
            <w:r w:rsidRPr="008443E2">
              <w:rPr>
                <w:rFonts w:ascii="Verdana" w:hAnsi="Verdana" w:cstheme="minorHAnsi"/>
                <w:b/>
              </w:rPr>
              <w:t>after</w:t>
            </w:r>
            <w:r w:rsidRPr="008443E2">
              <w:rPr>
                <w:rFonts w:ascii="Verdana" w:hAnsi="Verdana" w:cstheme="minorHAnsi"/>
              </w:rPr>
              <w:t xml:space="preserve"> they have received support compared to prior, and shortly after they became a victim. This is what should be expected and would not likely have been raised by the review author if initially seen in this format.</w:t>
            </w:r>
          </w:p>
          <w:p w14:paraId="46280D58" w14:textId="77777777" w:rsidR="003D4B02" w:rsidRPr="008443E2" w:rsidRDefault="003D4B02" w:rsidP="00971861">
            <w:pPr>
              <w:jc w:val="both"/>
              <w:rPr>
                <w:rFonts w:ascii="Verdana" w:hAnsi="Verdana" w:cstheme="minorHAnsi"/>
              </w:rPr>
            </w:pPr>
          </w:p>
          <w:p w14:paraId="0994BDCB" w14:textId="77777777" w:rsidR="003D4B02" w:rsidRDefault="003D4B02" w:rsidP="00971861">
            <w:pPr>
              <w:jc w:val="both"/>
              <w:rPr>
                <w:rFonts w:ascii="Verdana" w:hAnsi="Verdana" w:cstheme="minorHAnsi"/>
              </w:rPr>
            </w:pPr>
            <w:r w:rsidRPr="008443E2">
              <w:rPr>
                <w:rFonts w:ascii="Verdana" w:hAnsi="Verdana" w:cstheme="minorHAnsi"/>
              </w:rPr>
              <w:t>Continued scrutiny and review is encouraged to ensure that the most recent data is consistent. This will be subject of a standing agenda item for the new Victims and Witness subgroup where the ‘Outcome star’ data will continue to be examined.</w:t>
            </w:r>
          </w:p>
          <w:p w14:paraId="2A41B98A" w14:textId="77777777" w:rsidR="003D4B02" w:rsidRPr="008443E2" w:rsidRDefault="003D4B02" w:rsidP="00971861">
            <w:pPr>
              <w:jc w:val="both"/>
              <w:rPr>
                <w:rFonts w:ascii="Verdana" w:hAnsi="Verdana" w:cstheme="minorHAnsi"/>
              </w:rPr>
            </w:pPr>
          </w:p>
        </w:tc>
        <w:tc>
          <w:tcPr>
            <w:tcW w:w="4536" w:type="dxa"/>
          </w:tcPr>
          <w:p w14:paraId="36779DBA" w14:textId="77777777" w:rsidR="003D4B02" w:rsidRDefault="003D4B02" w:rsidP="00971861">
            <w:pPr>
              <w:jc w:val="both"/>
              <w:rPr>
                <w:rFonts w:ascii="Verdana" w:hAnsi="Verdana" w:cstheme="minorHAnsi"/>
              </w:rPr>
            </w:pPr>
            <w:r>
              <w:rPr>
                <w:rFonts w:ascii="Verdana" w:hAnsi="Verdana" w:cstheme="minorHAnsi"/>
              </w:rPr>
              <w:t>Victim and Witness sub group under performance management standing item</w:t>
            </w:r>
          </w:p>
          <w:p w14:paraId="25EAC40F" w14:textId="77777777" w:rsidR="003D4B02" w:rsidRPr="008443E2" w:rsidRDefault="003D4B02" w:rsidP="00971861">
            <w:pPr>
              <w:jc w:val="both"/>
              <w:rPr>
                <w:rFonts w:ascii="Verdana" w:hAnsi="Verdana" w:cstheme="minorHAnsi"/>
              </w:rPr>
            </w:pPr>
          </w:p>
        </w:tc>
      </w:tr>
      <w:tr w:rsidR="003D4B02" w:rsidRPr="00CF4ACF" w14:paraId="63F30449" w14:textId="77777777" w:rsidTr="00971861">
        <w:tc>
          <w:tcPr>
            <w:tcW w:w="3823" w:type="dxa"/>
            <w:shd w:val="clear" w:color="auto" w:fill="00B050"/>
          </w:tcPr>
          <w:p w14:paraId="0012CFEA" w14:textId="77777777" w:rsidR="003D4B02" w:rsidRPr="008443E2" w:rsidRDefault="003D4B02" w:rsidP="00971861">
            <w:pPr>
              <w:jc w:val="both"/>
              <w:rPr>
                <w:rFonts w:ascii="Verdana" w:hAnsi="Verdana" w:cstheme="minorHAnsi"/>
                <w:color w:val="000000" w:themeColor="text1"/>
              </w:rPr>
            </w:pPr>
            <w:r w:rsidRPr="008443E2">
              <w:rPr>
                <w:rFonts w:ascii="Verdana" w:hAnsi="Verdana" w:cstheme="minorHAnsi"/>
              </w:rPr>
              <w:t>3</w:t>
            </w:r>
            <w:r w:rsidRPr="008443E2">
              <w:rPr>
                <w:rFonts w:ascii="Verdana" w:hAnsi="Verdana" w:cstheme="minorHAnsi"/>
                <w:bCs/>
                <w:color w:val="000000" w:themeColor="text1"/>
              </w:rPr>
              <w:t xml:space="preserve"> The service should develop and maintain a staff Training Needs Analysis.</w:t>
            </w:r>
            <w:r w:rsidRPr="008443E2">
              <w:rPr>
                <w:rFonts w:ascii="Verdana" w:hAnsi="Verdana" w:cstheme="minorHAnsi"/>
                <w:color w:val="000000" w:themeColor="text1"/>
              </w:rPr>
              <w:t xml:space="preserve"> Investment in staff training and development should focus on the core skills and capabilities of the team rather than bespoke or specialist service provision</w:t>
            </w:r>
          </w:p>
          <w:p w14:paraId="6CBEF41C" w14:textId="77777777" w:rsidR="003D4B02" w:rsidRPr="008443E2" w:rsidRDefault="003D4B02" w:rsidP="00971861">
            <w:pPr>
              <w:jc w:val="both"/>
              <w:rPr>
                <w:rFonts w:ascii="Verdana" w:hAnsi="Verdana" w:cstheme="minorHAnsi"/>
              </w:rPr>
            </w:pPr>
          </w:p>
        </w:tc>
        <w:tc>
          <w:tcPr>
            <w:tcW w:w="5528" w:type="dxa"/>
          </w:tcPr>
          <w:p w14:paraId="74A7C789" w14:textId="77777777" w:rsidR="003D4B02" w:rsidRPr="008443E2" w:rsidRDefault="003D4B02" w:rsidP="00971861">
            <w:pPr>
              <w:jc w:val="both"/>
              <w:rPr>
                <w:rFonts w:ascii="Verdana" w:hAnsi="Verdana" w:cstheme="minorHAnsi"/>
              </w:rPr>
            </w:pPr>
            <w:r w:rsidRPr="008443E2">
              <w:rPr>
                <w:rFonts w:ascii="Verdana" w:hAnsi="Verdana" w:cstheme="minorHAnsi"/>
              </w:rPr>
              <w:t>Agreed and implemented.</w:t>
            </w:r>
          </w:p>
          <w:p w14:paraId="639ED9DD" w14:textId="77777777" w:rsidR="003D4B02" w:rsidRPr="008443E2" w:rsidRDefault="003D4B02" w:rsidP="00971861">
            <w:pPr>
              <w:jc w:val="both"/>
              <w:rPr>
                <w:rFonts w:ascii="Verdana" w:hAnsi="Verdana" w:cstheme="minorHAnsi"/>
              </w:rPr>
            </w:pPr>
            <w:r>
              <w:rPr>
                <w:rFonts w:ascii="Verdana" w:hAnsi="Verdana" w:cstheme="minorHAnsi"/>
              </w:rPr>
              <w:t>There</w:t>
            </w:r>
            <w:r w:rsidRPr="008443E2">
              <w:rPr>
                <w:rFonts w:ascii="Verdana" w:hAnsi="Verdana" w:cstheme="minorHAnsi"/>
              </w:rPr>
              <w:t xml:space="preserve"> is a comprehensive plan for staff training. This training features a mix of in house delivery from specialist departments such as the Economic Crime Team as well as external providers for (as suggested in the review) Trauma Informed Practice.</w:t>
            </w:r>
          </w:p>
          <w:p w14:paraId="6018E04E" w14:textId="77777777" w:rsidR="003D4B02" w:rsidRPr="008443E2" w:rsidRDefault="003D4B02" w:rsidP="00971861">
            <w:pPr>
              <w:jc w:val="both"/>
              <w:rPr>
                <w:rFonts w:ascii="Verdana" w:hAnsi="Verdana" w:cstheme="minorHAnsi"/>
              </w:rPr>
            </w:pPr>
          </w:p>
          <w:p w14:paraId="3561F531" w14:textId="77777777" w:rsidR="003D4B02" w:rsidRPr="008443E2" w:rsidRDefault="003D4B02" w:rsidP="00971861">
            <w:pPr>
              <w:jc w:val="both"/>
              <w:rPr>
                <w:rFonts w:ascii="Verdana" w:hAnsi="Verdana" w:cstheme="minorHAnsi"/>
              </w:rPr>
            </w:pPr>
            <w:r w:rsidRPr="008443E2">
              <w:rPr>
                <w:rFonts w:ascii="Verdana" w:hAnsi="Verdana" w:cstheme="minorHAnsi"/>
              </w:rPr>
              <w:t>The requirement here is for a more formalised recording process which should be completed during the Development and Assessment Profile (DAP) process.</w:t>
            </w:r>
            <w:r>
              <w:rPr>
                <w:rFonts w:ascii="Verdana" w:hAnsi="Verdana" w:cstheme="minorHAnsi"/>
              </w:rPr>
              <w:t xml:space="preserve"> </w:t>
            </w:r>
            <w:r w:rsidRPr="008443E2">
              <w:rPr>
                <w:rFonts w:ascii="Verdana" w:hAnsi="Verdana" w:cstheme="minorHAnsi"/>
              </w:rPr>
              <w:t xml:space="preserve">This has been adopted at the latest DAP process and ensures that the line manager can discuss the individual needs highlighted by staff alongside the training schedule prepared. </w:t>
            </w:r>
          </w:p>
          <w:p w14:paraId="0A081F03" w14:textId="77777777" w:rsidR="003D4B02" w:rsidRPr="008443E2" w:rsidRDefault="003D4B02" w:rsidP="00971861">
            <w:pPr>
              <w:jc w:val="both"/>
              <w:rPr>
                <w:rFonts w:ascii="Verdana" w:hAnsi="Verdana" w:cstheme="minorHAnsi"/>
              </w:rPr>
            </w:pPr>
          </w:p>
        </w:tc>
        <w:tc>
          <w:tcPr>
            <w:tcW w:w="4536" w:type="dxa"/>
          </w:tcPr>
          <w:p w14:paraId="749A7121" w14:textId="77777777" w:rsidR="003D4B02" w:rsidRPr="008443E2" w:rsidRDefault="003D4B02" w:rsidP="00971861">
            <w:pPr>
              <w:jc w:val="both"/>
              <w:rPr>
                <w:rFonts w:ascii="Verdana" w:hAnsi="Verdana" w:cstheme="minorHAnsi"/>
              </w:rPr>
            </w:pPr>
            <w:r w:rsidRPr="002F17A7">
              <w:rPr>
                <w:rFonts w:ascii="Verdana" w:hAnsi="Verdana" w:cstheme="minorHAnsi"/>
              </w:rPr>
              <w:t>Training plans to be considered in commissioned services audit plans</w:t>
            </w:r>
            <w:r>
              <w:rPr>
                <w:rFonts w:ascii="Verdana" w:hAnsi="Verdana" w:cstheme="minorHAnsi"/>
              </w:rPr>
              <w:t xml:space="preserve"> </w:t>
            </w:r>
          </w:p>
        </w:tc>
      </w:tr>
      <w:tr w:rsidR="003D4B02" w:rsidRPr="00CF4ACF" w14:paraId="3503C0B4" w14:textId="77777777" w:rsidTr="00971861">
        <w:tc>
          <w:tcPr>
            <w:tcW w:w="3823" w:type="dxa"/>
            <w:shd w:val="clear" w:color="auto" w:fill="00B050"/>
          </w:tcPr>
          <w:p w14:paraId="7CF843C0" w14:textId="77777777" w:rsidR="003D4B02" w:rsidRPr="008443E2" w:rsidRDefault="003D4B02" w:rsidP="00971861">
            <w:pPr>
              <w:jc w:val="both"/>
              <w:rPr>
                <w:rFonts w:ascii="Verdana" w:hAnsi="Verdana" w:cstheme="minorHAnsi"/>
                <w:color w:val="000000" w:themeColor="text1"/>
              </w:rPr>
            </w:pPr>
            <w:r w:rsidRPr="008443E2">
              <w:rPr>
                <w:rFonts w:ascii="Verdana" w:hAnsi="Verdana" w:cstheme="minorHAnsi"/>
              </w:rPr>
              <w:t>4</w:t>
            </w:r>
            <w:r w:rsidRPr="008443E2">
              <w:rPr>
                <w:rFonts w:ascii="Verdana" w:hAnsi="Verdana" w:cstheme="minorHAnsi"/>
                <w:bCs/>
                <w:color w:val="000000" w:themeColor="text1"/>
              </w:rPr>
              <w:t xml:space="preserve"> Goleudy should seek out and secure collaborative development opportunities with local and regional partners </w:t>
            </w:r>
            <w:r w:rsidRPr="008443E2">
              <w:rPr>
                <w:rFonts w:ascii="Verdana" w:hAnsi="Verdana" w:cstheme="minorHAnsi"/>
                <w:color w:val="000000" w:themeColor="text1"/>
              </w:rPr>
              <w:t>and generic training and development such as Trauma Informed Practice should be explored</w:t>
            </w:r>
          </w:p>
          <w:p w14:paraId="5B4C17C8" w14:textId="77777777" w:rsidR="003D4B02" w:rsidRPr="008443E2" w:rsidRDefault="003D4B02" w:rsidP="00971861">
            <w:pPr>
              <w:jc w:val="both"/>
              <w:rPr>
                <w:rFonts w:ascii="Verdana" w:hAnsi="Verdana" w:cstheme="minorHAnsi"/>
              </w:rPr>
            </w:pPr>
          </w:p>
        </w:tc>
        <w:tc>
          <w:tcPr>
            <w:tcW w:w="5528" w:type="dxa"/>
          </w:tcPr>
          <w:p w14:paraId="11393764" w14:textId="77777777" w:rsidR="003D4B02" w:rsidRPr="008443E2" w:rsidRDefault="003D4B02" w:rsidP="00971861">
            <w:pPr>
              <w:jc w:val="both"/>
              <w:rPr>
                <w:rFonts w:ascii="Verdana" w:hAnsi="Verdana" w:cstheme="minorHAnsi"/>
              </w:rPr>
            </w:pPr>
            <w:r w:rsidRPr="008443E2">
              <w:rPr>
                <w:rFonts w:ascii="Verdana" w:hAnsi="Verdana" w:cstheme="minorHAnsi"/>
              </w:rPr>
              <w:t>Recommendation supported.</w:t>
            </w:r>
          </w:p>
          <w:p w14:paraId="5B0EA1BC" w14:textId="77777777" w:rsidR="003D4B02" w:rsidRDefault="003D4B02" w:rsidP="00971861">
            <w:pPr>
              <w:jc w:val="both"/>
              <w:rPr>
                <w:rFonts w:ascii="Verdana" w:hAnsi="Verdana" w:cstheme="minorHAnsi"/>
              </w:rPr>
            </w:pPr>
            <w:r w:rsidRPr="008443E2">
              <w:rPr>
                <w:rFonts w:ascii="Verdana" w:hAnsi="Verdana" w:cstheme="minorHAnsi"/>
              </w:rPr>
              <w:t xml:space="preserve">Trauma Informed Practice training has been arranged. </w:t>
            </w:r>
          </w:p>
          <w:p w14:paraId="5B5FA228" w14:textId="77777777" w:rsidR="003D4B02" w:rsidRPr="008443E2" w:rsidRDefault="003D4B02" w:rsidP="00971861">
            <w:pPr>
              <w:jc w:val="both"/>
              <w:rPr>
                <w:rFonts w:ascii="Verdana" w:hAnsi="Verdana" w:cstheme="minorHAnsi"/>
              </w:rPr>
            </w:pPr>
          </w:p>
          <w:p w14:paraId="7EDCB1D8" w14:textId="77777777" w:rsidR="003D4B02" w:rsidRDefault="003D4B02" w:rsidP="00971861">
            <w:pPr>
              <w:jc w:val="both"/>
              <w:rPr>
                <w:rFonts w:ascii="Verdana" w:hAnsi="Verdana" w:cstheme="minorHAnsi"/>
              </w:rPr>
            </w:pPr>
            <w:r w:rsidRPr="008443E2">
              <w:rPr>
                <w:rFonts w:ascii="Verdana" w:hAnsi="Verdana" w:cstheme="minorHAnsi"/>
              </w:rPr>
              <w:t>The budget for staff training is carefully managed as external providers are expensive hence the recommendation to explore opportunities for shared training with other service providers such as New Pathways.</w:t>
            </w:r>
          </w:p>
          <w:p w14:paraId="739F9916" w14:textId="77777777" w:rsidR="003D4B02" w:rsidRPr="008443E2" w:rsidRDefault="003D4B02" w:rsidP="00971861">
            <w:pPr>
              <w:jc w:val="both"/>
              <w:rPr>
                <w:rFonts w:ascii="Verdana" w:hAnsi="Verdana" w:cstheme="minorHAnsi"/>
              </w:rPr>
            </w:pPr>
          </w:p>
          <w:p w14:paraId="4CC0D74E" w14:textId="77777777" w:rsidR="003D4B02" w:rsidRDefault="003D4B02" w:rsidP="00971861">
            <w:pPr>
              <w:jc w:val="both"/>
              <w:rPr>
                <w:rFonts w:ascii="Verdana" w:hAnsi="Verdana" w:cstheme="minorHAnsi"/>
              </w:rPr>
            </w:pPr>
            <w:r w:rsidRPr="008443E2">
              <w:rPr>
                <w:rFonts w:ascii="Verdana" w:hAnsi="Verdana" w:cstheme="minorHAnsi"/>
              </w:rPr>
              <w:t>As stated previously a comprehensive training schedule has been developed for the team members but has been temporarily cancelled due to Covid. The suggestion for collaborative development is agreed in principle for when resumption of more normalised circumstances allow.</w:t>
            </w:r>
          </w:p>
          <w:p w14:paraId="1D109DFC" w14:textId="77777777" w:rsidR="003D4B02" w:rsidRPr="008443E2" w:rsidRDefault="003D4B02" w:rsidP="00971861">
            <w:pPr>
              <w:jc w:val="both"/>
              <w:rPr>
                <w:rFonts w:ascii="Verdana" w:hAnsi="Verdana" w:cstheme="minorHAnsi"/>
              </w:rPr>
            </w:pPr>
          </w:p>
        </w:tc>
        <w:tc>
          <w:tcPr>
            <w:tcW w:w="4536" w:type="dxa"/>
          </w:tcPr>
          <w:p w14:paraId="21898D70" w14:textId="77777777" w:rsidR="003D4B02" w:rsidRPr="002F17A7" w:rsidRDefault="003D4B02" w:rsidP="00971861">
            <w:pPr>
              <w:jc w:val="both"/>
              <w:rPr>
                <w:rFonts w:ascii="Verdana" w:hAnsi="Verdana" w:cstheme="minorHAnsi"/>
              </w:rPr>
            </w:pPr>
            <w:r w:rsidRPr="002F17A7">
              <w:rPr>
                <w:rFonts w:ascii="Verdana" w:hAnsi="Verdana" w:cstheme="minorHAnsi"/>
              </w:rPr>
              <w:t>Training plans to be considered in commissioned services audit plans</w:t>
            </w:r>
          </w:p>
        </w:tc>
      </w:tr>
      <w:tr w:rsidR="003D4B02" w:rsidRPr="00CF4ACF" w14:paraId="541A8704" w14:textId="77777777" w:rsidTr="00971861">
        <w:tc>
          <w:tcPr>
            <w:tcW w:w="3823" w:type="dxa"/>
            <w:shd w:val="clear" w:color="auto" w:fill="FFC000"/>
          </w:tcPr>
          <w:p w14:paraId="6C048A03" w14:textId="77777777" w:rsidR="003D4B02" w:rsidRPr="008443E2" w:rsidRDefault="003D4B02" w:rsidP="00971861">
            <w:pPr>
              <w:shd w:val="clear" w:color="auto" w:fill="FFC000"/>
              <w:jc w:val="both"/>
              <w:rPr>
                <w:rFonts w:ascii="Verdana" w:hAnsi="Verdana" w:cstheme="minorHAnsi"/>
                <w:color w:val="000000" w:themeColor="text1"/>
              </w:rPr>
            </w:pPr>
            <w:r w:rsidRPr="008443E2">
              <w:rPr>
                <w:rFonts w:ascii="Verdana" w:hAnsi="Verdana" w:cstheme="minorHAnsi"/>
              </w:rPr>
              <w:t xml:space="preserve">5 </w:t>
            </w:r>
            <w:r w:rsidRPr="008443E2">
              <w:rPr>
                <w:rFonts w:ascii="Verdana" w:hAnsi="Verdana" w:cstheme="minorHAnsi"/>
                <w:bCs/>
                <w:color w:val="000000" w:themeColor="text1"/>
              </w:rPr>
              <w:t xml:space="preserve">Goleudy should review the roles and responsibilities of the current cohort of volunteers to ensure that their use and deployment is in line with force policy and national guidance. </w:t>
            </w:r>
            <w:r w:rsidRPr="008443E2">
              <w:rPr>
                <w:rFonts w:ascii="Verdana" w:hAnsi="Verdana" w:cstheme="minorHAnsi"/>
                <w:color w:val="000000" w:themeColor="text1"/>
              </w:rPr>
              <w:t>A risk identified was that the volunteers are reportedly undertaking the same role and function of a paid staff which may be inappropriate</w:t>
            </w:r>
          </w:p>
          <w:p w14:paraId="052F8004" w14:textId="77777777" w:rsidR="003D4B02" w:rsidRPr="008443E2" w:rsidRDefault="003D4B02" w:rsidP="00971861">
            <w:pPr>
              <w:jc w:val="both"/>
              <w:rPr>
                <w:rFonts w:ascii="Verdana" w:hAnsi="Verdana" w:cstheme="minorHAnsi"/>
              </w:rPr>
            </w:pPr>
          </w:p>
        </w:tc>
        <w:tc>
          <w:tcPr>
            <w:tcW w:w="5528" w:type="dxa"/>
          </w:tcPr>
          <w:p w14:paraId="0A4ED4BA" w14:textId="77777777" w:rsidR="003D4B02" w:rsidRPr="008443E2" w:rsidRDefault="003D4B02" w:rsidP="00971861">
            <w:pPr>
              <w:jc w:val="both"/>
              <w:rPr>
                <w:rFonts w:ascii="Verdana" w:hAnsi="Verdana" w:cstheme="minorHAnsi"/>
              </w:rPr>
            </w:pPr>
            <w:r w:rsidRPr="008443E2">
              <w:rPr>
                <w:rFonts w:ascii="Verdana" w:hAnsi="Verdana" w:cstheme="minorHAnsi"/>
              </w:rPr>
              <w:t xml:space="preserve">Partially agreed.        </w:t>
            </w:r>
          </w:p>
          <w:p w14:paraId="0D438AB0" w14:textId="77777777" w:rsidR="003D4B02" w:rsidRDefault="003D4B02" w:rsidP="00971861">
            <w:pPr>
              <w:jc w:val="both"/>
              <w:rPr>
                <w:rFonts w:ascii="Verdana" w:hAnsi="Verdana" w:cstheme="minorHAnsi"/>
              </w:rPr>
            </w:pPr>
            <w:r w:rsidRPr="008443E2">
              <w:rPr>
                <w:rFonts w:ascii="Verdana" w:hAnsi="Verdana" w:cstheme="minorHAnsi"/>
              </w:rPr>
              <w:t xml:space="preserve">The review author correctly points out that it is not suitable for volunteers to undertake the VSO role. This is a salaried role and it would be inappropriate to train volunteers to carry out the same tasks as a paid employee. </w:t>
            </w:r>
          </w:p>
          <w:p w14:paraId="732C2E5E" w14:textId="77777777" w:rsidR="003D4B02" w:rsidRPr="008443E2" w:rsidRDefault="003D4B02" w:rsidP="00971861">
            <w:pPr>
              <w:jc w:val="both"/>
              <w:rPr>
                <w:rFonts w:ascii="Verdana" w:hAnsi="Verdana" w:cstheme="minorHAnsi"/>
              </w:rPr>
            </w:pPr>
          </w:p>
          <w:p w14:paraId="00FBC157" w14:textId="77777777" w:rsidR="003D4B02" w:rsidRDefault="003D4B02" w:rsidP="00971861">
            <w:pPr>
              <w:jc w:val="both"/>
              <w:rPr>
                <w:rFonts w:ascii="Verdana" w:hAnsi="Verdana" w:cstheme="minorHAnsi"/>
              </w:rPr>
            </w:pPr>
            <w:r w:rsidRPr="008443E2">
              <w:rPr>
                <w:rFonts w:ascii="Verdana" w:hAnsi="Verdana" w:cstheme="minorHAnsi"/>
              </w:rPr>
              <w:t xml:space="preserve">There has been some criticism, by the author, of some volunteers performing this function. The Goleudy management have committed that any future volunteers will not be trained to perform these same functions and there have been no issues raised by any staff associations regarding those currently serving. </w:t>
            </w:r>
          </w:p>
          <w:p w14:paraId="5534DD61" w14:textId="77777777" w:rsidR="003D4B02" w:rsidRPr="008443E2" w:rsidRDefault="003D4B02" w:rsidP="00971861">
            <w:pPr>
              <w:jc w:val="both"/>
              <w:rPr>
                <w:rFonts w:ascii="Verdana" w:hAnsi="Verdana" w:cstheme="minorHAnsi"/>
              </w:rPr>
            </w:pPr>
          </w:p>
        </w:tc>
        <w:tc>
          <w:tcPr>
            <w:tcW w:w="4536" w:type="dxa"/>
          </w:tcPr>
          <w:p w14:paraId="120A7228" w14:textId="77777777" w:rsidR="00946B4D" w:rsidRDefault="003D4B02" w:rsidP="00971861">
            <w:pPr>
              <w:jc w:val="both"/>
              <w:rPr>
                <w:rFonts w:ascii="Verdana" w:hAnsi="Verdana" w:cstheme="minorHAnsi"/>
              </w:rPr>
            </w:pPr>
            <w:r w:rsidRPr="002F17A7">
              <w:rPr>
                <w:rFonts w:ascii="Verdana" w:hAnsi="Verdana" w:cstheme="minorHAnsi"/>
              </w:rPr>
              <w:t>Use of volunteers will form part of annual audit of commissioned services</w:t>
            </w:r>
            <w:r w:rsidR="00946B4D">
              <w:rPr>
                <w:rFonts w:ascii="Verdana" w:hAnsi="Verdana" w:cstheme="minorHAnsi"/>
              </w:rPr>
              <w:t>.</w:t>
            </w:r>
          </w:p>
          <w:p w14:paraId="599780D5" w14:textId="77777777" w:rsidR="00946B4D" w:rsidRDefault="00946B4D" w:rsidP="00971861">
            <w:pPr>
              <w:jc w:val="both"/>
              <w:rPr>
                <w:rFonts w:ascii="Verdana" w:hAnsi="Verdana" w:cstheme="minorHAnsi"/>
              </w:rPr>
            </w:pPr>
          </w:p>
          <w:p w14:paraId="681DA39C" w14:textId="6B63033A" w:rsidR="003D4B02" w:rsidRPr="002F17A7" w:rsidRDefault="00946B4D" w:rsidP="00971861">
            <w:pPr>
              <w:jc w:val="both"/>
              <w:rPr>
                <w:rFonts w:ascii="Verdana" w:hAnsi="Verdana" w:cstheme="minorHAnsi"/>
              </w:rPr>
            </w:pPr>
            <w:r>
              <w:rPr>
                <w:rFonts w:ascii="Verdana" w:hAnsi="Verdana" w:cstheme="minorHAnsi"/>
              </w:rPr>
              <w:t>Goleudy manager to liaise with Force volunteer coordinator to ensure Goleudy is included within wider Force recruitment and planning.</w:t>
            </w:r>
          </w:p>
        </w:tc>
      </w:tr>
      <w:tr w:rsidR="003D4B02" w:rsidRPr="00CF4ACF" w14:paraId="321DAE57" w14:textId="77777777" w:rsidTr="00971861">
        <w:tc>
          <w:tcPr>
            <w:tcW w:w="3823" w:type="dxa"/>
            <w:shd w:val="clear" w:color="auto" w:fill="00B050"/>
          </w:tcPr>
          <w:p w14:paraId="18BA7B26" w14:textId="77777777" w:rsidR="003D4B02" w:rsidRPr="008443E2" w:rsidRDefault="003D4B02" w:rsidP="00971861">
            <w:pPr>
              <w:jc w:val="both"/>
              <w:rPr>
                <w:rFonts w:ascii="Verdana" w:hAnsi="Verdana" w:cstheme="minorHAnsi"/>
              </w:rPr>
            </w:pPr>
            <w:r w:rsidRPr="008443E2">
              <w:rPr>
                <w:rFonts w:ascii="Verdana" w:hAnsi="Verdana" w:cstheme="minorHAnsi"/>
              </w:rPr>
              <w:t>6 The Service should capitalise on strength of its unique position to and develop and implement an internal and external marketing/communication campaign to raise awareness of the Service and the ‘Goleudy offer’</w:t>
            </w:r>
          </w:p>
          <w:p w14:paraId="45131A5A" w14:textId="77777777" w:rsidR="003D4B02" w:rsidRPr="008443E2" w:rsidRDefault="003D4B02" w:rsidP="00971861">
            <w:pPr>
              <w:jc w:val="both"/>
              <w:rPr>
                <w:rFonts w:ascii="Verdana" w:hAnsi="Verdana" w:cstheme="minorHAnsi"/>
              </w:rPr>
            </w:pPr>
          </w:p>
        </w:tc>
        <w:tc>
          <w:tcPr>
            <w:tcW w:w="5528" w:type="dxa"/>
          </w:tcPr>
          <w:p w14:paraId="08E6B55B" w14:textId="77777777" w:rsidR="003D4B02" w:rsidRPr="008443E2" w:rsidRDefault="003D4B02" w:rsidP="00971861">
            <w:pPr>
              <w:jc w:val="both"/>
              <w:rPr>
                <w:rFonts w:ascii="Verdana" w:hAnsi="Verdana" w:cstheme="minorHAnsi"/>
              </w:rPr>
            </w:pPr>
            <w:r w:rsidRPr="008443E2">
              <w:rPr>
                <w:rFonts w:ascii="Verdana" w:hAnsi="Verdana" w:cstheme="minorHAnsi"/>
              </w:rPr>
              <w:t>Recommendation supported.</w:t>
            </w:r>
          </w:p>
          <w:p w14:paraId="15C8228D" w14:textId="77777777" w:rsidR="003D4B02" w:rsidRDefault="003D4B02" w:rsidP="00971861">
            <w:pPr>
              <w:jc w:val="both"/>
              <w:rPr>
                <w:rFonts w:ascii="Verdana" w:hAnsi="Verdana" w:cstheme="minorHAnsi"/>
              </w:rPr>
            </w:pPr>
            <w:r w:rsidRPr="008443E2">
              <w:rPr>
                <w:rFonts w:ascii="Verdana" w:hAnsi="Verdana" w:cstheme="minorHAnsi"/>
              </w:rPr>
              <w:t>The review acknowledges that there is an awareness of the Goleudy services by front line officers. (58% of respondents to their survey relating to Goleudy support stated they were given information)</w:t>
            </w:r>
          </w:p>
          <w:p w14:paraId="39E2416E" w14:textId="77777777" w:rsidR="003D4B02" w:rsidRPr="008443E2" w:rsidRDefault="003D4B02" w:rsidP="00971861">
            <w:pPr>
              <w:jc w:val="both"/>
              <w:rPr>
                <w:rFonts w:ascii="Verdana" w:hAnsi="Verdana" w:cstheme="minorHAnsi"/>
              </w:rPr>
            </w:pPr>
          </w:p>
          <w:p w14:paraId="37F4FA5E" w14:textId="77777777" w:rsidR="003D4B02" w:rsidRDefault="003D4B02" w:rsidP="00971861">
            <w:pPr>
              <w:jc w:val="both"/>
              <w:rPr>
                <w:rFonts w:ascii="Verdana" w:hAnsi="Verdana" w:cstheme="minorHAnsi"/>
              </w:rPr>
            </w:pPr>
            <w:r>
              <w:rPr>
                <w:rFonts w:ascii="Verdana" w:hAnsi="Verdana" w:cstheme="minorHAnsi"/>
              </w:rPr>
              <w:t>M</w:t>
            </w:r>
            <w:r w:rsidRPr="008443E2">
              <w:rPr>
                <w:rFonts w:ascii="Verdana" w:hAnsi="Verdana" w:cstheme="minorHAnsi"/>
              </w:rPr>
              <w:t>ore needs to be done to improve officer’s awareness and understanding of what Goleudy can do both for victims and for themselves.</w:t>
            </w:r>
            <w:r>
              <w:rPr>
                <w:rFonts w:ascii="Verdana" w:hAnsi="Verdana" w:cstheme="minorHAnsi"/>
              </w:rPr>
              <w:t xml:space="preserve"> </w:t>
            </w:r>
            <w:r w:rsidRPr="008443E2">
              <w:rPr>
                <w:rFonts w:ascii="Verdana" w:hAnsi="Verdana" w:cstheme="minorHAnsi"/>
              </w:rPr>
              <w:t>Aside from a podcast relating to</w:t>
            </w:r>
            <w:r>
              <w:rPr>
                <w:rFonts w:ascii="Verdana" w:hAnsi="Verdana" w:cstheme="minorHAnsi"/>
              </w:rPr>
              <w:t xml:space="preserve"> the ASB services Goleudy offer, </w:t>
            </w:r>
            <w:r w:rsidRPr="008443E2">
              <w:rPr>
                <w:rFonts w:ascii="Verdana" w:hAnsi="Verdana" w:cstheme="minorHAnsi"/>
              </w:rPr>
              <w:t xml:space="preserve">there is little information on the Force website. </w:t>
            </w:r>
          </w:p>
          <w:p w14:paraId="4C35C715" w14:textId="77777777" w:rsidR="003D4B02" w:rsidRDefault="003D4B02" w:rsidP="00971861">
            <w:pPr>
              <w:jc w:val="both"/>
              <w:rPr>
                <w:rFonts w:ascii="Verdana" w:hAnsi="Verdana" w:cstheme="minorHAnsi"/>
              </w:rPr>
            </w:pPr>
          </w:p>
          <w:p w14:paraId="46234FCA" w14:textId="77777777" w:rsidR="003D4B02" w:rsidRDefault="003D4B02" w:rsidP="00971861">
            <w:pPr>
              <w:jc w:val="both"/>
              <w:rPr>
                <w:rFonts w:ascii="Verdana" w:hAnsi="Verdana" w:cstheme="minorHAnsi"/>
              </w:rPr>
            </w:pPr>
            <w:r>
              <w:rPr>
                <w:rFonts w:ascii="Verdana" w:hAnsi="Verdana" w:cstheme="minorHAnsi"/>
              </w:rPr>
              <w:t>T</w:t>
            </w:r>
            <w:r w:rsidRPr="008443E2">
              <w:rPr>
                <w:rFonts w:ascii="Verdana" w:hAnsi="Verdana" w:cstheme="minorHAnsi"/>
              </w:rPr>
              <w:t>he new information packs contain 2 pages of specific information about Goleudy and will be on hand</w:t>
            </w:r>
            <w:r>
              <w:rPr>
                <w:rFonts w:ascii="Verdana" w:hAnsi="Verdana" w:cstheme="minorHAnsi"/>
              </w:rPr>
              <w:t xml:space="preserve"> </w:t>
            </w:r>
            <w:r w:rsidRPr="008443E2">
              <w:rPr>
                <w:rFonts w:ascii="Verdana" w:hAnsi="Verdana" w:cstheme="minorHAnsi"/>
              </w:rPr>
              <w:t xml:space="preserve">for </w:t>
            </w:r>
            <w:r>
              <w:rPr>
                <w:rFonts w:ascii="Verdana" w:hAnsi="Verdana" w:cstheme="minorHAnsi"/>
              </w:rPr>
              <w:t>officers when in direct face to face</w:t>
            </w:r>
            <w:r w:rsidRPr="008443E2">
              <w:rPr>
                <w:rFonts w:ascii="Verdana" w:hAnsi="Verdana" w:cstheme="minorHAnsi"/>
              </w:rPr>
              <w:t xml:space="preserve"> contact with victims.</w:t>
            </w:r>
            <w:r>
              <w:rPr>
                <w:rFonts w:ascii="Verdana" w:hAnsi="Verdana" w:cstheme="minorHAnsi"/>
              </w:rPr>
              <w:t xml:space="preserve"> </w:t>
            </w:r>
            <w:r w:rsidRPr="008443E2">
              <w:rPr>
                <w:rFonts w:ascii="Verdana" w:hAnsi="Verdana" w:cstheme="minorHAnsi"/>
              </w:rPr>
              <w:t>Although primarily created for the victims themselves the content has also been prepared to assist officers in their knowledge of what services are on offer</w:t>
            </w:r>
            <w:r>
              <w:rPr>
                <w:rFonts w:ascii="Verdana" w:hAnsi="Verdana" w:cstheme="minorHAnsi"/>
              </w:rPr>
              <w:t xml:space="preserve">. </w:t>
            </w:r>
            <w:r w:rsidRPr="008443E2">
              <w:rPr>
                <w:rFonts w:ascii="Verdana" w:hAnsi="Verdana" w:cstheme="minorHAnsi"/>
              </w:rPr>
              <w:t xml:space="preserve">A communications strategy is being developed to inform officers of the packs, when they should be used and what information is contained within. </w:t>
            </w:r>
          </w:p>
          <w:p w14:paraId="53B8C615" w14:textId="77777777" w:rsidR="003D4B02" w:rsidRPr="008443E2" w:rsidRDefault="003D4B02" w:rsidP="00971861">
            <w:pPr>
              <w:jc w:val="both"/>
              <w:rPr>
                <w:rFonts w:ascii="Verdana" w:hAnsi="Verdana" w:cstheme="minorHAnsi"/>
              </w:rPr>
            </w:pPr>
          </w:p>
        </w:tc>
        <w:tc>
          <w:tcPr>
            <w:tcW w:w="4536" w:type="dxa"/>
          </w:tcPr>
          <w:p w14:paraId="7293FB54" w14:textId="409F3B75" w:rsidR="003D4B02" w:rsidRPr="008443E2" w:rsidRDefault="00946B4D" w:rsidP="00971861">
            <w:pPr>
              <w:jc w:val="both"/>
              <w:rPr>
                <w:rFonts w:ascii="Verdana" w:hAnsi="Verdana" w:cstheme="minorHAnsi"/>
              </w:rPr>
            </w:pPr>
            <w:r>
              <w:rPr>
                <w:rFonts w:ascii="Verdana" w:hAnsi="Verdana" w:cstheme="minorHAnsi"/>
              </w:rPr>
              <w:t xml:space="preserve">Publicity and marketing to be a continuous focus for Force and OPCC communications teams </w:t>
            </w:r>
          </w:p>
        </w:tc>
      </w:tr>
      <w:tr w:rsidR="003D4B02" w:rsidRPr="00CF4ACF" w14:paraId="3066F925" w14:textId="77777777" w:rsidTr="00971861">
        <w:tc>
          <w:tcPr>
            <w:tcW w:w="3823" w:type="dxa"/>
            <w:shd w:val="clear" w:color="auto" w:fill="FFC000"/>
          </w:tcPr>
          <w:p w14:paraId="37B61DF1" w14:textId="77777777" w:rsidR="003D4B02" w:rsidRPr="008443E2" w:rsidRDefault="003D4B02" w:rsidP="00971861">
            <w:pPr>
              <w:jc w:val="both"/>
              <w:rPr>
                <w:rFonts w:ascii="Verdana" w:hAnsi="Verdana" w:cstheme="minorHAnsi"/>
                <w:bCs/>
                <w:color w:val="000000" w:themeColor="text1"/>
              </w:rPr>
            </w:pPr>
            <w:r w:rsidRPr="008443E2">
              <w:rPr>
                <w:rFonts w:ascii="Verdana" w:hAnsi="Verdana" w:cstheme="minorHAnsi"/>
              </w:rPr>
              <w:t>7</w:t>
            </w:r>
            <w:r w:rsidRPr="008443E2">
              <w:rPr>
                <w:rFonts w:ascii="Verdana" w:hAnsi="Verdana" w:cstheme="minorHAnsi"/>
                <w:bCs/>
                <w:color w:val="000000" w:themeColor="text1"/>
              </w:rPr>
              <w:t xml:space="preserve"> The Goleudy leadership should actively nurture and develop stronger relationships with local victim service providers</w:t>
            </w:r>
          </w:p>
          <w:p w14:paraId="60A77453" w14:textId="77777777" w:rsidR="003D4B02" w:rsidRPr="008443E2" w:rsidRDefault="003D4B02" w:rsidP="00971861">
            <w:pPr>
              <w:jc w:val="both"/>
              <w:rPr>
                <w:rFonts w:ascii="Verdana" w:hAnsi="Verdana" w:cstheme="minorHAnsi"/>
              </w:rPr>
            </w:pPr>
          </w:p>
        </w:tc>
        <w:tc>
          <w:tcPr>
            <w:tcW w:w="5528" w:type="dxa"/>
          </w:tcPr>
          <w:p w14:paraId="132682D3" w14:textId="77777777" w:rsidR="003D4B02" w:rsidRDefault="003D4B02" w:rsidP="00971861">
            <w:pPr>
              <w:jc w:val="both"/>
              <w:rPr>
                <w:rFonts w:ascii="Verdana" w:hAnsi="Verdana" w:cstheme="minorHAnsi"/>
              </w:rPr>
            </w:pPr>
            <w:r w:rsidRPr="008443E2">
              <w:rPr>
                <w:rFonts w:ascii="Verdana" w:hAnsi="Verdana" w:cstheme="minorHAnsi"/>
              </w:rPr>
              <w:t>Agreed but already established.</w:t>
            </w:r>
            <w:r>
              <w:rPr>
                <w:rFonts w:ascii="Verdana" w:hAnsi="Verdana" w:cstheme="minorHAnsi"/>
              </w:rPr>
              <w:t xml:space="preserve"> See </w:t>
            </w:r>
            <w:r w:rsidRPr="008443E2">
              <w:rPr>
                <w:rFonts w:ascii="Verdana" w:hAnsi="Verdana" w:cstheme="minorHAnsi"/>
              </w:rPr>
              <w:t xml:space="preserve">Point 8 in the Recommendations. </w:t>
            </w:r>
          </w:p>
          <w:p w14:paraId="477596FE" w14:textId="77777777" w:rsidR="003D4B02" w:rsidRPr="008443E2" w:rsidRDefault="003D4B02" w:rsidP="00971861">
            <w:pPr>
              <w:jc w:val="both"/>
              <w:rPr>
                <w:rFonts w:ascii="Verdana" w:hAnsi="Verdana" w:cstheme="minorHAnsi"/>
              </w:rPr>
            </w:pPr>
          </w:p>
          <w:p w14:paraId="052E6CE9" w14:textId="77777777" w:rsidR="003D4B02" w:rsidRPr="008443E2" w:rsidRDefault="003D4B02" w:rsidP="00971861">
            <w:pPr>
              <w:jc w:val="both"/>
              <w:rPr>
                <w:rFonts w:ascii="Verdana" w:hAnsi="Verdana" w:cstheme="minorHAnsi"/>
              </w:rPr>
            </w:pPr>
            <w:r>
              <w:rPr>
                <w:rFonts w:ascii="Verdana" w:hAnsi="Verdana" w:cstheme="minorHAnsi"/>
              </w:rPr>
              <w:t>Ongoing</w:t>
            </w:r>
            <w:r w:rsidRPr="008443E2">
              <w:rPr>
                <w:rFonts w:ascii="Verdana" w:hAnsi="Verdana" w:cstheme="minorHAnsi"/>
              </w:rPr>
              <w:t xml:space="preserve"> opportunities to further develop links with other service providers including the victim support services of adjoining forces, for trainin</w:t>
            </w:r>
            <w:r>
              <w:rPr>
                <w:rFonts w:ascii="Verdana" w:hAnsi="Verdana" w:cstheme="minorHAnsi"/>
              </w:rPr>
              <w:t>g opportunities and sharing of best practice</w:t>
            </w:r>
            <w:r w:rsidRPr="008443E2">
              <w:rPr>
                <w:rFonts w:ascii="Verdana" w:hAnsi="Verdana" w:cstheme="minorHAnsi"/>
              </w:rPr>
              <w:t xml:space="preserve">. </w:t>
            </w:r>
          </w:p>
          <w:p w14:paraId="6114E9EE" w14:textId="77777777" w:rsidR="003D4B02" w:rsidRPr="008443E2" w:rsidRDefault="003D4B02" w:rsidP="00971861">
            <w:pPr>
              <w:jc w:val="both"/>
              <w:rPr>
                <w:rFonts w:ascii="Verdana" w:hAnsi="Verdana" w:cstheme="minorHAnsi"/>
              </w:rPr>
            </w:pPr>
          </w:p>
        </w:tc>
        <w:tc>
          <w:tcPr>
            <w:tcW w:w="4536" w:type="dxa"/>
          </w:tcPr>
          <w:p w14:paraId="7A5F2DA4" w14:textId="7C69AFB0" w:rsidR="003D4B02" w:rsidRPr="008443E2" w:rsidRDefault="00946B4D" w:rsidP="00971861">
            <w:pPr>
              <w:jc w:val="both"/>
              <w:rPr>
                <w:rFonts w:ascii="Verdana" w:hAnsi="Verdana" w:cstheme="minorHAnsi"/>
              </w:rPr>
            </w:pPr>
            <w:r>
              <w:rPr>
                <w:rFonts w:ascii="Verdana" w:hAnsi="Verdana" w:cstheme="minorHAnsi"/>
              </w:rPr>
              <w:t xml:space="preserve">None </w:t>
            </w:r>
          </w:p>
        </w:tc>
      </w:tr>
      <w:tr w:rsidR="003D4B02" w:rsidRPr="00CF4ACF" w14:paraId="14827C41" w14:textId="77777777" w:rsidTr="00971861">
        <w:tc>
          <w:tcPr>
            <w:tcW w:w="3823" w:type="dxa"/>
            <w:shd w:val="clear" w:color="auto" w:fill="00B050"/>
          </w:tcPr>
          <w:p w14:paraId="7970D0FC" w14:textId="77777777" w:rsidR="003D4B02" w:rsidRPr="008443E2" w:rsidRDefault="003D4B02" w:rsidP="00971861">
            <w:pPr>
              <w:jc w:val="both"/>
              <w:rPr>
                <w:rFonts w:ascii="Verdana" w:hAnsi="Verdana" w:cstheme="minorHAnsi"/>
                <w:color w:val="000000" w:themeColor="text1"/>
              </w:rPr>
            </w:pPr>
            <w:r w:rsidRPr="008443E2">
              <w:rPr>
                <w:rFonts w:ascii="Verdana" w:hAnsi="Verdana" w:cstheme="minorHAnsi"/>
              </w:rPr>
              <w:t xml:space="preserve">8 </w:t>
            </w:r>
            <w:r w:rsidRPr="008443E2">
              <w:rPr>
                <w:rFonts w:ascii="Verdana" w:hAnsi="Verdana" w:cstheme="minorHAnsi"/>
                <w:bCs/>
                <w:color w:val="000000" w:themeColor="text1"/>
              </w:rPr>
              <w:t xml:space="preserve">Goleudy and the Force Data Protection Officer should review the current data protection, consent, Opt-In/Opt Out and information sharing arrangements </w:t>
            </w:r>
            <w:r w:rsidRPr="008443E2">
              <w:rPr>
                <w:rFonts w:ascii="Verdana" w:hAnsi="Verdana" w:cstheme="minorHAnsi"/>
                <w:color w:val="000000" w:themeColor="text1"/>
              </w:rPr>
              <w:t>in the context of the ICO advice provided to victim support services to ensure that they are not presenting as a barrier to effective multi-agency partnerships and the provision of support to victims. Goleudy should also develop and publish a Privacy Policy specifically for the service</w:t>
            </w:r>
          </w:p>
        </w:tc>
        <w:tc>
          <w:tcPr>
            <w:tcW w:w="5528" w:type="dxa"/>
          </w:tcPr>
          <w:p w14:paraId="780E5DDD" w14:textId="77777777" w:rsidR="003D4B02" w:rsidRPr="008443E2" w:rsidRDefault="003D4B02" w:rsidP="00971861">
            <w:pPr>
              <w:jc w:val="both"/>
              <w:rPr>
                <w:rFonts w:ascii="Verdana" w:hAnsi="Verdana" w:cstheme="minorHAnsi"/>
              </w:rPr>
            </w:pPr>
            <w:r w:rsidRPr="008443E2">
              <w:rPr>
                <w:rFonts w:ascii="Verdana" w:hAnsi="Verdana" w:cstheme="minorHAnsi"/>
              </w:rPr>
              <w:t>Agreed and implemented.</w:t>
            </w:r>
          </w:p>
          <w:p w14:paraId="5A33CD1D" w14:textId="77777777" w:rsidR="003D4B02" w:rsidRPr="008443E2" w:rsidRDefault="003D4B02" w:rsidP="00971861">
            <w:pPr>
              <w:jc w:val="both"/>
              <w:rPr>
                <w:rFonts w:ascii="Verdana" w:hAnsi="Verdana" w:cstheme="minorHAnsi"/>
              </w:rPr>
            </w:pPr>
            <w:r w:rsidRPr="008443E2">
              <w:rPr>
                <w:rFonts w:ascii="Verdana" w:hAnsi="Verdana" w:cstheme="minorHAnsi"/>
              </w:rPr>
              <w:t xml:space="preserve">This work has been carried out via the Goleudy manager and the force DPO. It is clear that there is no requirement for victims to provide consent for their information to be shared </w:t>
            </w:r>
            <w:r>
              <w:rPr>
                <w:rFonts w:ascii="Verdana" w:hAnsi="Verdana" w:cstheme="minorHAnsi"/>
              </w:rPr>
              <w:t xml:space="preserve">with Goleudy as Goleudy are an </w:t>
            </w:r>
            <w:r w:rsidRPr="008443E2">
              <w:rPr>
                <w:rFonts w:ascii="Verdana" w:hAnsi="Verdana" w:cstheme="minorHAnsi"/>
              </w:rPr>
              <w:t xml:space="preserve">in house service of the Force. </w:t>
            </w:r>
          </w:p>
          <w:p w14:paraId="1050A5AF" w14:textId="77777777" w:rsidR="003D4B02" w:rsidRPr="008443E2" w:rsidRDefault="003D4B02" w:rsidP="00971861">
            <w:pPr>
              <w:jc w:val="both"/>
              <w:rPr>
                <w:rFonts w:ascii="Verdana" w:hAnsi="Verdana" w:cstheme="minorHAnsi"/>
              </w:rPr>
            </w:pPr>
            <w:r w:rsidRPr="008443E2">
              <w:rPr>
                <w:rFonts w:ascii="Verdana" w:hAnsi="Verdana" w:cstheme="minorHAnsi"/>
              </w:rPr>
              <w:t>What is however required is that consent must be obtained for Goleudy to share the victims details with external agencies. This practice is now in place and is in line with the advice from the ICO. There are no identified barriers that have been raised by partner agencies in respect of the data sharing protocols that are in place.</w:t>
            </w:r>
          </w:p>
          <w:p w14:paraId="00F0DD61" w14:textId="77777777" w:rsidR="003D4B02" w:rsidRPr="008443E2" w:rsidRDefault="003D4B02" w:rsidP="00971861">
            <w:pPr>
              <w:jc w:val="both"/>
              <w:rPr>
                <w:rFonts w:ascii="Verdana" w:hAnsi="Verdana" w:cstheme="minorHAnsi"/>
              </w:rPr>
            </w:pPr>
            <w:r w:rsidRPr="008443E2">
              <w:rPr>
                <w:rFonts w:ascii="Verdana" w:hAnsi="Verdana" w:cstheme="minorHAnsi"/>
              </w:rPr>
              <w:t>The information has been cascaded to all officers via the notice displayed on the current Force Banner.</w:t>
            </w:r>
          </w:p>
          <w:p w14:paraId="33698B8F" w14:textId="77777777" w:rsidR="003D4B02" w:rsidRPr="008443E2" w:rsidRDefault="00505651" w:rsidP="00971861">
            <w:pPr>
              <w:jc w:val="both"/>
              <w:rPr>
                <w:rFonts w:ascii="Verdana" w:hAnsi="Verdana" w:cstheme="minorHAnsi"/>
              </w:rPr>
            </w:pPr>
            <w:hyperlink r:id="rId54" w:history="1">
              <w:r w:rsidR="003D4B02" w:rsidRPr="008443E2">
                <w:rPr>
                  <w:rStyle w:val="Hyperlink"/>
                  <w:rFonts w:ascii="Verdana" w:hAnsi="Verdana" w:cstheme="minorHAnsi"/>
                </w:rPr>
                <w:t>http://dppi2/media/3auj51su/cms-goleudy-alert.pdf</w:t>
              </w:r>
            </w:hyperlink>
          </w:p>
          <w:p w14:paraId="731BC510" w14:textId="77777777" w:rsidR="003D4B02" w:rsidRPr="008443E2" w:rsidRDefault="003D4B02" w:rsidP="00971861">
            <w:pPr>
              <w:jc w:val="both"/>
              <w:rPr>
                <w:rFonts w:ascii="Verdana" w:hAnsi="Verdana" w:cstheme="minorHAnsi"/>
              </w:rPr>
            </w:pPr>
          </w:p>
        </w:tc>
        <w:tc>
          <w:tcPr>
            <w:tcW w:w="4536" w:type="dxa"/>
          </w:tcPr>
          <w:p w14:paraId="0B63F389" w14:textId="77777777" w:rsidR="003D4B02" w:rsidRPr="008443E2" w:rsidRDefault="003D4B02" w:rsidP="00971861">
            <w:pPr>
              <w:jc w:val="both"/>
              <w:rPr>
                <w:rFonts w:ascii="Verdana" w:hAnsi="Verdana" w:cstheme="minorHAnsi"/>
              </w:rPr>
            </w:pPr>
            <w:r>
              <w:rPr>
                <w:rFonts w:ascii="Verdana" w:hAnsi="Verdana" w:cstheme="minorHAnsi"/>
              </w:rPr>
              <w:t xml:space="preserve">None </w:t>
            </w:r>
          </w:p>
        </w:tc>
      </w:tr>
      <w:tr w:rsidR="003D4B02" w:rsidRPr="00CF4ACF" w14:paraId="76AE4F0F" w14:textId="77777777" w:rsidTr="00971861">
        <w:tc>
          <w:tcPr>
            <w:tcW w:w="3823" w:type="dxa"/>
            <w:shd w:val="clear" w:color="auto" w:fill="00B050"/>
          </w:tcPr>
          <w:p w14:paraId="6CE586E7" w14:textId="77777777" w:rsidR="003D4B02" w:rsidRPr="008443E2" w:rsidRDefault="003D4B02" w:rsidP="00971861">
            <w:pPr>
              <w:jc w:val="both"/>
              <w:rPr>
                <w:rFonts w:ascii="Verdana" w:hAnsi="Verdana" w:cstheme="minorHAnsi"/>
                <w:bCs/>
                <w:color w:val="000000" w:themeColor="text1"/>
              </w:rPr>
            </w:pPr>
            <w:r w:rsidRPr="008443E2">
              <w:rPr>
                <w:rFonts w:ascii="Verdana" w:hAnsi="Verdana" w:cstheme="minorHAnsi"/>
              </w:rPr>
              <w:t xml:space="preserve">9 </w:t>
            </w:r>
            <w:r w:rsidRPr="008443E2">
              <w:rPr>
                <w:rFonts w:ascii="Verdana" w:hAnsi="Verdana" w:cstheme="minorHAnsi"/>
                <w:bCs/>
                <w:color w:val="000000" w:themeColor="text1"/>
              </w:rPr>
              <w:t>Goleudy should, in conjunction with the force, review the current ASB recording and risk assessment process to ensure that it is meeting its contractual obligations and victims of ASB have access to the care, cope and recovery offer from Goleudy</w:t>
            </w:r>
          </w:p>
          <w:p w14:paraId="3C753C16" w14:textId="77777777" w:rsidR="003D4B02" w:rsidRPr="008443E2" w:rsidRDefault="003D4B02" w:rsidP="00971861">
            <w:pPr>
              <w:jc w:val="both"/>
              <w:rPr>
                <w:rFonts w:ascii="Verdana" w:hAnsi="Verdana" w:cstheme="minorHAnsi"/>
              </w:rPr>
            </w:pPr>
          </w:p>
        </w:tc>
        <w:tc>
          <w:tcPr>
            <w:tcW w:w="5528" w:type="dxa"/>
          </w:tcPr>
          <w:p w14:paraId="788EEEAE" w14:textId="77777777" w:rsidR="003D4B02" w:rsidRPr="008443E2" w:rsidRDefault="003D4B02" w:rsidP="00971861">
            <w:pPr>
              <w:jc w:val="both"/>
              <w:rPr>
                <w:rFonts w:ascii="Verdana" w:hAnsi="Verdana" w:cstheme="minorHAnsi"/>
              </w:rPr>
            </w:pPr>
            <w:r w:rsidRPr="008443E2">
              <w:rPr>
                <w:rFonts w:ascii="Verdana" w:hAnsi="Verdana" w:cstheme="minorHAnsi"/>
              </w:rPr>
              <w:t>Agreed and implemented.</w:t>
            </w:r>
          </w:p>
          <w:p w14:paraId="1E678F7C" w14:textId="77777777" w:rsidR="003D4B02" w:rsidRDefault="003D4B02" w:rsidP="00971861">
            <w:pPr>
              <w:jc w:val="both"/>
              <w:rPr>
                <w:rFonts w:ascii="Verdana" w:hAnsi="Verdana" w:cstheme="minorHAnsi"/>
              </w:rPr>
            </w:pPr>
            <w:r w:rsidRPr="008443E2">
              <w:rPr>
                <w:rFonts w:ascii="Verdana" w:hAnsi="Verdana" w:cstheme="minorHAnsi"/>
              </w:rPr>
              <w:t>Goleudy are contracted to deal with High and Medium ASB referrals. At present they would be unable to service the demand for Low Risk referrals as well.</w:t>
            </w:r>
          </w:p>
          <w:p w14:paraId="05F84EB5" w14:textId="77777777" w:rsidR="003D4B02" w:rsidRPr="008443E2" w:rsidRDefault="003D4B02" w:rsidP="00971861">
            <w:pPr>
              <w:jc w:val="both"/>
              <w:rPr>
                <w:rFonts w:ascii="Verdana" w:hAnsi="Verdana" w:cstheme="minorHAnsi"/>
              </w:rPr>
            </w:pPr>
          </w:p>
          <w:p w14:paraId="21F0343F" w14:textId="77777777" w:rsidR="003D4B02" w:rsidRDefault="003D4B02" w:rsidP="00971861">
            <w:pPr>
              <w:jc w:val="both"/>
              <w:rPr>
                <w:rFonts w:ascii="Verdana" w:hAnsi="Verdana" w:cstheme="minorHAnsi"/>
              </w:rPr>
            </w:pPr>
            <w:r w:rsidRPr="008443E2">
              <w:rPr>
                <w:rFonts w:ascii="Verdana" w:hAnsi="Verdana" w:cstheme="minorHAnsi"/>
              </w:rPr>
              <w:t xml:space="preserve">Goleudy </w:t>
            </w:r>
            <w:r>
              <w:rPr>
                <w:rFonts w:ascii="Verdana" w:hAnsi="Verdana" w:cstheme="minorHAnsi"/>
              </w:rPr>
              <w:t>supervisor</w:t>
            </w:r>
            <w:r w:rsidRPr="008443E2">
              <w:rPr>
                <w:rFonts w:ascii="Verdana" w:hAnsi="Verdana" w:cstheme="minorHAnsi"/>
              </w:rPr>
              <w:t xml:space="preserve"> attends the ASB steering group which is organised by the Crime and Harm Reduction Unit (CaHRU).</w:t>
            </w:r>
          </w:p>
          <w:p w14:paraId="17111B19" w14:textId="77777777" w:rsidR="003D4B02" w:rsidRPr="008443E2" w:rsidRDefault="003D4B02" w:rsidP="00971861">
            <w:pPr>
              <w:jc w:val="both"/>
              <w:rPr>
                <w:rFonts w:ascii="Verdana" w:hAnsi="Verdana" w:cstheme="minorHAnsi"/>
              </w:rPr>
            </w:pPr>
          </w:p>
          <w:p w14:paraId="06494921" w14:textId="77777777" w:rsidR="003D4B02" w:rsidRPr="008443E2" w:rsidRDefault="003D4B02" w:rsidP="00971861">
            <w:pPr>
              <w:jc w:val="both"/>
              <w:rPr>
                <w:rFonts w:ascii="Verdana" w:hAnsi="Verdana" w:cstheme="minorHAnsi"/>
              </w:rPr>
            </w:pPr>
            <w:r>
              <w:rPr>
                <w:rFonts w:ascii="Verdana" w:hAnsi="Verdana" w:cstheme="minorHAnsi"/>
              </w:rPr>
              <w:t>T</w:t>
            </w:r>
            <w:r w:rsidRPr="008443E2">
              <w:rPr>
                <w:rFonts w:ascii="Verdana" w:hAnsi="Verdana" w:cstheme="minorHAnsi"/>
              </w:rPr>
              <w:t>he force is not currently compliant with National Crime Recording Standards (NCRS) in respect of ASB calls. It is estimated that approximately 50% of calls taken and categorised as ASB actually have substantive offences for which crimes should be recorded.</w:t>
            </w:r>
            <w:r w:rsidRPr="008443E2">
              <w:rPr>
                <w:rFonts w:ascii="Verdana" w:hAnsi="Verdana" w:cstheme="minorHAnsi"/>
                <w:color w:val="1F497D"/>
              </w:rPr>
              <w:t xml:space="preserve"> </w:t>
            </w:r>
            <w:r w:rsidRPr="008443E2">
              <w:rPr>
                <w:rFonts w:ascii="Verdana" w:hAnsi="Verdana" w:cstheme="minorHAnsi"/>
              </w:rPr>
              <w:t>To address this the FCC has designed a training package in relation to the identification of ASB vs course of conduct/POA.</w:t>
            </w:r>
            <w:r>
              <w:rPr>
                <w:rFonts w:ascii="Verdana" w:hAnsi="Verdana" w:cstheme="minorHAnsi"/>
              </w:rPr>
              <w:t xml:space="preserve"> </w:t>
            </w:r>
          </w:p>
          <w:p w14:paraId="44872F8F" w14:textId="77777777" w:rsidR="003D4B02" w:rsidRPr="008443E2" w:rsidRDefault="003D4B02" w:rsidP="00971861">
            <w:pPr>
              <w:jc w:val="both"/>
              <w:rPr>
                <w:rFonts w:ascii="Verdana" w:hAnsi="Verdana" w:cstheme="minorHAnsi"/>
              </w:rPr>
            </w:pPr>
          </w:p>
          <w:p w14:paraId="1138601D" w14:textId="77777777" w:rsidR="003D4B02" w:rsidRDefault="003D4B02" w:rsidP="00971861">
            <w:pPr>
              <w:jc w:val="both"/>
              <w:rPr>
                <w:rFonts w:ascii="Verdana" w:hAnsi="Verdana" w:cstheme="minorHAnsi"/>
              </w:rPr>
            </w:pPr>
            <w:r w:rsidRPr="008443E2">
              <w:rPr>
                <w:rFonts w:ascii="Verdana" w:hAnsi="Verdana" w:cstheme="minorHAnsi"/>
              </w:rPr>
              <w:t>It is apparent that the ASB MAVIS system was not allowing referrals to be forwarded to the Case Hub Tracker as well as NPT officers being unaware of the process.</w:t>
            </w:r>
            <w:r>
              <w:rPr>
                <w:rFonts w:ascii="Verdana" w:hAnsi="Verdana" w:cstheme="minorHAnsi"/>
              </w:rPr>
              <w:t xml:space="preserve"> </w:t>
            </w:r>
            <w:r w:rsidRPr="008443E2">
              <w:rPr>
                <w:rFonts w:ascii="Verdana" w:hAnsi="Verdana" w:cstheme="minorHAnsi"/>
              </w:rPr>
              <w:t>An IT fix has been implemented with a new question set added to the MAVIS system prompting officers to consider (and offer) Goleudy support more clearly. This was reinforced via information sent out to all of the NPT’s.</w:t>
            </w:r>
          </w:p>
          <w:p w14:paraId="3ACBDFE0" w14:textId="77777777" w:rsidR="003D4B02" w:rsidRPr="008443E2" w:rsidRDefault="003D4B02" w:rsidP="00971861">
            <w:pPr>
              <w:jc w:val="both"/>
              <w:rPr>
                <w:rFonts w:ascii="Verdana" w:hAnsi="Verdana" w:cstheme="minorHAnsi"/>
              </w:rPr>
            </w:pPr>
          </w:p>
          <w:p w14:paraId="3A5855B7" w14:textId="77777777" w:rsidR="003D4B02" w:rsidRDefault="003D4B02" w:rsidP="00971861">
            <w:pPr>
              <w:jc w:val="both"/>
              <w:rPr>
                <w:rFonts w:ascii="Verdana" w:hAnsi="Verdana" w:cstheme="minorHAnsi"/>
              </w:rPr>
            </w:pPr>
            <w:r w:rsidRPr="008443E2">
              <w:rPr>
                <w:rFonts w:ascii="Verdana" w:hAnsi="Verdana" w:cstheme="minorHAnsi"/>
              </w:rPr>
              <w:t>This fix, which came into effect in August, has seen an increase in referrals from 69 in the first quarter to 147 in the second with August referrals being the highest recorded at 56. This is a positive indication that the previous IT issue has been rectified.</w:t>
            </w:r>
          </w:p>
          <w:p w14:paraId="69DD0FF1" w14:textId="77777777" w:rsidR="003D4B02" w:rsidRPr="008443E2" w:rsidRDefault="003D4B02" w:rsidP="00971861">
            <w:pPr>
              <w:jc w:val="both"/>
              <w:rPr>
                <w:rFonts w:ascii="Verdana" w:hAnsi="Verdana" w:cstheme="minorHAnsi"/>
              </w:rPr>
            </w:pPr>
          </w:p>
          <w:p w14:paraId="60B96ECF" w14:textId="77777777" w:rsidR="003D4B02" w:rsidRDefault="003D4B02" w:rsidP="00971861">
            <w:pPr>
              <w:jc w:val="both"/>
              <w:rPr>
                <w:rFonts w:ascii="Verdana" w:hAnsi="Verdana" w:cstheme="minorHAnsi"/>
              </w:rPr>
            </w:pPr>
            <w:r w:rsidRPr="008443E2">
              <w:rPr>
                <w:rFonts w:ascii="Verdana" w:hAnsi="Verdana" w:cstheme="minorHAnsi"/>
              </w:rPr>
              <w:t>The ASB coordinator expects this trend to continue and has referenced the fact that ASB victims have numerous opportunities to request support as the MAVIS question set is repeated, periodically, during the investigation. The probability of an ASB victim not being able to access support is therefore unlikely.</w:t>
            </w:r>
          </w:p>
          <w:p w14:paraId="44DCE85F" w14:textId="77777777" w:rsidR="003D4B02" w:rsidRPr="008443E2" w:rsidRDefault="003D4B02" w:rsidP="00971861">
            <w:pPr>
              <w:jc w:val="both"/>
              <w:rPr>
                <w:rFonts w:ascii="Verdana" w:hAnsi="Verdana" w:cstheme="minorHAnsi"/>
              </w:rPr>
            </w:pPr>
          </w:p>
          <w:p w14:paraId="69CB50F0" w14:textId="77777777" w:rsidR="003D4B02" w:rsidRPr="008443E2" w:rsidRDefault="003D4B02" w:rsidP="00971861">
            <w:pPr>
              <w:jc w:val="both"/>
              <w:rPr>
                <w:rFonts w:ascii="Verdana" w:hAnsi="Verdana" w:cstheme="minorHAnsi"/>
              </w:rPr>
            </w:pPr>
            <w:r w:rsidRPr="008443E2">
              <w:rPr>
                <w:rFonts w:ascii="Verdana" w:hAnsi="Verdana" w:cstheme="minorHAnsi"/>
              </w:rPr>
              <w:t>The ASB coordinator is requesting a further IT fix via the Crime Management System to allow officers to identify crimes that are linked to ASB. This will ensure that problem solving opportunities are not missed by the neighbourhood teams.</w:t>
            </w:r>
          </w:p>
          <w:p w14:paraId="37ECEB84" w14:textId="77777777" w:rsidR="003D4B02" w:rsidRPr="008443E2" w:rsidRDefault="003D4B02" w:rsidP="00971861">
            <w:pPr>
              <w:jc w:val="both"/>
              <w:rPr>
                <w:rFonts w:ascii="Verdana" w:hAnsi="Verdana" w:cstheme="minorHAnsi"/>
              </w:rPr>
            </w:pPr>
          </w:p>
        </w:tc>
        <w:tc>
          <w:tcPr>
            <w:tcW w:w="4536" w:type="dxa"/>
          </w:tcPr>
          <w:p w14:paraId="1714091D" w14:textId="00E93E93" w:rsidR="003D4B02" w:rsidRPr="008443E2" w:rsidRDefault="002518FD" w:rsidP="00971861">
            <w:pPr>
              <w:jc w:val="both"/>
              <w:rPr>
                <w:rFonts w:ascii="Verdana" w:hAnsi="Verdana" w:cstheme="minorHAnsi"/>
              </w:rPr>
            </w:pPr>
            <w:r>
              <w:rPr>
                <w:rFonts w:ascii="Verdana" w:hAnsi="Verdana" w:cstheme="minorHAnsi"/>
              </w:rPr>
              <w:t xml:space="preserve">None </w:t>
            </w:r>
          </w:p>
        </w:tc>
      </w:tr>
    </w:tbl>
    <w:p w14:paraId="181BF520" w14:textId="77777777" w:rsidR="003D4B02" w:rsidRPr="00CF4ACF" w:rsidRDefault="003D4B02" w:rsidP="003D4B02">
      <w:pPr>
        <w:jc w:val="both"/>
        <w:rPr>
          <w:rFonts w:ascii="Verdana" w:hAnsi="Verdana" w:cstheme="minorHAnsi"/>
          <w:sz w:val="24"/>
          <w:szCs w:val="24"/>
        </w:rPr>
      </w:pPr>
    </w:p>
    <w:p w14:paraId="716634A5" w14:textId="0B6D90DD" w:rsidR="00F10FE5" w:rsidRPr="00CF4ACF" w:rsidRDefault="00F10FE5" w:rsidP="002F17A7">
      <w:pPr>
        <w:jc w:val="both"/>
        <w:rPr>
          <w:rFonts w:ascii="Verdana" w:hAnsi="Verdana" w:cstheme="minorHAnsi"/>
          <w:sz w:val="24"/>
          <w:szCs w:val="24"/>
        </w:rPr>
      </w:pPr>
    </w:p>
    <w:sectPr w:rsidR="00F10FE5" w:rsidRPr="00CF4ACF" w:rsidSect="003D4B0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453C1" w14:textId="77777777" w:rsidR="007710B4" w:rsidRDefault="007710B4" w:rsidP="0018514F">
      <w:pPr>
        <w:spacing w:after="0" w:line="240" w:lineRule="auto"/>
      </w:pPr>
      <w:r>
        <w:separator/>
      </w:r>
    </w:p>
  </w:endnote>
  <w:endnote w:type="continuationSeparator" w:id="0">
    <w:p w14:paraId="49030AB6" w14:textId="77777777" w:rsidR="007710B4" w:rsidRDefault="007710B4" w:rsidP="0018514F">
      <w:pPr>
        <w:spacing w:after="0" w:line="240" w:lineRule="auto"/>
      </w:pPr>
      <w:r>
        <w:continuationSeparator/>
      </w:r>
    </w:p>
  </w:endnote>
  <w:endnote w:type="continuationNotice" w:id="1">
    <w:p w14:paraId="118456E2" w14:textId="77777777" w:rsidR="007710B4" w:rsidRDefault="007710B4">
      <w:pPr>
        <w:spacing w:after="0" w:line="240" w:lineRule="auto"/>
      </w:pPr>
    </w:p>
  </w:endnote>
  <w:endnote w:id="2">
    <w:p w14:paraId="0D1C0FF5" w14:textId="77777777" w:rsidR="007710B4" w:rsidRPr="00C00C11" w:rsidRDefault="007710B4" w:rsidP="002F17A7">
      <w:pPr>
        <w:spacing w:after="0"/>
        <w:rPr>
          <w:rFonts w:eastAsia="Times New Roman" w:cs="Arial"/>
          <w:bCs/>
          <w:sz w:val="20"/>
          <w:szCs w:val="20"/>
          <w:lang w:eastAsia="en-GB"/>
        </w:rPr>
      </w:pPr>
      <w:r>
        <w:rPr>
          <w:rStyle w:val="EndnoteReference"/>
        </w:rPr>
        <w:endnoteRef/>
      </w:r>
      <w:r>
        <w:t xml:space="preserve"> </w:t>
      </w:r>
      <w:r>
        <w:rPr>
          <w:rFonts w:eastAsia="Times New Roman" w:cs="Arial"/>
          <w:bCs/>
          <w:sz w:val="20"/>
          <w:szCs w:val="20"/>
          <w:lang w:eastAsia="en-GB"/>
        </w:rPr>
        <w:t>Office of National Statistics, C</w:t>
      </w:r>
      <w:r w:rsidRPr="00C00C11">
        <w:rPr>
          <w:rFonts w:eastAsia="Times New Roman" w:cs="Arial"/>
          <w:bCs/>
          <w:sz w:val="20"/>
          <w:szCs w:val="20"/>
          <w:lang w:eastAsia="en-GB"/>
        </w:rPr>
        <w:t>rime in England &amp; Wales, year ending September 2018 - PFA tables</w:t>
      </w:r>
      <w:r>
        <w:rPr>
          <w:rFonts w:eastAsia="Times New Roman" w:cs="Arial"/>
          <w:bCs/>
          <w:sz w:val="20"/>
          <w:szCs w:val="20"/>
          <w:lang w:eastAsia="en-GB"/>
        </w:rPr>
        <w:t xml:space="preserve">, </w:t>
      </w:r>
      <w:r w:rsidRPr="00C00C11">
        <w:rPr>
          <w:sz w:val="20"/>
          <w:szCs w:val="20"/>
        </w:rPr>
        <w:t>Table P3</w:t>
      </w:r>
      <w:r>
        <w:rPr>
          <w:sz w:val="20"/>
          <w:szCs w:val="20"/>
        </w:rPr>
        <w:t>, published Feb 2019</w:t>
      </w:r>
    </w:p>
  </w:endnote>
  <w:endnote w:id="3">
    <w:p w14:paraId="089CE114" w14:textId="3440CDD7" w:rsidR="007710B4" w:rsidRDefault="007710B4" w:rsidP="002F17A7">
      <w:pPr>
        <w:pStyle w:val="EndnoteText"/>
        <w:spacing w:line="276" w:lineRule="auto"/>
      </w:pPr>
      <w:r>
        <w:rPr>
          <w:rStyle w:val="EndnoteReference"/>
        </w:rPr>
        <w:endnoteRef/>
      </w:r>
      <w:r>
        <w:t xml:space="preserve"> All crime is split between two primary offence groups: victim-based crimes and other crimes against society. Victim-based crimes are those with a specific identifiable victim. So, for example, some crimes against the State such as tax fraud are not classified as victim-based crimes. In addition, victim-based crime can be separated into crimes against people and households and crimes against businesses. See: ONS, </w:t>
      </w:r>
      <w:r w:rsidRPr="00DA32C0">
        <w:rPr>
          <w:i/>
        </w:rPr>
        <w:t>User Guide to Crime Statistics for England and Wales</w:t>
      </w:r>
      <w:r>
        <w:rPr>
          <w:i/>
        </w:rPr>
        <w:t xml:space="preserve">, </w:t>
      </w:r>
      <w:r>
        <w:t xml:space="preserve">Jan 2018 (Chapter 5). </w:t>
      </w:r>
    </w:p>
    <w:p w14:paraId="35257331" w14:textId="710BD448" w:rsidR="007710B4" w:rsidRDefault="007710B4" w:rsidP="002F17A7">
      <w:pPr>
        <w:pStyle w:val="EndnoteText"/>
        <w:spacing w:line="276" w:lineRule="auto"/>
      </w:pPr>
    </w:p>
    <w:p w14:paraId="6DDBD327" w14:textId="77777777" w:rsidR="007710B4" w:rsidRPr="00DA32C0" w:rsidRDefault="007710B4" w:rsidP="002F17A7">
      <w:pPr>
        <w:pStyle w:val="EndnoteText"/>
        <w:spacing w:line="276"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liss 2 Light">
    <w:altName w:val="Bliss 2 Ligh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A3128" w14:textId="77777777" w:rsidR="004D7118" w:rsidRDefault="004D71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B486" w14:textId="77777777" w:rsidR="004D7118" w:rsidRDefault="004D7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9242" w14:textId="77777777" w:rsidR="004D7118" w:rsidRDefault="004D71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485542"/>
      <w:docPartObj>
        <w:docPartGallery w:val="Page Numbers (Bottom of Page)"/>
        <w:docPartUnique/>
      </w:docPartObj>
    </w:sdtPr>
    <w:sdtEndPr>
      <w:rPr>
        <w:noProof/>
      </w:rPr>
    </w:sdtEndPr>
    <w:sdtContent>
      <w:p w14:paraId="654318BC" w14:textId="0D1EECD9" w:rsidR="007710B4" w:rsidRDefault="007710B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A18D643" w14:textId="77777777" w:rsidR="007710B4" w:rsidRDefault="007710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085824"/>
      <w:docPartObj>
        <w:docPartGallery w:val="Page Numbers (Bottom of Page)"/>
        <w:docPartUnique/>
      </w:docPartObj>
    </w:sdtPr>
    <w:sdtEndPr>
      <w:rPr>
        <w:noProof/>
      </w:rPr>
    </w:sdtEndPr>
    <w:sdtContent>
      <w:p w14:paraId="76AA456D" w14:textId="58EC312A" w:rsidR="007710B4" w:rsidRDefault="007710B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E5E0831" w14:textId="77777777" w:rsidR="007710B4" w:rsidRDefault="00771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47044" w14:textId="77777777" w:rsidR="007710B4" w:rsidRDefault="007710B4" w:rsidP="0018514F">
      <w:pPr>
        <w:spacing w:after="0" w:line="240" w:lineRule="auto"/>
      </w:pPr>
      <w:r>
        <w:separator/>
      </w:r>
    </w:p>
  </w:footnote>
  <w:footnote w:type="continuationSeparator" w:id="0">
    <w:p w14:paraId="3F768E38" w14:textId="77777777" w:rsidR="007710B4" w:rsidRDefault="007710B4" w:rsidP="0018514F">
      <w:pPr>
        <w:spacing w:after="0" w:line="240" w:lineRule="auto"/>
      </w:pPr>
      <w:r>
        <w:continuationSeparator/>
      </w:r>
    </w:p>
  </w:footnote>
  <w:footnote w:type="continuationNotice" w:id="1">
    <w:p w14:paraId="2468626E" w14:textId="77777777" w:rsidR="007710B4" w:rsidRDefault="007710B4">
      <w:pPr>
        <w:spacing w:after="0" w:line="240" w:lineRule="auto"/>
      </w:pPr>
    </w:p>
  </w:footnote>
  <w:footnote w:id="2">
    <w:p w14:paraId="04BAE714" w14:textId="77777777" w:rsidR="007710B4" w:rsidRDefault="007710B4" w:rsidP="00F95381">
      <w:pPr>
        <w:pStyle w:val="FootnoteText"/>
      </w:pPr>
      <w:r>
        <w:rPr>
          <w:rStyle w:val="FootnoteReference"/>
        </w:rPr>
        <w:footnoteRef/>
      </w:r>
      <w:r>
        <w:t xml:space="preserve"> </w:t>
      </w:r>
      <w:r w:rsidRPr="00F95381">
        <w:rPr>
          <w:rFonts w:eastAsia="+mn-ea" w:cstheme="minorHAnsi"/>
          <w:color w:val="000000"/>
          <w:kern w:val="24"/>
          <w:lang w:eastAsia="en-GB"/>
        </w:rPr>
        <w:t>t</w:t>
      </w:r>
      <w:r w:rsidRPr="00F95381">
        <w:rPr>
          <w:rFonts w:cstheme="minorHAnsi"/>
        </w:rPr>
        <w:t>hi</w:t>
      </w:r>
      <w:r w:rsidRPr="00A0172B">
        <w:rPr>
          <w:rFonts w:cs="Bliss 2 Light"/>
        </w:rPr>
        <w:t>s Code is issued by the Secretary of State for Justice under section 32 of the Domestic Violence, Crime and Victims Act 2004. It implements relevant provisions of the EU Directive 2012/29/EU establishing minimum standards on the rights, support and protection of victims of crime; Directive 2011/92/EU combating the sexual abuse and sexual exploitation of children; and Directive 2011/36/EU preventing and combating the trafficking of human beings.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7F69" w14:textId="77777777" w:rsidR="004D7118" w:rsidRDefault="004D71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06" w:type="pct"/>
      <w:tblCellMar>
        <w:top w:w="72" w:type="dxa"/>
        <w:left w:w="115" w:type="dxa"/>
        <w:bottom w:w="72" w:type="dxa"/>
        <w:right w:w="115" w:type="dxa"/>
      </w:tblCellMar>
      <w:tblLook w:val="04A0" w:firstRow="1" w:lastRow="0" w:firstColumn="1" w:lastColumn="0" w:noHBand="0" w:noVBand="1"/>
    </w:tblPr>
    <w:tblGrid>
      <w:gridCol w:w="2835"/>
      <w:gridCol w:w="11617"/>
    </w:tblGrid>
    <w:tr w:rsidR="007710B4" w:rsidRPr="00797A05" w14:paraId="6B83C6D9" w14:textId="77777777" w:rsidTr="00505651">
      <w:trPr>
        <w:trHeight w:val="397"/>
      </w:trPr>
      <w:tc>
        <w:tcPr>
          <w:tcW w:w="981" w:type="pct"/>
          <w:tcBorders>
            <w:bottom w:val="single" w:sz="4" w:space="0" w:color="943634"/>
          </w:tcBorders>
          <w:shd w:val="clear" w:color="auto" w:fill="548DD4"/>
          <w:vAlign w:val="bottom"/>
        </w:tcPr>
        <w:p w14:paraId="5C3FCBE3" w14:textId="06975FE9" w:rsidR="007710B4" w:rsidRPr="00CF4ACF" w:rsidRDefault="001105CA" w:rsidP="00A204B7">
          <w:pPr>
            <w:pStyle w:val="Header"/>
            <w:jc w:val="right"/>
            <w:rPr>
              <w:rFonts w:ascii="Verdana" w:hAnsi="Verdana"/>
              <w:color w:val="FFFFFF"/>
            </w:rPr>
          </w:pPr>
          <w:r>
            <w:rPr>
              <w:rFonts w:ascii="Verdana" w:hAnsi="Verdana"/>
              <w:color w:val="FFFFFF"/>
            </w:rPr>
            <w:t xml:space="preserve">March </w:t>
          </w:r>
          <w:r w:rsidR="007710B4">
            <w:rPr>
              <w:rFonts w:ascii="Verdana" w:hAnsi="Verdana"/>
              <w:color w:val="FFFFFF"/>
            </w:rPr>
            <w:t>202</w:t>
          </w:r>
          <w:r>
            <w:rPr>
              <w:rFonts w:ascii="Verdana" w:hAnsi="Verdana"/>
              <w:color w:val="FFFFFF"/>
            </w:rPr>
            <w:t>3</w:t>
          </w:r>
        </w:p>
      </w:tc>
      <w:tc>
        <w:tcPr>
          <w:tcW w:w="4019" w:type="pct"/>
          <w:tcBorders>
            <w:bottom w:val="single" w:sz="4" w:space="0" w:color="auto"/>
          </w:tcBorders>
          <w:vAlign w:val="bottom"/>
        </w:tcPr>
        <w:p w14:paraId="167DA03B" w14:textId="24BD7F0A" w:rsidR="007710B4" w:rsidRPr="00CF4ACF" w:rsidRDefault="004D7118" w:rsidP="00A204B7">
          <w:pPr>
            <w:pStyle w:val="Header"/>
            <w:rPr>
              <w:rFonts w:ascii="Verdana" w:hAnsi="Verdana" w:cs="Arial"/>
              <w:b/>
              <w:bCs/>
              <w:caps/>
              <w:sz w:val="20"/>
            </w:rPr>
          </w:pPr>
          <w:r>
            <w:rPr>
              <w:noProof/>
            </w:rPr>
            <w:drawing>
              <wp:anchor distT="0" distB="0" distL="114300" distR="114300" simplePos="0" relativeHeight="251658240" behindDoc="1" locked="0" layoutInCell="1" allowOverlap="1" wp14:anchorId="48F39355" wp14:editId="17507E91">
                <wp:simplePos x="0" y="0"/>
                <wp:positionH relativeFrom="column">
                  <wp:posOffset>2541905</wp:posOffset>
                </wp:positionH>
                <wp:positionV relativeFrom="page">
                  <wp:posOffset>-139700</wp:posOffset>
                </wp:positionV>
                <wp:extent cx="1395730" cy="615950"/>
                <wp:effectExtent l="0" t="0" r="0" b="0"/>
                <wp:wrapTight wrapText="bothSides">
                  <wp:wrapPolygon edited="0">
                    <wp:start x="0" y="0"/>
                    <wp:lineTo x="0" y="20709"/>
                    <wp:lineTo x="21227" y="20709"/>
                    <wp:lineTo x="21227" y="0"/>
                    <wp:lineTo x="0" y="0"/>
                  </wp:wrapPolygon>
                </wp:wrapTight>
                <wp:docPr id="7" name="Picture 7" descr="Dyfed-Powys Police and Crime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fed-Powys Police and Crime Commissio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73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8A5F6" w14:textId="43F564E1" w:rsidR="007710B4" w:rsidRPr="00CF4ACF" w:rsidRDefault="007710B4" w:rsidP="00A204B7">
          <w:pPr>
            <w:pStyle w:val="Header"/>
            <w:rPr>
              <w:rFonts w:ascii="Verdana" w:hAnsi="Verdana" w:cs="Arial"/>
              <w:b/>
              <w:bCs/>
              <w:caps/>
              <w:sz w:val="20"/>
            </w:rPr>
          </w:pPr>
          <w:r w:rsidRPr="00CF4ACF">
            <w:rPr>
              <w:rFonts w:ascii="Verdana" w:hAnsi="Verdana" w:cs="Arial"/>
              <w:b/>
              <w:bCs/>
              <w:caps/>
              <w:sz w:val="20"/>
            </w:rPr>
            <w:t>COMMISSIONING STRATEGY</w:t>
          </w:r>
        </w:p>
      </w:tc>
    </w:tr>
  </w:tbl>
  <w:p w14:paraId="39707608" w14:textId="1FB27CB3" w:rsidR="007710B4" w:rsidRDefault="007710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D00" w14:textId="77777777" w:rsidR="004D7118" w:rsidRDefault="004D71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B5DB31"/>
    <w:multiLevelType w:val="hybridMultilevel"/>
    <w:tmpl w:val="CBE0AFA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353228"/>
    <w:multiLevelType w:val="hybridMultilevel"/>
    <w:tmpl w:val="913064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D33C0B"/>
    <w:multiLevelType w:val="hybridMultilevel"/>
    <w:tmpl w:val="636A47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5031F6"/>
    <w:multiLevelType w:val="hybridMultilevel"/>
    <w:tmpl w:val="F75C24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BC3E85"/>
    <w:multiLevelType w:val="hybridMultilevel"/>
    <w:tmpl w:val="92A2D3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C428A"/>
    <w:multiLevelType w:val="hybridMultilevel"/>
    <w:tmpl w:val="B3D6C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222ACB"/>
    <w:multiLevelType w:val="hybridMultilevel"/>
    <w:tmpl w:val="F2009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6EA5E72"/>
    <w:multiLevelType w:val="hybridMultilevel"/>
    <w:tmpl w:val="F73E8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88273D"/>
    <w:multiLevelType w:val="hybridMultilevel"/>
    <w:tmpl w:val="F75C24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AA75FF3"/>
    <w:multiLevelType w:val="hybridMultilevel"/>
    <w:tmpl w:val="8F148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4A38E4"/>
    <w:multiLevelType w:val="hybridMultilevel"/>
    <w:tmpl w:val="8EE6B7E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0D0B1C0B"/>
    <w:multiLevelType w:val="hybridMultilevel"/>
    <w:tmpl w:val="8A9E39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1523AF"/>
    <w:multiLevelType w:val="hybridMultilevel"/>
    <w:tmpl w:val="3BA6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7920AC"/>
    <w:multiLevelType w:val="hybridMultilevel"/>
    <w:tmpl w:val="8EA28A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0E7565"/>
    <w:multiLevelType w:val="hybridMultilevel"/>
    <w:tmpl w:val="EB8C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7662DA"/>
    <w:multiLevelType w:val="hybridMultilevel"/>
    <w:tmpl w:val="33F4A84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F2D3EB0"/>
    <w:multiLevelType w:val="hybridMultilevel"/>
    <w:tmpl w:val="3C04E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892C45"/>
    <w:multiLevelType w:val="hybridMultilevel"/>
    <w:tmpl w:val="7150649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8" w15:restartNumberingAfterBreak="0">
    <w:nsid w:val="221F4134"/>
    <w:multiLevelType w:val="hybridMultilevel"/>
    <w:tmpl w:val="661E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D43A02"/>
    <w:multiLevelType w:val="hybridMultilevel"/>
    <w:tmpl w:val="B3C06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1A45AA"/>
    <w:multiLevelType w:val="hybridMultilevel"/>
    <w:tmpl w:val="795ADB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F42DB8"/>
    <w:multiLevelType w:val="hybridMultilevel"/>
    <w:tmpl w:val="6E6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8A3EE7"/>
    <w:multiLevelType w:val="hybridMultilevel"/>
    <w:tmpl w:val="DC38D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1B6736"/>
    <w:multiLevelType w:val="hybridMultilevel"/>
    <w:tmpl w:val="7D34C8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39D414C"/>
    <w:multiLevelType w:val="hybridMultilevel"/>
    <w:tmpl w:val="8D7A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DD648C"/>
    <w:multiLevelType w:val="hybridMultilevel"/>
    <w:tmpl w:val="442EE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E21708"/>
    <w:multiLevelType w:val="hybridMultilevel"/>
    <w:tmpl w:val="CF5A4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2A2221"/>
    <w:multiLevelType w:val="hybridMultilevel"/>
    <w:tmpl w:val="27A07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74F01B2"/>
    <w:multiLevelType w:val="hybridMultilevel"/>
    <w:tmpl w:val="A0600B5E"/>
    <w:lvl w:ilvl="0" w:tplc="B3960060">
      <w:start w:val="1"/>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A510148"/>
    <w:multiLevelType w:val="hybridMultilevel"/>
    <w:tmpl w:val="B0A42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4553C7"/>
    <w:multiLevelType w:val="hybridMultilevel"/>
    <w:tmpl w:val="869E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BA770F"/>
    <w:multiLevelType w:val="hybridMultilevel"/>
    <w:tmpl w:val="A056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D96CCF"/>
    <w:multiLevelType w:val="hybridMultilevel"/>
    <w:tmpl w:val="2402D8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BE6062E"/>
    <w:multiLevelType w:val="hybridMultilevel"/>
    <w:tmpl w:val="636A47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DAC0B1B"/>
    <w:multiLevelType w:val="hybridMultilevel"/>
    <w:tmpl w:val="690A2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233F4B"/>
    <w:multiLevelType w:val="hybridMultilevel"/>
    <w:tmpl w:val="D8EA05D4"/>
    <w:lvl w:ilvl="0" w:tplc="71E6202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B03E9C"/>
    <w:multiLevelType w:val="hybridMultilevel"/>
    <w:tmpl w:val="92A2D3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4B27F4"/>
    <w:multiLevelType w:val="hybridMultilevel"/>
    <w:tmpl w:val="093482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706A7D"/>
    <w:multiLevelType w:val="hybridMultilevel"/>
    <w:tmpl w:val="FF1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740B04"/>
    <w:multiLevelType w:val="hybridMultilevel"/>
    <w:tmpl w:val="795ADB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361581"/>
    <w:multiLevelType w:val="hybridMultilevel"/>
    <w:tmpl w:val="301E45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53C08A9"/>
    <w:multiLevelType w:val="hybridMultilevel"/>
    <w:tmpl w:val="E5AEC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81963D5"/>
    <w:multiLevelType w:val="hybridMultilevel"/>
    <w:tmpl w:val="093482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55203F"/>
    <w:multiLevelType w:val="hybridMultilevel"/>
    <w:tmpl w:val="7054CAF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F32F5B"/>
    <w:multiLevelType w:val="hybridMultilevel"/>
    <w:tmpl w:val="EF0E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646E0B"/>
    <w:multiLevelType w:val="hybridMultilevel"/>
    <w:tmpl w:val="E648FB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0653239"/>
    <w:multiLevelType w:val="hybridMultilevel"/>
    <w:tmpl w:val="CAC2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B7570F"/>
    <w:multiLevelType w:val="hybridMultilevel"/>
    <w:tmpl w:val="2174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1D03A5"/>
    <w:multiLevelType w:val="hybridMultilevel"/>
    <w:tmpl w:val="E648FB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2393C0E"/>
    <w:multiLevelType w:val="hybridMultilevel"/>
    <w:tmpl w:val="F75C24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727A06BC"/>
    <w:multiLevelType w:val="hybridMultilevel"/>
    <w:tmpl w:val="8A9E39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6235CCF"/>
    <w:multiLevelType w:val="hybridMultilevel"/>
    <w:tmpl w:val="5FB05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1F724E"/>
    <w:multiLevelType w:val="hybridMultilevel"/>
    <w:tmpl w:val="BDC27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A170AA"/>
    <w:multiLevelType w:val="hybridMultilevel"/>
    <w:tmpl w:val="FB104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D0E4E97"/>
    <w:multiLevelType w:val="hybridMultilevel"/>
    <w:tmpl w:val="DC38D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8"/>
  </w:num>
  <w:num w:numId="3">
    <w:abstractNumId w:val="43"/>
  </w:num>
  <w:num w:numId="4">
    <w:abstractNumId w:val="10"/>
  </w:num>
  <w:num w:numId="5">
    <w:abstractNumId w:val="11"/>
  </w:num>
  <w:num w:numId="6">
    <w:abstractNumId w:val="20"/>
  </w:num>
  <w:num w:numId="7">
    <w:abstractNumId w:val="40"/>
  </w:num>
  <w:num w:numId="8">
    <w:abstractNumId w:val="48"/>
  </w:num>
  <w:num w:numId="9">
    <w:abstractNumId w:val="36"/>
  </w:num>
  <w:num w:numId="10">
    <w:abstractNumId w:val="37"/>
  </w:num>
  <w:num w:numId="11">
    <w:abstractNumId w:val="23"/>
  </w:num>
  <w:num w:numId="12">
    <w:abstractNumId w:val="41"/>
  </w:num>
  <w:num w:numId="13">
    <w:abstractNumId w:val="13"/>
  </w:num>
  <w:num w:numId="14">
    <w:abstractNumId w:val="53"/>
  </w:num>
  <w:num w:numId="15">
    <w:abstractNumId w:val="21"/>
  </w:num>
  <w:num w:numId="16">
    <w:abstractNumId w:val="38"/>
  </w:num>
  <w:num w:numId="17">
    <w:abstractNumId w:val="26"/>
  </w:num>
  <w:num w:numId="18">
    <w:abstractNumId w:val="51"/>
  </w:num>
  <w:num w:numId="19">
    <w:abstractNumId w:val="25"/>
  </w:num>
  <w:num w:numId="20">
    <w:abstractNumId w:val="29"/>
  </w:num>
  <w:num w:numId="21">
    <w:abstractNumId w:val="8"/>
  </w:num>
  <w:num w:numId="22">
    <w:abstractNumId w:val="7"/>
  </w:num>
  <w:num w:numId="23">
    <w:abstractNumId w:val="6"/>
  </w:num>
  <w:num w:numId="24">
    <w:abstractNumId w:val="17"/>
  </w:num>
  <w:num w:numId="25">
    <w:abstractNumId w:val="22"/>
  </w:num>
  <w:num w:numId="26">
    <w:abstractNumId w:val="33"/>
  </w:num>
  <w:num w:numId="27">
    <w:abstractNumId w:val="54"/>
  </w:num>
  <w:num w:numId="28">
    <w:abstractNumId w:val="2"/>
  </w:num>
  <w:num w:numId="29">
    <w:abstractNumId w:val="3"/>
  </w:num>
  <w:num w:numId="30">
    <w:abstractNumId w:val="49"/>
  </w:num>
  <w:num w:numId="31">
    <w:abstractNumId w:val="31"/>
  </w:num>
  <w:num w:numId="32">
    <w:abstractNumId w:val="9"/>
  </w:num>
  <w:num w:numId="33">
    <w:abstractNumId w:val="14"/>
  </w:num>
  <w:num w:numId="34">
    <w:abstractNumId w:val="32"/>
  </w:num>
  <w:num w:numId="35">
    <w:abstractNumId w:val="16"/>
  </w:num>
  <w:num w:numId="36">
    <w:abstractNumId w:val="34"/>
  </w:num>
  <w:num w:numId="37">
    <w:abstractNumId w:val="46"/>
  </w:num>
  <w:num w:numId="38">
    <w:abstractNumId w:val="19"/>
  </w:num>
  <w:num w:numId="39">
    <w:abstractNumId w:val="5"/>
  </w:num>
  <w:num w:numId="40">
    <w:abstractNumId w:val="35"/>
  </w:num>
  <w:num w:numId="41">
    <w:abstractNumId w:val="50"/>
  </w:num>
  <w:num w:numId="42">
    <w:abstractNumId w:val="39"/>
  </w:num>
  <w:num w:numId="43">
    <w:abstractNumId w:val="45"/>
  </w:num>
  <w:num w:numId="44">
    <w:abstractNumId w:val="4"/>
  </w:num>
  <w:num w:numId="45">
    <w:abstractNumId w:val="42"/>
  </w:num>
  <w:num w:numId="46">
    <w:abstractNumId w:val="44"/>
  </w:num>
  <w:num w:numId="47">
    <w:abstractNumId w:val="52"/>
  </w:num>
  <w:num w:numId="48">
    <w:abstractNumId w:val="1"/>
  </w:num>
  <w:num w:numId="49">
    <w:abstractNumId w:val="0"/>
  </w:num>
  <w:num w:numId="50">
    <w:abstractNumId w:val="15"/>
  </w:num>
  <w:num w:numId="51">
    <w:abstractNumId w:val="30"/>
  </w:num>
  <w:num w:numId="52">
    <w:abstractNumId w:val="12"/>
  </w:num>
  <w:num w:numId="53">
    <w:abstractNumId w:val="24"/>
  </w:num>
  <w:num w:numId="54">
    <w:abstractNumId w:val="47"/>
  </w:num>
  <w:num w:numId="55">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4"/>
    <w:rsid w:val="00037E99"/>
    <w:rsid w:val="000D7969"/>
    <w:rsid w:val="000E6580"/>
    <w:rsid w:val="000F0BCB"/>
    <w:rsid w:val="001105CA"/>
    <w:rsid w:val="00140262"/>
    <w:rsid w:val="00140706"/>
    <w:rsid w:val="001508F0"/>
    <w:rsid w:val="0018514F"/>
    <w:rsid w:val="001F4E5F"/>
    <w:rsid w:val="001F7E66"/>
    <w:rsid w:val="00200A13"/>
    <w:rsid w:val="002518FD"/>
    <w:rsid w:val="00254C14"/>
    <w:rsid w:val="002D22E8"/>
    <w:rsid w:val="002D5D00"/>
    <w:rsid w:val="002F17A7"/>
    <w:rsid w:val="0031580F"/>
    <w:rsid w:val="003321C9"/>
    <w:rsid w:val="003603B6"/>
    <w:rsid w:val="003612DC"/>
    <w:rsid w:val="00366B3A"/>
    <w:rsid w:val="00380A93"/>
    <w:rsid w:val="003902EB"/>
    <w:rsid w:val="003D1DD2"/>
    <w:rsid w:val="003D31EE"/>
    <w:rsid w:val="003D4B02"/>
    <w:rsid w:val="003D77AF"/>
    <w:rsid w:val="003E4A7E"/>
    <w:rsid w:val="004377D9"/>
    <w:rsid w:val="0044369B"/>
    <w:rsid w:val="00445E8E"/>
    <w:rsid w:val="004725C0"/>
    <w:rsid w:val="0047542A"/>
    <w:rsid w:val="00476FE7"/>
    <w:rsid w:val="004D5A14"/>
    <w:rsid w:val="004D7118"/>
    <w:rsid w:val="004E6070"/>
    <w:rsid w:val="00505651"/>
    <w:rsid w:val="005349B9"/>
    <w:rsid w:val="00575E21"/>
    <w:rsid w:val="00596876"/>
    <w:rsid w:val="005D5B50"/>
    <w:rsid w:val="005E1447"/>
    <w:rsid w:val="005E1F54"/>
    <w:rsid w:val="0061155B"/>
    <w:rsid w:val="0065362A"/>
    <w:rsid w:val="0066211A"/>
    <w:rsid w:val="006914BB"/>
    <w:rsid w:val="006A1CB0"/>
    <w:rsid w:val="00714757"/>
    <w:rsid w:val="0072263B"/>
    <w:rsid w:val="007331B6"/>
    <w:rsid w:val="00736DF8"/>
    <w:rsid w:val="007710B4"/>
    <w:rsid w:val="007774BC"/>
    <w:rsid w:val="0079172B"/>
    <w:rsid w:val="007F2734"/>
    <w:rsid w:val="008230F0"/>
    <w:rsid w:val="008443E2"/>
    <w:rsid w:val="008451AB"/>
    <w:rsid w:val="008D608D"/>
    <w:rsid w:val="008F6EFA"/>
    <w:rsid w:val="00900115"/>
    <w:rsid w:val="00915A7D"/>
    <w:rsid w:val="00941F62"/>
    <w:rsid w:val="00946B4D"/>
    <w:rsid w:val="00971861"/>
    <w:rsid w:val="00980361"/>
    <w:rsid w:val="00A204B7"/>
    <w:rsid w:val="00A246EF"/>
    <w:rsid w:val="00A61FBB"/>
    <w:rsid w:val="00A92EDB"/>
    <w:rsid w:val="00AD1743"/>
    <w:rsid w:val="00B4623E"/>
    <w:rsid w:val="00B517DB"/>
    <w:rsid w:val="00BC2202"/>
    <w:rsid w:val="00BE4BCB"/>
    <w:rsid w:val="00BF0190"/>
    <w:rsid w:val="00BF6387"/>
    <w:rsid w:val="00C66ABF"/>
    <w:rsid w:val="00C737A2"/>
    <w:rsid w:val="00CA2096"/>
    <w:rsid w:val="00CB2E02"/>
    <w:rsid w:val="00CF4ACF"/>
    <w:rsid w:val="00D05E68"/>
    <w:rsid w:val="00D25B5D"/>
    <w:rsid w:val="00D37368"/>
    <w:rsid w:val="00D462A1"/>
    <w:rsid w:val="00D533C8"/>
    <w:rsid w:val="00D61B0E"/>
    <w:rsid w:val="00D963D5"/>
    <w:rsid w:val="00DB00FE"/>
    <w:rsid w:val="00DF0C5E"/>
    <w:rsid w:val="00DF7533"/>
    <w:rsid w:val="00E17BA0"/>
    <w:rsid w:val="00E61EB9"/>
    <w:rsid w:val="00E639DE"/>
    <w:rsid w:val="00EA12C2"/>
    <w:rsid w:val="00EE41B0"/>
    <w:rsid w:val="00EF2D06"/>
    <w:rsid w:val="00F10FE5"/>
    <w:rsid w:val="00F54D3B"/>
    <w:rsid w:val="00F70058"/>
    <w:rsid w:val="00F95381"/>
    <w:rsid w:val="00FD2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D0804B"/>
  <w15:chartTrackingRefBased/>
  <w15:docId w15:val="{24693FED-AFB5-47A7-884C-947D5FB6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4ACF"/>
    <w:pPr>
      <w:keepNext/>
      <w:keepLines/>
      <w:spacing w:before="240" w:after="0"/>
      <w:outlineLvl w:val="0"/>
    </w:pPr>
    <w:rPr>
      <w:rFonts w:ascii="Verdana" w:eastAsiaTheme="majorEastAsia" w:hAnsi="Verdana" w:cstheme="majorBidi"/>
      <w:b/>
      <w:color w:val="2F5496" w:themeColor="accent5" w:themeShade="BF"/>
      <w:sz w:val="32"/>
      <w:szCs w:val="32"/>
    </w:rPr>
  </w:style>
  <w:style w:type="paragraph" w:styleId="Heading2">
    <w:name w:val="heading 2"/>
    <w:basedOn w:val="Normal"/>
    <w:next w:val="Normal"/>
    <w:link w:val="Heading2Char"/>
    <w:autoRedefine/>
    <w:uiPriority w:val="99"/>
    <w:qFormat/>
    <w:rsid w:val="00EA12C2"/>
    <w:pPr>
      <w:keepNext/>
      <w:spacing w:beforeLines="20" w:before="48" w:afterLines="20" w:after="48" w:line="240" w:lineRule="auto"/>
      <w:outlineLvl w:val="1"/>
    </w:pPr>
    <w:rPr>
      <w:rFonts w:ascii="Verdana" w:eastAsia="Times New Roman" w:hAnsi="Verdana" w:cs="Arial"/>
      <w:b/>
      <w:bCs/>
      <w:i/>
      <w:iCs/>
      <w:color w:val="2E74B5" w:themeColor="accent1" w:themeShade="BF"/>
      <w:sz w:val="28"/>
      <w:szCs w:val="28"/>
    </w:rPr>
  </w:style>
  <w:style w:type="paragraph" w:styleId="Heading3">
    <w:name w:val="heading 3"/>
    <w:basedOn w:val="Default"/>
    <w:next w:val="Normal"/>
    <w:link w:val="Heading3Char"/>
    <w:uiPriority w:val="9"/>
    <w:unhideWhenUsed/>
    <w:qFormat/>
    <w:rsid w:val="00C737A2"/>
    <w:pPr>
      <w:spacing w:line="276" w:lineRule="auto"/>
      <w:jc w:val="both"/>
      <w:outlineLvl w:val="2"/>
    </w:pPr>
    <w:rPr>
      <w:rFonts w:ascii="Verdana" w:hAnsi="Verdana" w:cstheme="minorHAnsi"/>
      <w:bCs/>
      <w:i/>
      <w:color w:val="auto"/>
    </w:rPr>
  </w:style>
  <w:style w:type="paragraph" w:styleId="Heading4">
    <w:name w:val="heading 4"/>
    <w:basedOn w:val="Normal"/>
    <w:next w:val="Normal"/>
    <w:link w:val="Heading4Char"/>
    <w:uiPriority w:val="9"/>
    <w:unhideWhenUsed/>
    <w:qFormat/>
    <w:rsid w:val="00D61B0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61B0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533C8"/>
    <w:pPr>
      <w:ind w:left="720"/>
      <w:contextualSpacing/>
    </w:pPr>
  </w:style>
  <w:style w:type="paragraph" w:styleId="Title">
    <w:name w:val="Title"/>
    <w:basedOn w:val="Normal"/>
    <w:next w:val="Normal"/>
    <w:link w:val="TitleChar"/>
    <w:uiPriority w:val="10"/>
    <w:qFormat/>
    <w:rsid w:val="00D533C8"/>
    <w:pPr>
      <w:pBdr>
        <w:bottom w:val="single" w:sz="8" w:space="4" w:color="5B9BD5" w:themeColor="accent1"/>
      </w:pBdr>
      <w:spacing w:after="300" w:line="240" w:lineRule="auto"/>
      <w:contextualSpacing/>
    </w:pPr>
    <w:rPr>
      <w:rFonts w:ascii="Helvetica" w:eastAsiaTheme="majorEastAsia" w:hAnsi="Helvetica" w:cstheme="majorBidi"/>
      <w:color w:val="2E74B5" w:themeColor="accent1" w:themeShade="BF"/>
      <w:spacing w:val="5"/>
      <w:kern w:val="28"/>
      <w:sz w:val="36"/>
      <w:szCs w:val="52"/>
    </w:rPr>
  </w:style>
  <w:style w:type="character" w:customStyle="1" w:styleId="TitleChar">
    <w:name w:val="Title Char"/>
    <w:basedOn w:val="DefaultParagraphFont"/>
    <w:link w:val="Title"/>
    <w:uiPriority w:val="10"/>
    <w:rsid w:val="00D533C8"/>
    <w:rPr>
      <w:rFonts w:ascii="Helvetica" w:eastAsiaTheme="majorEastAsia" w:hAnsi="Helvetica" w:cstheme="majorBidi"/>
      <w:color w:val="2E74B5" w:themeColor="accent1" w:themeShade="BF"/>
      <w:spacing w:val="5"/>
      <w:kern w:val="28"/>
      <w:sz w:val="36"/>
      <w:szCs w:val="52"/>
    </w:rPr>
  </w:style>
  <w:style w:type="table" w:styleId="TableGrid">
    <w:name w:val="Table Grid"/>
    <w:basedOn w:val="TableNormal"/>
    <w:uiPriority w:val="39"/>
    <w:rsid w:val="00D53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533C8"/>
    <w:rPr>
      <w:color w:val="0000FF"/>
      <w:u w:val="single"/>
    </w:rPr>
  </w:style>
  <w:style w:type="character" w:customStyle="1" w:styleId="Heading2Char">
    <w:name w:val="Heading 2 Char"/>
    <w:basedOn w:val="DefaultParagraphFont"/>
    <w:link w:val="Heading2"/>
    <w:uiPriority w:val="99"/>
    <w:rsid w:val="00EA12C2"/>
    <w:rPr>
      <w:rFonts w:ascii="Verdana" w:eastAsia="Times New Roman" w:hAnsi="Verdana" w:cs="Arial"/>
      <w:b/>
      <w:bCs/>
      <w:i/>
      <w:iCs/>
      <w:color w:val="2E74B5" w:themeColor="accent1" w:themeShade="BF"/>
      <w:sz w:val="28"/>
      <w:szCs w:val="28"/>
    </w:rPr>
  </w:style>
  <w:style w:type="character" w:customStyle="1" w:styleId="ListParagraphChar">
    <w:name w:val="List Paragraph Char"/>
    <w:basedOn w:val="DefaultParagraphFont"/>
    <w:link w:val="ListParagraph"/>
    <w:uiPriority w:val="34"/>
    <w:rsid w:val="005D5B50"/>
  </w:style>
  <w:style w:type="paragraph" w:styleId="Footer">
    <w:name w:val="footer"/>
    <w:basedOn w:val="Normal"/>
    <w:link w:val="FooterChar"/>
    <w:uiPriority w:val="99"/>
    <w:unhideWhenUsed/>
    <w:rsid w:val="005D5B50"/>
    <w:pPr>
      <w:tabs>
        <w:tab w:val="center" w:pos="4513"/>
        <w:tab w:val="right" w:pos="9026"/>
      </w:tabs>
      <w:spacing w:after="0" w:line="240" w:lineRule="auto"/>
    </w:pPr>
    <w:rPr>
      <w:rFonts w:ascii="Arial" w:hAnsi="Arial"/>
    </w:rPr>
  </w:style>
  <w:style w:type="character" w:customStyle="1" w:styleId="FooterChar">
    <w:name w:val="Footer Char"/>
    <w:basedOn w:val="DefaultParagraphFont"/>
    <w:link w:val="Footer"/>
    <w:uiPriority w:val="99"/>
    <w:rsid w:val="005D5B50"/>
    <w:rPr>
      <w:rFonts w:ascii="Arial" w:hAnsi="Arial"/>
    </w:rPr>
  </w:style>
  <w:style w:type="character" w:customStyle="1" w:styleId="e24kjd">
    <w:name w:val="e24kjd"/>
    <w:basedOn w:val="DefaultParagraphFont"/>
    <w:rsid w:val="004725C0"/>
  </w:style>
  <w:style w:type="paragraph" w:customStyle="1" w:styleId="Default">
    <w:name w:val="Default"/>
    <w:rsid w:val="0018514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rsid w:val="0018514F"/>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FootnoteText">
    <w:name w:val="footnote text"/>
    <w:basedOn w:val="Normal"/>
    <w:link w:val="FootnoteTextChar"/>
    <w:uiPriority w:val="99"/>
    <w:semiHidden/>
    <w:unhideWhenUsed/>
    <w:rsid w:val="001851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514F"/>
    <w:rPr>
      <w:sz w:val="20"/>
      <w:szCs w:val="20"/>
    </w:rPr>
  </w:style>
  <w:style w:type="character" w:styleId="FootnoteReference">
    <w:name w:val="footnote reference"/>
    <w:basedOn w:val="DefaultParagraphFont"/>
    <w:uiPriority w:val="99"/>
    <w:semiHidden/>
    <w:unhideWhenUsed/>
    <w:rsid w:val="0018514F"/>
    <w:rPr>
      <w:vertAlign w:val="superscript"/>
    </w:rPr>
  </w:style>
  <w:style w:type="paragraph" w:styleId="Header">
    <w:name w:val="header"/>
    <w:basedOn w:val="Normal"/>
    <w:link w:val="HeaderChar"/>
    <w:uiPriority w:val="99"/>
    <w:unhideWhenUsed/>
    <w:rsid w:val="00D96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D5"/>
  </w:style>
  <w:style w:type="character" w:customStyle="1" w:styleId="Heading1Char">
    <w:name w:val="Heading 1 Char"/>
    <w:basedOn w:val="DefaultParagraphFont"/>
    <w:link w:val="Heading1"/>
    <w:uiPriority w:val="9"/>
    <w:rsid w:val="00CF4ACF"/>
    <w:rPr>
      <w:rFonts w:ascii="Verdana" w:eastAsiaTheme="majorEastAsia" w:hAnsi="Verdana" w:cstheme="majorBidi"/>
      <w:b/>
      <w:color w:val="2F5496" w:themeColor="accent5" w:themeShade="BF"/>
      <w:sz w:val="32"/>
      <w:szCs w:val="32"/>
    </w:rPr>
  </w:style>
  <w:style w:type="paragraph" w:styleId="Subtitle">
    <w:name w:val="Subtitle"/>
    <w:basedOn w:val="Normal"/>
    <w:next w:val="Normal"/>
    <w:link w:val="SubtitleChar"/>
    <w:uiPriority w:val="11"/>
    <w:qFormat/>
    <w:rsid w:val="003902E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02EB"/>
    <w:rPr>
      <w:rFonts w:eastAsiaTheme="minorEastAsia"/>
      <w:color w:val="5A5A5A" w:themeColor="text1" w:themeTint="A5"/>
      <w:spacing w:val="15"/>
    </w:rPr>
  </w:style>
  <w:style w:type="character" w:styleId="IntenseEmphasis">
    <w:name w:val="Intense Emphasis"/>
    <w:basedOn w:val="DefaultParagraphFont"/>
    <w:uiPriority w:val="21"/>
    <w:qFormat/>
    <w:rsid w:val="00D61B0E"/>
    <w:rPr>
      <w:i/>
      <w:iCs/>
      <w:color w:val="5B9BD5" w:themeColor="accent1"/>
    </w:rPr>
  </w:style>
  <w:style w:type="character" w:customStyle="1" w:styleId="Heading3Char">
    <w:name w:val="Heading 3 Char"/>
    <w:basedOn w:val="DefaultParagraphFont"/>
    <w:link w:val="Heading3"/>
    <w:uiPriority w:val="9"/>
    <w:rsid w:val="00C737A2"/>
    <w:rPr>
      <w:rFonts w:ascii="Verdana" w:hAnsi="Verdana" w:cstheme="minorHAnsi"/>
      <w:bCs/>
      <w:i/>
      <w:sz w:val="24"/>
      <w:szCs w:val="24"/>
    </w:rPr>
  </w:style>
  <w:style w:type="character" w:customStyle="1" w:styleId="Heading4Char">
    <w:name w:val="Heading 4 Char"/>
    <w:basedOn w:val="DefaultParagraphFont"/>
    <w:link w:val="Heading4"/>
    <w:uiPriority w:val="9"/>
    <w:rsid w:val="00D61B0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61B0E"/>
    <w:rPr>
      <w:rFonts w:asciiTheme="majorHAnsi" w:eastAsiaTheme="majorEastAsia" w:hAnsiTheme="majorHAnsi" w:cstheme="majorBidi"/>
      <w:color w:val="2E74B5" w:themeColor="accent1" w:themeShade="BF"/>
    </w:rPr>
  </w:style>
  <w:style w:type="character" w:styleId="SubtleEmphasis">
    <w:name w:val="Subtle Emphasis"/>
    <w:basedOn w:val="DefaultParagraphFont"/>
    <w:uiPriority w:val="19"/>
    <w:qFormat/>
    <w:rsid w:val="00D61B0E"/>
    <w:rPr>
      <w:i/>
      <w:iCs/>
      <w:color w:val="404040" w:themeColor="text1" w:themeTint="BF"/>
    </w:rPr>
  </w:style>
  <w:style w:type="paragraph" w:styleId="TOC1">
    <w:name w:val="toc 1"/>
    <w:basedOn w:val="Normal"/>
    <w:next w:val="Normal"/>
    <w:autoRedefine/>
    <w:uiPriority w:val="39"/>
    <w:unhideWhenUsed/>
    <w:qFormat/>
    <w:rsid w:val="00CF4ACF"/>
    <w:pPr>
      <w:tabs>
        <w:tab w:val="left" w:pos="426"/>
        <w:tab w:val="right" w:leader="dot" w:pos="9016"/>
      </w:tabs>
      <w:spacing w:after="100" w:line="276" w:lineRule="auto"/>
    </w:pPr>
    <w:rPr>
      <w:rFonts w:ascii="Verdana" w:eastAsia="Times New Roman" w:hAnsi="Verdana" w:cs="Times New Roman"/>
    </w:rPr>
  </w:style>
  <w:style w:type="paragraph" w:styleId="TOC2">
    <w:name w:val="toc 2"/>
    <w:basedOn w:val="Normal"/>
    <w:next w:val="Normal"/>
    <w:autoRedefine/>
    <w:uiPriority w:val="39"/>
    <w:unhideWhenUsed/>
    <w:qFormat/>
    <w:rsid w:val="00CF4ACF"/>
    <w:pPr>
      <w:spacing w:after="100" w:line="276" w:lineRule="auto"/>
      <w:ind w:left="220"/>
    </w:pPr>
    <w:rPr>
      <w:rFonts w:ascii="Verdana" w:eastAsia="Times New Roman" w:hAnsi="Verdana" w:cs="Times New Roman"/>
    </w:rPr>
  </w:style>
  <w:style w:type="paragraph" w:styleId="TOC3">
    <w:name w:val="toc 3"/>
    <w:basedOn w:val="Normal"/>
    <w:next w:val="Normal"/>
    <w:autoRedefine/>
    <w:uiPriority w:val="39"/>
    <w:unhideWhenUsed/>
    <w:qFormat/>
    <w:rsid w:val="00CF4ACF"/>
    <w:pPr>
      <w:spacing w:after="100" w:line="276" w:lineRule="auto"/>
      <w:ind w:left="440"/>
    </w:pPr>
    <w:rPr>
      <w:rFonts w:ascii="Verdana" w:eastAsia="Times New Roman" w:hAnsi="Verdana" w:cs="Times New Roman"/>
    </w:rPr>
  </w:style>
  <w:style w:type="character" w:styleId="FollowedHyperlink">
    <w:name w:val="FollowedHyperlink"/>
    <w:basedOn w:val="DefaultParagraphFont"/>
    <w:uiPriority w:val="99"/>
    <w:semiHidden/>
    <w:unhideWhenUsed/>
    <w:rsid w:val="00366B3A"/>
    <w:rPr>
      <w:color w:val="954F72" w:themeColor="followedHyperlink"/>
      <w:u w:val="single"/>
    </w:rPr>
  </w:style>
  <w:style w:type="paragraph" w:styleId="EndnoteText">
    <w:name w:val="endnote text"/>
    <w:basedOn w:val="Normal"/>
    <w:link w:val="EndnoteTextChar"/>
    <w:uiPriority w:val="99"/>
    <w:semiHidden/>
    <w:unhideWhenUsed/>
    <w:rsid w:val="002F17A7"/>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semiHidden/>
    <w:rsid w:val="002F17A7"/>
    <w:rPr>
      <w:rFonts w:ascii="Arial" w:hAnsi="Arial"/>
      <w:sz w:val="20"/>
      <w:szCs w:val="20"/>
    </w:rPr>
  </w:style>
  <w:style w:type="character" w:styleId="EndnoteReference">
    <w:name w:val="endnote reference"/>
    <w:basedOn w:val="DefaultParagraphFont"/>
    <w:uiPriority w:val="99"/>
    <w:semiHidden/>
    <w:unhideWhenUsed/>
    <w:rsid w:val="002F17A7"/>
    <w:rPr>
      <w:vertAlign w:val="superscript"/>
    </w:rPr>
  </w:style>
  <w:style w:type="character" w:customStyle="1" w:styleId="A6">
    <w:name w:val="A6"/>
    <w:uiPriority w:val="99"/>
    <w:rsid w:val="0044369B"/>
    <w:rPr>
      <w:rFonts w:cs="Bliss 2 Light"/>
      <w:color w:val="000000"/>
    </w:rPr>
  </w:style>
  <w:style w:type="paragraph" w:customStyle="1" w:styleId="Pa4">
    <w:name w:val="Pa4"/>
    <w:basedOn w:val="Default"/>
    <w:next w:val="Default"/>
    <w:uiPriority w:val="99"/>
    <w:rsid w:val="0044369B"/>
    <w:pPr>
      <w:spacing w:line="221" w:lineRule="atLeast"/>
    </w:pPr>
    <w:rPr>
      <w:rFonts w:ascii="Bliss 2 Light" w:hAnsi="Bliss 2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87154">
      <w:bodyDiv w:val="1"/>
      <w:marLeft w:val="0"/>
      <w:marRight w:val="0"/>
      <w:marTop w:val="0"/>
      <w:marBottom w:val="0"/>
      <w:divBdr>
        <w:top w:val="none" w:sz="0" w:space="0" w:color="auto"/>
        <w:left w:val="none" w:sz="0" w:space="0" w:color="auto"/>
        <w:bottom w:val="none" w:sz="0" w:space="0" w:color="auto"/>
        <w:right w:val="none" w:sz="0" w:space="0" w:color="auto"/>
      </w:divBdr>
      <w:divsChild>
        <w:div w:id="1272395964">
          <w:marLeft w:val="274"/>
          <w:marRight w:val="0"/>
          <w:marTop w:val="0"/>
          <w:marBottom w:val="0"/>
          <w:divBdr>
            <w:top w:val="none" w:sz="0" w:space="0" w:color="auto"/>
            <w:left w:val="none" w:sz="0" w:space="0" w:color="auto"/>
            <w:bottom w:val="none" w:sz="0" w:space="0" w:color="auto"/>
            <w:right w:val="none" w:sz="0" w:space="0" w:color="auto"/>
          </w:divBdr>
        </w:div>
        <w:div w:id="711459054">
          <w:marLeft w:val="274"/>
          <w:marRight w:val="0"/>
          <w:marTop w:val="0"/>
          <w:marBottom w:val="0"/>
          <w:divBdr>
            <w:top w:val="none" w:sz="0" w:space="0" w:color="auto"/>
            <w:left w:val="none" w:sz="0" w:space="0" w:color="auto"/>
            <w:bottom w:val="none" w:sz="0" w:space="0" w:color="auto"/>
            <w:right w:val="none" w:sz="0" w:space="0" w:color="auto"/>
          </w:divBdr>
        </w:div>
        <w:div w:id="123429726">
          <w:marLeft w:val="274"/>
          <w:marRight w:val="0"/>
          <w:marTop w:val="0"/>
          <w:marBottom w:val="0"/>
          <w:divBdr>
            <w:top w:val="none" w:sz="0" w:space="0" w:color="auto"/>
            <w:left w:val="none" w:sz="0" w:space="0" w:color="auto"/>
            <w:bottom w:val="none" w:sz="0" w:space="0" w:color="auto"/>
            <w:right w:val="none" w:sz="0" w:space="0" w:color="auto"/>
          </w:divBdr>
        </w:div>
        <w:div w:id="1905796271">
          <w:marLeft w:val="274"/>
          <w:marRight w:val="0"/>
          <w:marTop w:val="0"/>
          <w:marBottom w:val="0"/>
          <w:divBdr>
            <w:top w:val="none" w:sz="0" w:space="0" w:color="auto"/>
            <w:left w:val="none" w:sz="0" w:space="0" w:color="auto"/>
            <w:bottom w:val="none" w:sz="0" w:space="0" w:color="auto"/>
            <w:right w:val="none" w:sz="0" w:space="0" w:color="auto"/>
          </w:divBdr>
        </w:div>
        <w:div w:id="928854927">
          <w:marLeft w:val="274"/>
          <w:marRight w:val="0"/>
          <w:marTop w:val="0"/>
          <w:marBottom w:val="0"/>
          <w:divBdr>
            <w:top w:val="none" w:sz="0" w:space="0" w:color="auto"/>
            <w:left w:val="none" w:sz="0" w:space="0" w:color="auto"/>
            <w:bottom w:val="none" w:sz="0" w:space="0" w:color="auto"/>
            <w:right w:val="none" w:sz="0" w:space="0" w:color="auto"/>
          </w:divBdr>
        </w:div>
        <w:div w:id="1204636746">
          <w:marLeft w:val="994"/>
          <w:marRight w:val="0"/>
          <w:marTop w:val="0"/>
          <w:marBottom w:val="0"/>
          <w:divBdr>
            <w:top w:val="none" w:sz="0" w:space="0" w:color="auto"/>
            <w:left w:val="none" w:sz="0" w:space="0" w:color="auto"/>
            <w:bottom w:val="none" w:sz="0" w:space="0" w:color="auto"/>
            <w:right w:val="none" w:sz="0" w:space="0" w:color="auto"/>
          </w:divBdr>
        </w:div>
        <w:div w:id="1917278649">
          <w:marLeft w:val="994"/>
          <w:marRight w:val="0"/>
          <w:marTop w:val="0"/>
          <w:marBottom w:val="0"/>
          <w:divBdr>
            <w:top w:val="none" w:sz="0" w:space="0" w:color="auto"/>
            <w:left w:val="none" w:sz="0" w:space="0" w:color="auto"/>
            <w:bottom w:val="none" w:sz="0" w:space="0" w:color="auto"/>
            <w:right w:val="none" w:sz="0" w:space="0" w:color="auto"/>
          </w:divBdr>
        </w:div>
        <w:div w:id="1200360950">
          <w:marLeft w:val="994"/>
          <w:marRight w:val="0"/>
          <w:marTop w:val="0"/>
          <w:marBottom w:val="0"/>
          <w:divBdr>
            <w:top w:val="none" w:sz="0" w:space="0" w:color="auto"/>
            <w:left w:val="none" w:sz="0" w:space="0" w:color="auto"/>
            <w:bottom w:val="none" w:sz="0" w:space="0" w:color="auto"/>
            <w:right w:val="none" w:sz="0" w:space="0" w:color="auto"/>
          </w:divBdr>
        </w:div>
        <w:div w:id="1065646781">
          <w:marLeft w:val="994"/>
          <w:marRight w:val="0"/>
          <w:marTop w:val="0"/>
          <w:marBottom w:val="0"/>
          <w:divBdr>
            <w:top w:val="none" w:sz="0" w:space="0" w:color="auto"/>
            <w:left w:val="none" w:sz="0" w:space="0" w:color="auto"/>
            <w:bottom w:val="none" w:sz="0" w:space="0" w:color="auto"/>
            <w:right w:val="none" w:sz="0" w:space="0" w:color="auto"/>
          </w:divBdr>
        </w:div>
        <w:div w:id="257715995">
          <w:marLeft w:val="994"/>
          <w:marRight w:val="0"/>
          <w:marTop w:val="0"/>
          <w:marBottom w:val="0"/>
          <w:divBdr>
            <w:top w:val="none" w:sz="0" w:space="0" w:color="auto"/>
            <w:left w:val="none" w:sz="0" w:space="0" w:color="auto"/>
            <w:bottom w:val="none" w:sz="0" w:space="0" w:color="auto"/>
            <w:right w:val="none" w:sz="0" w:space="0" w:color="auto"/>
          </w:divBdr>
        </w:div>
      </w:divsChild>
    </w:div>
    <w:div w:id="644623834">
      <w:bodyDiv w:val="1"/>
      <w:marLeft w:val="0"/>
      <w:marRight w:val="0"/>
      <w:marTop w:val="0"/>
      <w:marBottom w:val="0"/>
      <w:divBdr>
        <w:top w:val="none" w:sz="0" w:space="0" w:color="auto"/>
        <w:left w:val="none" w:sz="0" w:space="0" w:color="auto"/>
        <w:bottom w:val="none" w:sz="0" w:space="0" w:color="auto"/>
        <w:right w:val="none" w:sz="0" w:space="0" w:color="auto"/>
      </w:divBdr>
      <w:divsChild>
        <w:div w:id="1877542200">
          <w:marLeft w:val="720"/>
          <w:marRight w:val="0"/>
          <w:marTop w:val="0"/>
          <w:marBottom w:val="0"/>
          <w:divBdr>
            <w:top w:val="none" w:sz="0" w:space="0" w:color="auto"/>
            <w:left w:val="none" w:sz="0" w:space="0" w:color="auto"/>
            <w:bottom w:val="none" w:sz="0" w:space="0" w:color="auto"/>
            <w:right w:val="none" w:sz="0" w:space="0" w:color="auto"/>
          </w:divBdr>
        </w:div>
        <w:div w:id="1386682623">
          <w:marLeft w:val="720"/>
          <w:marRight w:val="0"/>
          <w:marTop w:val="0"/>
          <w:marBottom w:val="0"/>
          <w:divBdr>
            <w:top w:val="none" w:sz="0" w:space="0" w:color="auto"/>
            <w:left w:val="none" w:sz="0" w:space="0" w:color="auto"/>
            <w:bottom w:val="none" w:sz="0" w:space="0" w:color="auto"/>
            <w:right w:val="none" w:sz="0" w:space="0" w:color="auto"/>
          </w:divBdr>
        </w:div>
        <w:div w:id="1670214745">
          <w:marLeft w:val="720"/>
          <w:marRight w:val="0"/>
          <w:marTop w:val="0"/>
          <w:marBottom w:val="0"/>
          <w:divBdr>
            <w:top w:val="none" w:sz="0" w:space="0" w:color="auto"/>
            <w:left w:val="none" w:sz="0" w:space="0" w:color="auto"/>
            <w:bottom w:val="none" w:sz="0" w:space="0" w:color="auto"/>
            <w:right w:val="none" w:sz="0" w:space="0" w:color="auto"/>
          </w:divBdr>
        </w:div>
        <w:div w:id="649211623">
          <w:marLeft w:val="720"/>
          <w:marRight w:val="0"/>
          <w:marTop w:val="0"/>
          <w:marBottom w:val="0"/>
          <w:divBdr>
            <w:top w:val="none" w:sz="0" w:space="0" w:color="auto"/>
            <w:left w:val="none" w:sz="0" w:space="0" w:color="auto"/>
            <w:bottom w:val="none" w:sz="0" w:space="0" w:color="auto"/>
            <w:right w:val="none" w:sz="0" w:space="0" w:color="auto"/>
          </w:divBdr>
        </w:div>
        <w:div w:id="1646082205">
          <w:marLeft w:val="720"/>
          <w:marRight w:val="0"/>
          <w:marTop w:val="0"/>
          <w:marBottom w:val="0"/>
          <w:divBdr>
            <w:top w:val="none" w:sz="0" w:space="0" w:color="auto"/>
            <w:left w:val="none" w:sz="0" w:space="0" w:color="auto"/>
            <w:bottom w:val="none" w:sz="0" w:space="0" w:color="auto"/>
            <w:right w:val="none" w:sz="0" w:space="0" w:color="auto"/>
          </w:divBdr>
        </w:div>
        <w:div w:id="229048421">
          <w:marLeft w:val="720"/>
          <w:marRight w:val="0"/>
          <w:marTop w:val="0"/>
          <w:marBottom w:val="0"/>
          <w:divBdr>
            <w:top w:val="none" w:sz="0" w:space="0" w:color="auto"/>
            <w:left w:val="none" w:sz="0" w:space="0" w:color="auto"/>
            <w:bottom w:val="none" w:sz="0" w:space="0" w:color="auto"/>
            <w:right w:val="none" w:sz="0" w:space="0" w:color="auto"/>
          </w:divBdr>
        </w:div>
      </w:divsChild>
    </w:div>
    <w:div w:id="649748329">
      <w:bodyDiv w:val="1"/>
      <w:marLeft w:val="0"/>
      <w:marRight w:val="0"/>
      <w:marTop w:val="0"/>
      <w:marBottom w:val="0"/>
      <w:divBdr>
        <w:top w:val="none" w:sz="0" w:space="0" w:color="auto"/>
        <w:left w:val="none" w:sz="0" w:space="0" w:color="auto"/>
        <w:bottom w:val="none" w:sz="0" w:space="0" w:color="auto"/>
        <w:right w:val="none" w:sz="0" w:space="0" w:color="auto"/>
      </w:divBdr>
    </w:div>
    <w:div w:id="1024554382">
      <w:bodyDiv w:val="1"/>
      <w:marLeft w:val="0"/>
      <w:marRight w:val="0"/>
      <w:marTop w:val="0"/>
      <w:marBottom w:val="0"/>
      <w:divBdr>
        <w:top w:val="none" w:sz="0" w:space="0" w:color="auto"/>
        <w:left w:val="none" w:sz="0" w:space="0" w:color="auto"/>
        <w:bottom w:val="none" w:sz="0" w:space="0" w:color="auto"/>
        <w:right w:val="none" w:sz="0" w:space="0" w:color="auto"/>
      </w:divBdr>
    </w:div>
    <w:div w:id="1541044301">
      <w:bodyDiv w:val="1"/>
      <w:marLeft w:val="0"/>
      <w:marRight w:val="0"/>
      <w:marTop w:val="0"/>
      <w:marBottom w:val="0"/>
      <w:divBdr>
        <w:top w:val="none" w:sz="0" w:space="0" w:color="auto"/>
        <w:left w:val="none" w:sz="0" w:space="0" w:color="auto"/>
        <w:bottom w:val="none" w:sz="0" w:space="0" w:color="auto"/>
        <w:right w:val="none" w:sz="0" w:space="0" w:color="auto"/>
      </w:divBdr>
    </w:div>
    <w:div w:id="1898786263">
      <w:bodyDiv w:val="1"/>
      <w:marLeft w:val="0"/>
      <w:marRight w:val="0"/>
      <w:marTop w:val="0"/>
      <w:marBottom w:val="0"/>
      <w:divBdr>
        <w:top w:val="none" w:sz="0" w:space="0" w:color="auto"/>
        <w:left w:val="none" w:sz="0" w:space="0" w:color="auto"/>
        <w:bottom w:val="none" w:sz="0" w:space="0" w:color="auto"/>
        <w:right w:val="none" w:sz="0" w:space="0" w:color="auto"/>
      </w:divBdr>
      <w:divsChild>
        <w:div w:id="188228929">
          <w:marLeft w:val="274"/>
          <w:marRight w:val="0"/>
          <w:marTop w:val="0"/>
          <w:marBottom w:val="0"/>
          <w:divBdr>
            <w:top w:val="none" w:sz="0" w:space="0" w:color="auto"/>
            <w:left w:val="none" w:sz="0" w:space="0" w:color="auto"/>
            <w:bottom w:val="none" w:sz="0" w:space="0" w:color="auto"/>
            <w:right w:val="none" w:sz="0" w:space="0" w:color="auto"/>
          </w:divBdr>
        </w:div>
        <w:div w:id="2106227351">
          <w:marLeft w:val="274"/>
          <w:marRight w:val="0"/>
          <w:marTop w:val="0"/>
          <w:marBottom w:val="0"/>
          <w:divBdr>
            <w:top w:val="none" w:sz="0" w:space="0" w:color="auto"/>
            <w:left w:val="none" w:sz="0" w:space="0" w:color="auto"/>
            <w:bottom w:val="none" w:sz="0" w:space="0" w:color="auto"/>
            <w:right w:val="none" w:sz="0" w:space="0" w:color="auto"/>
          </w:divBdr>
        </w:div>
        <w:div w:id="177351030">
          <w:marLeft w:val="274"/>
          <w:marRight w:val="0"/>
          <w:marTop w:val="0"/>
          <w:marBottom w:val="0"/>
          <w:divBdr>
            <w:top w:val="none" w:sz="0" w:space="0" w:color="auto"/>
            <w:left w:val="none" w:sz="0" w:space="0" w:color="auto"/>
            <w:bottom w:val="none" w:sz="0" w:space="0" w:color="auto"/>
            <w:right w:val="none" w:sz="0" w:space="0" w:color="auto"/>
          </w:divBdr>
        </w:div>
        <w:div w:id="1793278590">
          <w:marLeft w:val="274"/>
          <w:marRight w:val="0"/>
          <w:marTop w:val="0"/>
          <w:marBottom w:val="0"/>
          <w:divBdr>
            <w:top w:val="none" w:sz="0" w:space="0" w:color="auto"/>
            <w:left w:val="none" w:sz="0" w:space="0" w:color="auto"/>
            <w:bottom w:val="none" w:sz="0" w:space="0" w:color="auto"/>
            <w:right w:val="none" w:sz="0" w:space="0" w:color="auto"/>
          </w:divBdr>
        </w:div>
        <w:div w:id="1112824755">
          <w:marLeft w:val="274"/>
          <w:marRight w:val="0"/>
          <w:marTop w:val="0"/>
          <w:marBottom w:val="0"/>
          <w:divBdr>
            <w:top w:val="none" w:sz="0" w:space="0" w:color="auto"/>
            <w:left w:val="none" w:sz="0" w:space="0" w:color="auto"/>
            <w:bottom w:val="none" w:sz="0" w:space="0" w:color="auto"/>
            <w:right w:val="none" w:sz="0" w:space="0" w:color="auto"/>
          </w:divBdr>
        </w:div>
        <w:div w:id="496769056">
          <w:marLeft w:val="274"/>
          <w:marRight w:val="0"/>
          <w:marTop w:val="0"/>
          <w:marBottom w:val="0"/>
          <w:divBdr>
            <w:top w:val="none" w:sz="0" w:space="0" w:color="auto"/>
            <w:left w:val="none" w:sz="0" w:space="0" w:color="auto"/>
            <w:bottom w:val="none" w:sz="0" w:space="0" w:color="auto"/>
            <w:right w:val="none" w:sz="0" w:space="0" w:color="auto"/>
          </w:divBdr>
        </w:div>
        <w:div w:id="285088270">
          <w:marLeft w:val="274"/>
          <w:marRight w:val="0"/>
          <w:marTop w:val="0"/>
          <w:marBottom w:val="0"/>
          <w:divBdr>
            <w:top w:val="none" w:sz="0" w:space="0" w:color="auto"/>
            <w:left w:val="none" w:sz="0" w:space="0" w:color="auto"/>
            <w:bottom w:val="none" w:sz="0" w:space="0" w:color="auto"/>
            <w:right w:val="none" w:sz="0" w:space="0" w:color="auto"/>
          </w:divBdr>
        </w:div>
        <w:div w:id="1145320674">
          <w:marLeft w:val="274"/>
          <w:marRight w:val="0"/>
          <w:marTop w:val="0"/>
          <w:marBottom w:val="0"/>
          <w:divBdr>
            <w:top w:val="none" w:sz="0" w:space="0" w:color="auto"/>
            <w:left w:val="none" w:sz="0" w:space="0" w:color="auto"/>
            <w:bottom w:val="none" w:sz="0" w:space="0" w:color="auto"/>
            <w:right w:val="none" w:sz="0" w:space="0" w:color="auto"/>
          </w:divBdr>
        </w:div>
        <w:div w:id="166330538">
          <w:marLeft w:val="274"/>
          <w:marRight w:val="0"/>
          <w:marTop w:val="0"/>
          <w:marBottom w:val="0"/>
          <w:divBdr>
            <w:top w:val="none" w:sz="0" w:space="0" w:color="auto"/>
            <w:left w:val="none" w:sz="0" w:space="0" w:color="auto"/>
            <w:bottom w:val="none" w:sz="0" w:space="0" w:color="auto"/>
            <w:right w:val="none" w:sz="0" w:space="0" w:color="auto"/>
          </w:divBdr>
        </w:div>
        <w:div w:id="1920938477">
          <w:marLeft w:val="274"/>
          <w:marRight w:val="0"/>
          <w:marTop w:val="0"/>
          <w:marBottom w:val="0"/>
          <w:divBdr>
            <w:top w:val="none" w:sz="0" w:space="0" w:color="auto"/>
            <w:left w:val="none" w:sz="0" w:space="0" w:color="auto"/>
            <w:bottom w:val="none" w:sz="0" w:space="0" w:color="auto"/>
            <w:right w:val="none" w:sz="0" w:space="0" w:color="auto"/>
          </w:divBdr>
        </w:div>
        <w:div w:id="1772165313">
          <w:marLeft w:val="274"/>
          <w:marRight w:val="0"/>
          <w:marTop w:val="0"/>
          <w:marBottom w:val="0"/>
          <w:divBdr>
            <w:top w:val="none" w:sz="0" w:space="0" w:color="auto"/>
            <w:left w:val="none" w:sz="0" w:space="0" w:color="auto"/>
            <w:bottom w:val="none" w:sz="0" w:space="0" w:color="auto"/>
            <w:right w:val="none" w:sz="0" w:space="0" w:color="auto"/>
          </w:divBdr>
        </w:div>
        <w:div w:id="19747394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yperlink" Target="http://teams/sites/OPCC/OPCC%20Site/Commissioning/Public/Budget/Grant%20funding%20process/Linked%20documents%20to%20process/Donation%20acceptance%20form%202020.docx" TargetMode="External"/><Relationship Id="rId39" Type="http://schemas.openxmlformats.org/officeDocument/2006/relationships/hyperlink" Target="http://teams/sites/OPCC/OPCC%20Site/Decision%20logs/0.%20Decision%20log%20-%20English%20+%20Cymraeg.docx" TargetMode="External"/><Relationship Id="rId21" Type="http://schemas.openxmlformats.org/officeDocument/2006/relationships/footer" Target="footer5.xml"/><Relationship Id="rId34" Type="http://schemas.openxmlformats.org/officeDocument/2006/relationships/hyperlink" Target="http://teams/sites/OPCC/OPCC%20Site/Commissioning/Public/Budget/Grant%20funding%20process/Grants%20Assessment%20Criteria.docx" TargetMode="External"/><Relationship Id="rId42" Type="http://schemas.openxmlformats.org/officeDocument/2006/relationships/hyperlink" Target="http://teams/sites/OPCC/OPCC%20Site/Commissioning/Public/Budget/Grant%20funding%20process/Force%20project%20proposal.xlsx" TargetMode="External"/><Relationship Id="rId47" Type="http://schemas.openxmlformats.org/officeDocument/2006/relationships/package" Target="embeddings/Microsoft_Word_Document.docx"/><Relationship Id="rId50" Type="http://schemas.openxmlformats.org/officeDocument/2006/relationships/chart" Target="charts/chart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teams/sites/OPCC/OPCC%20Site/Commissioning/Public/Budget/Grant%20funding%20process/Linked%20documents%20to%20process/Engagement%20funding%20proforma%202020.docx" TargetMode="External"/><Relationship Id="rId11" Type="http://schemas.openxmlformats.org/officeDocument/2006/relationships/image" Target="media/image1.png"/><Relationship Id="rId24" Type="http://schemas.openxmlformats.org/officeDocument/2006/relationships/hyperlink" Target="http://teams/sites/OPCC/OPCC%20Site/Commissioning/Public/Budget/Grant%20funding%20process/Linked%20documents%20to%20process/Engagement%20funding%20proforma%202020.docx" TargetMode="External"/><Relationship Id="rId32" Type="http://schemas.openxmlformats.org/officeDocument/2006/relationships/hyperlink" Target="http://teams/sites/OPCC/OPCC%20Site/Decision%20logs/0.%20Decision%20log%20-%20English%20+%20Cymraeg.docx" TargetMode="External"/><Relationship Id="rId37" Type="http://schemas.openxmlformats.org/officeDocument/2006/relationships/hyperlink" Target="http://teams/sites/OPCC/OPCC%20Site/Commissioning/Public/Budget/Grant%20funding%20process/Linked%20documents%20to%20process/Request%20log%20form%202020.xlsx" TargetMode="External"/><Relationship Id="rId40" Type="http://schemas.openxmlformats.org/officeDocument/2006/relationships/hyperlink" Target="http://teams/sites/OPCC/OPCC%20Site/Commissioning/Public/Budget/Grant%20funding%20process/Linked%20documents%20to%20process/BACS%20request%20form.doc" TargetMode="External"/><Relationship Id="rId45" Type="http://schemas.openxmlformats.org/officeDocument/2006/relationships/hyperlink" Target="http://teams/sites/OPCC/OPCC%20Site/Commissioning/Public/Budget/Grant%20funding%20process/Force%20project%20proposal.xlsx" TargetMode="External"/><Relationship Id="rId53" Type="http://schemas.openxmlformats.org/officeDocument/2006/relationships/oleObject" Target="embeddings/oleObject2.bin"/><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teams/sites/OPCC/OPCC%20Site/Commissioning/Public/Budget/Grant%20funding%20process/Linked%20documents%20to%20process/Donation%20acceptance%20form%202020.docx" TargetMode="External"/><Relationship Id="rId44" Type="http://schemas.openxmlformats.org/officeDocument/2006/relationships/hyperlink" Target="http://teams/sites/OPCC/OPCC%20Site/Commissioning/Public/Budget/Grant%20funding%20process/Linked%20documents%20to%20process/Full%20grant%20agreement%202020.docx" TargetMode="External"/><Relationship Id="rId52"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dyfedpowys-pcc.org.uk/en/your-neighbourhood/services-available-to-you/" TargetMode="External"/><Relationship Id="rId27" Type="http://schemas.openxmlformats.org/officeDocument/2006/relationships/hyperlink" Target="http://teams/sites/OPCC/OPCC%20Site/Decision%20logs/0.%20Decision%20log%20-%20English%20+%20Cymraeg.docx" TargetMode="External"/><Relationship Id="rId30" Type="http://schemas.openxmlformats.org/officeDocument/2006/relationships/hyperlink" Target="http://teams/sites/OPCC/OPCC%20Site/Commissioning/Public/Budget/Grant%20funding%20process/Linked%20documents%20to%20process/Request%20log%20form%202020.xlsx" TargetMode="External"/><Relationship Id="rId35" Type="http://schemas.openxmlformats.org/officeDocument/2006/relationships/hyperlink" Target="http://teams/sites/OPCC/OPCC%20Site/Commissioning/Public/Budget/Grant%20funding%20process/Linked%20documents%20to%20process/Site%20visit%20template.docx" TargetMode="External"/><Relationship Id="rId43" Type="http://schemas.openxmlformats.org/officeDocument/2006/relationships/hyperlink" Target="http://teams/sites/OPCC/OPCC%20Site/Commissioning/Public/Budget/Grant%20funding%20process/Linked%20documents%20to%20process/Full%20application%20form.docx" TargetMode="External"/><Relationship Id="rId48" Type="http://schemas.openxmlformats.org/officeDocument/2006/relationships/image" Target="media/image4.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teams/sites/OPCC/OPCC%20Site/Commissioning/Public/Budget/Grant%20funding%20process/Linked%20documents%20to%20process/Request%20log%20form%202020.xlsx" TargetMode="External"/><Relationship Id="rId33" Type="http://schemas.openxmlformats.org/officeDocument/2006/relationships/hyperlink" Target="http://teams/sites/OPCC/OPCC%20Site/Commissioning/Public/Budget/Grant%20funding%20process/Linked%20documents%20to%20process/BACS%20request%20form.doc" TargetMode="External"/><Relationship Id="rId38" Type="http://schemas.openxmlformats.org/officeDocument/2006/relationships/hyperlink" Target="http://teams/sites/OPCC/OPCC%20Site/Commissioning/Public/Budget/Grant%20funding%20process/Linked%20documents%20to%20process/Donation%20acceptance%20form%202020.docx" TargetMode="External"/><Relationship Id="rId46" Type="http://schemas.openxmlformats.org/officeDocument/2006/relationships/image" Target="media/image3.emf"/><Relationship Id="rId20" Type="http://schemas.openxmlformats.org/officeDocument/2006/relationships/footer" Target="footer4.xml"/><Relationship Id="rId41" Type="http://schemas.openxmlformats.org/officeDocument/2006/relationships/hyperlink" Target="http://teams/sites/OPCC/OPCC%20Site/Commissioning/Public/Budget/Grant%20funding%20process/Linked%20documents%20to%20process/Single%20page%20grant%20agreement%202020.docx" TargetMode="External"/><Relationship Id="rId54" Type="http://schemas.openxmlformats.org/officeDocument/2006/relationships/hyperlink" Target="http://dppi2/media/3auj51su/cms-goleudy-alert.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dyfedpowys-pcc.org.uk/en/your-neighbourhood/services-available-to-you/" TargetMode="External"/><Relationship Id="rId28" Type="http://schemas.openxmlformats.org/officeDocument/2006/relationships/hyperlink" Target="http://teams/sites/OPCC/OPCC%20Site/Commissioning/Public/Budget/Grant%20funding%20process/Linked%20documents%20to%20process/BACS%20request%20form.doc" TargetMode="External"/><Relationship Id="rId36" Type="http://schemas.openxmlformats.org/officeDocument/2006/relationships/hyperlink" Target="http://teams/sites/OPCC/OPCC%20Site/Commissioning/Public/Budget/Grant%20funding%20process/Linked%20documents%20to%20process/Engagement%20funding%20proforma%202020.docx" TargetMode="External"/><Relationship Id="rId49" Type="http://schemas.openxmlformats.org/officeDocument/2006/relationships/oleObject" Target="embeddings/Microsoft_Word_97_-_2003_Document.doc"/></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teams/sites/OPCC/OPCC%20Site/Commissioning/Public/Annual%20report%20and%20Website%20prep/20.21%20budget%20graph%20for%20websit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2021/22</a:t>
            </a:r>
            <a:r>
              <a:rPr lang="en-US" baseline="0"/>
              <a:t> Commissioned Service Budget</a:t>
            </a:r>
            <a:endParaRPr lang="en-US"/>
          </a:p>
        </c:rich>
      </c:tx>
      <c:layout>
        <c:manualLayout>
          <c:xMode val="edge"/>
          <c:yMode val="edge"/>
          <c:x val="0.16495196983625779"/>
          <c:y val="5.0441368594806739E-2"/>
        </c:manualLayout>
      </c:layout>
      <c:overlay val="0"/>
    </c:title>
    <c:autoTitleDeleted val="0"/>
    <c:plotArea>
      <c:layout>
        <c:manualLayout>
          <c:layoutTarget val="inner"/>
          <c:xMode val="edge"/>
          <c:yMode val="edge"/>
          <c:x val="0.10265620350755648"/>
          <c:y val="0.17023948661542918"/>
          <c:w val="0.51235212349725323"/>
          <c:h val="0.76368258530946109"/>
        </c:manualLayout>
      </c:layout>
      <c:pieChart>
        <c:varyColors val="1"/>
        <c:ser>
          <c:idx val="0"/>
          <c:order val="0"/>
          <c:tx>
            <c:strRef>
              <c:f>Sheet1!$D$1</c:f>
              <c:strCache>
                <c:ptCount val="1"/>
                <c:pt idx="0">
                  <c:v>21/22</c:v>
                </c:pt>
              </c:strCache>
            </c:strRef>
          </c:tx>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Sheet1!$A$2:$A$9</c:f>
              <c:strCache>
                <c:ptCount val="8"/>
                <c:pt idx="0">
                  <c:v>Services to support victims of crime</c:v>
                </c:pt>
                <c:pt idx="1">
                  <c:v>Additional MOJ funding for VAWDASV services</c:v>
                </c:pt>
                <c:pt idx="2">
                  <c:v>Victim Satisfaction Surveying</c:v>
                </c:pt>
                <c:pt idx="3">
                  <c:v>Substance misuse support services</c:v>
                </c:pt>
                <c:pt idx="4">
                  <c:v>Services to support victims of anti-social behaviour</c:v>
                </c:pt>
                <c:pt idx="5">
                  <c:v>Prevention of Youth Offending</c:v>
                </c:pt>
                <c:pt idx="6">
                  <c:v>Offender Diversionary Scheme</c:v>
                </c:pt>
                <c:pt idx="7">
                  <c:v>Domestic Abuse and Sexual Violence services </c:v>
                </c:pt>
              </c:strCache>
            </c:strRef>
          </c:cat>
          <c:val>
            <c:numRef>
              <c:f>Sheet1!$D$2:$D$9</c:f>
              <c:numCache>
                <c:formatCode>"£"#,##0</c:formatCode>
                <c:ptCount val="8"/>
                <c:pt idx="0">
                  <c:v>679566</c:v>
                </c:pt>
                <c:pt idx="1">
                  <c:v>629093</c:v>
                </c:pt>
                <c:pt idx="2">
                  <c:v>20000</c:v>
                </c:pt>
                <c:pt idx="3">
                  <c:v>290000</c:v>
                </c:pt>
                <c:pt idx="4">
                  <c:v>130000</c:v>
                </c:pt>
                <c:pt idx="5">
                  <c:v>100000</c:v>
                </c:pt>
                <c:pt idx="6">
                  <c:v>253210</c:v>
                </c:pt>
                <c:pt idx="7">
                  <c:v>629093</c:v>
                </c:pt>
              </c:numCache>
            </c:numRef>
          </c:val>
          <c:extLst>
            <c:ext xmlns:c16="http://schemas.microsoft.com/office/drawing/2014/chart" uri="{C3380CC4-5D6E-409C-BE32-E72D297353CC}">
              <c16:uniqueId val="{00000000-E65C-4EBE-8B84-979DD307D771}"/>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a:t>Chart</a:t>
            </a:r>
            <a:r>
              <a:rPr lang="en-GB" sz="1200" baseline="0"/>
              <a:t> 2 - </a:t>
            </a:r>
            <a:r>
              <a:rPr lang="en-GB" sz="1200"/>
              <a:t>Percentage of victims reporting a deterioration when measured against MOJ cope and recover outcomes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Workbook.xlsx]Sheet1'!$B$5</c:f>
              <c:strCache>
                <c:ptCount val="1"/>
                <c:pt idx="0">
                  <c:v>Wellbeing</c:v>
                </c:pt>
              </c:strCache>
            </c:strRef>
          </c:tx>
          <c:spPr>
            <a:solidFill>
              <a:schemeClr val="accent6"/>
            </a:solidFill>
            <a:ln>
              <a:noFill/>
            </a:ln>
            <a:effectLst/>
          </c:spPr>
          <c:invertIfNegative val="0"/>
          <c:cat>
            <c:strRef>
              <c:f>'[Data Workbook.xlsx]Sheet1'!$C$4:$F$4</c:f>
              <c:strCache>
                <c:ptCount val="4"/>
                <c:pt idx="0">
                  <c:v>2018</c:v>
                </c:pt>
                <c:pt idx="1">
                  <c:v>2019 Q1</c:v>
                </c:pt>
                <c:pt idx="2">
                  <c:v>2019 Q2</c:v>
                </c:pt>
                <c:pt idx="3">
                  <c:v>2019 YTD</c:v>
                </c:pt>
              </c:strCache>
            </c:strRef>
          </c:cat>
          <c:val>
            <c:numRef>
              <c:f>'[Data Workbook.xlsx]Sheet1'!$C$5:$F$5</c:f>
              <c:numCache>
                <c:formatCode>0%</c:formatCode>
                <c:ptCount val="4"/>
                <c:pt idx="0">
                  <c:v>0.22</c:v>
                </c:pt>
                <c:pt idx="1">
                  <c:v>0.32</c:v>
                </c:pt>
                <c:pt idx="2">
                  <c:v>0.26</c:v>
                </c:pt>
                <c:pt idx="3">
                  <c:v>0.28999999999999998</c:v>
                </c:pt>
              </c:numCache>
            </c:numRef>
          </c:val>
          <c:extLst>
            <c:ext xmlns:c16="http://schemas.microsoft.com/office/drawing/2014/chart" uri="{C3380CC4-5D6E-409C-BE32-E72D297353CC}">
              <c16:uniqueId val="{00000000-0C70-493E-8BB2-669249D71813}"/>
            </c:ext>
          </c:extLst>
        </c:ser>
        <c:ser>
          <c:idx val="1"/>
          <c:order val="1"/>
          <c:tx>
            <c:strRef>
              <c:f>'[Data Workbook.xlsx]Sheet1'!$B$6</c:f>
              <c:strCache>
                <c:ptCount val="1"/>
                <c:pt idx="0">
                  <c:v>Coping</c:v>
                </c:pt>
              </c:strCache>
            </c:strRef>
          </c:tx>
          <c:spPr>
            <a:solidFill>
              <a:schemeClr val="accent5"/>
            </a:solidFill>
            <a:ln>
              <a:noFill/>
            </a:ln>
            <a:effectLst/>
          </c:spPr>
          <c:invertIfNegative val="0"/>
          <c:cat>
            <c:strRef>
              <c:f>'[Data Workbook.xlsx]Sheet1'!$C$4:$F$4</c:f>
              <c:strCache>
                <c:ptCount val="4"/>
                <c:pt idx="0">
                  <c:v>2018</c:v>
                </c:pt>
                <c:pt idx="1">
                  <c:v>2019 Q1</c:v>
                </c:pt>
                <c:pt idx="2">
                  <c:v>2019 Q2</c:v>
                </c:pt>
                <c:pt idx="3">
                  <c:v>2019 YTD</c:v>
                </c:pt>
              </c:strCache>
            </c:strRef>
          </c:cat>
          <c:val>
            <c:numRef>
              <c:f>'[Data Workbook.xlsx]Sheet1'!$C$6:$F$6</c:f>
              <c:numCache>
                <c:formatCode>0%</c:formatCode>
                <c:ptCount val="4"/>
                <c:pt idx="0">
                  <c:v>0.19</c:v>
                </c:pt>
                <c:pt idx="1">
                  <c:v>0.4</c:v>
                </c:pt>
                <c:pt idx="2">
                  <c:v>0.33</c:v>
                </c:pt>
                <c:pt idx="3" formatCode="0.00%">
                  <c:v>0.36499999999999999</c:v>
                </c:pt>
              </c:numCache>
            </c:numRef>
          </c:val>
          <c:extLst>
            <c:ext xmlns:c16="http://schemas.microsoft.com/office/drawing/2014/chart" uri="{C3380CC4-5D6E-409C-BE32-E72D297353CC}">
              <c16:uniqueId val="{00000001-0C70-493E-8BB2-669249D71813}"/>
            </c:ext>
          </c:extLst>
        </c:ser>
        <c:ser>
          <c:idx val="2"/>
          <c:order val="2"/>
          <c:tx>
            <c:strRef>
              <c:f>'[Data Workbook.xlsx]Sheet1'!$B$7</c:f>
              <c:strCache>
                <c:ptCount val="1"/>
                <c:pt idx="0">
                  <c:v>Safety</c:v>
                </c:pt>
              </c:strCache>
            </c:strRef>
          </c:tx>
          <c:spPr>
            <a:solidFill>
              <a:schemeClr val="accent4"/>
            </a:solidFill>
            <a:ln>
              <a:noFill/>
            </a:ln>
            <a:effectLst/>
          </c:spPr>
          <c:invertIfNegative val="0"/>
          <c:cat>
            <c:strRef>
              <c:f>'[Data Workbook.xlsx]Sheet1'!$C$4:$F$4</c:f>
              <c:strCache>
                <c:ptCount val="4"/>
                <c:pt idx="0">
                  <c:v>2018</c:v>
                </c:pt>
                <c:pt idx="1">
                  <c:v>2019 Q1</c:v>
                </c:pt>
                <c:pt idx="2">
                  <c:v>2019 Q2</c:v>
                </c:pt>
                <c:pt idx="3">
                  <c:v>2019 YTD</c:v>
                </c:pt>
              </c:strCache>
            </c:strRef>
          </c:cat>
          <c:val>
            <c:numRef>
              <c:f>'[Data Workbook.xlsx]Sheet1'!$C$7:$F$7</c:f>
              <c:numCache>
                <c:formatCode>0%</c:formatCode>
                <c:ptCount val="4"/>
                <c:pt idx="0">
                  <c:v>0.2</c:v>
                </c:pt>
                <c:pt idx="1">
                  <c:v>0.34</c:v>
                </c:pt>
                <c:pt idx="2">
                  <c:v>0.36</c:v>
                </c:pt>
                <c:pt idx="3">
                  <c:v>0.35</c:v>
                </c:pt>
              </c:numCache>
            </c:numRef>
          </c:val>
          <c:extLst>
            <c:ext xmlns:c16="http://schemas.microsoft.com/office/drawing/2014/chart" uri="{C3380CC4-5D6E-409C-BE32-E72D297353CC}">
              <c16:uniqueId val="{00000002-0C70-493E-8BB2-669249D71813}"/>
            </c:ext>
          </c:extLst>
        </c:ser>
        <c:ser>
          <c:idx val="3"/>
          <c:order val="3"/>
          <c:tx>
            <c:strRef>
              <c:f>'[Data Workbook.xlsx]Sheet1'!$B$8</c:f>
              <c:strCache>
                <c:ptCount val="1"/>
                <c:pt idx="0">
                  <c:v>Empowered</c:v>
                </c:pt>
              </c:strCache>
            </c:strRef>
          </c:tx>
          <c:spPr>
            <a:solidFill>
              <a:schemeClr val="accent6">
                <a:lumMod val="60000"/>
              </a:schemeClr>
            </a:solidFill>
            <a:ln>
              <a:noFill/>
            </a:ln>
            <a:effectLst/>
          </c:spPr>
          <c:invertIfNegative val="0"/>
          <c:cat>
            <c:strRef>
              <c:f>'[Data Workbook.xlsx]Sheet1'!$C$4:$F$4</c:f>
              <c:strCache>
                <c:ptCount val="4"/>
                <c:pt idx="0">
                  <c:v>2018</c:v>
                </c:pt>
                <c:pt idx="1">
                  <c:v>2019 Q1</c:v>
                </c:pt>
                <c:pt idx="2">
                  <c:v>2019 Q2</c:v>
                </c:pt>
                <c:pt idx="3">
                  <c:v>2019 YTD</c:v>
                </c:pt>
              </c:strCache>
            </c:strRef>
          </c:cat>
          <c:val>
            <c:numRef>
              <c:f>'[Data Workbook.xlsx]Sheet1'!$C$8:$F$8</c:f>
              <c:numCache>
                <c:formatCode>0%</c:formatCode>
                <c:ptCount val="4"/>
                <c:pt idx="0">
                  <c:v>0.21</c:v>
                </c:pt>
                <c:pt idx="1">
                  <c:v>0.38</c:v>
                </c:pt>
                <c:pt idx="2">
                  <c:v>0.42</c:v>
                </c:pt>
                <c:pt idx="3">
                  <c:v>0.4</c:v>
                </c:pt>
              </c:numCache>
            </c:numRef>
          </c:val>
          <c:extLst>
            <c:ext xmlns:c16="http://schemas.microsoft.com/office/drawing/2014/chart" uri="{C3380CC4-5D6E-409C-BE32-E72D297353CC}">
              <c16:uniqueId val="{00000003-0C70-493E-8BB2-669249D71813}"/>
            </c:ext>
          </c:extLst>
        </c:ser>
        <c:ser>
          <c:idx val="4"/>
          <c:order val="4"/>
          <c:tx>
            <c:strRef>
              <c:f>'[Data Workbook.xlsx]Sheet1'!$B$9</c:f>
              <c:strCache>
                <c:ptCount val="1"/>
                <c:pt idx="0">
                  <c:v>Average Score</c:v>
                </c:pt>
              </c:strCache>
            </c:strRef>
          </c:tx>
          <c:spPr>
            <a:solidFill>
              <a:srgbClr val="FF0000"/>
            </a:solidFill>
            <a:ln>
              <a:noFill/>
            </a:ln>
            <a:effectLst/>
          </c:spPr>
          <c:invertIfNegative val="0"/>
          <c:trendline>
            <c:spPr>
              <a:ln w="19050" cap="rnd">
                <a:solidFill>
                  <a:srgbClr val="FF0000"/>
                </a:solidFill>
                <a:prstDash val="solid"/>
              </a:ln>
              <a:effectLst/>
            </c:spPr>
            <c:trendlineType val="linear"/>
            <c:intercept val="0"/>
            <c:dispRSqr val="0"/>
            <c:dispEq val="0"/>
          </c:trendline>
          <c:cat>
            <c:strRef>
              <c:f>'[Data Workbook.xlsx]Sheet1'!$C$4:$F$4</c:f>
              <c:strCache>
                <c:ptCount val="4"/>
                <c:pt idx="0">
                  <c:v>2018</c:v>
                </c:pt>
                <c:pt idx="1">
                  <c:v>2019 Q1</c:v>
                </c:pt>
                <c:pt idx="2">
                  <c:v>2019 Q2</c:v>
                </c:pt>
                <c:pt idx="3">
                  <c:v>2019 YTD</c:v>
                </c:pt>
              </c:strCache>
            </c:strRef>
          </c:cat>
          <c:val>
            <c:numRef>
              <c:f>'[Data Workbook.xlsx]Sheet1'!$C$9:$F$9</c:f>
              <c:numCache>
                <c:formatCode>0%</c:formatCode>
                <c:ptCount val="4"/>
                <c:pt idx="0" formatCode="0.00%">
                  <c:v>0.20499999999999999</c:v>
                </c:pt>
                <c:pt idx="1">
                  <c:v>0.36</c:v>
                </c:pt>
                <c:pt idx="2" formatCode="0.00%">
                  <c:v>0.34250000000000003</c:v>
                </c:pt>
                <c:pt idx="3">
                  <c:v>0.35</c:v>
                </c:pt>
              </c:numCache>
            </c:numRef>
          </c:val>
          <c:extLst>
            <c:ext xmlns:c16="http://schemas.microsoft.com/office/drawing/2014/chart" uri="{C3380CC4-5D6E-409C-BE32-E72D297353CC}">
              <c16:uniqueId val="{00000004-0C70-493E-8BB2-669249D71813}"/>
            </c:ext>
          </c:extLst>
        </c:ser>
        <c:dLbls>
          <c:showLegendKey val="0"/>
          <c:showVal val="0"/>
          <c:showCatName val="0"/>
          <c:showSerName val="0"/>
          <c:showPercent val="0"/>
          <c:showBubbleSize val="0"/>
        </c:dLbls>
        <c:gapWidth val="219"/>
        <c:overlap val="-27"/>
        <c:axId val="635491240"/>
        <c:axId val="635487632"/>
      </c:barChart>
      <c:catAx>
        <c:axId val="63549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635487632"/>
        <c:crosses val="autoZero"/>
        <c:auto val="1"/>
        <c:lblAlgn val="ctr"/>
        <c:lblOffset val="100"/>
        <c:noMultiLvlLbl val="0"/>
      </c:catAx>
      <c:valAx>
        <c:axId val="63548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491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58F3FF-ACA7-48CA-A831-B5D32B059835}">
  <ds:schemaRefs>
    <ds:schemaRef ds:uri="http://schemas.openxmlformats.org/officeDocument/2006/bibliography"/>
  </ds:schemaRefs>
</ds:datastoreItem>
</file>

<file path=customXml/itemProps2.xml><?xml version="1.0" encoding="utf-8"?>
<ds:datastoreItem xmlns:ds="http://schemas.openxmlformats.org/officeDocument/2006/customXml" ds:itemID="{4FBCAE57-FD5B-4809-8165-8FA880F3E088}">
  <ds:schemaRefs>
    <ds:schemaRef ds:uri="http://schemas.microsoft.com/sharepoint/v3/contenttype/forms"/>
  </ds:schemaRefs>
</ds:datastoreItem>
</file>

<file path=customXml/itemProps3.xml><?xml version="1.0" encoding="utf-8"?>
<ds:datastoreItem xmlns:ds="http://schemas.openxmlformats.org/officeDocument/2006/customXml" ds:itemID="{2FB2DABF-C10A-43FF-9E90-875122850611}">
  <ds:schemaRefs>
    <ds:schemaRef ds:uri="cf6dc0cf-1d45-4a2f-a37f-b5391cb0490c"/>
    <ds:schemaRef ds:uri="http://www.w3.org/XML/1998/namespace"/>
    <ds:schemaRef ds:uri="http://schemas.microsoft.com/office/2006/documentManagement/types"/>
    <ds:schemaRef ds:uri="242c32be-31bf-422c-ab0d-7abc8ae381ac"/>
    <ds:schemaRef ds:uri="http://purl.org/dc/elements/1.1/"/>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E0D78DB7-403C-41ED-B77E-13C52A1D8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16323</Words>
  <Characters>93046</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109151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Alison OPCC</dc:creator>
  <cp:keywords/>
  <dc:description/>
  <cp:lastModifiedBy>Jones Ellen (OPCC)</cp:lastModifiedBy>
  <cp:revision>4</cp:revision>
  <dcterms:created xsi:type="dcterms:W3CDTF">2023-03-21T12:41:00Z</dcterms:created>
  <dcterms:modified xsi:type="dcterms:W3CDTF">2023-03-21T13:49:00Z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59cce153-ea3d-4d90-ab49-aad85ef05db8</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2022-04-22T12:12:37Z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e05ebfe3-73fc-4b26-bd36-55f6bc6b36bd</vt:lpwstr>
  </property>
  <property fmtid="{D5CDD505-2E9C-101B-9397-08002B2CF9AE}" pid="10" name="MSIP_Label_7beefdff-6834-454f-be00-a68b5bc5f471_ContentBits">
    <vt:lpwstr>0</vt:lpwstr>
  </property>
</Properties>
</file>