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A43706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882726">
                              <w:rPr>
                                <w:rFonts w:ascii="Verdana" w:hAnsi="Verdana"/>
                                <w:sz w:val="22"/>
                                <w:szCs w:val="22"/>
                                <w:lang w:val="cy-GB"/>
                              </w:rPr>
                              <w:t>9</w:t>
                            </w:r>
                            <w:r w:rsidR="008821F8">
                              <w:rPr>
                                <w:rFonts w:ascii="Verdana" w:hAnsi="Verdana"/>
                                <w:sz w:val="22"/>
                                <w:szCs w:val="22"/>
                                <w:lang w:val="cy-G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4A43706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882726">
                        <w:rPr>
                          <w:rFonts w:ascii="Verdana" w:hAnsi="Verdana"/>
                          <w:sz w:val="22"/>
                          <w:szCs w:val="22"/>
                          <w:lang w:val="cy-GB"/>
                        </w:rPr>
                        <w:t>9</w:t>
                      </w:r>
                      <w:r w:rsidR="008821F8">
                        <w:rPr>
                          <w:rFonts w:ascii="Verdana" w:hAnsi="Verdana"/>
                          <w:sz w:val="22"/>
                          <w:szCs w:val="22"/>
                          <w:lang w:val="cy-GB"/>
                        </w:rPr>
                        <w:t>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673D53">
                              <w:rPr>
                                <w:rFonts w:ascii="Verdana" w:hAnsi="Verdana"/>
                                <w:b/>
                                <w:bCs/>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673D53">
                        <w:rPr>
                          <w:rFonts w:ascii="Verdana" w:hAnsi="Verdana"/>
                          <w:b/>
                          <w:bCs/>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1778254F" w:rsidR="007D216E" w:rsidRPr="00B34572" w:rsidRDefault="007D216E" w:rsidP="00D74142">
                            <w:pPr>
                              <w:shd w:val="clear" w:color="auto" w:fill="F2F2F2"/>
                              <w:jc w:val="both"/>
                              <w:rPr>
                                <w:rFonts w:ascii="Verdana" w:hAnsi="Verdana"/>
                                <w:b/>
                                <w:sz w:val="22"/>
                                <w:szCs w:val="22"/>
                                <w:lang w:val="cy-GB"/>
                              </w:rPr>
                            </w:pPr>
                            <w:r w:rsidRPr="00B34572">
                              <w:rPr>
                                <w:rFonts w:ascii="Verdana" w:hAnsi="Verdana"/>
                                <w:b/>
                                <w:sz w:val="22"/>
                                <w:szCs w:val="22"/>
                                <w:lang w:val="cy-GB"/>
                              </w:rPr>
                              <w:t>T</w:t>
                            </w:r>
                            <w:r w:rsidR="004E53F8" w:rsidRPr="00B34572">
                              <w:rPr>
                                <w:rFonts w:ascii="Verdana" w:hAnsi="Verdana"/>
                                <w:b/>
                                <w:sz w:val="22"/>
                                <w:szCs w:val="22"/>
                                <w:lang w:val="cy-GB"/>
                              </w:rPr>
                              <w:t>eitl</w:t>
                            </w:r>
                            <w:r w:rsidRPr="00B34572">
                              <w:rPr>
                                <w:rFonts w:ascii="Verdana" w:hAnsi="Verdana"/>
                                <w:b/>
                                <w:sz w:val="22"/>
                                <w:szCs w:val="22"/>
                                <w:lang w:val="cy-GB"/>
                              </w:rPr>
                              <w:t xml:space="preserve">: </w:t>
                            </w:r>
                            <w:r w:rsidR="00B34572" w:rsidRPr="00B34572">
                              <w:rPr>
                                <w:rFonts w:ascii="Verdana" w:hAnsi="Verdana"/>
                                <w:b/>
                                <w:sz w:val="22"/>
                                <w:szCs w:val="22"/>
                                <w:lang w:val="cy-GB"/>
                              </w:rPr>
                              <w:t>Adolygiad o dreuliau ar gyfer y Bwrdd Sicrhau Ansawdd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1778254F" w:rsidR="007D216E" w:rsidRPr="00B34572" w:rsidRDefault="007D216E" w:rsidP="00D74142">
                      <w:pPr>
                        <w:shd w:val="clear" w:color="auto" w:fill="F2F2F2"/>
                        <w:jc w:val="both"/>
                        <w:rPr>
                          <w:rFonts w:ascii="Verdana" w:hAnsi="Verdana"/>
                          <w:b/>
                          <w:sz w:val="22"/>
                          <w:szCs w:val="22"/>
                          <w:lang w:val="cy-GB"/>
                        </w:rPr>
                      </w:pPr>
                      <w:r w:rsidRPr="00B34572">
                        <w:rPr>
                          <w:rFonts w:ascii="Verdana" w:hAnsi="Verdana"/>
                          <w:b/>
                          <w:sz w:val="22"/>
                          <w:szCs w:val="22"/>
                          <w:lang w:val="cy-GB"/>
                        </w:rPr>
                        <w:t>T</w:t>
                      </w:r>
                      <w:r w:rsidR="004E53F8" w:rsidRPr="00B34572">
                        <w:rPr>
                          <w:rFonts w:ascii="Verdana" w:hAnsi="Verdana"/>
                          <w:b/>
                          <w:sz w:val="22"/>
                          <w:szCs w:val="22"/>
                          <w:lang w:val="cy-GB"/>
                        </w:rPr>
                        <w:t>eitl</w:t>
                      </w:r>
                      <w:r w:rsidRPr="00B34572">
                        <w:rPr>
                          <w:rFonts w:ascii="Verdana" w:hAnsi="Verdana"/>
                          <w:b/>
                          <w:sz w:val="22"/>
                          <w:szCs w:val="22"/>
                          <w:lang w:val="cy-GB"/>
                        </w:rPr>
                        <w:t xml:space="preserve">: </w:t>
                      </w:r>
                      <w:r w:rsidR="00B34572" w:rsidRPr="00B34572">
                        <w:rPr>
                          <w:rFonts w:ascii="Verdana" w:hAnsi="Verdana"/>
                          <w:b/>
                          <w:sz w:val="22"/>
                          <w:szCs w:val="22"/>
                          <w:lang w:val="cy-GB"/>
                        </w:rPr>
                        <w:t>Adolygiad o dreuliau ar gyfer y Bwrdd Sicrhau Ansawdd</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BB2EFD5"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882726">
                              <w:rPr>
                                <w:rFonts w:ascii="Verdana" w:hAnsi="Verdana"/>
                                <w:b/>
                                <w:sz w:val="22"/>
                                <w:szCs w:val="22"/>
                              </w:rPr>
                              <w:t>Gwirfoddol</w:t>
                            </w:r>
                            <w:r w:rsidR="00B34572">
                              <w:rPr>
                                <w:rFonts w:ascii="Verdana" w:hAnsi="Verdana"/>
                                <w:b/>
                                <w:sz w:val="22"/>
                                <w:szCs w:val="22"/>
                              </w:rPr>
                              <w:t>wyr</w:t>
                            </w:r>
                            <w:proofErr w:type="spellEnd"/>
                            <w:r w:rsidR="00B34572">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BB2EFD5"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882726">
                        <w:rPr>
                          <w:rFonts w:ascii="Verdana" w:hAnsi="Verdana"/>
                          <w:b/>
                          <w:sz w:val="22"/>
                          <w:szCs w:val="22"/>
                        </w:rPr>
                        <w:t>Gwirfoddol</w:t>
                      </w:r>
                      <w:r w:rsidR="00B34572">
                        <w:rPr>
                          <w:rFonts w:ascii="Verdana" w:hAnsi="Verdana"/>
                          <w:b/>
                          <w:sz w:val="22"/>
                          <w:szCs w:val="22"/>
                        </w:rPr>
                        <w:t xml:space="preserve">wyr </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26D9BBC2">
                <wp:simplePos x="0" y="0"/>
                <wp:positionH relativeFrom="column">
                  <wp:posOffset>-392502</wp:posOffset>
                </wp:positionH>
                <wp:positionV relativeFrom="paragraph">
                  <wp:posOffset>131337</wp:posOffset>
                </wp:positionV>
                <wp:extent cx="6045835" cy="2915728"/>
                <wp:effectExtent l="0" t="0" r="120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15728"/>
                        </a:xfrm>
                        <a:prstGeom prst="rect">
                          <a:avLst/>
                        </a:prstGeom>
                        <a:solidFill>
                          <a:srgbClr val="FFFFFF"/>
                        </a:solidFill>
                        <a:ln w="9525">
                          <a:solidFill>
                            <a:srgbClr val="000000"/>
                          </a:solidFill>
                          <a:miter lim="800000"/>
                          <a:headEnd/>
                          <a:tailEnd/>
                        </a:ln>
                      </wps:spPr>
                      <wps:txbx>
                        <w:txbxContent>
                          <w:p w14:paraId="1A058C02" w14:textId="27B1D79D" w:rsidR="007D216E" w:rsidRPr="001E71C8" w:rsidRDefault="004E53F8" w:rsidP="00D74142">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5E3E013F" w14:textId="77777777" w:rsidR="00DB150E" w:rsidRPr="001E71C8" w:rsidRDefault="00DB150E" w:rsidP="00D74142">
                            <w:pPr>
                              <w:shd w:val="clear" w:color="auto" w:fill="F2F2F2"/>
                              <w:jc w:val="both"/>
                              <w:rPr>
                                <w:rFonts w:ascii="Verdana" w:hAnsi="Verdana"/>
                                <w:b/>
                                <w:sz w:val="22"/>
                                <w:szCs w:val="22"/>
                                <w:lang w:val="cy-GB"/>
                              </w:rPr>
                            </w:pPr>
                          </w:p>
                          <w:p w14:paraId="0BC2C94C" w14:textId="264DC9C5" w:rsidR="00DB150E" w:rsidRPr="006C7964" w:rsidRDefault="00B3457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Mae’r penderfyniad hwn yn ymwneud </w:t>
                            </w:r>
                            <w:r w:rsidRPr="00B34572">
                              <w:rPr>
                                <w:rFonts w:ascii="Calibri" w:hAnsi="Calibri" w:cs="Calibri"/>
                                <w:bCs/>
                                <w:sz w:val="22"/>
                                <w:szCs w:val="22"/>
                                <w:lang w:val="cy-GB"/>
                              </w:rPr>
                              <w:t>â</w:t>
                            </w:r>
                            <w:r>
                              <w:rPr>
                                <w:rFonts w:ascii="Verdana" w:hAnsi="Verdana"/>
                                <w:bCs/>
                                <w:sz w:val="22"/>
                                <w:szCs w:val="22"/>
                                <w:lang w:val="cy-GB"/>
                              </w:rPr>
                              <w:t xml:space="preserve">’r diwygiad arfaethedig i’r llawlyfr Sicrhau Ansawdd sy’n cefnogi talu treuliau llety dros nos pan mae Aelodau’n teithio cryn bellter i fynychu cyfarfodydd. Bydd treuliau dros nos ond yn cael eu talu pan ystyrir fod hynny’n ofynnol ar gyfer cwblhau dyletswyddau ac ar ôl i </w:t>
                            </w:r>
                            <w:proofErr w:type="spellStart"/>
                            <w:r>
                              <w:rPr>
                                <w:rFonts w:ascii="Verdana" w:hAnsi="Verdana"/>
                                <w:bCs/>
                                <w:sz w:val="22"/>
                                <w:szCs w:val="22"/>
                                <w:lang w:val="cy-GB"/>
                              </w:rPr>
                              <w:t>SCHTh</w:t>
                            </w:r>
                            <w:proofErr w:type="spellEnd"/>
                            <w:r>
                              <w:rPr>
                                <w:rFonts w:ascii="Verdana" w:hAnsi="Verdana"/>
                                <w:bCs/>
                                <w:sz w:val="22"/>
                                <w:szCs w:val="22"/>
                                <w:lang w:val="cy-GB"/>
                              </w:rPr>
                              <w:t xml:space="preserve"> eu cymeradwyo ymlaen llaw.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9pt;margin-top:10.35pt;width:476.05pt;height:2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izGwIAADMEAAAOAAAAZHJzL2Uyb0RvYy54bWysU9tu2zAMfR+wfxD0vjjJki4x4hRdugwD&#10;ugvQ7QNkWbaFyaJGKbG7rx8lp2l2exmmB0EUpUPy8HBzPXSGHRV6Dbbgs8mUM2UlVNo2Bf/yef9i&#10;xZkPwlbCgFUFf1CeX2+fP9v0LldzaMFUChmBWJ/3ruBtCC7PMi9b1Qk/AacsOWvATgQysckqFD2h&#10;dyabT6dXWQ9YOQSpvKfb29HJtwm/rpUMH+vaq8BMwSm3kHZMexn3bLsReYPCtVqe0hD/kEUntKWg&#10;Z6hbEQQ7oP4NqtMSwUMdJhK6DOpaS5VqoGpm01+quW+FU6kWIse7M03+/8HKD8d79wlZGF7DQA1M&#10;RXh3B/KrZxZ2rbCNukGEvlWiosCzSFnWO5+fvkaqfe4jSNm/h4qaLA4BEtBQYxdZoToZoVMDHs6k&#10;qyEwSZdX08Vy9XLJmSTffD1bvpqvUgyRP3536MNbBR2Lh4IjdTXBi+OdDzEdkT8+idE8GF3ttTHJ&#10;wKbcGWRHQQrYp3VC/+mZsawv+Ho5X44M/BVimtafIDodSMpGdwVfnR+JPPL2xlZJaEFoM54pZWNP&#10;REbuRhbDUA5MVwVfxACR1xKqB2IWYVQuTRodWsDvnPWk2oL7bweBijPzzlJ31rPFIso8GQuikgy8&#10;9JSXHmElQRU8cDYed2EcjYND3bQUadSDhRvqaK0T109ZndInZaYWnKYoSv/STq+eZn37AwAA//8D&#10;AFBLAwQUAAYACAAAACEAdCZGH+EAAAAKAQAADwAAAGRycy9kb3ducmV2LnhtbEyPy07DMBRE90j8&#10;g3WR2KDW7kN5EadCSCDYlYLarRvfJhHxdbDdNPw9ZgXL0YxmzpSbyfRsROc7SxIWcwEMqba6o0bC&#10;x/vTLAPmgyKtekso4Rs9bKrrq1IV2l7oDcddaFgsIV8oCW0IQ8G5r1s0ys/tgBS9k3VGhShdw7VT&#10;l1huer4UIuFGdRQXWjXgY4v15+5sJGTrl/HgX1fbfZ2c+jzcpePzl5Py9mZ6uAcWcAp/YfjFj+hQ&#10;RaajPZP2rJcwSxYRPUhYihRYDGS5WAE7SlineQ68Kvn/C9UPAAAA//8DAFBLAQItABQABgAIAAAA&#10;IQC2gziS/gAAAOEBAAATAAAAAAAAAAAAAAAAAAAAAABbQ29udGVudF9UeXBlc10ueG1sUEsBAi0A&#10;FAAGAAgAAAAhADj9If/WAAAAlAEAAAsAAAAAAAAAAAAAAAAALwEAAF9yZWxzLy5yZWxzUEsBAi0A&#10;FAAGAAgAAAAhAPDg2LMbAgAAMwQAAA4AAAAAAAAAAAAAAAAALgIAAGRycy9lMm9Eb2MueG1sUEsB&#10;Ai0AFAAGAAgAAAAhAHQmRh/hAAAACgEAAA8AAAAAAAAAAAAAAAAAdQQAAGRycy9kb3ducmV2Lnht&#10;bFBLBQYAAAAABAAEAPMAAACDBQAAAAA=&#10;">
                <v:textbox>
                  <w:txbxContent>
                    <w:p w14:paraId="1A058C02" w14:textId="27B1D79D" w:rsidR="007D216E" w:rsidRPr="001E71C8" w:rsidRDefault="004E53F8" w:rsidP="00D74142">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5E3E013F" w14:textId="77777777" w:rsidR="00DB150E" w:rsidRPr="001E71C8" w:rsidRDefault="00DB150E" w:rsidP="00D74142">
                      <w:pPr>
                        <w:shd w:val="clear" w:color="auto" w:fill="F2F2F2"/>
                        <w:jc w:val="both"/>
                        <w:rPr>
                          <w:rFonts w:ascii="Verdana" w:hAnsi="Verdana"/>
                          <w:b/>
                          <w:sz w:val="22"/>
                          <w:szCs w:val="22"/>
                          <w:lang w:val="cy-GB"/>
                        </w:rPr>
                      </w:pPr>
                    </w:p>
                    <w:p w14:paraId="0BC2C94C" w14:textId="264DC9C5" w:rsidR="00DB150E" w:rsidRPr="006C7964" w:rsidRDefault="00B3457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Mae’r penderfyniad hwn yn ymwneud </w:t>
                      </w:r>
                      <w:r w:rsidRPr="00B34572">
                        <w:rPr>
                          <w:rFonts w:ascii="Calibri" w:hAnsi="Calibri" w:cs="Calibri"/>
                          <w:bCs/>
                          <w:sz w:val="22"/>
                          <w:szCs w:val="22"/>
                          <w:lang w:val="cy-GB"/>
                        </w:rPr>
                        <w:t>â</w:t>
                      </w:r>
                      <w:r>
                        <w:rPr>
                          <w:rFonts w:ascii="Verdana" w:hAnsi="Verdana"/>
                          <w:bCs/>
                          <w:sz w:val="22"/>
                          <w:szCs w:val="22"/>
                          <w:lang w:val="cy-GB"/>
                        </w:rPr>
                        <w:t xml:space="preserve">’r diwygiad arfaethedig i’r llawlyfr Sicrhau Ansawdd sy’n cefnogi talu treuliau llety dros nos pan mae Aelodau’n teithio cryn bellter i fynychu cyfarfodydd. Bydd treuliau dros nos ond yn cael eu talu pan ystyrir fod hynny’n ofynnol ar gyfer cwblhau dyletswyddau ac ar ôl i SCHTh eu cymeradwyo ymlaen llaw. </w:t>
                      </w: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2D7B3E59" w:rsidR="00D41CA1" w:rsidRPr="004E53F8" w:rsidRDefault="00B34572"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1FDC8847">
                <wp:simplePos x="0" y="0"/>
                <wp:positionH relativeFrom="column">
                  <wp:posOffset>-392502</wp:posOffset>
                </wp:positionH>
                <wp:positionV relativeFrom="paragraph">
                  <wp:posOffset>189218</wp:posOffset>
                </wp:positionV>
                <wp:extent cx="6053455" cy="824398"/>
                <wp:effectExtent l="0" t="0" r="234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24398"/>
                        </a:xfrm>
                        <a:prstGeom prst="rect">
                          <a:avLst/>
                        </a:prstGeom>
                        <a:solidFill>
                          <a:srgbClr val="FFFFFF"/>
                        </a:solidFill>
                        <a:ln w="9525">
                          <a:solidFill>
                            <a:srgbClr val="000000"/>
                          </a:solidFill>
                          <a:miter lim="800000"/>
                          <a:headEnd/>
                          <a:tailEnd/>
                        </a:ln>
                      </wps:spPr>
                      <wps:txbx>
                        <w:txbxContent>
                          <w:p w14:paraId="3121C052" w14:textId="76DBE0A1" w:rsidR="001E71C8"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8274CF2" w14:textId="11425007" w:rsidR="00673D53" w:rsidRDefault="00673D53" w:rsidP="00D74142">
                            <w:pPr>
                              <w:shd w:val="clear" w:color="auto" w:fill="F2F2F2"/>
                              <w:jc w:val="both"/>
                              <w:rPr>
                                <w:rFonts w:ascii="Verdana" w:hAnsi="Verdana"/>
                                <w:sz w:val="22"/>
                                <w:szCs w:val="22"/>
                                <w:lang w:val="cy-GB"/>
                              </w:rPr>
                            </w:pPr>
                          </w:p>
                          <w:p w14:paraId="3804DEA1" w14:textId="739A1B1E" w:rsidR="00B34572" w:rsidRPr="003426B9" w:rsidRDefault="00B34572"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 i gylch gorchwyl y Panel Sicrhau Ansawdd mewn perthynas </w:t>
                            </w:r>
                            <w:r w:rsidRPr="00B34572">
                              <w:rPr>
                                <w:rFonts w:ascii="Calibri" w:hAnsi="Calibri" w:cs="Calibri"/>
                                <w:sz w:val="22"/>
                                <w:szCs w:val="22"/>
                                <w:lang w:val="cy-GB"/>
                              </w:rPr>
                              <w:t>â</w:t>
                            </w:r>
                            <w:r>
                              <w:rPr>
                                <w:rFonts w:ascii="Verdana" w:hAnsi="Verdana"/>
                                <w:sz w:val="22"/>
                                <w:szCs w:val="22"/>
                                <w:lang w:val="cy-GB"/>
                              </w:rPr>
                              <w:t xml:space="preserve"> threuliau.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0.9pt;margin-top:14.9pt;width:476.65pt;height:6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Z+GwIAADI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dZpdLbOMEo6+1WJ5tV7FECx/+m2s8+8EdCQcCmqxqRGdHe+dD9mw/OlJCOZAyWovlYqG&#10;bcqdsuTIUAD7uCb0n54pTfqCrrNFNhLwV4g0rj9BdNKjkpXssIrzI5YH2t7qKurMM6nGM6as9MRj&#10;oG4k0Q/lQGRV0CwECLSWUJ2QWAujcHHQ8NCC/UFJj6ItqPt+YFZQot5rbM56vlwGlUdjmb1eoGEv&#10;PeWlh2mOUAX1lIzHnR8n42CsbFqMNMpBwy02tJaR6+espvRRmLEF0xAF5V/a8dXzqG8fAQAA//8D&#10;AFBLAwQUAAYACAAAACEAuFJSR+AAAAAKAQAADwAAAGRycy9kb3ducmV2LnhtbEyPwU7DMAyG70i8&#10;Q2QkLmhLO1hpS9MJIYHgBgPBNWu8tqJxSpJ15e0xJzhZlj/9/v5qM9tBTOhD70hBukxAIDXO9NQq&#10;eHu9X+QgQtRk9OAIFXxjgE19elLp0rgjveC0ja3gEAqlVtDFOJZShqZDq8PSjUh82ztvdeTVt9J4&#10;feRwO8hVkmTS6p74Q6dHvOuw+dwerIL86nH6CE+Xz+9Nth+KeHE9PXx5pc7P5tsbEBHn+AfDrz6r&#10;Q81OO3cgE8SgYJGlrB4VrAqeDORFugaxY3JdZCDrSv6vUP8AAAD//wMAUEsBAi0AFAAGAAgAAAAh&#10;ALaDOJL+AAAA4QEAABMAAAAAAAAAAAAAAAAAAAAAAFtDb250ZW50X1R5cGVzXS54bWxQSwECLQAU&#10;AAYACAAAACEAOP0h/9YAAACUAQAACwAAAAAAAAAAAAAAAAAvAQAAX3JlbHMvLnJlbHNQSwECLQAU&#10;AAYACAAAACEAiM+mfhsCAAAyBAAADgAAAAAAAAAAAAAAAAAuAgAAZHJzL2Uyb0RvYy54bWxQSwEC&#10;LQAUAAYACAAAACEAuFJSR+AAAAAKAQAADwAAAAAAAAAAAAAAAAB1BAAAZHJzL2Rvd25yZXYueG1s&#10;UEsFBgAAAAAEAAQA8wAAAIIFAAAAAA==&#10;">
                <v:textbox>
                  <w:txbxContent>
                    <w:p w14:paraId="3121C052" w14:textId="76DBE0A1" w:rsidR="001E71C8"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8274CF2" w14:textId="11425007" w:rsidR="00673D53" w:rsidRDefault="00673D53" w:rsidP="00D74142">
                      <w:pPr>
                        <w:shd w:val="clear" w:color="auto" w:fill="F2F2F2"/>
                        <w:jc w:val="both"/>
                        <w:rPr>
                          <w:rFonts w:ascii="Verdana" w:hAnsi="Verdana"/>
                          <w:sz w:val="22"/>
                          <w:szCs w:val="22"/>
                          <w:lang w:val="cy-GB"/>
                        </w:rPr>
                      </w:pPr>
                    </w:p>
                    <w:p w14:paraId="3804DEA1" w14:textId="739A1B1E" w:rsidR="00B34572" w:rsidRPr="003426B9" w:rsidRDefault="00B34572"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 i gylch gorchwyl y Panel Sicrhau Ansawdd mewn perthynas </w:t>
                      </w:r>
                      <w:r w:rsidRPr="00B34572">
                        <w:rPr>
                          <w:rFonts w:ascii="Calibri" w:hAnsi="Calibri" w:cs="Calibri"/>
                          <w:sz w:val="22"/>
                          <w:szCs w:val="22"/>
                          <w:lang w:val="cy-GB"/>
                        </w:rPr>
                        <w:t>â</w:t>
                      </w:r>
                      <w:r>
                        <w:rPr>
                          <w:rFonts w:ascii="Verdana" w:hAnsi="Verdana"/>
                          <w:sz w:val="22"/>
                          <w:szCs w:val="22"/>
                          <w:lang w:val="cy-GB"/>
                        </w:rPr>
                        <w:t xml:space="preserve"> threuliau. </w:t>
                      </w:r>
                    </w:p>
                  </w:txbxContent>
                </v:textbox>
              </v:shape>
            </w:pict>
          </mc:Fallback>
        </mc:AlternateContent>
      </w:r>
    </w:p>
    <w:p w14:paraId="08574264" w14:textId="16CC0F7F" w:rsidR="00D41CA1" w:rsidRPr="004E53F8" w:rsidRDefault="00D41CA1" w:rsidP="006F5BE3">
      <w:pPr>
        <w:pStyle w:val="Header"/>
        <w:jc w:val="right"/>
        <w:rPr>
          <w:rFonts w:ascii="Verdana" w:hAnsi="Verdana" w:cs="Arial"/>
          <w:sz w:val="22"/>
          <w:szCs w:val="22"/>
          <w:lang w:val="cy-GB"/>
        </w:rPr>
      </w:pP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1B41D99F">
                <wp:simplePos x="0" y="0"/>
                <wp:positionH relativeFrom="column">
                  <wp:posOffset>-406400</wp:posOffset>
                </wp:positionH>
                <wp:positionV relativeFrom="paragraph">
                  <wp:posOffset>125730</wp:posOffset>
                </wp:positionV>
                <wp:extent cx="6055360" cy="8763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76300"/>
                        </a:xfrm>
                        <a:prstGeom prst="rect">
                          <a:avLst/>
                        </a:prstGeom>
                        <a:solidFill>
                          <a:srgbClr val="FFFFFF"/>
                        </a:solidFill>
                        <a:ln w="9525">
                          <a:solidFill>
                            <a:srgbClr val="000000"/>
                          </a:solidFill>
                          <a:miter lim="800000"/>
                          <a:headEnd/>
                          <a:tailEnd/>
                        </a:ln>
                      </wps:spPr>
                      <wps:txbx>
                        <w:txbxContent>
                          <w:p w14:paraId="640D98A5" w14:textId="0EFDB939"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882726">
                              <w:rPr>
                                <w:rFonts w:ascii="Verdana" w:hAnsi="Verdana"/>
                                <w:b/>
                                <w:sz w:val="22"/>
                                <w:szCs w:val="22"/>
                              </w:rPr>
                              <w:t>24/03/23</w:t>
                            </w:r>
                          </w:p>
                          <w:p w14:paraId="78A5D837" w14:textId="416E74EF" w:rsidR="007D216E" w:rsidRPr="00234CD3" w:rsidRDefault="007D216E" w:rsidP="00D74142">
                            <w:pPr>
                              <w:shd w:val="clear" w:color="auto" w:fill="F2F2F2"/>
                              <w:jc w:val="both"/>
                              <w:rPr>
                                <w:rFonts w:ascii="Verdana" w:hAnsi="Verdana"/>
                                <w:b/>
                                <w:sz w:val="22"/>
                                <w:szCs w:val="22"/>
                              </w:rPr>
                            </w:pPr>
                          </w:p>
                          <w:p w14:paraId="0D64B3DD" w14:textId="69C4B951" w:rsidR="007D216E" w:rsidRPr="00D41CA1" w:rsidRDefault="00C24077" w:rsidP="00D74142">
                            <w:pPr>
                              <w:shd w:val="clear" w:color="auto" w:fill="F2F2F2"/>
                              <w:jc w:val="both"/>
                              <w:rPr>
                                <w:b/>
                                <w:sz w:val="22"/>
                                <w:szCs w:val="22"/>
                              </w:rPr>
                            </w:pPr>
                            <w:r>
                              <w:rPr>
                                <w:noProof/>
                              </w:rPr>
                              <w:drawing>
                                <wp:inline distT="0" distB="0" distL="0" distR="0" wp14:anchorId="3B0652C9" wp14:editId="7CA2B43F">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9.9pt;width:476.8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iUGwIAADIEAAAOAAAAZHJzL2Uyb0RvYy54bWysU9tu2zAMfR+wfxD0vthJc2mNOEWXLsOA&#10;7gJ0+wBFlmNhsqhRSuzs60fJaRp028swPQiiKB2Sh4fL27417KDQa7AlH49yzpSVUGm7K/m3r5s3&#10;15z5IGwlDFhV8qPy/Hb1+tWyc4WaQAOmUsgIxPqicyVvQnBFlnnZqFb4EThlyVkDtiKQibusQtER&#10;emuySZ7Psw6wcghSeU+394OTrxJ+XSsZPte1V4GZklNuIe2Y9m3cs9VSFDsUrtHylIb4hyxaoS0F&#10;PUPdiyDYHvVvUK2WCB7qMJLQZlDXWqpUA1Uzzl9U89gIp1ItRI53Z5r8/4OVnw6P7guy0L+FnhqY&#10;ivDuAeR3zyysG2F36g4RukaJigKPI2VZ53xx+hqp9oWPINvuI1TUZLEPkID6GtvICtXJCJ0acDyT&#10;rvrAJF3O89nsak4uSb7rxfwqT13JRPH026EP7xW0LB5KjtTUhC4ODz7EbETx9CQG82B0tdHGJAN3&#10;27VBdhAkgE1aqYAXz4xlXclvZpPZQMBfIfK0/gTR6kBKNrqlKs6PRBFpe2erpLMgtBnOlLKxJx4j&#10;dQOJod/2TFclX8QAkdYtVEciFmEQLg0aHRrAn5x1JNqS+x97gYoz88FSc27G02lUeTKms8WEDLz0&#10;bC89wkqCKnngbDiuwzAZe4d611CkQQ4W7qihtU5cP2d1Sp+EmVpwGqKo/Es7vXoe9dUvAAAA//8D&#10;AFBLAwQUAAYACAAAACEABpBWzuAAAAAKAQAADwAAAGRycy9kb3ducmV2LnhtbEyPzU7DMBCE70i8&#10;g7VIXFDrACV1QpwKIYHoDdoKrm68TSL8E2w3DW/PcoLjzoxm56tWkzVsxBB77yRczzNg6Bqve9dK&#10;2G2fZgJYTMppZbxDCd8YYVWfn1Wq1P7k3nDcpJZRiYulktClNJScx6ZDq+LcD+jIO/hgVaIztFwH&#10;daJya/hNluXcqt7Rh04N+Nhh87k5Wgli8TJ+xPXt63uTH0yRrpbj81eQ8vJiergHlnBKf2H4nU/T&#10;oaZNe390OjIjYZYviCWRURACBYQocmB7Eu6WAnhd8f8I9Q8AAAD//wMAUEsBAi0AFAAGAAgAAAAh&#10;ALaDOJL+AAAA4QEAABMAAAAAAAAAAAAAAAAAAAAAAFtDb250ZW50X1R5cGVzXS54bWxQSwECLQAU&#10;AAYACAAAACEAOP0h/9YAAACUAQAACwAAAAAAAAAAAAAAAAAvAQAAX3JlbHMvLnJlbHNQSwECLQAU&#10;AAYACAAAACEALKkYlBsCAAAyBAAADgAAAAAAAAAAAAAAAAAuAgAAZHJzL2Uyb0RvYy54bWxQSwEC&#10;LQAUAAYACAAAACEABpBWzuAAAAAKAQAADwAAAAAAAAAAAAAAAAB1BAAAZHJzL2Rvd25yZXYueG1s&#10;UEsFBgAAAAAEAAQA8wAAAIIFAAAAAA==&#10;">
                <v:textbox>
                  <w:txbxContent>
                    <w:p w14:paraId="640D98A5" w14:textId="0EFDB939"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882726">
                        <w:rPr>
                          <w:rFonts w:ascii="Verdana" w:hAnsi="Verdana"/>
                          <w:b/>
                          <w:sz w:val="22"/>
                          <w:szCs w:val="22"/>
                        </w:rPr>
                        <w:t>24/03/23</w:t>
                      </w:r>
                    </w:p>
                    <w:p w14:paraId="78A5D837" w14:textId="416E74EF" w:rsidR="007D216E" w:rsidRPr="00234CD3" w:rsidRDefault="007D216E" w:rsidP="00D74142">
                      <w:pPr>
                        <w:shd w:val="clear" w:color="auto" w:fill="F2F2F2"/>
                        <w:jc w:val="both"/>
                        <w:rPr>
                          <w:rFonts w:ascii="Verdana" w:hAnsi="Verdana"/>
                          <w:b/>
                          <w:sz w:val="22"/>
                          <w:szCs w:val="22"/>
                        </w:rPr>
                      </w:pPr>
                    </w:p>
                    <w:p w14:paraId="0D64B3DD" w14:textId="69C4B951" w:rsidR="007D216E" w:rsidRPr="00D41CA1" w:rsidRDefault="00C24077" w:rsidP="00D74142">
                      <w:pPr>
                        <w:shd w:val="clear" w:color="auto" w:fill="F2F2F2"/>
                        <w:jc w:val="both"/>
                        <w:rPr>
                          <w:b/>
                          <w:sz w:val="22"/>
                          <w:szCs w:val="22"/>
                        </w:rPr>
                      </w:pPr>
                      <w:r>
                        <w:rPr>
                          <w:noProof/>
                        </w:rPr>
                        <w:drawing>
                          <wp:inline distT="0" distB="0" distL="0" distR="0" wp14:anchorId="3B0652C9" wp14:editId="7CA2B43F">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A5FF7F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882726">
                              <w:rPr>
                                <w:rFonts w:ascii="Verdana" w:hAnsi="Verdana"/>
                                <w:sz w:val="22"/>
                                <w:szCs w:val="22"/>
                              </w:rPr>
                              <w:t>9</w:t>
                            </w:r>
                            <w:r w:rsidR="008821F8">
                              <w:rPr>
                                <w:rFonts w:ascii="Verdana" w:hAnsi="Verdana"/>
                                <w:sz w:val="22"/>
                                <w:szCs w:val="2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2A5FF7F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882726">
                        <w:rPr>
                          <w:rFonts w:ascii="Verdana" w:hAnsi="Verdana"/>
                          <w:sz w:val="22"/>
                          <w:szCs w:val="22"/>
                        </w:rPr>
                        <w:t>9</w:t>
                      </w:r>
                      <w:r w:rsidR="008821F8">
                        <w:rPr>
                          <w:rFonts w:ascii="Verdana" w:hAnsi="Verdana"/>
                          <w:sz w:val="22"/>
                          <w:szCs w:val="22"/>
                        </w:rPr>
                        <w:t>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2AF570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w:t>
                            </w:r>
                            <w:r w:rsidR="00882726">
                              <w:rPr>
                                <w:rFonts w:ascii="Verdana" w:hAnsi="Verdana"/>
                                <w:b/>
                                <w:sz w:val="22"/>
                                <w:szCs w:val="22"/>
                              </w:rPr>
                              <w:t xml:space="preserve">expenses for the Quality Assurance Panel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2AF570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w:t>
                      </w:r>
                      <w:r w:rsidR="00882726">
                        <w:rPr>
                          <w:rFonts w:ascii="Verdana" w:hAnsi="Verdana"/>
                          <w:b/>
                          <w:sz w:val="22"/>
                          <w:szCs w:val="22"/>
                        </w:rPr>
                        <w:t xml:space="preserve">expenses for the Quality Assurance Panel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7CEA25B6"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82726">
                              <w:rPr>
                                <w:rFonts w:ascii="Verdana" w:hAnsi="Verdana"/>
                                <w:b/>
                                <w:sz w:val="22"/>
                                <w:szCs w:val="22"/>
                              </w:rPr>
                              <w:t>Volunteers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7CEA25B6"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82726">
                        <w:rPr>
                          <w:rFonts w:ascii="Verdana" w:hAnsi="Verdana"/>
                          <w:b/>
                          <w:sz w:val="22"/>
                          <w:szCs w:val="22"/>
                        </w:rPr>
                        <w:t>Volunteers</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9743872">
                <wp:simplePos x="0" y="0"/>
                <wp:positionH relativeFrom="column">
                  <wp:posOffset>-387350</wp:posOffset>
                </wp:positionH>
                <wp:positionV relativeFrom="paragraph">
                  <wp:posOffset>127000</wp:posOffset>
                </wp:positionV>
                <wp:extent cx="6045835" cy="22669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2669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336D4C10" w14:textId="3C7FF640" w:rsidR="00882726" w:rsidRPr="00882726" w:rsidRDefault="00D64767" w:rsidP="00882726">
                            <w:pPr>
                              <w:shd w:val="clear" w:color="auto" w:fill="F2F2F2"/>
                              <w:jc w:val="both"/>
                              <w:rPr>
                                <w:rFonts w:ascii="Verdana" w:hAnsi="Verdana"/>
                                <w:sz w:val="22"/>
                                <w:szCs w:val="26"/>
                              </w:rPr>
                            </w:pPr>
                            <w:bookmarkStart w:id="1" w:name="_Hlk96510789"/>
                            <w:bookmarkStart w:id="2" w:name="_Hlk96510790"/>
                            <w:r w:rsidRPr="00882726">
                              <w:rPr>
                                <w:rFonts w:ascii="Verdana" w:hAnsi="Verdana"/>
                                <w:sz w:val="22"/>
                                <w:szCs w:val="26"/>
                              </w:rPr>
                              <w:t xml:space="preserve">This decision relates to the </w:t>
                            </w:r>
                            <w:bookmarkEnd w:id="1"/>
                            <w:bookmarkEnd w:id="2"/>
                            <w:r w:rsidR="00882726" w:rsidRPr="00882726">
                              <w:rPr>
                                <w:rFonts w:ascii="Verdana" w:hAnsi="Verdana"/>
                                <w:sz w:val="22"/>
                                <w:szCs w:val="26"/>
                              </w:rPr>
                              <w:t>proposed amendment to the Quality Assurance handbook which supports the payment of overnight accommodation expenses where Members are traveling a considerable distance to attend meetings. Overnight expenses will only be payable when deemed necessary to complete duties and following advance approval with the OPCC.</w:t>
                            </w:r>
                          </w:p>
                          <w:p w14:paraId="0FC46242" w14:textId="030BD2E4" w:rsidR="00427A79" w:rsidRPr="005A4445" w:rsidRDefault="00427A79" w:rsidP="00882726">
                            <w:pPr>
                              <w:shd w:val="clear" w:color="auto" w:fill="F2F2F2"/>
                              <w:jc w:val="both"/>
                              <w:rPr>
                                <w:rFonts w:ascii="Verdana" w:hAnsi="Verdana"/>
                                <w:sz w:val="22"/>
                                <w:szCs w:val="22"/>
                              </w:rPr>
                            </w:pPr>
                          </w:p>
                          <w:p w14:paraId="00EB0892" w14:textId="1416DCA7" w:rsidR="00DC2938" w:rsidRPr="00427A79" w:rsidRDefault="00DC2938" w:rsidP="00427A79">
                            <w:pPr>
                              <w:shd w:val="clear" w:color="auto" w:fill="F2F2F2"/>
                              <w:ind w:left="360"/>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YVHQIAADQEAAAOAAAAZHJzL2Uyb0RvYy54bWysU9uO0zAQfUfiHyy/06ShKW3UdLV0KUJa&#10;LtLCBziOk1g4HmO7TcrXM3a63WqBF4QfLI/HPjNz5szmZuwVOQrrJOiSzmcpJUJzqKVuS/rt6/7V&#10;ihLnma6ZAi1KehKO3mxfvtgMphAZdKBqYQmCaFcMpqSd96ZIEsc70TM3AyM0OhuwPfNo2japLRsQ&#10;vVdJlqbLZABbGwtcOIe3d5OTbiN+0wjuPzeNE56okmJuPu427lXYk+2GFa1lppP8nAb7hyx6JjUG&#10;vUDdMc/IwcrfoHrJLTho/IxDn0DTSC5iDVjNPH1WzUPHjIi1IDnOXGhy/w+Wfzo+mC+W+PEtjNjA&#10;WIQz98C/O6Jh1zHdiltrYegEqzHwPFCWDMYV56+Bale4AFINH6HGJrODhwg0NrYPrGCdBNGxAacL&#10;6WL0hOPlMl3kq9c5JRx9WbZcrvPYloQVj9+Ndf69gJ6EQ0ktdjXCs+O98yEdVjw+CdEcKFnvpVLR&#10;sG21U5YcGSpgH1es4NkzpclQ0nWe5RMDf4VI4/oTRC89SlnJvqSryyNWBN7e6ToKzTOppjOmrPSZ&#10;yMDdxKIfq5HIGlnOQoRAbAX1Cam1MEkXRw0PHdiflAwo25K6HwdmBSXqg8b2rOeLRdB5NBb5mwwN&#10;e+2prj1Mc4QqqadkOu78NBsHY2XbYaRJEBpusaWNjGQ/ZXXOH6UZe3Aeo6D9azu+ehr27S8AAAD/&#10;/wMAUEsDBBQABgAIAAAAIQDo1Zz14AAAAAoBAAAPAAAAZHJzL2Rvd25yZXYueG1sTI/BTsMwEETv&#10;SPyDtUhcUOuEoiQNcSqEBIJbKQiubrxNIuJ1sN00/D3LCY6jGc28qTazHcSEPvSOFKTLBARS40xP&#10;rYK314dFASJETUYPjlDBNwbY1OdnlS6NO9ELTrvYCi6hUGoFXYxjKWVoOrQ6LN2IxN7BeasjS99K&#10;4/WJy+0gr5Mkk1b3xAudHvG+w+Zzd7QKipun6SM8r7bvTXYY1vEqnx6/vFKXF/PdLYiIc/wLwy8+&#10;o0PNTHt3JBPEoGCRpfwlKuAZEBwo1mkKYq9glecJyLqS/y/UPwAAAP//AwBQSwECLQAUAAYACAAA&#10;ACEAtoM4kv4AAADhAQAAEwAAAAAAAAAAAAAAAAAAAAAAW0NvbnRlbnRfVHlwZXNdLnhtbFBLAQIt&#10;ABQABgAIAAAAIQA4/SH/1gAAAJQBAAALAAAAAAAAAAAAAAAAAC8BAABfcmVscy8ucmVsc1BLAQIt&#10;ABQABgAIAAAAIQAasDYVHQIAADQEAAAOAAAAAAAAAAAAAAAAAC4CAABkcnMvZTJvRG9jLnhtbFBL&#10;AQItABQABgAIAAAAIQDo1Zz1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336D4C10" w14:textId="3C7FF640" w:rsidR="00882726" w:rsidRPr="00882726" w:rsidRDefault="00D64767" w:rsidP="00882726">
                      <w:pPr>
                        <w:shd w:val="clear" w:color="auto" w:fill="F2F2F2"/>
                        <w:jc w:val="both"/>
                        <w:rPr>
                          <w:rFonts w:ascii="Verdana" w:hAnsi="Verdana"/>
                          <w:sz w:val="22"/>
                          <w:szCs w:val="26"/>
                        </w:rPr>
                      </w:pPr>
                      <w:bookmarkStart w:id="4" w:name="_Hlk96510789"/>
                      <w:bookmarkStart w:id="5" w:name="_Hlk96510790"/>
                      <w:r w:rsidRPr="00882726">
                        <w:rPr>
                          <w:rFonts w:ascii="Verdana" w:hAnsi="Verdana"/>
                          <w:sz w:val="22"/>
                          <w:szCs w:val="26"/>
                        </w:rPr>
                        <w:t xml:space="preserve">This decision relates to the </w:t>
                      </w:r>
                      <w:bookmarkEnd w:id="4"/>
                      <w:bookmarkEnd w:id="5"/>
                      <w:r w:rsidR="00882726" w:rsidRPr="00882726">
                        <w:rPr>
                          <w:rFonts w:ascii="Verdana" w:hAnsi="Verdana"/>
                          <w:sz w:val="22"/>
                          <w:szCs w:val="26"/>
                        </w:rPr>
                        <w:t>propose</w:t>
                      </w:r>
                      <w:r w:rsidR="00882726" w:rsidRPr="00882726">
                        <w:rPr>
                          <w:rFonts w:ascii="Verdana" w:hAnsi="Verdana"/>
                          <w:sz w:val="22"/>
                          <w:szCs w:val="26"/>
                        </w:rPr>
                        <w:t>d</w:t>
                      </w:r>
                      <w:r w:rsidR="00882726" w:rsidRPr="00882726">
                        <w:rPr>
                          <w:rFonts w:ascii="Verdana" w:hAnsi="Verdana"/>
                          <w:sz w:val="22"/>
                          <w:szCs w:val="26"/>
                        </w:rPr>
                        <w:t xml:space="preserve"> amendment to the Q</w:t>
                      </w:r>
                      <w:r w:rsidR="00882726" w:rsidRPr="00882726">
                        <w:rPr>
                          <w:rFonts w:ascii="Verdana" w:hAnsi="Verdana"/>
                          <w:sz w:val="22"/>
                          <w:szCs w:val="26"/>
                        </w:rPr>
                        <w:t>uality Assurance</w:t>
                      </w:r>
                      <w:r w:rsidR="00882726" w:rsidRPr="00882726">
                        <w:rPr>
                          <w:rFonts w:ascii="Verdana" w:hAnsi="Verdana"/>
                          <w:sz w:val="22"/>
                          <w:szCs w:val="26"/>
                        </w:rPr>
                        <w:t xml:space="preserve"> handbook which supports the payment of overnight accommodation expenses </w:t>
                      </w:r>
                      <w:r w:rsidR="00882726" w:rsidRPr="00882726">
                        <w:rPr>
                          <w:rFonts w:ascii="Verdana" w:hAnsi="Verdana"/>
                          <w:sz w:val="22"/>
                          <w:szCs w:val="26"/>
                        </w:rPr>
                        <w:t xml:space="preserve">where Members are traveling a considerable distance to attend meetings. Overnight expenses </w:t>
                      </w:r>
                      <w:r w:rsidR="00882726" w:rsidRPr="00882726">
                        <w:rPr>
                          <w:rFonts w:ascii="Verdana" w:hAnsi="Verdana"/>
                          <w:sz w:val="22"/>
                          <w:szCs w:val="26"/>
                        </w:rPr>
                        <w:t xml:space="preserve">will only </w:t>
                      </w:r>
                      <w:r w:rsidR="00882726" w:rsidRPr="00882726">
                        <w:rPr>
                          <w:rFonts w:ascii="Verdana" w:hAnsi="Verdana"/>
                          <w:sz w:val="22"/>
                          <w:szCs w:val="26"/>
                        </w:rPr>
                        <w:t xml:space="preserve">be </w:t>
                      </w:r>
                      <w:r w:rsidR="00882726" w:rsidRPr="00882726">
                        <w:rPr>
                          <w:rFonts w:ascii="Verdana" w:hAnsi="Verdana"/>
                          <w:sz w:val="22"/>
                          <w:szCs w:val="26"/>
                        </w:rPr>
                        <w:t xml:space="preserve">payable when deemed necessary to complete duties and following </w:t>
                      </w:r>
                      <w:r w:rsidR="00882726" w:rsidRPr="00882726">
                        <w:rPr>
                          <w:rFonts w:ascii="Verdana" w:hAnsi="Verdana"/>
                          <w:sz w:val="22"/>
                          <w:szCs w:val="26"/>
                        </w:rPr>
                        <w:t>advance</w:t>
                      </w:r>
                      <w:r w:rsidR="00882726" w:rsidRPr="00882726">
                        <w:rPr>
                          <w:rFonts w:ascii="Verdana" w:hAnsi="Verdana"/>
                          <w:sz w:val="22"/>
                          <w:szCs w:val="26"/>
                        </w:rPr>
                        <w:t xml:space="preserve"> a</w:t>
                      </w:r>
                      <w:r w:rsidR="00882726" w:rsidRPr="00882726">
                        <w:rPr>
                          <w:rFonts w:ascii="Verdana" w:hAnsi="Verdana"/>
                          <w:sz w:val="22"/>
                          <w:szCs w:val="26"/>
                        </w:rPr>
                        <w:t>pproval</w:t>
                      </w:r>
                      <w:r w:rsidR="00882726" w:rsidRPr="00882726">
                        <w:rPr>
                          <w:rFonts w:ascii="Verdana" w:hAnsi="Verdana"/>
                          <w:sz w:val="22"/>
                          <w:szCs w:val="26"/>
                        </w:rPr>
                        <w:t xml:space="preserve"> with the OPCC.</w:t>
                      </w:r>
                    </w:p>
                    <w:p w14:paraId="0FC46242" w14:textId="030BD2E4" w:rsidR="00427A79" w:rsidRPr="005A4445" w:rsidRDefault="00427A79" w:rsidP="00882726">
                      <w:pPr>
                        <w:shd w:val="clear" w:color="auto" w:fill="F2F2F2"/>
                        <w:jc w:val="both"/>
                        <w:rPr>
                          <w:rFonts w:ascii="Verdana" w:hAnsi="Verdana"/>
                          <w:sz w:val="22"/>
                          <w:szCs w:val="22"/>
                        </w:rPr>
                      </w:pPr>
                    </w:p>
                    <w:p w14:paraId="00EB0892" w14:textId="1416DCA7" w:rsidR="00DC2938" w:rsidRPr="00427A79" w:rsidRDefault="00DC2938" w:rsidP="00427A79">
                      <w:pPr>
                        <w:shd w:val="clear" w:color="auto" w:fill="F2F2F2"/>
                        <w:ind w:left="360"/>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446119F" w:rsidR="00305B91" w:rsidRPr="00234CD3" w:rsidRDefault="00786239"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DD8411">
                <wp:simplePos x="0" y="0"/>
                <wp:positionH relativeFrom="column">
                  <wp:posOffset>-393700</wp:posOffset>
                </wp:positionH>
                <wp:positionV relativeFrom="paragraph">
                  <wp:posOffset>118745</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1AA40037"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 to the </w:t>
                            </w:r>
                            <w:r w:rsidR="00882726">
                              <w:rPr>
                                <w:rFonts w:ascii="Verdana" w:hAnsi="Verdana"/>
                                <w:sz w:val="22"/>
                                <w:szCs w:val="22"/>
                              </w:rPr>
                              <w:t>Quality Assurance Panel’s</w:t>
                            </w:r>
                            <w:r w:rsidR="005A4445">
                              <w:rPr>
                                <w:rFonts w:ascii="Verdana" w:hAnsi="Verdana"/>
                                <w:sz w:val="22"/>
                                <w:szCs w:val="22"/>
                              </w:rPr>
                              <w:t xml:space="preserve"> terms of reference</w:t>
                            </w:r>
                            <w:r w:rsidR="00882726">
                              <w:rPr>
                                <w:rFonts w:ascii="Verdana" w:hAnsi="Verdana"/>
                                <w:sz w:val="22"/>
                                <w:szCs w:val="22"/>
                              </w:rPr>
                              <w:t xml:space="preserve"> in relation to expenses</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35pt;width:476.6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X0HA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2dX09mMM0m+68ViPE9dyUTx9NuhDx8UtCweSo7U1IQuDvc+xGxE8fQkBvNgdLXRxiQD&#10;d9u1QXYQJIBNWqmAF8+MZV3JF7PJbCDgrxB5Wn+CaHUgJRvdUhXnR6KItL23VdJZENoMZ0rZ2BOP&#10;kbqBxNBve6YrIvkqRoi8bqE6ErMIg3Jp0ujQAP7irCPVltz/3AtUnJmPlrqzGE+nUebJmM7eTsjA&#10;S8/20iOsJKiSB86G4zoMo7F3qHcNRRr0YOGWOlrrRPZzVqf8SZmpB6cpitK/tNOr51lfPQIAAP//&#10;AwBQSwMEFAAGAAgAAAAhAPFm/dXgAAAACgEAAA8AAABkcnMvZG93bnJldi54bWxMj8FOwzAQRO9I&#10;/IO1SFxQ67RBaZrGqRASCG5QEL26yTaJsNfBdtPw9ywnOO7MaPZNuZ2sESP60DtSsJgnIJBq1/TU&#10;Knh/e5jlIELU1GjjCBV8Y4BtdXlR6qJxZ3rFcRdbwSUUCq2gi3EopAx1h1aHuRuQ2Ds6b3Xk07ey&#10;8frM5dbIZZJk0uqe+EOnB7zvsP7cnayC/PZp3Ifn9OWjzo5mHW9W4+OXV+r6arrbgIg4xb8w/OIz&#10;OlTMdHAnaoIwCmbZkrdENvIVCA7k60UK4sBClqQgq1L+n1D9AAAA//8DAFBLAQItABQABgAIAAAA&#10;IQC2gziS/gAAAOEBAAATAAAAAAAAAAAAAAAAAAAAAABbQ29udGVudF9UeXBlc10ueG1sUEsBAi0A&#10;FAAGAAgAAAAhADj9If/WAAAAlAEAAAsAAAAAAAAAAAAAAAAALwEAAF9yZWxzLy5yZWxzUEsBAi0A&#10;FAAGAAgAAAAhAN7qtfQcAgAAMwQAAA4AAAAAAAAAAAAAAAAALgIAAGRycy9lMm9Eb2MueG1sUEsB&#10;Ai0AFAAGAAgAAAAhAPFm/dX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1AA40037"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 to the </w:t>
                      </w:r>
                      <w:r w:rsidR="00882726">
                        <w:rPr>
                          <w:rFonts w:ascii="Verdana" w:hAnsi="Verdana"/>
                          <w:sz w:val="22"/>
                          <w:szCs w:val="22"/>
                        </w:rPr>
                        <w:t>Quality Assurance Panel’s</w:t>
                      </w:r>
                      <w:r w:rsidR="005A4445">
                        <w:rPr>
                          <w:rFonts w:ascii="Verdana" w:hAnsi="Verdana"/>
                          <w:sz w:val="22"/>
                          <w:szCs w:val="22"/>
                        </w:rPr>
                        <w:t xml:space="preserve"> terms of reference</w:t>
                      </w:r>
                      <w:r w:rsidR="00882726">
                        <w:rPr>
                          <w:rFonts w:ascii="Verdana" w:hAnsi="Verdana"/>
                          <w:sz w:val="22"/>
                          <w:szCs w:val="22"/>
                        </w:rPr>
                        <w:t xml:space="preserve"> in relation to expenses</w:t>
                      </w:r>
                      <w:r w:rsidRPr="00C8472F">
                        <w:rPr>
                          <w:sz w:val="22"/>
                          <w:szCs w:val="22"/>
                        </w:rPr>
                        <w:t xml:space="preserve">. </w:t>
                      </w:r>
                    </w:p>
                  </w:txbxContent>
                </v:textbox>
              </v:shape>
            </w:pict>
          </mc:Fallback>
        </mc:AlternateContent>
      </w:r>
    </w:p>
    <w:p w14:paraId="7A0AC366" w14:textId="27549E35"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182F8299">
                <wp:simplePos x="0" y="0"/>
                <wp:positionH relativeFrom="column">
                  <wp:posOffset>-406400</wp:posOffset>
                </wp:positionH>
                <wp:positionV relativeFrom="paragraph">
                  <wp:posOffset>123190</wp:posOffset>
                </wp:positionV>
                <wp:extent cx="6055360" cy="85725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57250"/>
                        </a:xfrm>
                        <a:prstGeom prst="rect">
                          <a:avLst/>
                        </a:prstGeom>
                        <a:solidFill>
                          <a:srgbClr val="FFFFFF"/>
                        </a:solidFill>
                        <a:ln w="9525">
                          <a:solidFill>
                            <a:srgbClr val="000000"/>
                          </a:solidFill>
                          <a:miter lim="800000"/>
                          <a:headEnd/>
                          <a:tailEnd/>
                        </a:ln>
                      </wps:spPr>
                      <wps:txbx>
                        <w:txbxContent>
                          <w:p w14:paraId="6F8E430E" w14:textId="6D8FB0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882726">
                              <w:rPr>
                                <w:rFonts w:ascii="Verdana" w:hAnsi="Verdana"/>
                                <w:b/>
                                <w:sz w:val="22"/>
                                <w:szCs w:val="22"/>
                              </w:rPr>
                              <w:t>24/03/23</w:t>
                            </w:r>
                          </w:p>
                          <w:p w14:paraId="3FAF6D37" w14:textId="20A8FDBF" w:rsidR="00305B91" w:rsidRPr="00234CD3" w:rsidRDefault="00305B91" w:rsidP="00305B91">
                            <w:pPr>
                              <w:shd w:val="clear" w:color="auto" w:fill="F2F2F2"/>
                              <w:jc w:val="both"/>
                              <w:rPr>
                                <w:rFonts w:ascii="Verdana" w:hAnsi="Verdana"/>
                                <w:b/>
                                <w:sz w:val="22"/>
                                <w:szCs w:val="22"/>
                              </w:rPr>
                            </w:pPr>
                          </w:p>
                          <w:p w14:paraId="47FDBDDB" w14:textId="51AA5695" w:rsidR="00305B91" w:rsidRPr="00D41CA1" w:rsidRDefault="00C24077" w:rsidP="00305B91">
                            <w:pPr>
                              <w:shd w:val="clear" w:color="auto" w:fill="F2F2F2"/>
                              <w:jc w:val="both"/>
                              <w:rPr>
                                <w:b/>
                                <w:sz w:val="22"/>
                                <w:szCs w:val="22"/>
                              </w:rPr>
                            </w:pPr>
                            <w:r>
                              <w:rPr>
                                <w:noProof/>
                              </w:rPr>
                              <w:drawing>
                                <wp:inline distT="0" distB="0" distL="0" distR="0" wp14:anchorId="0EC885F9" wp14:editId="3DC84DE4">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7pt;width:476.8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U8GgIAADMEAAAOAAAAZHJzL2Uyb0RvYy54bWysU9uO0zAQfUfiHyy/06SlKbtR09XSpQhp&#10;uUgLH+A6TmPheMzYbVK+nrHT7VYLvCD8YHk89pmZM2eWN0Nn2EGh12ArPp3knCkrodZ2V/FvXzev&#10;rjjzQdhaGLCq4kfl+c3q5Ytl70o1gxZMrZARiPVl7yrehuDKLPOyVZ3wE3DKkrMB7EQgE3dZjaIn&#10;9M5kszxfZD1g7RCk8p5u70YnXyX8plEyfG4arwIzFafcQtox7du4Z6ulKHcoXKvlKQ3xD1l0QlsK&#10;eoa6E0GwPerfoDotETw0YSKhy6BptFSpBqpmmj+r5qEVTqVaiBzvzjT5/wcrPx0e3BdkYXgLAzUw&#10;FeHdPcjvnllYt8Lu1C0i9K0SNQWeRsqy3vny9DVS7UsfQbb9R6ipyWIfIAENDXaRFaqTETo14Hgm&#10;XQ2BSbpc5EXxekEuSb6r4s2sSF3JRPn426EP7xV0LB4qjtTUhC4O9z7EbET5+CQG82B0vdHGJAN3&#10;27VBdhAkgE1aqYBnz4xlfcWvi1kxEvBXiDytP0F0OpCSje6oivMjUUba3tk66SwIbcYzpWzsicdI&#10;3UhiGLYD0zWRXMQIkdct1EdiFmFULk0aHVrAn5z1pNqK+x97gYoz88FSd66n83mUeTLmRCYZeOnZ&#10;XnqElQRV8cDZeFyHcTT2DvWupUijHizcUkcbnch+yuqUPykz9eA0RVH6l3Z69TTrq18AAAD//wMA&#10;UEsDBBQABgAIAAAAIQBqNsMz3wAAAAoBAAAPAAAAZHJzL2Rvd25yZXYueG1sTI/NTsMwEITvSLyD&#10;tUhcUOsAJk1CnAohgeAGpYKrG2+TCP8E203D27Oc4Lgzo9lv6vVsDZswxME7CZfLDBi61uvBdRK2&#10;bw+LAlhMymllvEMJ3xhh3Zye1KrS/uhecdqkjlGJi5WS0Kc0VpzHtker4tKP6Mjb+2BVojN0XAd1&#10;pHJr+FWW5dyqwdGHXo1432P7uTlYCYV4mj7i8/XLe5vvTZkuVtPjV5Dy/Gy+uwWWcE5/YfjFJ3Ro&#10;iGnnD05HZiQsckFbEhmlAEaBoihzYDsSboQA3tT8/4TmBwAA//8DAFBLAQItABQABgAIAAAAIQC2&#10;gziS/gAAAOEBAAATAAAAAAAAAAAAAAAAAAAAAABbQ29udGVudF9UeXBlc10ueG1sUEsBAi0AFAAG&#10;AAgAAAAhADj9If/WAAAAlAEAAAsAAAAAAAAAAAAAAAAALwEAAF9yZWxzLy5yZWxzUEsBAi0AFAAG&#10;AAgAAAAhAPIcJTwaAgAAMwQAAA4AAAAAAAAAAAAAAAAALgIAAGRycy9lMm9Eb2MueG1sUEsBAi0A&#10;FAAGAAgAAAAhAGo2wzPfAAAACgEAAA8AAAAAAAAAAAAAAAAAdAQAAGRycy9kb3ducmV2LnhtbFBL&#10;BQYAAAAABAAEAPMAAACABQAAAAA=&#10;">
                <v:textbox>
                  <w:txbxContent>
                    <w:p w14:paraId="6F8E430E" w14:textId="6D8FB0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882726">
                        <w:rPr>
                          <w:rFonts w:ascii="Verdana" w:hAnsi="Verdana"/>
                          <w:b/>
                          <w:sz w:val="22"/>
                          <w:szCs w:val="22"/>
                        </w:rPr>
                        <w:t>24/03/23</w:t>
                      </w:r>
                    </w:p>
                    <w:p w14:paraId="3FAF6D37" w14:textId="20A8FDBF" w:rsidR="00305B91" w:rsidRPr="00234CD3" w:rsidRDefault="00305B91" w:rsidP="00305B91">
                      <w:pPr>
                        <w:shd w:val="clear" w:color="auto" w:fill="F2F2F2"/>
                        <w:jc w:val="both"/>
                        <w:rPr>
                          <w:rFonts w:ascii="Verdana" w:hAnsi="Verdana"/>
                          <w:b/>
                          <w:sz w:val="22"/>
                          <w:szCs w:val="22"/>
                        </w:rPr>
                      </w:pPr>
                    </w:p>
                    <w:p w14:paraId="47FDBDDB" w14:textId="51AA5695" w:rsidR="00305B91" w:rsidRPr="00D41CA1" w:rsidRDefault="00C24077" w:rsidP="00305B91">
                      <w:pPr>
                        <w:shd w:val="clear" w:color="auto" w:fill="F2F2F2"/>
                        <w:jc w:val="both"/>
                        <w:rPr>
                          <w:b/>
                          <w:sz w:val="22"/>
                          <w:szCs w:val="22"/>
                        </w:rPr>
                      </w:pPr>
                      <w:r>
                        <w:rPr>
                          <w:noProof/>
                        </w:rPr>
                        <w:drawing>
                          <wp:inline distT="0" distB="0" distL="0" distR="0" wp14:anchorId="0EC885F9" wp14:editId="3DC84DE4">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6BBC" w14:textId="77777777" w:rsidR="000C46B2" w:rsidRDefault="000C46B2">
      <w:r>
        <w:separator/>
      </w:r>
    </w:p>
  </w:endnote>
  <w:endnote w:type="continuationSeparator" w:id="0">
    <w:p w14:paraId="4E537117" w14:textId="77777777" w:rsidR="000C46B2" w:rsidRDefault="000C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33C" w14:textId="77777777" w:rsidR="00B34572" w:rsidRDefault="00B3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D5F6" w14:textId="77777777" w:rsidR="00B34572" w:rsidRDefault="00B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D09D" w14:textId="77777777" w:rsidR="000C46B2" w:rsidRDefault="000C46B2">
      <w:r>
        <w:separator/>
      </w:r>
    </w:p>
  </w:footnote>
  <w:footnote w:type="continuationSeparator" w:id="0">
    <w:p w14:paraId="10366CC5" w14:textId="77777777" w:rsidR="000C46B2" w:rsidRDefault="000C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EC2F" w14:textId="77777777" w:rsidR="00B34572" w:rsidRDefault="00B34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DC2563"/>
    <w:multiLevelType w:val="hybridMultilevel"/>
    <w:tmpl w:val="047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466B2"/>
    <w:multiLevelType w:val="hybridMultilevel"/>
    <w:tmpl w:val="0FDE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3"/>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C46B2"/>
    <w:rsid w:val="000E0963"/>
    <w:rsid w:val="000F767B"/>
    <w:rsid w:val="00101AB8"/>
    <w:rsid w:val="00101EF1"/>
    <w:rsid w:val="00134258"/>
    <w:rsid w:val="0016378B"/>
    <w:rsid w:val="0018195B"/>
    <w:rsid w:val="00186C80"/>
    <w:rsid w:val="001877AA"/>
    <w:rsid w:val="00191E36"/>
    <w:rsid w:val="001A50E3"/>
    <w:rsid w:val="001B21B5"/>
    <w:rsid w:val="001C1A20"/>
    <w:rsid w:val="001C7364"/>
    <w:rsid w:val="001D0F91"/>
    <w:rsid w:val="001D2788"/>
    <w:rsid w:val="001D45E2"/>
    <w:rsid w:val="001D6D83"/>
    <w:rsid w:val="001E71C8"/>
    <w:rsid w:val="001F4328"/>
    <w:rsid w:val="001F79B1"/>
    <w:rsid w:val="00201F91"/>
    <w:rsid w:val="00203DC7"/>
    <w:rsid w:val="0020473A"/>
    <w:rsid w:val="00234CD3"/>
    <w:rsid w:val="0024102D"/>
    <w:rsid w:val="002522A6"/>
    <w:rsid w:val="002540AD"/>
    <w:rsid w:val="00254C50"/>
    <w:rsid w:val="002B3999"/>
    <w:rsid w:val="002D4BDB"/>
    <w:rsid w:val="002D592C"/>
    <w:rsid w:val="0030378E"/>
    <w:rsid w:val="00305B91"/>
    <w:rsid w:val="0033281D"/>
    <w:rsid w:val="003426B9"/>
    <w:rsid w:val="00376A20"/>
    <w:rsid w:val="00376D81"/>
    <w:rsid w:val="003A0843"/>
    <w:rsid w:val="003C6E64"/>
    <w:rsid w:val="003D1D22"/>
    <w:rsid w:val="003E1C06"/>
    <w:rsid w:val="003F2521"/>
    <w:rsid w:val="00402E5E"/>
    <w:rsid w:val="00417873"/>
    <w:rsid w:val="00427A79"/>
    <w:rsid w:val="00434BA5"/>
    <w:rsid w:val="004649B6"/>
    <w:rsid w:val="00470DA6"/>
    <w:rsid w:val="00471EBF"/>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A4445"/>
    <w:rsid w:val="005C1DC3"/>
    <w:rsid w:val="005C6277"/>
    <w:rsid w:val="005E7D6B"/>
    <w:rsid w:val="006201A4"/>
    <w:rsid w:val="006613B7"/>
    <w:rsid w:val="006655B7"/>
    <w:rsid w:val="00673D53"/>
    <w:rsid w:val="00680FF0"/>
    <w:rsid w:val="006921B9"/>
    <w:rsid w:val="00692B56"/>
    <w:rsid w:val="006936B2"/>
    <w:rsid w:val="006A0690"/>
    <w:rsid w:val="006B0945"/>
    <w:rsid w:val="006C2140"/>
    <w:rsid w:val="006C5FD9"/>
    <w:rsid w:val="006C7964"/>
    <w:rsid w:val="006D33E0"/>
    <w:rsid w:val="006E5A49"/>
    <w:rsid w:val="006F2E1D"/>
    <w:rsid w:val="006F5BE3"/>
    <w:rsid w:val="0070279B"/>
    <w:rsid w:val="00747FCF"/>
    <w:rsid w:val="007568B8"/>
    <w:rsid w:val="00776908"/>
    <w:rsid w:val="00780A13"/>
    <w:rsid w:val="00780BEF"/>
    <w:rsid w:val="00786239"/>
    <w:rsid w:val="00797DE7"/>
    <w:rsid w:val="007A784A"/>
    <w:rsid w:val="007B516D"/>
    <w:rsid w:val="007B7A45"/>
    <w:rsid w:val="007C44CE"/>
    <w:rsid w:val="007D1483"/>
    <w:rsid w:val="007D216E"/>
    <w:rsid w:val="007F3DFA"/>
    <w:rsid w:val="0086385D"/>
    <w:rsid w:val="008821F8"/>
    <w:rsid w:val="00882726"/>
    <w:rsid w:val="008A2F9D"/>
    <w:rsid w:val="008B3669"/>
    <w:rsid w:val="008C4E23"/>
    <w:rsid w:val="008E4395"/>
    <w:rsid w:val="00905065"/>
    <w:rsid w:val="0091122F"/>
    <w:rsid w:val="00911995"/>
    <w:rsid w:val="009167E8"/>
    <w:rsid w:val="00917904"/>
    <w:rsid w:val="00930C2F"/>
    <w:rsid w:val="00962CA0"/>
    <w:rsid w:val="009636CE"/>
    <w:rsid w:val="00964548"/>
    <w:rsid w:val="00967551"/>
    <w:rsid w:val="00976A97"/>
    <w:rsid w:val="009A48E1"/>
    <w:rsid w:val="009B4550"/>
    <w:rsid w:val="009C7386"/>
    <w:rsid w:val="009C7896"/>
    <w:rsid w:val="009D149D"/>
    <w:rsid w:val="009E34DF"/>
    <w:rsid w:val="00A164E6"/>
    <w:rsid w:val="00A17F25"/>
    <w:rsid w:val="00A21311"/>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34572"/>
    <w:rsid w:val="00B7233B"/>
    <w:rsid w:val="00B95876"/>
    <w:rsid w:val="00BA5B29"/>
    <w:rsid w:val="00BC5416"/>
    <w:rsid w:val="00BF17B0"/>
    <w:rsid w:val="00C05BC1"/>
    <w:rsid w:val="00C24077"/>
    <w:rsid w:val="00C26AA2"/>
    <w:rsid w:val="00C303B3"/>
    <w:rsid w:val="00C71285"/>
    <w:rsid w:val="00C74225"/>
    <w:rsid w:val="00C829FC"/>
    <w:rsid w:val="00C83FC9"/>
    <w:rsid w:val="00C8472F"/>
    <w:rsid w:val="00CA3D03"/>
    <w:rsid w:val="00CA4A5F"/>
    <w:rsid w:val="00CB07DF"/>
    <w:rsid w:val="00CB1051"/>
    <w:rsid w:val="00CB234A"/>
    <w:rsid w:val="00CD40A4"/>
    <w:rsid w:val="00CE37D0"/>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C2938"/>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C41B3"/>
    <w:rsid w:val="00FD2A10"/>
    <w:rsid w:val="00FF4665"/>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semiHidden/>
    <w:unhideWhenUsed/>
    <w:qFormat/>
    <w:rsid w:val="002D592C"/>
    <w:pPr>
      <w:widowControl w:val="0"/>
      <w:autoSpaceDE w:val="0"/>
      <w:autoSpaceDN w:val="0"/>
      <w:adjustRightInd w:val="0"/>
    </w:pPr>
    <w:rPr>
      <w:rFonts w:ascii="Verdana" w:eastAsiaTheme="minorEastAsia" w:hAnsi="Verdana" w:cs="Verdana"/>
      <w:sz w:val="22"/>
      <w:szCs w:val="22"/>
    </w:rPr>
  </w:style>
  <w:style w:type="character" w:customStyle="1" w:styleId="BodyTextChar">
    <w:name w:val="Body Text Char"/>
    <w:basedOn w:val="DefaultParagraphFont"/>
    <w:link w:val="BodyText"/>
    <w:uiPriority w:val="1"/>
    <w:semiHidden/>
    <w:rsid w:val="002D592C"/>
    <w:rPr>
      <w:rFonts w:ascii="Verdana" w:eastAsiaTheme="minorEastAsia" w:hAnsi="Verdana" w:cs="Verdana"/>
      <w:sz w:val="22"/>
      <w:szCs w:val="22"/>
    </w:rPr>
  </w:style>
  <w:style w:type="character" w:styleId="UnresolvedMention">
    <w:name w:val="Unresolved Mention"/>
    <w:basedOn w:val="DefaultParagraphFont"/>
    <w:uiPriority w:val="99"/>
    <w:semiHidden/>
    <w:unhideWhenUsed/>
    <w:rsid w:val="006C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829253124">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835476">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customXml/itemProps4.xml><?xml version="1.0" encoding="utf-8"?>
<ds:datastoreItem xmlns:ds="http://schemas.openxmlformats.org/officeDocument/2006/customXml" ds:itemID="{E517F489-9AE2-4002-8F03-D3B9B6DCD78A}">
  <ds:schemaRefs>
    <ds:schemaRef ds:uri="http://purl.org/dc/elements/1.1/"/>
    <ds:schemaRef ds:uri="cf6dc0cf-1d45-4a2f-a37f-b5391cb0490c"/>
    <ds:schemaRef ds:uri="http://www.w3.org/XML/1998/namespace"/>
    <ds:schemaRef ds:uri="http://schemas.openxmlformats.org/package/2006/metadata/core-properties"/>
    <ds:schemaRef ds:uri="http://schemas.microsoft.com/office/2006/documentManagement/types"/>
    <ds:schemaRef ds:uri="242c32be-31bf-422c-ab0d-7abc8ae381ac"/>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2020-02-14T15:54:00Z</cp:lastPrinted>
  <dcterms:created xsi:type="dcterms:W3CDTF">2023-04-04T14:17:00Z</dcterms:created>
  <dcterms:modified xsi:type="dcterms:W3CDTF">2023-04-04T14:18:00Z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