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BC45" w14:textId="77777777" w:rsidR="00205338" w:rsidRPr="00205338" w:rsidRDefault="00205338" w:rsidP="00E6737F">
      <w:pPr>
        <w:ind w:left="680" w:right="340"/>
        <w:jc w:val="both"/>
        <w:rPr>
          <w:rFonts w:ascii="Arial" w:hAnsi="Arial" w:cs="Arial"/>
        </w:rPr>
      </w:pPr>
    </w:p>
    <w:p w14:paraId="6A0CB71D" w14:textId="77777777" w:rsidR="00205338" w:rsidRPr="00CB5A6D" w:rsidRDefault="00205338" w:rsidP="00E6737F">
      <w:pPr>
        <w:ind w:left="680" w:right="340"/>
        <w:jc w:val="both"/>
        <w:rPr>
          <w:rFonts w:ascii="Arial" w:hAnsi="Arial" w:cs="Arial"/>
          <w:sz w:val="32"/>
          <w:szCs w:val="32"/>
        </w:rPr>
      </w:pPr>
    </w:p>
    <w:p w14:paraId="1A31568D" w14:textId="16D191B9" w:rsidR="00205338" w:rsidRPr="00CB5A6D" w:rsidRDefault="00205338" w:rsidP="00E6737F">
      <w:pPr>
        <w:pStyle w:val="paragraph"/>
        <w:spacing w:before="0" w:beforeAutospacing="0" w:after="0" w:afterAutospacing="0"/>
        <w:ind w:left="680" w:right="340"/>
        <w:jc w:val="center"/>
        <w:textAlignment w:val="baseline"/>
        <w:rPr>
          <w:rFonts w:ascii="Arial" w:hAnsi="Arial" w:cs="Arial"/>
          <w:sz w:val="32"/>
          <w:szCs w:val="32"/>
        </w:rPr>
      </w:pPr>
      <w:r w:rsidRPr="00CB5A6D">
        <w:rPr>
          <w:rStyle w:val="normaltextrun"/>
          <w:rFonts w:ascii="Arial" w:hAnsi="Arial" w:cs="Arial"/>
          <w:b/>
          <w:bCs/>
          <w:sz w:val="32"/>
          <w:szCs w:val="32"/>
        </w:rPr>
        <w:t>Police Crime Sentencing and Courts Act 2022</w:t>
      </w:r>
    </w:p>
    <w:p w14:paraId="71D21731" w14:textId="00D01950" w:rsidR="00205338" w:rsidRPr="00CB5A6D" w:rsidRDefault="00205338" w:rsidP="00E6737F">
      <w:pPr>
        <w:pStyle w:val="paragraph"/>
        <w:spacing w:before="0" w:beforeAutospacing="0" w:after="0" w:afterAutospacing="0"/>
        <w:ind w:left="680" w:right="340"/>
        <w:jc w:val="center"/>
        <w:textAlignment w:val="baseline"/>
        <w:rPr>
          <w:rFonts w:ascii="Arial" w:hAnsi="Arial" w:cs="Arial"/>
          <w:sz w:val="32"/>
          <w:szCs w:val="32"/>
        </w:rPr>
      </w:pPr>
    </w:p>
    <w:p w14:paraId="23D0A6F1" w14:textId="4A67C0E4" w:rsidR="00205338" w:rsidRPr="00CB5A6D" w:rsidRDefault="00205338" w:rsidP="00E6737F">
      <w:pPr>
        <w:pStyle w:val="paragraph"/>
        <w:spacing w:before="0" w:beforeAutospacing="0" w:after="0" w:afterAutospacing="0"/>
        <w:ind w:left="680" w:right="340"/>
        <w:jc w:val="center"/>
        <w:textAlignment w:val="baseline"/>
        <w:rPr>
          <w:rStyle w:val="eop"/>
          <w:rFonts w:ascii="Arial" w:hAnsi="Arial" w:cs="Arial"/>
          <w:b/>
          <w:bCs/>
          <w:sz w:val="32"/>
          <w:szCs w:val="32"/>
        </w:rPr>
      </w:pPr>
      <w:r w:rsidRPr="00CB5A6D">
        <w:rPr>
          <w:rStyle w:val="normaltextrun"/>
          <w:rFonts w:ascii="Arial" w:hAnsi="Arial" w:cs="Arial"/>
          <w:b/>
          <w:bCs/>
          <w:sz w:val="32"/>
          <w:szCs w:val="32"/>
        </w:rPr>
        <w:t>Serious Violence Duty</w:t>
      </w:r>
    </w:p>
    <w:p w14:paraId="2857F11E" w14:textId="50C9D6AD" w:rsidR="00205338" w:rsidRPr="00CB5A6D" w:rsidRDefault="00205338" w:rsidP="00E6737F">
      <w:pPr>
        <w:ind w:left="680" w:right="340"/>
        <w:jc w:val="center"/>
        <w:rPr>
          <w:b/>
          <w:bCs/>
          <w:sz w:val="32"/>
          <w:szCs w:val="32"/>
        </w:rPr>
      </w:pPr>
    </w:p>
    <w:p w14:paraId="6D151EB8" w14:textId="095FD8D4" w:rsidR="00205338" w:rsidRPr="00CB5A6D" w:rsidRDefault="00205338" w:rsidP="00E6737F">
      <w:pPr>
        <w:ind w:left="680" w:right="340"/>
        <w:jc w:val="center"/>
        <w:rPr>
          <w:rFonts w:ascii="Arial" w:hAnsi="Arial" w:cs="Arial"/>
          <w:b/>
          <w:bCs/>
          <w:sz w:val="32"/>
          <w:szCs w:val="32"/>
        </w:rPr>
      </w:pPr>
      <w:r w:rsidRPr="00CB5A6D">
        <w:rPr>
          <w:rFonts w:ascii="Arial" w:hAnsi="Arial" w:cs="Arial"/>
          <w:b/>
          <w:bCs/>
          <w:sz w:val="32"/>
          <w:szCs w:val="32"/>
        </w:rPr>
        <w:t>Strategy</w:t>
      </w:r>
    </w:p>
    <w:p w14:paraId="09777D0C" w14:textId="77777777" w:rsidR="00205338" w:rsidRPr="00CB5A6D" w:rsidRDefault="00205338" w:rsidP="00E6737F">
      <w:pPr>
        <w:ind w:left="680" w:right="340"/>
        <w:jc w:val="center"/>
        <w:rPr>
          <w:rFonts w:ascii="Arial" w:hAnsi="Arial" w:cs="Arial"/>
          <w:b/>
          <w:bCs/>
          <w:sz w:val="32"/>
          <w:szCs w:val="32"/>
        </w:rPr>
      </w:pPr>
    </w:p>
    <w:p w14:paraId="6A3D8F53" w14:textId="110F351A" w:rsidR="00205338" w:rsidRPr="00CB5A6D" w:rsidRDefault="001C133E" w:rsidP="00E6737F">
      <w:pPr>
        <w:ind w:left="680" w:right="340"/>
        <w:jc w:val="center"/>
        <w:rPr>
          <w:rFonts w:ascii="Arial" w:hAnsi="Arial" w:cs="Arial"/>
          <w:b/>
          <w:bCs/>
          <w:sz w:val="32"/>
          <w:szCs w:val="32"/>
        </w:rPr>
      </w:pPr>
      <w:r w:rsidRPr="00CB5A6D">
        <w:rPr>
          <w:rFonts w:ascii="Arial" w:hAnsi="Arial" w:cs="Arial"/>
          <w:b/>
          <w:bCs/>
          <w:sz w:val="32"/>
          <w:szCs w:val="32"/>
        </w:rPr>
        <w:t>Dyfed-Powys Region</w:t>
      </w:r>
    </w:p>
    <w:p w14:paraId="6D9DE9BD" w14:textId="5E1CE7E7" w:rsidR="00205338" w:rsidRDefault="00205338" w:rsidP="00E6737F">
      <w:pPr>
        <w:ind w:left="680" w:right="340"/>
        <w:jc w:val="both"/>
      </w:pPr>
    </w:p>
    <w:p w14:paraId="15F966A8" w14:textId="77777777" w:rsidR="00205338" w:rsidRDefault="00205338" w:rsidP="00E6737F">
      <w:pPr>
        <w:ind w:left="680" w:right="340"/>
        <w:jc w:val="both"/>
      </w:pPr>
    </w:p>
    <w:p w14:paraId="174F6291" w14:textId="5B851F01" w:rsidR="00205338" w:rsidRDefault="00205338" w:rsidP="00E6737F">
      <w:pPr>
        <w:ind w:left="680" w:right="340"/>
        <w:jc w:val="both"/>
      </w:pPr>
    </w:p>
    <w:p w14:paraId="08356A36" w14:textId="0DDBB47C" w:rsidR="00205338" w:rsidRPr="00205338" w:rsidRDefault="00205338" w:rsidP="00E6737F">
      <w:pPr>
        <w:ind w:right="340" w:firstLine="680"/>
        <w:jc w:val="both"/>
        <w:rPr>
          <w:rFonts w:ascii="Arial" w:hAnsi="Arial" w:cs="Arial"/>
          <w:b/>
          <w:bCs/>
        </w:rPr>
      </w:pPr>
      <w:r w:rsidRPr="00205338">
        <w:rPr>
          <w:rFonts w:ascii="Arial" w:hAnsi="Arial" w:cs="Arial"/>
          <w:b/>
          <w:bCs/>
        </w:rPr>
        <w:t>Introduction</w:t>
      </w:r>
    </w:p>
    <w:p w14:paraId="40A7BEF5" w14:textId="1A088C26" w:rsidR="00205338" w:rsidRDefault="00205338" w:rsidP="00E6737F">
      <w:pPr>
        <w:ind w:left="680" w:right="340"/>
        <w:jc w:val="both"/>
        <w:rPr>
          <w:rFonts w:ascii="Arial" w:hAnsi="Arial" w:cs="Arial"/>
        </w:rPr>
      </w:pPr>
    </w:p>
    <w:p w14:paraId="3D520BEF" w14:textId="77777777" w:rsidR="00F80CD6" w:rsidRDefault="00D03318" w:rsidP="00E6737F">
      <w:pPr>
        <w:pStyle w:val="paragraph"/>
        <w:shd w:val="clear" w:color="auto" w:fill="FFFFFF" w:themeFill="background1"/>
        <w:spacing w:before="0" w:beforeAutospacing="0" w:after="0" w:afterAutospacing="0"/>
        <w:ind w:left="680" w:right="340"/>
        <w:jc w:val="both"/>
        <w:textAlignment w:val="baseline"/>
        <w:rPr>
          <w:rStyle w:val="normaltextrun"/>
          <w:rFonts w:ascii="Arial" w:hAnsi="Arial" w:cs="Arial"/>
          <w:color w:val="0B0C0C"/>
        </w:rPr>
      </w:pPr>
      <w:r w:rsidRPr="0066302C">
        <w:rPr>
          <w:rStyle w:val="normaltextrun"/>
          <w:rFonts w:ascii="Arial" w:hAnsi="Arial" w:cs="Arial"/>
          <w:color w:val="0B0C0C"/>
        </w:rPr>
        <w:t xml:space="preserve">This </w:t>
      </w:r>
      <w:r w:rsidR="00F80CD6">
        <w:rPr>
          <w:rStyle w:val="normaltextrun"/>
          <w:rFonts w:ascii="Arial" w:hAnsi="Arial" w:cs="Arial"/>
          <w:color w:val="0B0C0C"/>
        </w:rPr>
        <w:t>Strategy document has been produced as part of the requirements of the Serious Violence Duty, introduced by the Police Crime Sentencing and Courts Act 2022.</w:t>
      </w:r>
    </w:p>
    <w:p w14:paraId="2317FF3B" w14:textId="77777777" w:rsidR="00F80CD6" w:rsidRDefault="00F80CD6" w:rsidP="00E6737F">
      <w:pPr>
        <w:pStyle w:val="paragraph"/>
        <w:shd w:val="clear" w:color="auto" w:fill="FFFFFF" w:themeFill="background1"/>
        <w:spacing w:before="0" w:beforeAutospacing="0" w:after="0" w:afterAutospacing="0"/>
        <w:ind w:left="680" w:right="340"/>
        <w:jc w:val="both"/>
        <w:textAlignment w:val="baseline"/>
        <w:rPr>
          <w:rStyle w:val="normaltextrun"/>
          <w:rFonts w:ascii="Arial" w:hAnsi="Arial" w:cs="Arial"/>
          <w:color w:val="0B0C0C"/>
        </w:rPr>
      </w:pPr>
    </w:p>
    <w:p w14:paraId="3DC445C5" w14:textId="3BB9D2D2" w:rsidR="00D03318" w:rsidRDefault="00F80CD6" w:rsidP="00E6737F">
      <w:pPr>
        <w:pStyle w:val="paragraph"/>
        <w:shd w:val="clear" w:color="auto" w:fill="FFFFFF" w:themeFill="background1"/>
        <w:spacing w:before="0" w:beforeAutospacing="0" w:after="0" w:afterAutospacing="0"/>
        <w:ind w:left="680" w:right="340"/>
        <w:jc w:val="both"/>
        <w:textAlignment w:val="baseline"/>
        <w:rPr>
          <w:rStyle w:val="eop"/>
          <w:rFonts w:ascii="Arial" w:hAnsi="Arial" w:cs="Arial"/>
          <w:color w:val="0B0C0C"/>
        </w:rPr>
      </w:pPr>
      <w:r>
        <w:rPr>
          <w:rStyle w:val="normaltextrun"/>
          <w:rFonts w:ascii="Arial" w:hAnsi="Arial" w:cs="Arial"/>
          <w:color w:val="0B0C0C"/>
        </w:rPr>
        <w:t xml:space="preserve">The duty places </w:t>
      </w:r>
      <w:r w:rsidR="006C3E25">
        <w:rPr>
          <w:rStyle w:val="normaltextrun"/>
          <w:rFonts w:ascii="Arial" w:hAnsi="Arial" w:cs="Arial"/>
          <w:color w:val="0B0C0C"/>
        </w:rPr>
        <w:t>several</w:t>
      </w:r>
      <w:r>
        <w:rPr>
          <w:rStyle w:val="normaltextrun"/>
          <w:rFonts w:ascii="Arial" w:hAnsi="Arial" w:cs="Arial"/>
          <w:color w:val="0B0C0C"/>
        </w:rPr>
        <w:t xml:space="preserve"> requirements upon local areas, including agreeing</w:t>
      </w:r>
      <w:r w:rsidR="00721E21">
        <w:rPr>
          <w:rStyle w:val="eop"/>
          <w:rFonts w:ascii="Arial" w:hAnsi="Arial" w:cs="Arial"/>
          <w:color w:val="0B0C0C"/>
        </w:rPr>
        <w:t xml:space="preserve"> </w:t>
      </w:r>
      <w:r w:rsidR="00D03318" w:rsidRPr="56DCC1D4">
        <w:rPr>
          <w:rStyle w:val="eop"/>
          <w:rFonts w:ascii="Arial" w:hAnsi="Arial" w:cs="Arial"/>
          <w:color w:val="0B0C0C"/>
        </w:rPr>
        <w:t>a local partnership arrangement to lead on the duty, agreeing a definition of serious violence, having consistent data</w:t>
      </w:r>
      <w:r w:rsidR="00721E21">
        <w:rPr>
          <w:rStyle w:val="eop"/>
          <w:rFonts w:ascii="Arial" w:hAnsi="Arial" w:cs="Arial"/>
          <w:color w:val="0B0C0C"/>
        </w:rPr>
        <w:t xml:space="preserve"> </w:t>
      </w:r>
      <w:r w:rsidR="00D03318" w:rsidRPr="56DCC1D4">
        <w:rPr>
          <w:rStyle w:val="eop"/>
          <w:rFonts w:ascii="Arial" w:hAnsi="Arial" w:cs="Arial"/>
          <w:color w:val="0B0C0C"/>
        </w:rPr>
        <w:t>sharing, analytical processes to produce a Strategic Needs Assessment</w:t>
      </w:r>
      <w:r w:rsidR="00912D13" w:rsidRPr="56DCC1D4">
        <w:rPr>
          <w:rStyle w:val="eop"/>
          <w:rFonts w:ascii="Arial" w:hAnsi="Arial" w:cs="Arial"/>
          <w:color w:val="0B0C0C"/>
        </w:rPr>
        <w:t>,</w:t>
      </w:r>
      <w:r w:rsidR="00D03318" w:rsidRPr="56DCC1D4">
        <w:rPr>
          <w:rStyle w:val="eop"/>
          <w:rFonts w:ascii="Arial" w:hAnsi="Arial" w:cs="Arial"/>
          <w:color w:val="0B0C0C"/>
        </w:rPr>
        <w:t xml:space="preserve"> and production of a Strategy to set out how the duty will be implemented locally.</w:t>
      </w:r>
    </w:p>
    <w:p w14:paraId="317DB130" w14:textId="5E398E6A" w:rsidR="00205338" w:rsidRDefault="00205338" w:rsidP="00E6737F">
      <w:pPr>
        <w:ind w:left="680" w:right="340"/>
        <w:jc w:val="both"/>
        <w:rPr>
          <w:rFonts w:ascii="Arial" w:hAnsi="Arial" w:cs="Arial"/>
        </w:rPr>
      </w:pPr>
    </w:p>
    <w:p w14:paraId="24F460EF" w14:textId="5A8246F0" w:rsidR="00D03318" w:rsidRPr="0066302C" w:rsidRDefault="00D03318" w:rsidP="00E6737F">
      <w:pPr>
        <w:pStyle w:val="paragraph"/>
        <w:shd w:val="clear" w:color="auto" w:fill="FFFFFF" w:themeFill="background1"/>
        <w:spacing w:before="0" w:beforeAutospacing="0" w:after="0" w:afterAutospacing="0"/>
        <w:ind w:left="680" w:right="340"/>
        <w:jc w:val="both"/>
        <w:textAlignment w:val="baseline"/>
        <w:rPr>
          <w:rStyle w:val="eop"/>
          <w:rFonts w:ascii="Arial" w:hAnsi="Arial" w:cs="Arial"/>
          <w:color w:val="0B0C0C"/>
        </w:rPr>
      </w:pPr>
      <w:r w:rsidRPr="56DCC1D4">
        <w:rPr>
          <w:rStyle w:val="normaltextrun"/>
          <w:rFonts w:ascii="Arial" w:hAnsi="Arial" w:cs="Arial"/>
          <w:color w:val="0B0C0C"/>
        </w:rPr>
        <w:t>The Duty requires specified authorities to work together to prevent and reduce serious violence, including identifying the kinds of serious violence that occur in the area, the causes of that violence</w:t>
      </w:r>
      <w:r w:rsidR="00912D13" w:rsidRPr="56DCC1D4">
        <w:rPr>
          <w:rStyle w:val="normaltextrun"/>
          <w:rFonts w:ascii="Arial" w:hAnsi="Arial" w:cs="Arial"/>
          <w:color w:val="0B0C0C"/>
        </w:rPr>
        <w:t>,</w:t>
      </w:r>
      <w:r w:rsidRPr="56DCC1D4">
        <w:rPr>
          <w:rStyle w:val="normaltextrun"/>
          <w:rFonts w:ascii="Arial" w:hAnsi="Arial" w:cs="Arial"/>
          <w:color w:val="0B0C0C"/>
        </w:rPr>
        <w:t xml:space="preserve"> and to </w:t>
      </w:r>
      <w:bookmarkStart w:id="0" w:name="_Hlk113604213"/>
      <w:r w:rsidRPr="56DCC1D4">
        <w:rPr>
          <w:rStyle w:val="normaltextrun"/>
          <w:rFonts w:ascii="Arial" w:hAnsi="Arial" w:cs="Arial"/>
          <w:color w:val="0B0C0C"/>
        </w:rPr>
        <w:t>prepare and implement a strategy for preventing and reducing serious violence.</w:t>
      </w:r>
    </w:p>
    <w:bookmarkEnd w:id="0"/>
    <w:p w14:paraId="4E378352" w14:textId="77777777" w:rsidR="00D03318" w:rsidRPr="0066302C" w:rsidRDefault="00D03318" w:rsidP="00E6737F">
      <w:pPr>
        <w:pStyle w:val="paragraph"/>
        <w:shd w:val="clear" w:color="auto" w:fill="FFFFFF"/>
        <w:spacing w:before="0" w:beforeAutospacing="0" w:after="0" w:afterAutospacing="0"/>
        <w:ind w:left="680" w:right="340"/>
        <w:jc w:val="both"/>
        <w:textAlignment w:val="baseline"/>
        <w:rPr>
          <w:rFonts w:ascii="Arial" w:hAnsi="Arial" w:cs="Arial"/>
        </w:rPr>
      </w:pPr>
    </w:p>
    <w:p w14:paraId="42B5BA1B" w14:textId="0041A09B" w:rsidR="00D03318" w:rsidRPr="0066302C" w:rsidRDefault="00D03318" w:rsidP="00CB5A6D">
      <w:pPr>
        <w:pStyle w:val="paragraph"/>
        <w:shd w:val="clear" w:color="auto" w:fill="FFFFFF"/>
        <w:spacing w:before="0" w:beforeAutospacing="0" w:after="0" w:afterAutospacing="0"/>
        <w:ind w:right="340" w:firstLine="547"/>
        <w:jc w:val="both"/>
        <w:textAlignment w:val="baseline"/>
        <w:rPr>
          <w:rFonts w:ascii="Arial" w:hAnsi="Arial" w:cs="Arial"/>
        </w:rPr>
      </w:pPr>
      <w:r w:rsidRPr="0066302C">
        <w:rPr>
          <w:rStyle w:val="normaltextrun"/>
          <w:rFonts w:ascii="Arial" w:hAnsi="Arial" w:cs="Arial"/>
          <w:color w:val="0B0C0C"/>
        </w:rPr>
        <w:t>The responsible authorities (also known as ‘duty holders’) in the Serious Violence Duty will be:</w:t>
      </w:r>
    </w:p>
    <w:p w14:paraId="50B16511" w14:textId="70BB132D" w:rsidR="00D03318" w:rsidRPr="0066302C" w:rsidRDefault="00D03318" w:rsidP="00CB5A6D">
      <w:pPr>
        <w:pStyle w:val="paragraph"/>
        <w:numPr>
          <w:ilvl w:val="0"/>
          <w:numId w:val="11"/>
        </w:numPr>
        <w:shd w:val="clear" w:color="auto" w:fill="FFFFFF"/>
        <w:spacing w:before="0" w:beforeAutospacing="0" w:after="0" w:afterAutospacing="0"/>
        <w:ind w:left="1378" w:right="340" w:hanging="357"/>
        <w:jc w:val="both"/>
        <w:textAlignment w:val="baseline"/>
        <w:rPr>
          <w:rFonts w:ascii="Arial" w:hAnsi="Arial" w:cs="Arial"/>
        </w:rPr>
      </w:pPr>
      <w:r w:rsidRPr="0066302C">
        <w:rPr>
          <w:rStyle w:val="normaltextrun"/>
          <w:rFonts w:ascii="Arial" w:hAnsi="Arial" w:cs="Arial"/>
          <w:color w:val="0B0C0C"/>
        </w:rPr>
        <w:t>the police</w:t>
      </w:r>
    </w:p>
    <w:p w14:paraId="407F0D0D" w14:textId="53DBA061" w:rsidR="00D03318" w:rsidRPr="0066302C" w:rsidRDefault="00D03318" w:rsidP="00CB5A6D">
      <w:pPr>
        <w:pStyle w:val="paragraph"/>
        <w:numPr>
          <w:ilvl w:val="0"/>
          <w:numId w:val="11"/>
        </w:numPr>
        <w:shd w:val="clear" w:color="auto" w:fill="FFFFFF"/>
        <w:spacing w:before="0" w:beforeAutospacing="0" w:after="0" w:afterAutospacing="0"/>
        <w:ind w:left="1378" w:right="340" w:hanging="357"/>
        <w:jc w:val="both"/>
        <w:textAlignment w:val="baseline"/>
        <w:rPr>
          <w:rFonts w:ascii="Arial" w:hAnsi="Arial" w:cs="Arial"/>
        </w:rPr>
      </w:pPr>
      <w:r w:rsidRPr="0066302C">
        <w:rPr>
          <w:rStyle w:val="normaltextrun"/>
          <w:rFonts w:ascii="Arial" w:hAnsi="Arial" w:cs="Arial"/>
          <w:color w:val="0B0C0C"/>
        </w:rPr>
        <w:t>fire and rescue authorities</w:t>
      </w:r>
    </w:p>
    <w:p w14:paraId="65247753" w14:textId="2BA49B35" w:rsidR="00D03318" w:rsidRPr="0066302C" w:rsidRDefault="00D03318" w:rsidP="00CB5A6D">
      <w:pPr>
        <w:pStyle w:val="paragraph"/>
        <w:numPr>
          <w:ilvl w:val="0"/>
          <w:numId w:val="11"/>
        </w:numPr>
        <w:shd w:val="clear" w:color="auto" w:fill="FFFFFF"/>
        <w:spacing w:before="0" w:beforeAutospacing="0" w:after="0" w:afterAutospacing="0"/>
        <w:ind w:left="1378" w:right="340" w:hanging="357"/>
        <w:jc w:val="both"/>
        <w:textAlignment w:val="baseline"/>
        <w:rPr>
          <w:rFonts w:ascii="Arial" w:hAnsi="Arial" w:cs="Arial"/>
        </w:rPr>
      </w:pPr>
      <w:r w:rsidRPr="0066302C">
        <w:rPr>
          <w:rStyle w:val="normaltextrun"/>
          <w:rFonts w:ascii="Arial" w:hAnsi="Arial" w:cs="Arial"/>
          <w:color w:val="0B0C0C"/>
        </w:rPr>
        <w:t>justice organisations (youth offending teams and probation services)</w:t>
      </w:r>
    </w:p>
    <w:p w14:paraId="43028F8E" w14:textId="64E2FE4B" w:rsidR="00D03318" w:rsidRPr="0066302C" w:rsidRDefault="00D03318" w:rsidP="00CB5A6D">
      <w:pPr>
        <w:pStyle w:val="paragraph"/>
        <w:numPr>
          <w:ilvl w:val="0"/>
          <w:numId w:val="11"/>
        </w:numPr>
        <w:shd w:val="clear" w:color="auto" w:fill="FFFFFF"/>
        <w:spacing w:before="0" w:beforeAutospacing="0" w:after="0" w:afterAutospacing="0"/>
        <w:ind w:left="1378" w:right="340" w:hanging="357"/>
        <w:jc w:val="both"/>
        <w:textAlignment w:val="baseline"/>
        <w:rPr>
          <w:rFonts w:ascii="Arial" w:hAnsi="Arial" w:cs="Arial"/>
        </w:rPr>
      </w:pPr>
      <w:r w:rsidRPr="0066302C">
        <w:rPr>
          <w:rStyle w:val="normaltextrun"/>
          <w:rFonts w:ascii="Arial" w:hAnsi="Arial" w:cs="Arial"/>
          <w:color w:val="0B0C0C"/>
        </w:rPr>
        <w:t>health bodies (Integrated Care Boards)</w:t>
      </w:r>
    </w:p>
    <w:p w14:paraId="544A23B6" w14:textId="77777777" w:rsidR="00D03318" w:rsidRPr="0066302C" w:rsidRDefault="00D03318" w:rsidP="00CB5A6D">
      <w:pPr>
        <w:pStyle w:val="paragraph"/>
        <w:numPr>
          <w:ilvl w:val="0"/>
          <w:numId w:val="11"/>
        </w:numPr>
        <w:shd w:val="clear" w:color="auto" w:fill="FFFFFF"/>
        <w:spacing w:before="0" w:beforeAutospacing="0" w:after="0" w:afterAutospacing="0"/>
        <w:ind w:left="1378" w:right="340" w:hanging="357"/>
        <w:jc w:val="both"/>
        <w:textAlignment w:val="baseline"/>
        <w:rPr>
          <w:rStyle w:val="normaltextrun"/>
          <w:rFonts w:ascii="Arial" w:hAnsi="Arial" w:cs="Arial"/>
        </w:rPr>
      </w:pPr>
      <w:r w:rsidRPr="0066302C">
        <w:rPr>
          <w:rStyle w:val="normaltextrun"/>
          <w:rFonts w:ascii="Arial" w:hAnsi="Arial" w:cs="Arial"/>
          <w:color w:val="0B0C0C"/>
        </w:rPr>
        <w:t>local authorities</w:t>
      </w:r>
    </w:p>
    <w:p w14:paraId="4B41D8D5" w14:textId="77777777" w:rsidR="00F80CD6" w:rsidRDefault="00F80CD6"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1FF8C477" w14:textId="73426C5E" w:rsidR="00F80CD6" w:rsidRPr="0066302C" w:rsidRDefault="00F80CD6"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r w:rsidRPr="0066302C">
        <w:rPr>
          <w:rStyle w:val="normaltextrun"/>
          <w:rFonts w:ascii="Arial" w:hAnsi="Arial" w:cs="Arial"/>
          <w:color w:val="0B0C0C"/>
        </w:rPr>
        <w:t>Educational institutions, prisons and youth custodial institutions will be under a separate duty to co-operate with duty holders, but they are not duty holders.</w:t>
      </w:r>
    </w:p>
    <w:p w14:paraId="37EEDFB5" w14:textId="77777777" w:rsidR="00F80CD6" w:rsidRDefault="00F80CD6"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0C8D3361" w14:textId="15DB078F" w:rsidR="00F80CD6" w:rsidRDefault="00F80CD6"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r>
        <w:rPr>
          <w:rStyle w:val="normaltextrun"/>
          <w:rFonts w:ascii="Arial" w:hAnsi="Arial" w:cs="Arial"/>
          <w:color w:val="0B0C0C"/>
        </w:rPr>
        <w:t xml:space="preserve">This strategy takes account of guidance issued by the government, as well as </w:t>
      </w:r>
      <w:r w:rsidR="001C133E">
        <w:rPr>
          <w:rStyle w:val="normaltextrun"/>
          <w:rFonts w:ascii="Arial" w:hAnsi="Arial" w:cs="Arial"/>
          <w:color w:val="0B0C0C"/>
        </w:rPr>
        <w:t>Welsh</w:t>
      </w:r>
      <w:r>
        <w:rPr>
          <w:rStyle w:val="normaltextrun"/>
          <w:rFonts w:ascii="Arial" w:hAnsi="Arial" w:cs="Arial"/>
          <w:color w:val="0B0C0C"/>
        </w:rPr>
        <w:t xml:space="preserve"> guidance, developed by the </w:t>
      </w:r>
      <w:r w:rsidR="001C133E">
        <w:rPr>
          <w:rStyle w:val="normaltextrun"/>
          <w:rFonts w:ascii="Arial" w:hAnsi="Arial" w:cs="Arial"/>
          <w:color w:val="0B0C0C"/>
        </w:rPr>
        <w:t>Wales</w:t>
      </w:r>
      <w:r>
        <w:rPr>
          <w:rStyle w:val="normaltextrun"/>
          <w:rFonts w:ascii="Arial" w:hAnsi="Arial" w:cs="Arial"/>
          <w:color w:val="0B0C0C"/>
        </w:rPr>
        <w:t xml:space="preserve"> Violence Reduction Unit</w:t>
      </w:r>
      <w:r w:rsidR="001C133E">
        <w:rPr>
          <w:rStyle w:val="normaltextrun"/>
          <w:rFonts w:ascii="Arial" w:hAnsi="Arial" w:cs="Arial"/>
          <w:color w:val="0B0C0C"/>
        </w:rPr>
        <w:t>.</w:t>
      </w:r>
    </w:p>
    <w:p w14:paraId="6D5D0CD6" w14:textId="25C25FC9" w:rsidR="00E62F5E" w:rsidRDefault="00E62F5E"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2CE1672E" w14:textId="22EA53A1" w:rsidR="00E62F5E" w:rsidRDefault="00E62F5E" w:rsidP="00E6737F">
      <w:pPr>
        <w:pStyle w:val="paragraph"/>
        <w:shd w:val="clear" w:color="auto" w:fill="FFFFFF" w:themeFill="background1"/>
        <w:spacing w:before="0" w:beforeAutospacing="0" w:after="0" w:afterAutospacing="0"/>
        <w:ind w:left="680" w:right="340"/>
        <w:jc w:val="both"/>
        <w:textAlignment w:val="baseline"/>
        <w:rPr>
          <w:rStyle w:val="normaltextrun"/>
          <w:rFonts w:ascii="Arial" w:hAnsi="Arial" w:cs="Arial"/>
          <w:color w:val="0B0C0C"/>
        </w:rPr>
      </w:pPr>
      <w:r w:rsidRPr="56DCC1D4">
        <w:rPr>
          <w:rStyle w:val="normaltextrun"/>
          <w:rFonts w:ascii="Arial" w:hAnsi="Arial" w:cs="Arial"/>
          <w:color w:val="0B0C0C"/>
        </w:rPr>
        <w:t xml:space="preserve">The strategy sets out the agreed definition of Serious Violence for the </w:t>
      </w:r>
      <w:r w:rsidR="001C133E">
        <w:rPr>
          <w:rStyle w:val="normaltextrun"/>
          <w:rFonts w:ascii="Arial" w:hAnsi="Arial" w:cs="Arial"/>
          <w:color w:val="0B0C0C"/>
        </w:rPr>
        <w:t>region</w:t>
      </w:r>
      <w:r w:rsidRPr="56DCC1D4">
        <w:rPr>
          <w:rStyle w:val="normaltextrun"/>
          <w:rFonts w:ascii="Arial" w:hAnsi="Arial" w:cs="Arial"/>
          <w:color w:val="0B0C0C"/>
        </w:rPr>
        <w:t xml:space="preserve">, summarises the key aspects of the Serious Violence Strategic Needs Assessment, the partnership arrangements that have been agreed locally to lead on delivery of the duty, the areas of activity to prevent and reduce serious violence, </w:t>
      </w:r>
      <w:r w:rsidR="00DD07B9" w:rsidRPr="56DCC1D4">
        <w:rPr>
          <w:rStyle w:val="normaltextrun"/>
          <w:rFonts w:ascii="Arial" w:hAnsi="Arial" w:cs="Arial"/>
          <w:color w:val="0B0C0C"/>
        </w:rPr>
        <w:t xml:space="preserve">and </w:t>
      </w:r>
      <w:r w:rsidRPr="56DCC1D4">
        <w:rPr>
          <w:rStyle w:val="normaltextrun"/>
          <w:rFonts w:ascii="Arial" w:hAnsi="Arial" w:cs="Arial"/>
          <w:color w:val="0B0C0C"/>
        </w:rPr>
        <w:t>activity to engage with voluntary sector organisations, communities</w:t>
      </w:r>
      <w:r w:rsidR="00DD07B9" w:rsidRPr="56DCC1D4">
        <w:rPr>
          <w:rStyle w:val="normaltextrun"/>
          <w:rFonts w:ascii="Arial" w:hAnsi="Arial" w:cs="Arial"/>
          <w:color w:val="0B0C0C"/>
        </w:rPr>
        <w:t xml:space="preserve"> -</w:t>
      </w:r>
      <w:r w:rsidRPr="56DCC1D4">
        <w:rPr>
          <w:rStyle w:val="normaltextrun"/>
          <w:rFonts w:ascii="Arial" w:hAnsi="Arial" w:cs="Arial"/>
          <w:color w:val="0B0C0C"/>
        </w:rPr>
        <w:t xml:space="preserve"> including young people.</w:t>
      </w:r>
    </w:p>
    <w:p w14:paraId="5CF38A93" w14:textId="77777777" w:rsidR="00CB5A6D" w:rsidRDefault="00CB5A6D" w:rsidP="00CB5A6D">
      <w:pPr>
        <w:pStyle w:val="paragraph"/>
        <w:shd w:val="clear" w:color="auto" w:fill="FFFFFF"/>
        <w:spacing w:before="0" w:beforeAutospacing="0" w:after="0" w:afterAutospacing="0"/>
        <w:ind w:right="340"/>
        <w:jc w:val="both"/>
        <w:textAlignment w:val="baseline"/>
        <w:rPr>
          <w:rStyle w:val="eop"/>
          <w:rFonts w:ascii="Arial" w:hAnsi="Arial" w:cs="Arial"/>
          <w:b/>
          <w:bCs/>
          <w:color w:val="0B0C0C"/>
        </w:rPr>
      </w:pPr>
    </w:p>
    <w:p w14:paraId="52068CF1" w14:textId="43638BB6" w:rsidR="00D03318" w:rsidRDefault="00D03318" w:rsidP="00CB5A6D">
      <w:pPr>
        <w:pStyle w:val="paragraph"/>
        <w:shd w:val="clear" w:color="auto" w:fill="FFFFFF"/>
        <w:spacing w:before="0" w:beforeAutospacing="0" w:after="0" w:afterAutospacing="0"/>
        <w:ind w:right="340" w:firstLine="680"/>
        <w:jc w:val="both"/>
        <w:textAlignment w:val="baseline"/>
        <w:rPr>
          <w:rStyle w:val="eop"/>
          <w:rFonts w:ascii="Arial" w:hAnsi="Arial" w:cs="Arial"/>
          <w:b/>
          <w:bCs/>
          <w:color w:val="0B0C0C"/>
        </w:rPr>
      </w:pPr>
      <w:r w:rsidRPr="00205338">
        <w:rPr>
          <w:rStyle w:val="eop"/>
          <w:rFonts w:ascii="Arial" w:hAnsi="Arial" w:cs="Arial"/>
          <w:b/>
          <w:bCs/>
          <w:color w:val="0B0C0C"/>
        </w:rPr>
        <w:t>Definition of Serious Violence</w:t>
      </w:r>
    </w:p>
    <w:p w14:paraId="6059E7FE" w14:textId="77777777" w:rsidR="00D03318" w:rsidRDefault="00D03318" w:rsidP="00E6737F">
      <w:pPr>
        <w:pStyle w:val="paragraph"/>
        <w:shd w:val="clear" w:color="auto" w:fill="FFFFFF"/>
        <w:spacing w:before="0" w:beforeAutospacing="0" w:after="0" w:afterAutospacing="0"/>
        <w:ind w:left="680" w:right="340"/>
        <w:jc w:val="both"/>
        <w:textAlignment w:val="baseline"/>
        <w:rPr>
          <w:rStyle w:val="eop"/>
          <w:rFonts w:ascii="Arial" w:hAnsi="Arial" w:cs="Arial"/>
          <w:b/>
          <w:bCs/>
          <w:color w:val="0B0C0C"/>
        </w:rPr>
      </w:pPr>
    </w:p>
    <w:p w14:paraId="7425F16F" w14:textId="56444C48" w:rsidR="00D03318" w:rsidRPr="0066302C" w:rsidRDefault="00D03318" w:rsidP="00E6737F">
      <w:pPr>
        <w:pStyle w:val="paragraph"/>
        <w:shd w:val="clear" w:color="auto" w:fill="FFFFFF" w:themeFill="background1"/>
        <w:spacing w:before="0" w:beforeAutospacing="0" w:after="0" w:afterAutospacing="0"/>
        <w:ind w:left="680" w:right="340"/>
        <w:jc w:val="both"/>
        <w:textAlignment w:val="baseline"/>
        <w:rPr>
          <w:rStyle w:val="eop"/>
          <w:rFonts w:ascii="Arial" w:hAnsi="Arial" w:cs="Arial"/>
        </w:rPr>
      </w:pPr>
      <w:r w:rsidRPr="56DCC1D4">
        <w:rPr>
          <w:rStyle w:val="normaltextrun"/>
          <w:rFonts w:ascii="Arial" w:hAnsi="Arial" w:cs="Arial"/>
        </w:rPr>
        <w:t xml:space="preserve">The </w:t>
      </w:r>
      <w:r w:rsidR="00E62F5E" w:rsidRPr="56DCC1D4">
        <w:rPr>
          <w:rStyle w:val="normaltextrun"/>
          <w:rFonts w:ascii="Arial" w:hAnsi="Arial" w:cs="Arial"/>
          <w:color w:val="0B0C0C"/>
        </w:rPr>
        <w:t xml:space="preserve">Police Crime Sentencing and Courts Act 2022 </w:t>
      </w:r>
      <w:r w:rsidRPr="56DCC1D4">
        <w:rPr>
          <w:rStyle w:val="normaltextrun"/>
          <w:rFonts w:ascii="Arial" w:hAnsi="Arial" w:cs="Arial"/>
        </w:rPr>
        <w:t>provides that, for the purposes of the Duty, serious violence includes domestic abuse, sexual offences, violence against property and threats of violence</w:t>
      </w:r>
      <w:r w:rsidR="0000777A" w:rsidRPr="56DCC1D4">
        <w:rPr>
          <w:rStyle w:val="normaltextrun"/>
          <w:rFonts w:ascii="Arial" w:hAnsi="Arial" w:cs="Arial"/>
        </w:rPr>
        <w:t>,</w:t>
      </w:r>
      <w:r w:rsidRPr="56DCC1D4">
        <w:rPr>
          <w:rStyle w:val="normaltextrun"/>
          <w:rFonts w:ascii="Arial" w:hAnsi="Arial" w:cs="Arial"/>
        </w:rPr>
        <w:t xml:space="preserve"> but does not include terrorism.</w:t>
      </w:r>
    </w:p>
    <w:p w14:paraId="6EAC1A52" w14:textId="77777777" w:rsidR="00D03318" w:rsidRPr="0066302C" w:rsidRDefault="00D03318" w:rsidP="00E6737F">
      <w:pPr>
        <w:pStyle w:val="paragraph"/>
        <w:shd w:val="clear" w:color="auto" w:fill="FFFFFF"/>
        <w:spacing w:before="0" w:beforeAutospacing="0" w:after="0" w:afterAutospacing="0"/>
        <w:ind w:left="680" w:right="340"/>
        <w:jc w:val="both"/>
        <w:textAlignment w:val="baseline"/>
        <w:rPr>
          <w:rFonts w:ascii="Arial" w:hAnsi="Arial" w:cs="Arial"/>
        </w:rPr>
      </w:pPr>
    </w:p>
    <w:p w14:paraId="5B7AA450" w14:textId="152F42FF" w:rsidR="00D03318" w:rsidRPr="0066302C" w:rsidRDefault="00D03318"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r w:rsidRPr="0066302C">
        <w:rPr>
          <w:rStyle w:val="normaltextrun"/>
          <w:rFonts w:ascii="Arial" w:hAnsi="Arial" w:cs="Arial"/>
          <w:color w:val="0B0C0C"/>
        </w:rPr>
        <w:t>In considering serious violence within their area, specified authorities should encompass serious violence as defined for the purposes of the Government’s Serious Violence Strategy and include a focus on issues such as public space youth violence. The Governments Serious Violence Strategy sets out specific types of crime of concern, including homicide, violence against the person which may include both knife crime and gun crime, and areas of criminality where serious violence or its threat is inherent, such as in county lines drug dealing. These crimes should be at the core of the serious violence duty for the purpose of its reduction and prevention.</w:t>
      </w:r>
    </w:p>
    <w:p w14:paraId="0AFE79E4" w14:textId="77777777" w:rsidR="00D03318" w:rsidRPr="0066302C" w:rsidRDefault="00D03318" w:rsidP="00E6737F">
      <w:pPr>
        <w:pStyle w:val="paragraph"/>
        <w:shd w:val="clear" w:color="auto" w:fill="FFFFFF"/>
        <w:spacing w:before="0" w:beforeAutospacing="0" w:after="0" w:afterAutospacing="0"/>
        <w:ind w:left="680" w:right="340"/>
        <w:jc w:val="both"/>
        <w:textAlignment w:val="baseline"/>
        <w:rPr>
          <w:rFonts w:ascii="Arial" w:hAnsi="Arial" w:cs="Arial"/>
        </w:rPr>
      </w:pPr>
    </w:p>
    <w:p w14:paraId="54AD72AA" w14:textId="5129E623" w:rsidR="00D03318" w:rsidRDefault="00E62F5E"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r>
        <w:rPr>
          <w:rStyle w:val="normaltextrun"/>
          <w:rFonts w:ascii="Arial" w:hAnsi="Arial" w:cs="Arial"/>
          <w:color w:val="0B0C0C"/>
        </w:rPr>
        <w:t>Whilst t</w:t>
      </w:r>
      <w:r w:rsidR="00D03318" w:rsidRPr="0066302C">
        <w:rPr>
          <w:rStyle w:val="normaltextrun"/>
          <w:rFonts w:ascii="Arial" w:hAnsi="Arial" w:cs="Arial"/>
          <w:color w:val="0B0C0C"/>
        </w:rPr>
        <w:t xml:space="preserve">he </w:t>
      </w:r>
      <w:r w:rsidR="00524A78">
        <w:rPr>
          <w:rStyle w:val="normaltextrun"/>
          <w:rFonts w:ascii="Arial" w:hAnsi="Arial" w:cs="Arial"/>
          <w:color w:val="0B0C0C"/>
        </w:rPr>
        <w:t xml:space="preserve">government </w:t>
      </w:r>
      <w:r w:rsidR="00D03318" w:rsidRPr="0066302C">
        <w:rPr>
          <w:rStyle w:val="normaltextrun"/>
          <w:rFonts w:ascii="Arial" w:hAnsi="Arial" w:cs="Arial"/>
          <w:color w:val="0B0C0C"/>
        </w:rPr>
        <w:t>guidance sets out types of violence that should be incorporated within the definition of serious violence</w:t>
      </w:r>
      <w:r w:rsidR="00524A78">
        <w:rPr>
          <w:rStyle w:val="normaltextrun"/>
          <w:rFonts w:ascii="Arial" w:hAnsi="Arial" w:cs="Arial"/>
          <w:color w:val="0B0C0C"/>
        </w:rPr>
        <w:t xml:space="preserve">, </w:t>
      </w:r>
      <w:r w:rsidR="00D03318" w:rsidRPr="0066302C">
        <w:rPr>
          <w:rStyle w:val="normaltextrun"/>
          <w:rFonts w:ascii="Arial" w:hAnsi="Arial" w:cs="Arial"/>
          <w:color w:val="0B0C0C"/>
        </w:rPr>
        <w:t>there is no definition provided and it allows each local area to define serious violence.</w:t>
      </w:r>
    </w:p>
    <w:p w14:paraId="48504017" w14:textId="49B785B7" w:rsidR="00F8782A" w:rsidRDefault="00F8782A"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7456CC4A" w14:textId="2382F0B8" w:rsidR="00F1385F" w:rsidRPr="002074A6" w:rsidRDefault="001C133E" w:rsidP="00E6737F">
      <w:pPr>
        <w:pStyle w:val="paragraph"/>
        <w:shd w:val="clear" w:color="auto" w:fill="FFFFFF"/>
        <w:spacing w:before="0" w:beforeAutospacing="0" w:after="0" w:afterAutospacing="0"/>
        <w:ind w:right="340" w:firstLine="680"/>
        <w:jc w:val="both"/>
        <w:textAlignment w:val="baseline"/>
        <w:rPr>
          <w:rStyle w:val="normaltextrun"/>
          <w:rFonts w:ascii="Arial" w:hAnsi="Arial" w:cs="Arial"/>
          <w:color w:val="0B0C0C"/>
        </w:rPr>
      </w:pPr>
      <w:bookmarkStart w:id="1" w:name="_Hlk117090663"/>
      <w:r w:rsidRPr="001C133E">
        <w:rPr>
          <w:rStyle w:val="normaltextrun"/>
          <w:rFonts w:ascii="Arial" w:hAnsi="Arial" w:cs="Arial"/>
          <w:b/>
          <w:bCs/>
          <w:color w:val="0B0C0C"/>
        </w:rPr>
        <w:t>Dyfed Powys Serious Violence Definition</w:t>
      </w:r>
    </w:p>
    <w:p w14:paraId="00B762EE" w14:textId="165AE8A7" w:rsidR="001C133E" w:rsidRDefault="001C133E"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color w:val="0B0C0C"/>
        </w:rPr>
      </w:pPr>
    </w:p>
    <w:p w14:paraId="389C1E3E" w14:textId="1A10E670" w:rsidR="001C133E" w:rsidRDefault="001C133E"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r w:rsidRPr="001C133E">
        <w:rPr>
          <w:rStyle w:val="normaltextrun"/>
          <w:rFonts w:ascii="Arial" w:hAnsi="Arial" w:cs="Arial"/>
          <w:color w:val="0B0C0C"/>
        </w:rPr>
        <w:t xml:space="preserve">At a Dyfed Powys partnership planning meeting on 15th May 2023, Duty Holders agreed to adopt the WHO’s definition of violence and agreed that the needs assessment would focus on the following crime types and descriptors (figure </w:t>
      </w:r>
      <w:r>
        <w:rPr>
          <w:rStyle w:val="normaltextrun"/>
          <w:rFonts w:ascii="Arial" w:hAnsi="Arial" w:cs="Arial"/>
          <w:color w:val="0B0C0C"/>
        </w:rPr>
        <w:t>1</w:t>
      </w:r>
      <w:r w:rsidRPr="001C133E">
        <w:rPr>
          <w:rStyle w:val="normaltextrun"/>
          <w:rFonts w:ascii="Arial" w:hAnsi="Arial" w:cs="Arial"/>
          <w:color w:val="0B0C0C"/>
        </w:rPr>
        <w:t>).  The definition also recognises that the Serious Violence Duty encourages to include both domestic abuse and sexual assault.</w:t>
      </w:r>
    </w:p>
    <w:p w14:paraId="70904673" w14:textId="77777777" w:rsidR="00B705DA" w:rsidRDefault="00B705DA"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156504EC" w14:textId="22D7503B" w:rsidR="00F8782A" w:rsidRDefault="00F8782A"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392D9D4F" w14:textId="7A66E87C" w:rsidR="00F8782A" w:rsidRDefault="002074A6" w:rsidP="00E6737F">
      <w:pPr>
        <w:pStyle w:val="paragraph"/>
        <w:shd w:val="clear" w:color="auto" w:fill="FFFFFF"/>
        <w:spacing w:before="0" w:beforeAutospacing="0" w:after="0" w:afterAutospacing="0"/>
        <w:ind w:left="680" w:right="340"/>
        <w:jc w:val="center"/>
        <w:textAlignment w:val="baseline"/>
        <w:rPr>
          <w:rStyle w:val="normaltextrun"/>
          <w:rFonts w:ascii="Arial" w:hAnsi="Arial" w:cs="Arial"/>
          <w:color w:val="0B0C0C"/>
        </w:rPr>
      </w:pPr>
      <w:r>
        <w:rPr>
          <w:rStyle w:val="normaltextrun"/>
          <w:rFonts w:ascii="Arial" w:hAnsi="Arial" w:cs="Arial"/>
          <w:noProof/>
          <w:color w:val="0B0C0C"/>
        </w:rPr>
        <w:drawing>
          <wp:inline distT="0" distB="0" distL="0" distR="0" wp14:anchorId="6EB258E5" wp14:editId="2975DBAA">
            <wp:extent cx="3642995" cy="14168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9781" cy="1419525"/>
                    </a:xfrm>
                    <a:prstGeom prst="rect">
                      <a:avLst/>
                    </a:prstGeom>
                    <a:noFill/>
                  </pic:spPr>
                </pic:pic>
              </a:graphicData>
            </a:graphic>
          </wp:inline>
        </w:drawing>
      </w:r>
    </w:p>
    <w:p w14:paraId="5359E33D" w14:textId="716DB4E2" w:rsidR="001C133E" w:rsidRDefault="001C133E"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60E852AC" w14:textId="39D7924D" w:rsidR="001C133E" w:rsidRPr="00CE2B62" w:rsidRDefault="001C133E"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i/>
          <w:iCs/>
          <w:color w:val="0B0C0C"/>
        </w:rPr>
      </w:pPr>
      <w:bookmarkStart w:id="2" w:name="_Hlk157068043"/>
      <w:r w:rsidRPr="00CE2B62">
        <w:rPr>
          <w:rStyle w:val="normaltextrun"/>
          <w:rFonts w:ascii="Arial" w:hAnsi="Arial" w:cs="Arial"/>
          <w:i/>
          <w:iCs/>
          <w:color w:val="0B0C0C"/>
        </w:rPr>
        <w:t>Figure 1:  Dyfed Powys Strategic Violence Definition Crime Types and Descriptors</w:t>
      </w:r>
    </w:p>
    <w:bookmarkEnd w:id="2"/>
    <w:p w14:paraId="0D922C18" w14:textId="00D659C8" w:rsidR="001C133E" w:rsidRDefault="001C133E"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402F875B" w14:textId="1E14717C" w:rsidR="001C133E" w:rsidRPr="001C133E" w:rsidRDefault="00CB5A6D"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r>
        <w:rPr>
          <w:rStyle w:val="normaltextrun"/>
          <w:rFonts w:ascii="Arial" w:hAnsi="Arial" w:cs="Arial"/>
          <w:noProof/>
          <w:color w:val="0B0C0C"/>
        </w:rPr>
        <w:lastRenderedPageBreak/>
        <w:drawing>
          <wp:anchor distT="0" distB="0" distL="114300" distR="114300" simplePos="0" relativeHeight="251658240" behindDoc="0" locked="0" layoutInCell="1" allowOverlap="1" wp14:anchorId="180F00B8" wp14:editId="51C0A7AE">
            <wp:simplePos x="0" y="0"/>
            <wp:positionH relativeFrom="column">
              <wp:posOffset>342900</wp:posOffset>
            </wp:positionH>
            <wp:positionV relativeFrom="paragraph">
              <wp:posOffset>41275</wp:posOffset>
            </wp:positionV>
            <wp:extent cx="4156710" cy="21685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6710" cy="2168525"/>
                    </a:xfrm>
                    <a:prstGeom prst="rect">
                      <a:avLst/>
                    </a:prstGeom>
                    <a:noFill/>
                  </pic:spPr>
                </pic:pic>
              </a:graphicData>
            </a:graphic>
          </wp:anchor>
        </w:drawing>
      </w:r>
    </w:p>
    <w:p w14:paraId="244DA393" w14:textId="6D32F753" w:rsidR="00F1385F" w:rsidRDefault="00CE2B62"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i/>
          <w:iCs/>
          <w:color w:val="0B0C0C"/>
        </w:rPr>
      </w:pPr>
      <w:r>
        <w:rPr>
          <w:rStyle w:val="normaltextrun"/>
          <w:rFonts w:ascii="Arial" w:hAnsi="Arial" w:cs="Arial"/>
          <w:noProof/>
          <w:color w:val="0B0C0C"/>
        </w:rPr>
        <w:drawing>
          <wp:anchor distT="0" distB="0" distL="114300" distR="114300" simplePos="0" relativeHeight="251658241" behindDoc="0" locked="0" layoutInCell="1" allowOverlap="1" wp14:anchorId="7060B2DC" wp14:editId="35251EB7">
            <wp:simplePos x="0" y="0"/>
            <wp:positionH relativeFrom="column">
              <wp:posOffset>3992880</wp:posOffset>
            </wp:positionH>
            <wp:positionV relativeFrom="paragraph">
              <wp:posOffset>52070</wp:posOffset>
            </wp:positionV>
            <wp:extent cx="2918460" cy="5943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8460" cy="594360"/>
                    </a:xfrm>
                    <a:prstGeom prst="rect">
                      <a:avLst/>
                    </a:prstGeom>
                    <a:noFill/>
                  </pic:spPr>
                </pic:pic>
              </a:graphicData>
            </a:graphic>
          </wp:anchor>
        </w:drawing>
      </w:r>
    </w:p>
    <w:p w14:paraId="11828A92" w14:textId="593214D9" w:rsidR="00F1385F" w:rsidRDefault="00F1385F"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i/>
          <w:iCs/>
          <w:color w:val="0B0C0C"/>
        </w:rPr>
      </w:pPr>
    </w:p>
    <w:p w14:paraId="3152F1BC" w14:textId="55867723" w:rsidR="00F1385F" w:rsidRDefault="00F1385F"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i/>
          <w:iCs/>
          <w:color w:val="0B0C0C"/>
        </w:rPr>
      </w:pPr>
    </w:p>
    <w:p w14:paraId="521DB797" w14:textId="486C6E92" w:rsidR="00F1385F" w:rsidRDefault="00F1385F"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i/>
          <w:iCs/>
          <w:color w:val="0B0C0C"/>
        </w:rPr>
      </w:pPr>
    </w:p>
    <w:p w14:paraId="2C1270CC" w14:textId="23601BF7" w:rsidR="00F1385F" w:rsidRDefault="00F1385F"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i/>
          <w:iCs/>
          <w:color w:val="0B0C0C"/>
        </w:rPr>
      </w:pPr>
    </w:p>
    <w:p w14:paraId="3014CCB4" w14:textId="32238316" w:rsidR="00F1385F" w:rsidRDefault="00F1385F"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i/>
          <w:iCs/>
          <w:color w:val="0B0C0C"/>
        </w:rPr>
      </w:pPr>
    </w:p>
    <w:p w14:paraId="30F4DA6D" w14:textId="4FD276B4" w:rsidR="00F1385F" w:rsidRDefault="00F1385F"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i/>
          <w:iCs/>
          <w:color w:val="0B0C0C"/>
        </w:rPr>
      </w:pPr>
    </w:p>
    <w:p w14:paraId="228A1264" w14:textId="545FC4A1" w:rsidR="00F1385F" w:rsidRDefault="00F1385F"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i/>
          <w:iCs/>
          <w:color w:val="0B0C0C"/>
        </w:rPr>
      </w:pPr>
    </w:p>
    <w:bookmarkEnd w:id="1"/>
    <w:p w14:paraId="4B0F2B2B" w14:textId="58F940A2" w:rsidR="00F8782A" w:rsidRDefault="00F8782A" w:rsidP="00E6737F">
      <w:pPr>
        <w:pStyle w:val="paragraph"/>
        <w:shd w:val="clear" w:color="auto" w:fill="FFFFFF" w:themeFill="background1"/>
        <w:spacing w:before="0" w:beforeAutospacing="0" w:after="0" w:afterAutospacing="0"/>
        <w:ind w:left="680" w:right="340"/>
        <w:jc w:val="both"/>
        <w:rPr>
          <w:rStyle w:val="normaltextrun"/>
          <w:rFonts w:ascii="Arial" w:hAnsi="Arial" w:cs="Arial"/>
        </w:rPr>
      </w:pPr>
    </w:p>
    <w:p w14:paraId="04A4492F" w14:textId="648978F5" w:rsidR="00DD1F85" w:rsidRDefault="00DD1F85" w:rsidP="00E6737F">
      <w:pPr>
        <w:ind w:left="680" w:right="340"/>
        <w:jc w:val="both"/>
        <w:rPr>
          <w:rFonts w:ascii="Arial" w:hAnsi="Arial" w:cs="Arial"/>
          <w:b/>
          <w:bCs/>
        </w:rPr>
      </w:pPr>
    </w:p>
    <w:p w14:paraId="44675546" w14:textId="2A84511B" w:rsidR="00DD1F85" w:rsidRDefault="00DD1F85" w:rsidP="00E6737F">
      <w:pPr>
        <w:ind w:left="680" w:right="340"/>
        <w:jc w:val="both"/>
        <w:rPr>
          <w:rFonts w:ascii="Arial" w:hAnsi="Arial" w:cs="Arial"/>
          <w:b/>
          <w:bCs/>
        </w:rPr>
      </w:pPr>
    </w:p>
    <w:p w14:paraId="55E82382" w14:textId="312853FF" w:rsidR="00DD1F85" w:rsidRDefault="007421CE" w:rsidP="00E6737F">
      <w:pPr>
        <w:ind w:left="680" w:right="340"/>
        <w:jc w:val="both"/>
        <w:rPr>
          <w:rFonts w:ascii="Arial" w:hAnsi="Arial" w:cs="Arial"/>
          <w:b/>
          <w:bCs/>
        </w:rPr>
      </w:pPr>
      <w:r>
        <w:rPr>
          <w:rFonts w:ascii="Segoe UI Semilight" w:hAnsi="Segoe UI Semilight" w:cs="Segoe UI Semilight"/>
          <w:noProof/>
        </w:rPr>
        <mc:AlternateContent>
          <mc:Choice Requires="wps">
            <w:drawing>
              <wp:anchor distT="0" distB="0" distL="114300" distR="114300" simplePos="0" relativeHeight="251658242" behindDoc="0" locked="0" layoutInCell="1" allowOverlap="1" wp14:anchorId="7B8812D7" wp14:editId="77DF6889">
                <wp:simplePos x="0" y="0"/>
                <wp:positionH relativeFrom="margin">
                  <wp:posOffset>440385</wp:posOffset>
                </wp:positionH>
                <wp:positionV relativeFrom="paragraph">
                  <wp:posOffset>140386</wp:posOffset>
                </wp:positionV>
                <wp:extent cx="6217920" cy="1623060"/>
                <wp:effectExtent l="0" t="0" r="0" b="0"/>
                <wp:wrapSquare wrapText="bothSides"/>
                <wp:docPr id="86" name="Text Box 86"/>
                <wp:cNvGraphicFramePr/>
                <a:graphic xmlns:a="http://schemas.openxmlformats.org/drawingml/2006/main">
                  <a:graphicData uri="http://schemas.microsoft.com/office/word/2010/wordprocessingShape">
                    <wps:wsp>
                      <wps:cNvSpPr txBox="1"/>
                      <wps:spPr>
                        <a:xfrm>
                          <a:off x="0" y="0"/>
                          <a:ext cx="6217920" cy="1623060"/>
                        </a:xfrm>
                        <a:prstGeom prst="rect">
                          <a:avLst/>
                        </a:prstGeom>
                        <a:noFill/>
                        <a:ln>
                          <a:noFill/>
                          <a:prstDash/>
                        </a:ln>
                      </wps:spPr>
                      <wps:txbx>
                        <w:txbxContent>
                          <w:p w14:paraId="25FAB046" w14:textId="77777777" w:rsidR="00F8782A" w:rsidRDefault="00F8782A" w:rsidP="00F8782A">
                            <w:pPr>
                              <w:jc w:val="both"/>
                              <w:rPr>
                                <w:rFonts w:ascii="Aptos Light" w:hAnsi="Aptos Light" w:cs="Segoe UI Semilight"/>
                              </w:rPr>
                            </w:pPr>
                            <w:r>
                              <w:rPr>
                                <w:rFonts w:cs="Segoe UI Semilight"/>
                                <w:b/>
                                <w:bCs/>
                                <w:color w:val="1F4E79"/>
                                <w:kern w:val="3"/>
                                <w:sz w:val="26"/>
                                <w:szCs w:val="26"/>
                              </w:rPr>
                              <w:t xml:space="preserve">Crime Types - </w:t>
                            </w:r>
                            <w:r w:rsidRPr="00F8782A">
                              <w:rPr>
                                <w:rStyle w:val="normaltextrun"/>
                                <w:rFonts w:ascii="Arial" w:hAnsi="Arial" w:cs="Arial"/>
                                <w:color w:val="0B0C0C"/>
                                <w:lang w:eastAsia="en-GB"/>
                              </w:rPr>
                              <w:t>Violence with injury (non-domestic related), homicides, sexual violence (rape &amp; other serious sexual offences), robbery and aggravated burglary.</w:t>
                            </w:r>
                          </w:p>
                          <w:p w14:paraId="1D49216F" w14:textId="77777777" w:rsidR="00F8782A" w:rsidRDefault="00F8782A" w:rsidP="00F8782A">
                            <w:pPr>
                              <w:jc w:val="both"/>
                            </w:pPr>
                          </w:p>
                          <w:p w14:paraId="1994550D" w14:textId="134A5166" w:rsidR="00F8782A" w:rsidRPr="00503627" w:rsidRDefault="00F8782A" w:rsidP="00DD1F85">
                            <w:pPr>
                              <w:rPr>
                                <w:rFonts w:ascii="Aptos Light" w:hAnsi="Aptos Light" w:cs="Segoe UI Semilight"/>
                              </w:rPr>
                            </w:pPr>
                            <w:r>
                              <w:rPr>
                                <w:rFonts w:cs="Calibri"/>
                                <w:b/>
                                <w:bCs/>
                                <w:color w:val="7030A0"/>
                                <w:kern w:val="3"/>
                                <w:sz w:val="26"/>
                                <w:szCs w:val="26"/>
                              </w:rPr>
                              <w:t xml:space="preserve">Descriptors – </w:t>
                            </w:r>
                            <w:r w:rsidRPr="00F8782A">
                              <w:rPr>
                                <w:rStyle w:val="normaltextrun"/>
                                <w:rFonts w:ascii="Arial" w:hAnsi="Arial" w:cs="Arial"/>
                                <w:color w:val="0B0C0C"/>
                                <w:lang w:eastAsia="en-GB"/>
                              </w:rPr>
                              <w:t>Have a high likelihood of resulting in injury, death and psychological harm so will include occurrences where injury and no injury has been sustained.</w:t>
                            </w:r>
                          </w:p>
                          <w:p w14:paraId="6A8F9043" w14:textId="77777777" w:rsidR="00F8782A" w:rsidRDefault="00F8782A" w:rsidP="00F8782A">
                            <w:pPr>
                              <w:jc w:val="both"/>
                            </w:pPr>
                          </w:p>
                          <w:p w14:paraId="209E518E" w14:textId="77777777" w:rsidR="00F8782A" w:rsidRDefault="00F8782A" w:rsidP="00F8782A">
                            <w:pPr>
                              <w:jc w:val="both"/>
                              <w:rPr>
                                <w:rFonts w:ascii="Segoe UI Semibold" w:hAnsi="Segoe UI Semibold" w:cs="Segoe UI Semibold"/>
                                <w:color w:val="000000"/>
                                <w:kern w:val="3"/>
                                <w:sz w:val="20"/>
                                <w:szCs w:val="20"/>
                              </w:rPr>
                            </w:pPr>
                            <w:r>
                              <w:rPr>
                                <w:rFonts w:ascii="Segoe UI Semibold" w:hAnsi="Segoe UI Semibold" w:cs="Segoe UI Semibold"/>
                                <w:color w:val="000000"/>
                                <w:kern w:val="3"/>
                                <w:sz w:val="20"/>
                                <w:szCs w:val="20"/>
                              </w:rPr>
                              <w:t xml:space="preserve">N.B. Terrorism is not included.  </w:t>
                            </w:r>
                          </w:p>
                          <w:p w14:paraId="6EB5A021" w14:textId="488909C4" w:rsidR="00F8782A" w:rsidRDefault="00F8782A" w:rsidP="00F8782A">
                            <w:pPr>
                              <w:jc w:val="both"/>
                              <w:rPr>
                                <w:rFonts w:ascii="Segoe UI Semibold" w:hAnsi="Segoe UI Semibold" w:cs="Segoe UI Semibold"/>
                                <w:color w:val="000000"/>
                                <w:kern w:val="3"/>
                                <w:sz w:val="20"/>
                                <w:szCs w:val="20"/>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7B8812D7" id="_x0000_t202" coordsize="21600,21600" o:spt="202" path="m,l,21600r21600,l21600,xe">
                <v:stroke joinstyle="miter"/>
                <v:path gradientshapeok="t" o:connecttype="rect"/>
              </v:shapetype>
              <v:shape id="Text Box 86" o:spid="_x0000_s1026" type="#_x0000_t202" style="position:absolute;left:0;text-align:left;margin-left:34.7pt;margin-top:11.05pt;width:489.6pt;height:127.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" filled="f" stroked="f">
                <v:textbox>
                  <w:txbxContent>
                    <w:p w14:paraId="25FAB046" w14:textId="77777777" w:rsidR="00F8782A" w:rsidRDefault="00F8782A" w:rsidP="00F8782A">
                      <w:pPr>
                        <w:jc w:val="both"/>
                        <w:rPr>
                          <w:rFonts w:ascii="Aptos Light" w:hAnsi="Aptos Light" w:cs="Segoe UI Semilight"/>
                        </w:rPr>
                      </w:pPr>
                      <w:r>
                        <w:rPr>
                          <w:rFonts w:cs="Segoe UI Semilight"/>
                          <w:b/>
                          <w:bCs/>
                          <w:color w:val="1F4E79"/>
                          <w:kern w:val="3"/>
                          <w:sz w:val="26"/>
                          <w:szCs w:val="26"/>
                        </w:rPr>
                        <w:t xml:space="preserve">Crime Types - </w:t>
                      </w:r>
                      <w:r w:rsidRPr="00F8782A">
                        <w:rPr>
                          <w:rStyle w:val="normaltextrun"/>
                          <w:rFonts w:ascii="Arial" w:hAnsi="Arial" w:cs="Arial"/>
                          <w:color w:val="0B0C0C"/>
                          <w:lang w:eastAsia="en-GB"/>
                        </w:rPr>
                        <w:t>Violence with injury (non-domestic related), homicides, sexual violence (rape &amp; other serious sexual offences), robbery and aggravated burglary.</w:t>
                      </w:r>
                    </w:p>
                    <w:p w14:paraId="1D49216F" w14:textId="77777777" w:rsidR="00F8782A" w:rsidRDefault="00F8782A" w:rsidP="00F8782A">
                      <w:pPr>
                        <w:jc w:val="both"/>
                      </w:pPr>
                    </w:p>
                    <w:p w14:paraId="1994550D" w14:textId="134A5166" w:rsidR="00F8782A" w:rsidRPr="00503627" w:rsidRDefault="00F8782A" w:rsidP="00DD1F85">
                      <w:pPr>
                        <w:rPr>
                          <w:rFonts w:ascii="Aptos Light" w:hAnsi="Aptos Light" w:cs="Segoe UI Semilight"/>
                        </w:rPr>
                      </w:pPr>
                      <w:r>
                        <w:rPr>
                          <w:rFonts w:cs="Calibri"/>
                          <w:b/>
                          <w:bCs/>
                          <w:color w:val="7030A0"/>
                          <w:kern w:val="3"/>
                          <w:sz w:val="26"/>
                          <w:szCs w:val="26"/>
                        </w:rPr>
                        <w:t xml:space="preserve">Descriptors – </w:t>
                      </w:r>
                      <w:r w:rsidRPr="00F8782A">
                        <w:rPr>
                          <w:rStyle w:val="normaltextrun"/>
                          <w:rFonts w:ascii="Arial" w:hAnsi="Arial" w:cs="Arial"/>
                          <w:color w:val="0B0C0C"/>
                          <w:lang w:eastAsia="en-GB"/>
                        </w:rPr>
                        <w:t>Have a high likelihood of resulting in injury, death and psychological harm so will include occurrences where injury and no injury has been sustained.</w:t>
                      </w:r>
                    </w:p>
                    <w:p w14:paraId="6A8F9043" w14:textId="77777777" w:rsidR="00F8782A" w:rsidRDefault="00F8782A" w:rsidP="00F8782A">
                      <w:pPr>
                        <w:jc w:val="both"/>
                      </w:pPr>
                    </w:p>
                    <w:p w14:paraId="209E518E" w14:textId="77777777" w:rsidR="00F8782A" w:rsidRDefault="00F8782A" w:rsidP="00F8782A">
                      <w:pPr>
                        <w:jc w:val="both"/>
                        <w:rPr>
                          <w:rFonts w:ascii="Segoe UI Semibold" w:hAnsi="Segoe UI Semibold" w:cs="Segoe UI Semibold"/>
                          <w:color w:val="000000"/>
                          <w:kern w:val="3"/>
                          <w:sz w:val="20"/>
                          <w:szCs w:val="20"/>
                        </w:rPr>
                      </w:pPr>
                      <w:r>
                        <w:rPr>
                          <w:rFonts w:ascii="Segoe UI Semibold" w:hAnsi="Segoe UI Semibold" w:cs="Segoe UI Semibold"/>
                          <w:color w:val="000000"/>
                          <w:kern w:val="3"/>
                          <w:sz w:val="20"/>
                          <w:szCs w:val="20"/>
                        </w:rPr>
                        <w:t xml:space="preserve">N.B. Terrorism is not included.  </w:t>
                      </w:r>
                    </w:p>
                    <w:p w14:paraId="6EB5A021" w14:textId="488909C4" w:rsidR="00F8782A" w:rsidRDefault="00F8782A" w:rsidP="00F8782A">
                      <w:pPr>
                        <w:jc w:val="both"/>
                        <w:rPr>
                          <w:rFonts w:ascii="Segoe UI Semibold" w:hAnsi="Segoe UI Semibold" w:cs="Segoe UI Semibold"/>
                          <w:color w:val="000000"/>
                          <w:kern w:val="3"/>
                          <w:sz w:val="20"/>
                          <w:szCs w:val="20"/>
                        </w:rPr>
                      </w:pPr>
                    </w:p>
                  </w:txbxContent>
                </v:textbox>
                <w10:wrap type="square" anchorx="margin"/>
              </v:shape>
            </w:pict>
          </mc:Fallback>
        </mc:AlternateContent>
      </w:r>
    </w:p>
    <w:p w14:paraId="389D0AC6" w14:textId="77777777" w:rsidR="00DD1F85" w:rsidRDefault="00DD1F85" w:rsidP="00E6737F">
      <w:pPr>
        <w:ind w:left="680" w:right="340"/>
        <w:jc w:val="both"/>
        <w:rPr>
          <w:rFonts w:ascii="Arial" w:hAnsi="Arial" w:cs="Arial"/>
          <w:b/>
          <w:bCs/>
        </w:rPr>
      </w:pPr>
    </w:p>
    <w:p w14:paraId="2262C9BE" w14:textId="77777777" w:rsidR="00DD1F85" w:rsidRDefault="00DD1F85" w:rsidP="00E6737F">
      <w:pPr>
        <w:ind w:left="680" w:right="340"/>
        <w:jc w:val="both"/>
        <w:rPr>
          <w:rFonts w:ascii="Arial" w:hAnsi="Arial" w:cs="Arial"/>
          <w:b/>
          <w:bCs/>
        </w:rPr>
      </w:pPr>
    </w:p>
    <w:p w14:paraId="7BD3BEAF" w14:textId="77777777" w:rsidR="00DD1F85" w:rsidRDefault="00DD1F85" w:rsidP="00E6737F">
      <w:pPr>
        <w:ind w:left="680" w:right="340"/>
        <w:jc w:val="both"/>
        <w:rPr>
          <w:rFonts w:ascii="Arial" w:hAnsi="Arial" w:cs="Arial"/>
          <w:b/>
          <w:bCs/>
        </w:rPr>
      </w:pPr>
    </w:p>
    <w:p w14:paraId="192749E3" w14:textId="77777777" w:rsidR="00DD1F85" w:rsidRDefault="00DD1F85" w:rsidP="00E6737F">
      <w:pPr>
        <w:ind w:left="680" w:right="340"/>
        <w:jc w:val="both"/>
        <w:rPr>
          <w:rFonts w:ascii="Arial" w:hAnsi="Arial" w:cs="Arial"/>
          <w:b/>
          <w:bCs/>
        </w:rPr>
      </w:pPr>
    </w:p>
    <w:p w14:paraId="6C24EEEA" w14:textId="77777777" w:rsidR="007421CE" w:rsidRDefault="007421CE" w:rsidP="00E6737F">
      <w:pPr>
        <w:ind w:right="340" w:firstLine="680"/>
        <w:jc w:val="both"/>
        <w:rPr>
          <w:rFonts w:ascii="Arial" w:hAnsi="Arial" w:cs="Arial"/>
          <w:b/>
          <w:bCs/>
        </w:rPr>
      </w:pPr>
    </w:p>
    <w:p w14:paraId="5A1CB316" w14:textId="77777777" w:rsidR="007421CE" w:rsidRDefault="007421CE" w:rsidP="00E6737F">
      <w:pPr>
        <w:ind w:right="340" w:firstLine="680"/>
        <w:jc w:val="both"/>
        <w:rPr>
          <w:rFonts w:ascii="Arial" w:hAnsi="Arial" w:cs="Arial"/>
          <w:b/>
          <w:bCs/>
        </w:rPr>
      </w:pPr>
    </w:p>
    <w:p w14:paraId="57E0A361" w14:textId="77777777" w:rsidR="007421CE" w:rsidRDefault="007421CE" w:rsidP="00E6737F">
      <w:pPr>
        <w:ind w:right="340" w:firstLine="680"/>
        <w:jc w:val="both"/>
        <w:rPr>
          <w:rFonts w:ascii="Arial" w:hAnsi="Arial" w:cs="Arial"/>
          <w:b/>
          <w:bCs/>
        </w:rPr>
      </w:pPr>
    </w:p>
    <w:p w14:paraId="01583636" w14:textId="77777777" w:rsidR="007421CE" w:rsidRDefault="007421CE" w:rsidP="00E6737F">
      <w:pPr>
        <w:ind w:right="340" w:firstLine="680"/>
        <w:jc w:val="both"/>
        <w:rPr>
          <w:rFonts w:ascii="Arial" w:hAnsi="Arial" w:cs="Arial"/>
          <w:b/>
          <w:bCs/>
        </w:rPr>
      </w:pPr>
    </w:p>
    <w:p w14:paraId="7D14CF97" w14:textId="77777777" w:rsidR="007421CE" w:rsidRDefault="007421CE" w:rsidP="00E6737F">
      <w:pPr>
        <w:ind w:right="340" w:firstLine="680"/>
        <w:jc w:val="both"/>
        <w:rPr>
          <w:rFonts w:ascii="Arial" w:hAnsi="Arial" w:cs="Arial"/>
          <w:b/>
          <w:bCs/>
        </w:rPr>
      </w:pPr>
    </w:p>
    <w:p w14:paraId="444542C4" w14:textId="77777777" w:rsidR="007421CE" w:rsidRDefault="007421CE" w:rsidP="00E6737F">
      <w:pPr>
        <w:ind w:right="340" w:firstLine="680"/>
        <w:jc w:val="both"/>
        <w:rPr>
          <w:rFonts w:ascii="Arial" w:hAnsi="Arial" w:cs="Arial"/>
          <w:b/>
          <w:bCs/>
        </w:rPr>
      </w:pPr>
    </w:p>
    <w:p w14:paraId="6FC99A16" w14:textId="226CD572" w:rsidR="00205338" w:rsidRPr="00205338" w:rsidRDefault="00205338" w:rsidP="00E6737F">
      <w:pPr>
        <w:ind w:right="340" w:firstLine="680"/>
        <w:jc w:val="both"/>
        <w:rPr>
          <w:rFonts w:ascii="Arial" w:hAnsi="Arial" w:cs="Arial"/>
          <w:b/>
          <w:bCs/>
        </w:rPr>
      </w:pPr>
      <w:r w:rsidRPr="00205338">
        <w:rPr>
          <w:rFonts w:ascii="Arial" w:hAnsi="Arial" w:cs="Arial"/>
          <w:b/>
          <w:bCs/>
        </w:rPr>
        <w:t>Local Partnership Arrangements</w:t>
      </w:r>
    </w:p>
    <w:p w14:paraId="72E0848E" w14:textId="77777777" w:rsidR="009F4A6A" w:rsidRDefault="009F4A6A"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2F2AD68E" w14:textId="238AE4DE" w:rsidR="00E209E2" w:rsidRDefault="00E209E2"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14455024" w14:textId="329610F9" w:rsidR="007D21CB" w:rsidRDefault="009F4A6A"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r>
        <w:rPr>
          <w:rStyle w:val="normaltextrun"/>
          <w:rFonts w:ascii="Arial" w:hAnsi="Arial" w:cs="Arial"/>
          <w:color w:val="0B0C0C"/>
        </w:rPr>
        <w:t>The partnership structure that will be used in Dyfed-Powys to undertake the requirements of the Serious Violence Duty is the Serious Violence and Organised Crime Board (SVOC).</w:t>
      </w:r>
    </w:p>
    <w:p w14:paraId="5A124425" w14:textId="09CD202D" w:rsidR="009F4A6A" w:rsidRDefault="009F4A6A"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1D5824EF" w14:textId="21312DFA" w:rsidR="009F4A6A" w:rsidRDefault="009F4A6A" w:rsidP="00E6737F">
      <w:pPr>
        <w:pStyle w:val="paragraph"/>
        <w:shd w:val="clear" w:color="auto" w:fill="FFFFFF"/>
        <w:spacing w:before="0" w:beforeAutospacing="0" w:after="0" w:afterAutospacing="0"/>
        <w:ind w:right="340" w:firstLine="680"/>
        <w:jc w:val="both"/>
        <w:textAlignment w:val="baseline"/>
        <w:rPr>
          <w:rStyle w:val="normaltextrun"/>
          <w:rFonts w:ascii="Arial" w:hAnsi="Arial" w:cs="Arial"/>
          <w:color w:val="0B0C0C"/>
        </w:rPr>
      </w:pPr>
      <w:r>
        <w:rPr>
          <w:rStyle w:val="normaltextrun"/>
          <w:rFonts w:ascii="Arial" w:hAnsi="Arial" w:cs="Arial"/>
          <w:color w:val="0B0C0C"/>
        </w:rPr>
        <w:t>This structure contains representation from:</w:t>
      </w:r>
    </w:p>
    <w:p w14:paraId="76BD8577" w14:textId="5FB62887" w:rsidR="009F4A6A" w:rsidRDefault="009F4A6A"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6A3DBE73" w14:textId="229B99D5" w:rsidR="009F4A6A" w:rsidRDefault="009F4A6A" w:rsidP="005C153C">
      <w:pPr>
        <w:pStyle w:val="paragraph"/>
        <w:numPr>
          <w:ilvl w:val="0"/>
          <w:numId w:val="12"/>
        </w:numPr>
        <w:shd w:val="clear" w:color="auto" w:fill="FFFFFF"/>
        <w:spacing w:before="0" w:beforeAutospacing="0" w:after="0" w:afterAutospacing="0"/>
        <w:ind w:left="1378" w:right="794" w:hanging="357"/>
        <w:jc w:val="both"/>
        <w:textAlignment w:val="baseline"/>
        <w:rPr>
          <w:rStyle w:val="normaltextrun"/>
          <w:rFonts w:ascii="Arial" w:hAnsi="Arial" w:cs="Arial"/>
          <w:color w:val="0B0C0C"/>
        </w:rPr>
      </w:pPr>
      <w:r>
        <w:rPr>
          <w:rStyle w:val="normaltextrun"/>
          <w:rFonts w:ascii="Arial" w:hAnsi="Arial" w:cs="Arial"/>
          <w:color w:val="0B0C0C"/>
        </w:rPr>
        <w:t xml:space="preserve">Local Health Boards – </w:t>
      </w:r>
      <w:r w:rsidR="00CB5A6D">
        <w:rPr>
          <w:rStyle w:val="normaltextrun"/>
          <w:rFonts w:ascii="Arial" w:hAnsi="Arial" w:cs="Arial"/>
          <w:color w:val="0B0C0C"/>
        </w:rPr>
        <w:t>Powys</w:t>
      </w:r>
      <w:r>
        <w:rPr>
          <w:rStyle w:val="normaltextrun"/>
          <w:rFonts w:ascii="Arial" w:hAnsi="Arial" w:cs="Arial"/>
          <w:color w:val="0B0C0C"/>
        </w:rPr>
        <w:t xml:space="preserve"> Heath Board and Hywel </w:t>
      </w:r>
      <w:proofErr w:type="spellStart"/>
      <w:r>
        <w:rPr>
          <w:rStyle w:val="normaltextrun"/>
          <w:rFonts w:ascii="Arial" w:hAnsi="Arial" w:cs="Arial"/>
          <w:color w:val="0B0C0C"/>
        </w:rPr>
        <w:t>Dda</w:t>
      </w:r>
      <w:proofErr w:type="spellEnd"/>
      <w:r>
        <w:rPr>
          <w:rStyle w:val="normaltextrun"/>
          <w:rFonts w:ascii="Arial" w:hAnsi="Arial" w:cs="Arial"/>
          <w:color w:val="0B0C0C"/>
        </w:rPr>
        <w:t xml:space="preserve"> Health Board</w:t>
      </w:r>
    </w:p>
    <w:p w14:paraId="4B37A293" w14:textId="2A8120BB" w:rsidR="009F4A6A" w:rsidRDefault="009F4A6A" w:rsidP="005C153C">
      <w:pPr>
        <w:pStyle w:val="paragraph"/>
        <w:numPr>
          <w:ilvl w:val="0"/>
          <w:numId w:val="12"/>
        </w:numPr>
        <w:shd w:val="clear" w:color="auto" w:fill="FFFFFF"/>
        <w:spacing w:before="0" w:beforeAutospacing="0" w:after="0" w:afterAutospacing="0"/>
        <w:ind w:left="1378" w:right="794" w:hanging="357"/>
        <w:jc w:val="both"/>
        <w:textAlignment w:val="baseline"/>
        <w:rPr>
          <w:rStyle w:val="normaltextrun"/>
          <w:rFonts w:ascii="Arial" w:hAnsi="Arial" w:cs="Arial"/>
          <w:color w:val="0B0C0C"/>
        </w:rPr>
      </w:pPr>
      <w:r>
        <w:rPr>
          <w:rStyle w:val="normaltextrun"/>
          <w:rFonts w:ascii="Arial" w:hAnsi="Arial" w:cs="Arial"/>
          <w:color w:val="0B0C0C"/>
        </w:rPr>
        <w:t>Fire and Rescue – Mid &amp; West Wales Fire and Rescue</w:t>
      </w:r>
    </w:p>
    <w:p w14:paraId="36D16DA4" w14:textId="7F96BCAB" w:rsidR="009F4A6A" w:rsidRDefault="009F4A6A" w:rsidP="005C153C">
      <w:pPr>
        <w:pStyle w:val="paragraph"/>
        <w:numPr>
          <w:ilvl w:val="0"/>
          <w:numId w:val="12"/>
        </w:numPr>
        <w:shd w:val="clear" w:color="auto" w:fill="FFFFFF"/>
        <w:spacing w:before="0" w:beforeAutospacing="0" w:after="0" w:afterAutospacing="0"/>
        <w:ind w:left="1378" w:right="794" w:hanging="357"/>
        <w:jc w:val="both"/>
        <w:textAlignment w:val="baseline"/>
        <w:rPr>
          <w:rStyle w:val="normaltextrun"/>
          <w:rFonts w:ascii="Arial" w:hAnsi="Arial" w:cs="Arial"/>
          <w:color w:val="0B0C0C"/>
        </w:rPr>
      </w:pPr>
      <w:r>
        <w:rPr>
          <w:rStyle w:val="normaltextrun"/>
          <w:rFonts w:ascii="Arial" w:hAnsi="Arial" w:cs="Arial"/>
          <w:color w:val="0B0C0C"/>
        </w:rPr>
        <w:t>Police – Dyfed-Powys Police</w:t>
      </w:r>
    </w:p>
    <w:p w14:paraId="54D0F0AB" w14:textId="54D25886" w:rsidR="009F4A6A" w:rsidRDefault="009F4A6A" w:rsidP="005C153C">
      <w:pPr>
        <w:pStyle w:val="paragraph"/>
        <w:numPr>
          <w:ilvl w:val="0"/>
          <w:numId w:val="12"/>
        </w:numPr>
        <w:shd w:val="clear" w:color="auto" w:fill="FFFFFF"/>
        <w:spacing w:before="0" w:beforeAutospacing="0" w:after="0" w:afterAutospacing="0"/>
        <w:ind w:left="1378" w:right="794" w:hanging="357"/>
        <w:jc w:val="both"/>
        <w:textAlignment w:val="baseline"/>
        <w:rPr>
          <w:rStyle w:val="normaltextrun"/>
          <w:rFonts w:ascii="Arial" w:hAnsi="Arial" w:cs="Arial"/>
          <w:color w:val="0B0C0C"/>
        </w:rPr>
      </w:pPr>
      <w:r>
        <w:rPr>
          <w:rStyle w:val="normaltextrun"/>
          <w:rFonts w:ascii="Arial" w:hAnsi="Arial" w:cs="Arial"/>
          <w:color w:val="0B0C0C"/>
        </w:rPr>
        <w:t xml:space="preserve">Local Authorities – County Councils for Carmarthenshire, Ceredigion, </w:t>
      </w:r>
      <w:proofErr w:type="gramStart"/>
      <w:r>
        <w:rPr>
          <w:rStyle w:val="normaltextrun"/>
          <w:rFonts w:ascii="Arial" w:hAnsi="Arial" w:cs="Arial"/>
          <w:color w:val="0B0C0C"/>
        </w:rPr>
        <w:t>Pembrokeshire</w:t>
      </w:r>
      <w:proofErr w:type="gramEnd"/>
      <w:r>
        <w:rPr>
          <w:rStyle w:val="normaltextrun"/>
          <w:rFonts w:ascii="Arial" w:hAnsi="Arial" w:cs="Arial"/>
          <w:color w:val="0B0C0C"/>
        </w:rPr>
        <w:t xml:space="preserve"> and Powys</w:t>
      </w:r>
    </w:p>
    <w:p w14:paraId="249B02BB" w14:textId="12077293" w:rsidR="009F4A6A" w:rsidRDefault="002C48E8" w:rsidP="005C153C">
      <w:pPr>
        <w:pStyle w:val="paragraph"/>
        <w:numPr>
          <w:ilvl w:val="0"/>
          <w:numId w:val="12"/>
        </w:numPr>
        <w:shd w:val="clear" w:color="auto" w:fill="FFFFFF"/>
        <w:spacing w:before="0" w:beforeAutospacing="0" w:after="0" w:afterAutospacing="0"/>
        <w:ind w:left="1378" w:right="794" w:hanging="357"/>
        <w:jc w:val="both"/>
        <w:textAlignment w:val="baseline"/>
        <w:rPr>
          <w:rStyle w:val="normaltextrun"/>
          <w:rFonts w:ascii="Arial" w:hAnsi="Arial" w:cs="Arial"/>
          <w:color w:val="0B0C0C"/>
        </w:rPr>
      </w:pPr>
      <w:r>
        <w:rPr>
          <w:rStyle w:val="normaltextrun"/>
          <w:rFonts w:ascii="Arial" w:hAnsi="Arial" w:cs="Arial"/>
          <w:color w:val="0B0C0C"/>
        </w:rPr>
        <w:t xml:space="preserve">HMPPS </w:t>
      </w:r>
      <w:r w:rsidR="009F4A6A">
        <w:rPr>
          <w:rStyle w:val="normaltextrun"/>
          <w:rFonts w:ascii="Arial" w:hAnsi="Arial" w:cs="Arial"/>
          <w:color w:val="0B0C0C"/>
        </w:rPr>
        <w:t>Probation</w:t>
      </w:r>
    </w:p>
    <w:p w14:paraId="7B0BF7CF" w14:textId="278DFBFD" w:rsidR="009F4A6A" w:rsidRDefault="009F4A6A" w:rsidP="005C153C">
      <w:pPr>
        <w:pStyle w:val="paragraph"/>
        <w:numPr>
          <w:ilvl w:val="0"/>
          <w:numId w:val="12"/>
        </w:numPr>
        <w:shd w:val="clear" w:color="auto" w:fill="FFFFFF"/>
        <w:spacing w:before="0" w:beforeAutospacing="0" w:after="0" w:afterAutospacing="0"/>
        <w:ind w:left="1378" w:right="794" w:hanging="357"/>
        <w:jc w:val="both"/>
        <w:textAlignment w:val="baseline"/>
        <w:rPr>
          <w:rStyle w:val="normaltextrun"/>
          <w:rFonts w:ascii="Arial" w:hAnsi="Arial" w:cs="Arial"/>
          <w:color w:val="0B0C0C"/>
        </w:rPr>
      </w:pPr>
      <w:r>
        <w:rPr>
          <w:rStyle w:val="normaltextrun"/>
          <w:rFonts w:ascii="Arial" w:hAnsi="Arial" w:cs="Arial"/>
          <w:color w:val="0B0C0C"/>
        </w:rPr>
        <w:t>Youth Offending teams.</w:t>
      </w:r>
    </w:p>
    <w:p w14:paraId="04BB86CA" w14:textId="0D08ED35" w:rsidR="009F4A6A" w:rsidRDefault="009F4A6A"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2A80CAFE" w14:textId="014BE006" w:rsidR="009F4A6A" w:rsidRDefault="009F4A6A"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r>
        <w:rPr>
          <w:rStyle w:val="normaltextrun"/>
          <w:rFonts w:ascii="Arial" w:hAnsi="Arial" w:cs="Arial"/>
          <w:color w:val="0B0C0C"/>
        </w:rPr>
        <w:t>These specified authorities are jointly responsible for decision-making regarding the Duty, and decisions around how the Duty is implemented in Dyfed-Powys are multi-agency in nature.</w:t>
      </w:r>
    </w:p>
    <w:p w14:paraId="56DDFAA1" w14:textId="1CE4D207" w:rsidR="009F4A6A" w:rsidRDefault="009F4A6A"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115A05D3" w14:textId="45D67ED8" w:rsidR="009F4A6A" w:rsidRDefault="009F4A6A"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r>
        <w:rPr>
          <w:rStyle w:val="normaltextrun"/>
          <w:rFonts w:ascii="Arial" w:hAnsi="Arial" w:cs="Arial"/>
          <w:color w:val="0B0C0C"/>
        </w:rPr>
        <w:t>The SVOC Board is chaired by the Director of Intelligence of Dyfed Powys Police and is at the rank of Detective Superintendent.</w:t>
      </w:r>
    </w:p>
    <w:p w14:paraId="50CCFE28" w14:textId="633F2EA1" w:rsidR="009F4A6A" w:rsidRDefault="009F4A6A"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09ECB820" w14:textId="49C33BFD" w:rsidR="009F4A6A" w:rsidRDefault="009F4A6A" w:rsidP="00E6737F">
      <w:pPr>
        <w:pStyle w:val="paragraph"/>
        <w:shd w:val="clear" w:color="auto" w:fill="FFFFFF"/>
        <w:spacing w:before="0" w:beforeAutospacing="0" w:after="0" w:afterAutospacing="0"/>
        <w:ind w:right="340" w:firstLine="680"/>
        <w:jc w:val="both"/>
        <w:textAlignment w:val="baseline"/>
        <w:rPr>
          <w:rStyle w:val="normaltextrun"/>
          <w:rFonts w:ascii="Arial" w:hAnsi="Arial" w:cs="Arial"/>
          <w:color w:val="0B0C0C"/>
        </w:rPr>
      </w:pPr>
      <w:r>
        <w:rPr>
          <w:rStyle w:val="normaltextrun"/>
          <w:rFonts w:ascii="Arial" w:hAnsi="Arial" w:cs="Arial"/>
          <w:color w:val="0B0C0C"/>
        </w:rPr>
        <w:t>The Board meets four times a year on a quarterly basis.</w:t>
      </w:r>
    </w:p>
    <w:p w14:paraId="61E13751" w14:textId="758A6C34" w:rsidR="00495039" w:rsidRDefault="00495039" w:rsidP="00E6737F">
      <w:pPr>
        <w:pStyle w:val="paragraph"/>
        <w:shd w:val="clear" w:color="auto" w:fill="FFFFFF"/>
        <w:spacing w:before="0" w:beforeAutospacing="0" w:after="0" w:afterAutospacing="0"/>
        <w:ind w:right="340" w:firstLine="680"/>
        <w:jc w:val="both"/>
        <w:textAlignment w:val="baseline"/>
        <w:rPr>
          <w:rStyle w:val="normaltextrun"/>
          <w:rFonts w:ascii="Arial" w:hAnsi="Arial" w:cs="Arial"/>
          <w:color w:val="0B0C0C"/>
        </w:rPr>
      </w:pPr>
    </w:p>
    <w:p w14:paraId="5A65F376" w14:textId="26A777E4" w:rsidR="00495039" w:rsidRDefault="00495039" w:rsidP="00E6737F">
      <w:pPr>
        <w:pStyle w:val="paragraph"/>
        <w:shd w:val="clear" w:color="auto" w:fill="FFFFFF"/>
        <w:spacing w:before="0" w:beforeAutospacing="0" w:after="0" w:afterAutospacing="0"/>
        <w:ind w:right="340" w:firstLine="680"/>
        <w:jc w:val="both"/>
        <w:textAlignment w:val="baseline"/>
        <w:rPr>
          <w:rStyle w:val="normaltextrun"/>
          <w:rFonts w:ascii="Arial" w:hAnsi="Arial" w:cs="Arial"/>
          <w:color w:val="0B0C0C"/>
        </w:rPr>
      </w:pPr>
      <w:r>
        <w:rPr>
          <w:rStyle w:val="normaltextrun"/>
          <w:rFonts w:ascii="Arial" w:hAnsi="Arial" w:cs="Arial"/>
          <w:color w:val="0B0C0C"/>
        </w:rPr>
        <w:t>Embedded below is the Terms of Reference for the DPP Serious Violence and Organised Crime Board</w:t>
      </w:r>
    </w:p>
    <w:p w14:paraId="5799BADE" w14:textId="3FA2C146" w:rsidR="0020066E" w:rsidRDefault="0020066E"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bookmarkStart w:id="3" w:name="_MON_1768138166"/>
    <w:bookmarkEnd w:id="3"/>
    <w:p w14:paraId="04BD0F88" w14:textId="55D05C4C" w:rsidR="0020066E" w:rsidRPr="009F4A6A" w:rsidRDefault="00495039" w:rsidP="00E6737F">
      <w:pPr>
        <w:ind w:right="340" w:firstLine="680"/>
        <w:jc w:val="both"/>
        <w:rPr>
          <w:b/>
          <w:bCs/>
        </w:rPr>
      </w:pPr>
      <w:r>
        <w:rPr>
          <w:b/>
          <w:bCs/>
        </w:rPr>
        <w:object w:dxaOrig="1520" w:dyaOrig="985" w14:anchorId="3571B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4" o:title=""/>
          </v:shape>
          <o:OLEObject Type="Embed" ProgID="Word.Document.12" ShapeID="_x0000_i1025" DrawAspect="Icon" ObjectID="_1768284999" r:id="rId15">
            <o:FieldCodes>\s</o:FieldCodes>
          </o:OLEObject>
        </w:object>
      </w:r>
    </w:p>
    <w:p w14:paraId="61DD601C" w14:textId="77777777" w:rsidR="0020066E" w:rsidRDefault="0020066E"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789F9E3A" w14:textId="77777777" w:rsidR="009F4A6A" w:rsidRDefault="009F4A6A"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3291AB60" w14:textId="281DE8E8" w:rsidR="007D21CB" w:rsidRDefault="007D21CB"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4F21005D" w14:textId="04FD387F" w:rsidR="007D21CB" w:rsidRDefault="007D21CB"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6EA6EDE0" w14:textId="458CFC98" w:rsidR="007D21CB" w:rsidRDefault="007D21CB"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4CC322F1" w14:textId="1C1151FE" w:rsidR="0020066E" w:rsidRDefault="0020066E"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5F833BFD" w14:textId="48A13406" w:rsidR="00DD1F85" w:rsidRDefault="00DD1F85"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6B559F39" w14:textId="4ECA2DC4" w:rsidR="00DD1F85" w:rsidRDefault="00DD1F85"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3D4A8CF3" w14:textId="77777777" w:rsidR="00DD1F85" w:rsidRDefault="00DD1F85"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5585C28C" w14:textId="07854FD3" w:rsidR="007D21CB" w:rsidRDefault="007D21CB"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205418C3" w14:textId="7460BE34" w:rsidR="007D21CB" w:rsidRDefault="007D21CB"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3E6DD19E" w14:textId="77777777" w:rsidR="00E6737F" w:rsidRDefault="00E6737F"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5660146E" w14:textId="1A26A708" w:rsidR="00E209E2" w:rsidRDefault="00E209E2" w:rsidP="00E6737F">
      <w:pPr>
        <w:pStyle w:val="paragraph"/>
        <w:shd w:val="clear" w:color="auto" w:fill="FFFFFF"/>
        <w:spacing w:before="0" w:beforeAutospacing="0" w:after="0" w:afterAutospacing="0"/>
        <w:ind w:left="680" w:right="340"/>
        <w:jc w:val="both"/>
        <w:textAlignment w:val="baseline"/>
        <w:rPr>
          <w:rFonts w:ascii="Arial" w:hAnsi="Arial" w:cs="Arial"/>
          <w:color w:val="0B0C0C"/>
        </w:rPr>
      </w:pPr>
    </w:p>
    <w:p w14:paraId="57E29A13" w14:textId="2B3D9F46" w:rsidR="007D21CB" w:rsidRDefault="007D21CB" w:rsidP="00E6737F">
      <w:pPr>
        <w:pStyle w:val="paragraph"/>
        <w:shd w:val="clear" w:color="auto" w:fill="FFFFFF"/>
        <w:spacing w:before="0" w:beforeAutospacing="0" w:after="0" w:afterAutospacing="0"/>
        <w:ind w:left="680" w:right="340"/>
        <w:jc w:val="both"/>
        <w:textAlignment w:val="baseline"/>
        <w:rPr>
          <w:rFonts w:ascii="Arial" w:hAnsi="Arial" w:cs="Arial"/>
          <w:color w:val="0B0C0C"/>
        </w:rPr>
      </w:pPr>
    </w:p>
    <w:p w14:paraId="76140822" w14:textId="2701154A" w:rsidR="007D21CB" w:rsidRPr="00CE2B62" w:rsidRDefault="009F4A6A" w:rsidP="00E6737F">
      <w:pPr>
        <w:pStyle w:val="paragraph"/>
        <w:shd w:val="clear" w:color="auto" w:fill="FFFFFF"/>
        <w:spacing w:before="0" w:beforeAutospacing="0" w:after="0" w:afterAutospacing="0"/>
        <w:ind w:left="680" w:right="340" w:firstLine="720"/>
        <w:jc w:val="both"/>
        <w:textAlignment w:val="baseline"/>
        <w:rPr>
          <w:rFonts w:ascii="Arial" w:hAnsi="Arial" w:cs="Arial"/>
          <w:i/>
          <w:iCs/>
          <w:color w:val="0B0C0C"/>
        </w:rPr>
      </w:pPr>
      <w:r w:rsidRPr="00CE2B62">
        <w:rPr>
          <w:rFonts w:ascii="Arial" w:hAnsi="Arial" w:cs="Arial"/>
          <w:i/>
          <w:iCs/>
          <w:color w:val="0B0C0C"/>
        </w:rPr>
        <w:t>Figure 2:  Dyfed Powys Strategic Violence Partnership Structure</w:t>
      </w:r>
    </w:p>
    <w:p w14:paraId="16ED0483" w14:textId="29867A1F" w:rsidR="007D21CB" w:rsidRDefault="005C153C" w:rsidP="005C153C">
      <w:pPr>
        <w:pStyle w:val="paragraph"/>
        <w:shd w:val="clear" w:color="auto" w:fill="FFFFFF"/>
        <w:spacing w:before="0" w:beforeAutospacing="0" w:after="0" w:afterAutospacing="0"/>
        <w:ind w:right="340"/>
        <w:jc w:val="both"/>
        <w:textAlignment w:val="baseline"/>
        <w:rPr>
          <w:rFonts w:ascii="Arial" w:hAnsi="Arial" w:cs="Arial"/>
          <w:color w:val="0B0C0C"/>
        </w:rPr>
      </w:pPr>
      <w:r>
        <w:rPr>
          <w:noProof/>
        </w:rPr>
        <w:drawing>
          <wp:inline distT="0" distB="0" distL="0" distR="0" wp14:anchorId="2707B382" wp14:editId="08F0EBEB">
            <wp:extent cx="7480300" cy="35439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480300" cy="3543935"/>
                    </a:xfrm>
                    <a:prstGeom prst="rect">
                      <a:avLst/>
                    </a:prstGeom>
                  </pic:spPr>
                </pic:pic>
              </a:graphicData>
            </a:graphic>
          </wp:inline>
        </w:drawing>
      </w:r>
    </w:p>
    <w:p w14:paraId="3C66CC9B" w14:textId="0F311F60" w:rsidR="007D21CB" w:rsidRDefault="007D21CB" w:rsidP="00E6737F">
      <w:pPr>
        <w:pStyle w:val="paragraph"/>
        <w:shd w:val="clear" w:color="auto" w:fill="FFFFFF"/>
        <w:spacing w:before="0" w:beforeAutospacing="0" w:after="0" w:afterAutospacing="0"/>
        <w:ind w:left="680" w:right="340"/>
        <w:jc w:val="center"/>
        <w:textAlignment w:val="baseline"/>
        <w:rPr>
          <w:rFonts w:ascii="Arial" w:hAnsi="Arial" w:cs="Arial"/>
          <w:color w:val="0B0C0C"/>
        </w:rPr>
      </w:pPr>
    </w:p>
    <w:p w14:paraId="54A953CF" w14:textId="050C7D75" w:rsidR="007D21CB" w:rsidRDefault="007D21CB" w:rsidP="00E6737F">
      <w:pPr>
        <w:pStyle w:val="paragraph"/>
        <w:shd w:val="clear" w:color="auto" w:fill="FFFFFF"/>
        <w:spacing w:before="0" w:beforeAutospacing="0" w:after="0" w:afterAutospacing="0"/>
        <w:ind w:left="680" w:right="340"/>
        <w:jc w:val="both"/>
        <w:textAlignment w:val="baseline"/>
        <w:rPr>
          <w:rFonts w:ascii="Arial" w:hAnsi="Arial" w:cs="Arial"/>
          <w:color w:val="0B0C0C"/>
        </w:rPr>
      </w:pPr>
    </w:p>
    <w:p w14:paraId="646B89A6" w14:textId="560FAA4B" w:rsidR="007D21CB" w:rsidRDefault="00E27D36" w:rsidP="00E6737F">
      <w:pPr>
        <w:pStyle w:val="paragraph"/>
        <w:shd w:val="clear" w:color="auto" w:fill="FFFFFF"/>
        <w:spacing w:before="0" w:beforeAutospacing="0" w:after="0" w:afterAutospacing="0"/>
        <w:ind w:left="680" w:right="340"/>
        <w:jc w:val="both"/>
        <w:textAlignment w:val="baseline"/>
        <w:rPr>
          <w:rFonts w:ascii="Arial" w:hAnsi="Arial" w:cs="Arial"/>
          <w:color w:val="0B0C0C"/>
        </w:rPr>
      </w:pPr>
      <w:r>
        <w:rPr>
          <w:rFonts w:ascii="Arial" w:hAnsi="Arial" w:cs="Arial"/>
          <w:color w:val="0B0C0C"/>
        </w:rPr>
        <w:t xml:space="preserve">Figure 3 demonstrates the intervention and prevention work delivered through </w:t>
      </w:r>
      <w:r w:rsidR="002C48E8">
        <w:rPr>
          <w:rFonts w:ascii="Arial" w:hAnsi="Arial" w:cs="Arial"/>
          <w:color w:val="0B0C0C"/>
        </w:rPr>
        <w:t>services</w:t>
      </w:r>
      <w:r>
        <w:rPr>
          <w:rFonts w:ascii="Arial" w:hAnsi="Arial" w:cs="Arial"/>
          <w:color w:val="0B0C0C"/>
        </w:rPr>
        <w:t xml:space="preserve"> </w:t>
      </w:r>
      <w:r w:rsidR="002C48E8">
        <w:rPr>
          <w:rFonts w:ascii="Arial" w:hAnsi="Arial" w:cs="Arial"/>
          <w:color w:val="0B0C0C"/>
        </w:rPr>
        <w:t>commissioned</w:t>
      </w:r>
      <w:r>
        <w:rPr>
          <w:rFonts w:ascii="Arial" w:hAnsi="Arial" w:cs="Arial"/>
          <w:color w:val="0B0C0C"/>
        </w:rPr>
        <w:t xml:space="preserve"> by the OPCC and through organisations receiving funding from the OPCC. These interventions and </w:t>
      </w:r>
      <w:r>
        <w:rPr>
          <w:rFonts w:ascii="Arial" w:hAnsi="Arial" w:cs="Arial"/>
          <w:color w:val="0B0C0C"/>
        </w:rPr>
        <w:lastRenderedPageBreak/>
        <w:t xml:space="preserve">preventative activities take place across a range of </w:t>
      </w:r>
      <w:r w:rsidR="00EF5019">
        <w:rPr>
          <w:rFonts w:ascii="Arial" w:hAnsi="Arial" w:cs="Arial"/>
          <w:color w:val="0B0C0C"/>
        </w:rPr>
        <w:t>geographies</w:t>
      </w:r>
      <w:r>
        <w:rPr>
          <w:rFonts w:ascii="Arial" w:hAnsi="Arial" w:cs="Arial"/>
          <w:color w:val="0B0C0C"/>
        </w:rPr>
        <w:t xml:space="preserve">, including pan-Dyfed Powys, and focus on a range of vulnerabilities and themes across primary, </w:t>
      </w:r>
      <w:proofErr w:type="gramStart"/>
      <w:r w:rsidR="00EF5019">
        <w:rPr>
          <w:rFonts w:ascii="Arial" w:hAnsi="Arial" w:cs="Arial"/>
          <w:color w:val="0B0C0C"/>
        </w:rPr>
        <w:t>secondary</w:t>
      </w:r>
      <w:proofErr w:type="gramEnd"/>
      <w:r>
        <w:rPr>
          <w:rFonts w:ascii="Arial" w:hAnsi="Arial" w:cs="Arial"/>
          <w:color w:val="0B0C0C"/>
        </w:rPr>
        <w:t xml:space="preserve"> and tertiary levels of intervention,</w:t>
      </w:r>
    </w:p>
    <w:p w14:paraId="66858E24" w14:textId="2CAAD91D" w:rsidR="00E27D36" w:rsidRPr="00E27D36" w:rsidRDefault="00E27D36" w:rsidP="00E6737F">
      <w:pPr>
        <w:pStyle w:val="paragraph"/>
        <w:shd w:val="clear" w:color="auto" w:fill="FFFFFF"/>
        <w:spacing w:before="0" w:beforeAutospacing="0" w:after="0" w:afterAutospacing="0"/>
        <w:ind w:left="680" w:right="340"/>
        <w:jc w:val="both"/>
        <w:textAlignment w:val="baseline"/>
        <w:rPr>
          <w:rFonts w:ascii="Arial" w:hAnsi="Arial" w:cs="Arial"/>
          <w:i/>
          <w:iCs/>
          <w:color w:val="0B0C0C"/>
        </w:rPr>
      </w:pPr>
    </w:p>
    <w:p w14:paraId="315805CD" w14:textId="70C190F3" w:rsidR="00E27D36" w:rsidRPr="00E27D36" w:rsidRDefault="00E27D36" w:rsidP="00E6737F">
      <w:pPr>
        <w:pStyle w:val="paragraph"/>
        <w:shd w:val="clear" w:color="auto" w:fill="FFFFFF"/>
        <w:spacing w:before="0" w:beforeAutospacing="0" w:after="0" w:afterAutospacing="0"/>
        <w:ind w:left="680" w:right="340"/>
        <w:jc w:val="both"/>
        <w:textAlignment w:val="baseline"/>
        <w:rPr>
          <w:rFonts w:ascii="Arial" w:hAnsi="Arial" w:cs="Arial"/>
          <w:i/>
          <w:iCs/>
          <w:color w:val="0B0C0C"/>
        </w:rPr>
      </w:pPr>
      <w:r w:rsidRPr="00E27D36">
        <w:rPr>
          <w:rFonts w:ascii="Arial" w:hAnsi="Arial" w:cs="Arial"/>
          <w:i/>
          <w:iCs/>
          <w:color w:val="0B0C0C"/>
        </w:rPr>
        <w:t>Figure 3</w:t>
      </w:r>
      <w:r w:rsidR="00EF5019">
        <w:rPr>
          <w:rFonts w:ascii="Arial" w:hAnsi="Arial" w:cs="Arial"/>
          <w:i/>
          <w:iCs/>
          <w:color w:val="0B0C0C"/>
        </w:rPr>
        <w:t xml:space="preserve"> OPCC funded initiatives by themes.</w:t>
      </w:r>
    </w:p>
    <w:p w14:paraId="77984D56" w14:textId="08C18802" w:rsidR="00E27D36" w:rsidRDefault="00E27D36" w:rsidP="00E27D36">
      <w:pPr>
        <w:pStyle w:val="paragraph"/>
        <w:shd w:val="clear" w:color="auto" w:fill="FFFFFF"/>
        <w:spacing w:before="0" w:beforeAutospacing="0" w:after="0" w:afterAutospacing="0"/>
        <w:ind w:left="680" w:right="340"/>
        <w:jc w:val="center"/>
        <w:textAlignment w:val="baseline"/>
        <w:rPr>
          <w:rFonts w:ascii="Arial" w:hAnsi="Arial" w:cs="Arial"/>
          <w:color w:val="0B0C0C"/>
        </w:rPr>
      </w:pPr>
      <w:r w:rsidRPr="00E27D36">
        <w:rPr>
          <w:noProof/>
        </w:rPr>
        <w:drawing>
          <wp:inline distT="0" distB="0" distL="0" distR="0" wp14:anchorId="038B5E8A" wp14:editId="26B1CFF0">
            <wp:extent cx="6436360" cy="1707985"/>
            <wp:effectExtent l="0" t="0" r="254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46669" cy="1710721"/>
                    </a:xfrm>
                    <a:prstGeom prst="rect">
                      <a:avLst/>
                    </a:prstGeom>
                  </pic:spPr>
                </pic:pic>
              </a:graphicData>
            </a:graphic>
          </wp:inline>
        </w:drawing>
      </w:r>
    </w:p>
    <w:p w14:paraId="15881475" w14:textId="02AD5E06" w:rsidR="00E27D36" w:rsidRDefault="00E27D36" w:rsidP="00E27D36">
      <w:pPr>
        <w:pStyle w:val="paragraph"/>
        <w:shd w:val="clear" w:color="auto" w:fill="FFFFFF"/>
        <w:spacing w:before="0" w:beforeAutospacing="0" w:after="0" w:afterAutospacing="0"/>
        <w:ind w:left="680" w:right="340"/>
        <w:jc w:val="center"/>
        <w:textAlignment w:val="baseline"/>
        <w:rPr>
          <w:rFonts w:ascii="Arial" w:hAnsi="Arial" w:cs="Arial"/>
          <w:color w:val="0B0C0C"/>
        </w:rPr>
      </w:pPr>
    </w:p>
    <w:p w14:paraId="0854D952" w14:textId="3A21C920" w:rsidR="007D21CB" w:rsidRDefault="007D21CB" w:rsidP="00E6737F">
      <w:pPr>
        <w:pStyle w:val="paragraph"/>
        <w:shd w:val="clear" w:color="auto" w:fill="FFFFFF"/>
        <w:spacing w:before="0" w:beforeAutospacing="0" w:after="0" w:afterAutospacing="0"/>
        <w:ind w:left="680" w:right="340"/>
        <w:jc w:val="both"/>
        <w:textAlignment w:val="baseline"/>
        <w:rPr>
          <w:rFonts w:ascii="Arial" w:hAnsi="Arial" w:cs="Arial"/>
          <w:color w:val="0B0C0C"/>
        </w:rPr>
      </w:pPr>
    </w:p>
    <w:p w14:paraId="3D2D9C27" w14:textId="19CC619B" w:rsidR="007D21CB" w:rsidRDefault="007D21CB" w:rsidP="00E6737F">
      <w:pPr>
        <w:pStyle w:val="paragraph"/>
        <w:shd w:val="clear" w:color="auto" w:fill="FFFFFF"/>
        <w:spacing w:before="0" w:beforeAutospacing="0" w:after="0" w:afterAutospacing="0"/>
        <w:ind w:left="680" w:right="340"/>
        <w:jc w:val="both"/>
        <w:textAlignment w:val="baseline"/>
        <w:rPr>
          <w:rFonts w:ascii="Arial" w:hAnsi="Arial" w:cs="Arial"/>
          <w:color w:val="0B0C0C"/>
        </w:rPr>
      </w:pPr>
    </w:p>
    <w:p w14:paraId="50C93E31" w14:textId="6349BF83" w:rsidR="007D21CB" w:rsidRPr="00E209E2" w:rsidRDefault="007D21CB" w:rsidP="00E6737F">
      <w:pPr>
        <w:pStyle w:val="paragraph"/>
        <w:shd w:val="clear" w:color="auto" w:fill="FFFFFF"/>
        <w:spacing w:before="0" w:beforeAutospacing="0" w:after="0" w:afterAutospacing="0"/>
        <w:ind w:left="680" w:right="340"/>
        <w:jc w:val="both"/>
        <w:textAlignment w:val="baseline"/>
        <w:rPr>
          <w:rFonts w:ascii="Arial" w:hAnsi="Arial" w:cs="Arial"/>
          <w:color w:val="0B0C0C"/>
        </w:rPr>
      </w:pPr>
    </w:p>
    <w:p w14:paraId="4C10D192" w14:textId="77777777" w:rsidR="00E27D36" w:rsidRDefault="00E27D36" w:rsidP="00E6737F">
      <w:pPr>
        <w:ind w:right="340" w:firstLine="680"/>
        <w:jc w:val="both"/>
        <w:rPr>
          <w:rFonts w:ascii="Arial" w:hAnsi="Arial" w:cs="Arial"/>
          <w:b/>
          <w:bCs/>
        </w:rPr>
      </w:pPr>
    </w:p>
    <w:p w14:paraId="31594F5E" w14:textId="77777777" w:rsidR="00E27D36" w:rsidRDefault="00E27D36" w:rsidP="00E6737F">
      <w:pPr>
        <w:ind w:right="340" w:firstLine="680"/>
        <w:jc w:val="both"/>
        <w:rPr>
          <w:rFonts w:ascii="Arial" w:hAnsi="Arial" w:cs="Arial"/>
          <w:b/>
          <w:bCs/>
        </w:rPr>
      </w:pPr>
    </w:p>
    <w:p w14:paraId="11BF82E8" w14:textId="77777777" w:rsidR="00E27D36" w:rsidRDefault="00E27D36" w:rsidP="00E6737F">
      <w:pPr>
        <w:ind w:right="340" w:firstLine="680"/>
        <w:jc w:val="both"/>
        <w:rPr>
          <w:rFonts w:ascii="Arial" w:hAnsi="Arial" w:cs="Arial"/>
          <w:b/>
          <w:bCs/>
        </w:rPr>
      </w:pPr>
    </w:p>
    <w:p w14:paraId="3283F3A4" w14:textId="77777777" w:rsidR="00EF5019" w:rsidRDefault="00EF5019" w:rsidP="00E6737F">
      <w:pPr>
        <w:ind w:right="340" w:firstLine="680"/>
        <w:jc w:val="both"/>
        <w:rPr>
          <w:rFonts w:ascii="Arial" w:hAnsi="Arial" w:cs="Arial"/>
          <w:b/>
          <w:bCs/>
        </w:rPr>
      </w:pPr>
    </w:p>
    <w:p w14:paraId="0275AF3D" w14:textId="1FAC5D4C" w:rsidR="003A3FB6" w:rsidRDefault="003A3FB6" w:rsidP="00E6737F">
      <w:pPr>
        <w:ind w:right="340" w:firstLine="680"/>
        <w:jc w:val="both"/>
        <w:rPr>
          <w:rFonts w:ascii="Arial" w:hAnsi="Arial" w:cs="Arial"/>
          <w:b/>
          <w:bCs/>
        </w:rPr>
      </w:pPr>
      <w:r w:rsidRPr="00205338">
        <w:rPr>
          <w:rFonts w:ascii="Arial" w:hAnsi="Arial" w:cs="Arial"/>
          <w:b/>
          <w:bCs/>
        </w:rPr>
        <w:t>Summary of the Strategic Needs Assessment of Violence</w:t>
      </w:r>
    </w:p>
    <w:p w14:paraId="131BCF6F" w14:textId="77777777" w:rsidR="003A3FB6" w:rsidRDefault="003A3FB6" w:rsidP="00E6737F">
      <w:pPr>
        <w:ind w:left="680" w:right="340"/>
        <w:jc w:val="both"/>
        <w:rPr>
          <w:rFonts w:ascii="Arial" w:hAnsi="Arial" w:cs="Arial"/>
        </w:rPr>
      </w:pPr>
    </w:p>
    <w:p w14:paraId="77858204" w14:textId="4F6E9AB7" w:rsidR="003A3FB6" w:rsidRDefault="00764045"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r>
        <w:rPr>
          <w:rStyle w:val="normaltextrun"/>
          <w:rFonts w:ascii="Arial" w:hAnsi="Arial" w:cs="Arial"/>
          <w:color w:val="0B0C0C"/>
        </w:rPr>
        <w:t>The</w:t>
      </w:r>
      <w:r w:rsidR="003A3FB6">
        <w:rPr>
          <w:rStyle w:val="normaltextrun"/>
          <w:rFonts w:ascii="Arial" w:hAnsi="Arial" w:cs="Arial"/>
          <w:color w:val="0B0C0C"/>
        </w:rPr>
        <w:t xml:space="preserve"> strategic needs assessment </w:t>
      </w:r>
      <w:r>
        <w:rPr>
          <w:rStyle w:val="normaltextrun"/>
          <w:rFonts w:ascii="Arial" w:hAnsi="Arial" w:cs="Arial"/>
          <w:color w:val="0B0C0C"/>
        </w:rPr>
        <w:t>is intended to</w:t>
      </w:r>
      <w:r w:rsidR="003A3FB6">
        <w:rPr>
          <w:rStyle w:val="normaltextrun"/>
          <w:rFonts w:ascii="Arial" w:hAnsi="Arial" w:cs="Arial"/>
          <w:color w:val="0B0C0C"/>
        </w:rPr>
        <w:t xml:space="preserve"> enable </w:t>
      </w:r>
      <w:r>
        <w:rPr>
          <w:rStyle w:val="normaltextrun"/>
          <w:rFonts w:ascii="Arial" w:hAnsi="Arial" w:cs="Arial"/>
          <w:color w:val="0B0C0C"/>
        </w:rPr>
        <w:t xml:space="preserve">partners </w:t>
      </w:r>
      <w:r w:rsidR="003A3FB6">
        <w:rPr>
          <w:rStyle w:val="normaltextrun"/>
          <w:rFonts w:ascii="Arial" w:hAnsi="Arial" w:cs="Arial"/>
          <w:color w:val="0B0C0C"/>
        </w:rPr>
        <w:t>to identify current and long-term issues relating to serious violence and th</w:t>
      </w:r>
      <w:r>
        <w:rPr>
          <w:rStyle w:val="normaltextrun"/>
          <w:rFonts w:ascii="Arial" w:hAnsi="Arial" w:cs="Arial"/>
          <w:color w:val="0B0C0C"/>
        </w:rPr>
        <w:t>ose</w:t>
      </w:r>
      <w:r w:rsidR="003A3FB6">
        <w:rPr>
          <w:rStyle w:val="normaltextrun"/>
          <w:rFonts w:ascii="Arial" w:hAnsi="Arial" w:cs="Arial"/>
          <w:color w:val="0B0C0C"/>
        </w:rPr>
        <w:t xml:space="preserve"> most vulnerable to involvement in the</w:t>
      </w:r>
      <w:r>
        <w:rPr>
          <w:rStyle w:val="normaltextrun"/>
          <w:rFonts w:ascii="Arial" w:hAnsi="Arial" w:cs="Arial"/>
          <w:color w:val="0B0C0C"/>
        </w:rPr>
        <w:t xml:space="preserve"> local</w:t>
      </w:r>
      <w:r w:rsidR="003A3FB6">
        <w:rPr>
          <w:rStyle w:val="normaltextrun"/>
          <w:rFonts w:ascii="Arial" w:hAnsi="Arial" w:cs="Arial"/>
          <w:color w:val="0B0C0C"/>
        </w:rPr>
        <w:t xml:space="preserve"> area. This provide</w:t>
      </w:r>
      <w:r>
        <w:rPr>
          <w:rStyle w:val="normaltextrun"/>
          <w:rFonts w:ascii="Arial" w:hAnsi="Arial" w:cs="Arial"/>
          <w:color w:val="0B0C0C"/>
        </w:rPr>
        <w:t>s</w:t>
      </w:r>
      <w:r w:rsidR="003A3FB6">
        <w:rPr>
          <w:rStyle w:val="normaltextrun"/>
          <w:rFonts w:ascii="Arial" w:hAnsi="Arial" w:cs="Arial"/>
          <w:color w:val="0B0C0C"/>
        </w:rPr>
        <w:t xml:space="preserve"> a greater understanding of established and emerging serious violence trends, priority locations or other high-risk issues.</w:t>
      </w:r>
    </w:p>
    <w:p w14:paraId="60F81B3F" w14:textId="293A3407" w:rsidR="0020066E" w:rsidRDefault="0020066E" w:rsidP="00CB5A6D">
      <w:pPr>
        <w:pStyle w:val="paragraph"/>
        <w:shd w:val="clear" w:color="auto" w:fill="FFFFFF"/>
        <w:spacing w:before="0" w:beforeAutospacing="0" w:after="0" w:afterAutospacing="0"/>
        <w:ind w:right="340"/>
        <w:jc w:val="both"/>
        <w:textAlignment w:val="baseline"/>
        <w:rPr>
          <w:rStyle w:val="normaltextrun"/>
          <w:rFonts w:ascii="Arial" w:hAnsi="Arial" w:cs="Arial"/>
          <w:color w:val="0B0C0C"/>
        </w:rPr>
      </w:pPr>
    </w:p>
    <w:p w14:paraId="38EAB8D9" w14:textId="04E8C9D3" w:rsidR="0020066E" w:rsidRDefault="0020066E"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r w:rsidRPr="0020066E">
        <w:rPr>
          <w:rStyle w:val="normaltextrun"/>
          <w:rFonts w:ascii="Arial" w:hAnsi="Arial" w:cs="Arial"/>
          <w:color w:val="0B0C0C"/>
        </w:rPr>
        <w:t>The Dyfed Powys Serious Violence Strategic Needs Assessment</w:t>
      </w:r>
      <w:r>
        <w:rPr>
          <w:rStyle w:val="normaltextrun"/>
          <w:rFonts w:ascii="Arial" w:hAnsi="Arial" w:cs="Arial"/>
          <w:color w:val="0B0C0C"/>
        </w:rPr>
        <w:t xml:space="preserve"> has been developed following an evidence-based analysis of data relating to violence, as well as broader datasets including those in relation to deprivation and health.</w:t>
      </w:r>
      <w:r w:rsidRPr="0020066E">
        <w:rPr>
          <w:rStyle w:val="normaltextrun"/>
          <w:rFonts w:ascii="Arial" w:hAnsi="Arial" w:cs="Arial"/>
          <w:color w:val="0B0C0C"/>
        </w:rPr>
        <w:t xml:space="preserve">  It measures the levels and nature of violence across Dyfed Powys, explains drivers and risk factors of violence, identifies population and geographical areas most affected and aims to inform the development, targeting and evaluation of prevention activity.</w:t>
      </w:r>
    </w:p>
    <w:p w14:paraId="7A7FFE36" w14:textId="1B48470B" w:rsidR="00764045" w:rsidRDefault="00764045"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3EDA3A5A" w14:textId="5546E55D" w:rsidR="00764045" w:rsidRDefault="00764045"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r>
        <w:rPr>
          <w:rStyle w:val="normaltextrun"/>
          <w:rFonts w:ascii="Arial" w:hAnsi="Arial" w:cs="Arial"/>
          <w:color w:val="0B0C0C"/>
        </w:rPr>
        <w:t xml:space="preserve">The strategic needs assessment </w:t>
      </w:r>
      <w:r w:rsidR="005E0A96">
        <w:rPr>
          <w:rStyle w:val="normaltextrun"/>
          <w:rFonts w:ascii="Arial" w:hAnsi="Arial" w:cs="Arial"/>
          <w:color w:val="0B0C0C"/>
        </w:rPr>
        <w:t xml:space="preserve">has </w:t>
      </w:r>
      <w:r>
        <w:rPr>
          <w:rStyle w:val="normaltextrun"/>
          <w:rFonts w:ascii="Arial" w:hAnsi="Arial" w:cs="Arial"/>
          <w:color w:val="0B0C0C"/>
        </w:rPr>
        <w:t xml:space="preserve">looked at the critical areas of violence and vulnerability within the definition of serious violence, </w:t>
      </w:r>
      <w:r w:rsidR="0020066E">
        <w:rPr>
          <w:rStyle w:val="normaltextrun"/>
          <w:rFonts w:ascii="Arial" w:hAnsi="Arial" w:cs="Arial"/>
          <w:color w:val="0B0C0C"/>
        </w:rPr>
        <w:t>including domestic</w:t>
      </w:r>
      <w:r>
        <w:rPr>
          <w:rStyle w:val="normaltextrun"/>
          <w:rFonts w:ascii="Arial" w:hAnsi="Arial" w:cs="Arial"/>
          <w:color w:val="0B0C0C"/>
        </w:rPr>
        <w:t xml:space="preserve"> abuse and sexual violence.</w:t>
      </w:r>
    </w:p>
    <w:p w14:paraId="1BDA08F0" w14:textId="1695A519" w:rsidR="00E0288C" w:rsidRDefault="00E0288C"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350BF774" w14:textId="0308365E" w:rsidR="00E0288C" w:rsidRPr="003B4F4C" w:rsidRDefault="00E0288C" w:rsidP="00E6737F">
      <w:pPr>
        <w:ind w:right="340" w:firstLine="680"/>
        <w:jc w:val="both"/>
        <w:rPr>
          <w:rFonts w:ascii="Arial" w:hAnsi="Arial" w:cs="Arial"/>
        </w:rPr>
      </w:pPr>
      <w:r w:rsidRPr="003B4F4C">
        <w:rPr>
          <w:rFonts w:ascii="Arial" w:hAnsi="Arial" w:cs="Arial"/>
        </w:rPr>
        <w:t xml:space="preserve">The following is </w:t>
      </w:r>
      <w:r>
        <w:rPr>
          <w:rFonts w:ascii="Arial" w:hAnsi="Arial" w:cs="Arial"/>
        </w:rPr>
        <w:t>high level executive</w:t>
      </w:r>
      <w:r w:rsidRPr="003B4F4C">
        <w:rPr>
          <w:rFonts w:ascii="Arial" w:hAnsi="Arial" w:cs="Arial"/>
        </w:rPr>
        <w:t xml:space="preserve"> summary of the strategic needs assessment.</w:t>
      </w:r>
    </w:p>
    <w:p w14:paraId="05EB759F" w14:textId="77777777" w:rsidR="00E0288C" w:rsidRDefault="00E0288C"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5F0781BE" w14:textId="77777777" w:rsidR="005C153C" w:rsidRDefault="005C153C" w:rsidP="00E6737F">
      <w:pPr>
        <w:pStyle w:val="paragraph"/>
        <w:shd w:val="clear" w:color="auto" w:fill="FFFFFF"/>
        <w:spacing w:before="0" w:beforeAutospacing="0" w:after="0" w:afterAutospacing="0"/>
        <w:ind w:right="340" w:firstLine="680"/>
        <w:jc w:val="both"/>
        <w:textAlignment w:val="baseline"/>
        <w:rPr>
          <w:rStyle w:val="normaltextrun"/>
          <w:rFonts w:ascii="Arial" w:hAnsi="Arial" w:cs="Arial"/>
          <w:b/>
          <w:bCs/>
          <w:color w:val="0B0C0C"/>
        </w:rPr>
      </w:pPr>
    </w:p>
    <w:p w14:paraId="2550A71A" w14:textId="0797A0FB" w:rsidR="00E0288C" w:rsidRPr="00E0288C" w:rsidRDefault="00E0288C" w:rsidP="00E6737F">
      <w:pPr>
        <w:pStyle w:val="paragraph"/>
        <w:shd w:val="clear" w:color="auto" w:fill="FFFFFF"/>
        <w:spacing w:before="0" w:beforeAutospacing="0" w:after="0" w:afterAutospacing="0"/>
        <w:ind w:right="340" w:firstLine="680"/>
        <w:jc w:val="both"/>
        <w:textAlignment w:val="baseline"/>
        <w:rPr>
          <w:rStyle w:val="normaltextrun"/>
          <w:rFonts w:ascii="Arial" w:hAnsi="Arial" w:cs="Arial"/>
          <w:b/>
          <w:bCs/>
          <w:color w:val="0B0C0C"/>
        </w:rPr>
      </w:pPr>
      <w:r w:rsidRPr="00E0288C">
        <w:rPr>
          <w:rStyle w:val="normaltextrun"/>
          <w:rFonts w:ascii="Arial" w:hAnsi="Arial" w:cs="Arial"/>
          <w:b/>
          <w:bCs/>
          <w:color w:val="0B0C0C"/>
        </w:rPr>
        <w:t>Serious violence offences are on the rise in Dyfed Powys.</w:t>
      </w:r>
    </w:p>
    <w:p w14:paraId="185BB497" w14:textId="77777777" w:rsidR="00E0288C" w:rsidRDefault="00E0288C"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23B64A3F" w14:textId="36CA6320" w:rsidR="00764045" w:rsidRDefault="00E0288C"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r>
        <w:rPr>
          <w:rStyle w:val="normaltextrun"/>
          <w:rFonts w:ascii="Arial" w:hAnsi="Arial" w:cs="Arial"/>
          <w:color w:val="0B0C0C"/>
        </w:rPr>
        <w:t xml:space="preserve">Whilst applying the Dyfed-Powys definition of serious violence it is evident to see that serious violence is on the rise in our communities. Police recorded crime od serious violence in 202/23 has now increase to above pre-pandemic levels. However, some caution should be taken as recently lots of work has been undertaken to improve the police’s crime recording practices and to encourage victims to report </w:t>
      </w:r>
      <w:r>
        <w:rPr>
          <w:rStyle w:val="normaltextrun"/>
          <w:rFonts w:ascii="Arial" w:hAnsi="Arial" w:cs="Arial"/>
          <w:color w:val="0B0C0C"/>
        </w:rPr>
        <w:lastRenderedPageBreak/>
        <w:t>to the police.</w:t>
      </w:r>
      <w:r w:rsidR="00704BE7">
        <w:rPr>
          <w:rStyle w:val="normaltextrun"/>
          <w:rFonts w:ascii="Arial" w:hAnsi="Arial" w:cs="Arial"/>
          <w:color w:val="0B0C0C"/>
        </w:rPr>
        <w:t xml:space="preserve"> These recording practice improvements have </w:t>
      </w:r>
      <w:r w:rsidR="00CE2B62">
        <w:rPr>
          <w:rStyle w:val="normaltextrun"/>
          <w:rFonts w:ascii="Arial" w:hAnsi="Arial" w:cs="Arial"/>
          <w:color w:val="0B0C0C"/>
        </w:rPr>
        <w:t>potentially</w:t>
      </w:r>
      <w:r w:rsidR="00704BE7">
        <w:rPr>
          <w:rStyle w:val="normaltextrun"/>
          <w:rFonts w:ascii="Arial" w:hAnsi="Arial" w:cs="Arial"/>
          <w:color w:val="0B0C0C"/>
        </w:rPr>
        <w:t xml:space="preserve"> attributed to the rise, but to what degree is unknown</w:t>
      </w:r>
      <w:r w:rsidR="00CE2B62">
        <w:rPr>
          <w:rStyle w:val="normaltextrun"/>
          <w:rFonts w:ascii="Arial" w:hAnsi="Arial" w:cs="Arial"/>
          <w:color w:val="0B0C0C"/>
        </w:rPr>
        <w:t>.</w:t>
      </w:r>
    </w:p>
    <w:p w14:paraId="7AF57B64" w14:textId="368BA8AF" w:rsidR="00E0288C" w:rsidRDefault="00E0288C"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26D31712" w14:textId="45F9DBA3" w:rsidR="00E0288C" w:rsidRDefault="00E0288C" w:rsidP="00E6737F">
      <w:pPr>
        <w:pStyle w:val="paragraph"/>
        <w:shd w:val="clear" w:color="auto" w:fill="FFFFFF"/>
        <w:spacing w:before="0" w:beforeAutospacing="0" w:after="0" w:afterAutospacing="0"/>
        <w:ind w:right="340" w:firstLine="680"/>
        <w:jc w:val="both"/>
        <w:textAlignment w:val="baseline"/>
        <w:rPr>
          <w:rStyle w:val="normaltextrun"/>
          <w:rFonts w:ascii="Arial" w:hAnsi="Arial" w:cs="Arial"/>
          <w:b/>
          <w:bCs/>
          <w:color w:val="0B0C0C"/>
        </w:rPr>
      </w:pPr>
      <w:r w:rsidRPr="00E0288C">
        <w:rPr>
          <w:rStyle w:val="normaltextrun"/>
          <w:rFonts w:ascii="Arial" w:hAnsi="Arial" w:cs="Arial"/>
          <w:b/>
          <w:bCs/>
          <w:color w:val="0B0C0C"/>
        </w:rPr>
        <w:t>Violence with injury makes up the majority of serious violence crimes.</w:t>
      </w:r>
    </w:p>
    <w:p w14:paraId="1D6BE5DE" w14:textId="4F5E2D78" w:rsidR="00E0288C" w:rsidRDefault="00E0288C"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color w:val="0B0C0C"/>
        </w:rPr>
      </w:pPr>
    </w:p>
    <w:p w14:paraId="6B033ACB" w14:textId="52501669" w:rsidR="00E0288C" w:rsidRDefault="00E0288C"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r>
        <w:rPr>
          <w:rStyle w:val="normaltextrun"/>
          <w:rFonts w:ascii="Arial" w:hAnsi="Arial" w:cs="Arial"/>
          <w:color w:val="0B0C0C"/>
        </w:rPr>
        <w:t xml:space="preserve">17,919 </w:t>
      </w:r>
      <w:r w:rsidR="00704BE7">
        <w:rPr>
          <w:rStyle w:val="normaltextrun"/>
          <w:rFonts w:ascii="Arial" w:hAnsi="Arial" w:cs="Arial"/>
          <w:color w:val="0B0C0C"/>
        </w:rPr>
        <w:t>violence</w:t>
      </w:r>
      <w:r>
        <w:rPr>
          <w:rStyle w:val="normaltextrun"/>
          <w:rFonts w:ascii="Arial" w:hAnsi="Arial" w:cs="Arial"/>
          <w:color w:val="0B0C0C"/>
        </w:rPr>
        <w:t xml:space="preserve"> with injury offences were reported to </w:t>
      </w:r>
      <w:r w:rsidR="00704BE7">
        <w:rPr>
          <w:rStyle w:val="normaltextrun"/>
          <w:rFonts w:ascii="Arial" w:hAnsi="Arial" w:cs="Arial"/>
          <w:color w:val="0B0C0C"/>
        </w:rPr>
        <w:t>the police</w:t>
      </w:r>
      <w:r>
        <w:rPr>
          <w:rStyle w:val="normaltextrun"/>
          <w:rFonts w:ascii="Arial" w:hAnsi="Arial" w:cs="Arial"/>
          <w:color w:val="0B0C0C"/>
        </w:rPr>
        <w:t xml:space="preserve"> in the last 5 years </w:t>
      </w:r>
      <w:r w:rsidR="00704BE7">
        <w:rPr>
          <w:rStyle w:val="normaltextrun"/>
          <w:rFonts w:ascii="Arial" w:hAnsi="Arial" w:cs="Arial"/>
          <w:color w:val="0B0C0C"/>
        </w:rPr>
        <w:t>–</w:t>
      </w:r>
      <w:r>
        <w:rPr>
          <w:rStyle w:val="normaltextrun"/>
          <w:rFonts w:ascii="Arial" w:hAnsi="Arial" w:cs="Arial"/>
          <w:color w:val="0B0C0C"/>
        </w:rPr>
        <w:t xml:space="preserve"> </w:t>
      </w:r>
      <w:r w:rsidR="00704BE7">
        <w:rPr>
          <w:rStyle w:val="normaltextrun"/>
          <w:rFonts w:ascii="Arial" w:hAnsi="Arial" w:cs="Arial"/>
          <w:color w:val="0B0C0C"/>
        </w:rPr>
        <w:t>69.3% of all serious violence.</w:t>
      </w:r>
    </w:p>
    <w:p w14:paraId="65789A93" w14:textId="5ECEF0D6" w:rsidR="00704BE7" w:rsidRDefault="00704BE7"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43FA301D" w14:textId="03E85A7F" w:rsidR="00704BE7" w:rsidRDefault="00704BE7" w:rsidP="00E6737F">
      <w:pPr>
        <w:pStyle w:val="paragraph"/>
        <w:shd w:val="clear" w:color="auto" w:fill="FFFFFF"/>
        <w:spacing w:before="0" w:beforeAutospacing="0" w:after="0" w:afterAutospacing="0"/>
        <w:ind w:left="680" w:right="340" w:firstLine="40"/>
        <w:jc w:val="both"/>
        <w:textAlignment w:val="baseline"/>
        <w:rPr>
          <w:rStyle w:val="normaltextrun"/>
          <w:rFonts w:ascii="Arial" w:hAnsi="Arial" w:cs="Arial"/>
          <w:b/>
          <w:bCs/>
          <w:color w:val="0B0C0C"/>
        </w:rPr>
      </w:pPr>
      <w:r w:rsidRPr="00704BE7">
        <w:rPr>
          <w:rStyle w:val="normaltextrun"/>
          <w:rFonts w:ascii="Arial" w:hAnsi="Arial" w:cs="Arial"/>
          <w:b/>
          <w:bCs/>
          <w:color w:val="0B0C0C"/>
        </w:rPr>
        <w:t>Domestic abuse incidents are increasing year on yea</w:t>
      </w:r>
      <w:r w:rsidR="002C48E8">
        <w:rPr>
          <w:rStyle w:val="normaltextrun"/>
          <w:rFonts w:ascii="Arial" w:hAnsi="Arial" w:cs="Arial"/>
          <w:b/>
          <w:bCs/>
          <w:color w:val="0B0C0C"/>
        </w:rPr>
        <w:t>r</w:t>
      </w:r>
      <w:r w:rsidRPr="00704BE7">
        <w:rPr>
          <w:rStyle w:val="normaltextrun"/>
          <w:rFonts w:ascii="Arial" w:hAnsi="Arial" w:cs="Arial"/>
          <w:b/>
          <w:bCs/>
          <w:color w:val="0B0C0C"/>
        </w:rPr>
        <w:t>, a trend seen across each local authority</w:t>
      </w:r>
      <w:r>
        <w:rPr>
          <w:rStyle w:val="normaltextrun"/>
          <w:rFonts w:ascii="Arial" w:hAnsi="Arial" w:cs="Arial"/>
          <w:b/>
          <w:bCs/>
          <w:color w:val="0B0C0C"/>
        </w:rPr>
        <w:t>.</w:t>
      </w:r>
    </w:p>
    <w:p w14:paraId="6A64D3AF" w14:textId="3919CFB2" w:rsidR="00704BE7" w:rsidRDefault="00704BE7"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color w:val="0B0C0C"/>
        </w:rPr>
      </w:pPr>
    </w:p>
    <w:p w14:paraId="2E41A174" w14:textId="07E632F2" w:rsidR="00704BE7" w:rsidRDefault="00704BE7" w:rsidP="00E6737F">
      <w:pPr>
        <w:pStyle w:val="paragraph"/>
        <w:shd w:val="clear" w:color="auto" w:fill="FFFFFF"/>
        <w:spacing w:before="0" w:beforeAutospacing="0" w:after="0" w:afterAutospacing="0"/>
        <w:ind w:right="340" w:firstLine="680"/>
        <w:jc w:val="both"/>
        <w:textAlignment w:val="baseline"/>
        <w:rPr>
          <w:rStyle w:val="normaltextrun"/>
          <w:rFonts w:ascii="Arial" w:hAnsi="Arial" w:cs="Arial"/>
          <w:color w:val="0B0C0C"/>
        </w:rPr>
      </w:pPr>
      <w:r>
        <w:rPr>
          <w:rStyle w:val="normaltextrun"/>
          <w:rFonts w:ascii="Arial" w:hAnsi="Arial" w:cs="Arial"/>
          <w:color w:val="0B0C0C"/>
        </w:rPr>
        <w:t xml:space="preserve">Domestic abuse incidents and crimes have risen from </w:t>
      </w:r>
      <w:r w:rsidRPr="00437169">
        <w:rPr>
          <w:rStyle w:val="normaltextrun"/>
          <w:rFonts w:ascii="Arial" w:hAnsi="Arial" w:cs="Arial"/>
          <w:b/>
          <w:bCs/>
          <w:color w:val="0B0C0C"/>
        </w:rPr>
        <w:t>6,791</w:t>
      </w:r>
      <w:r>
        <w:rPr>
          <w:rStyle w:val="normaltextrun"/>
          <w:rFonts w:ascii="Arial" w:hAnsi="Arial" w:cs="Arial"/>
          <w:color w:val="0B0C0C"/>
        </w:rPr>
        <w:t xml:space="preserve"> in 2018/19 to </w:t>
      </w:r>
      <w:r w:rsidRPr="00437169">
        <w:rPr>
          <w:rStyle w:val="normaltextrun"/>
          <w:rFonts w:ascii="Arial" w:hAnsi="Arial" w:cs="Arial"/>
          <w:b/>
          <w:bCs/>
          <w:color w:val="0B0C0C"/>
        </w:rPr>
        <w:t>11,601</w:t>
      </w:r>
      <w:r>
        <w:rPr>
          <w:rStyle w:val="normaltextrun"/>
          <w:rFonts w:ascii="Arial" w:hAnsi="Arial" w:cs="Arial"/>
          <w:color w:val="0B0C0C"/>
        </w:rPr>
        <w:t xml:space="preserve"> in 2022/23.</w:t>
      </w:r>
    </w:p>
    <w:p w14:paraId="253D3420" w14:textId="38056AAB" w:rsidR="00704BE7" w:rsidRDefault="00704BE7"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42DA010E" w14:textId="06CBD778" w:rsidR="00704BE7" w:rsidRDefault="00704BE7"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r w:rsidRPr="00437169">
        <w:rPr>
          <w:rStyle w:val="normaltextrun"/>
          <w:rFonts w:ascii="Arial" w:hAnsi="Arial" w:cs="Arial"/>
          <w:b/>
          <w:bCs/>
          <w:color w:val="0B0C0C"/>
        </w:rPr>
        <w:t>30%</w:t>
      </w:r>
      <w:r>
        <w:rPr>
          <w:rStyle w:val="normaltextrun"/>
          <w:rFonts w:ascii="Arial" w:hAnsi="Arial" w:cs="Arial"/>
          <w:color w:val="0B0C0C"/>
        </w:rPr>
        <w:t xml:space="preserve"> of violence with injury has been domestic related over the past 5 </w:t>
      </w:r>
      <w:r w:rsidR="00437169">
        <w:rPr>
          <w:rStyle w:val="normaltextrun"/>
          <w:rFonts w:ascii="Arial" w:hAnsi="Arial" w:cs="Arial"/>
          <w:color w:val="0B0C0C"/>
        </w:rPr>
        <w:t>years.</w:t>
      </w:r>
    </w:p>
    <w:p w14:paraId="6ED0819A" w14:textId="5008DC77" w:rsidR="00704BE7" w:rsidRDefault="00704BE7"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7EFEB43E" w14:textId="6A170AA2" w:rsidR="00704BE7" w:rsidRDefault="00704BE7"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r w:rsidRPr="00437169">
        <w:rPr>
          <w:rStyle w:val="normaltextrun"/>
          <w:rFonts w:ascii="Arial" w:hAnsi="Arial" w:cs="Arial"/>
          <w:b/>
          <w:bCs/>
          <w:color w:val="0B0C0C"/>
        </w:rPr>
        <w:t>31%</w:t>
      </w:r>
      <w:r>
        <w:rPr>
          <w:rStyle w:val="normaltextrun"/>
          <w:rFonts w:ascii="Arial" w:hAnsi="Arial" w:cs="Arial"/>
          <w:color w:val="0B0C0C"/>
        </w:rPr>
        <w:t xml:space="preserve"> of victims did not want to support or withdrew support for any legal </w:t>
      </w:r>
      <w:r w:rsidR="00437169">
        <w:rPr>
          <w:rStyle w:val="normaltextrun"/>
          <w:rFonts w:ascii="Arial" w:hAnsi="Arial" w:cs="Arial"/>
          <w:color w:val="0B0C0C"/>
        </w:rPr>
        <w:t>action.</w:t>
      </w:r>
    </w:p>
    <w:p w14:paraId="10FFDB58" w14:textId="428E876D" w:rsid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70EE2CDF" w14:textId="04B00708" w:rsidR="00437169" w:rsidRPr="00437169" w:rsidRDefault="00437169"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r w:rsidRPr="00437169">
        <w:rPr>
          <w:rStyle w:val="normaltextrun"/>
          <w:rFonts w:ascii="Arial" w:hAnsi="Arial" w:cs="Arial"/>
          <w:b/>
          <w:bCs/>
          <w:color w:val="0B0C0C"/>
        </w:rPr>
        <w:t>26%</w:t>
      </w:r>
      <w:r>
        <w:rPr>
          <w:rStyle w:val="normaltextrun"/>
          <w:rFonts w:ascii="Arial" w:hAnsi="Arial" w:cs="Arial"/>
          <w:b/>
          <w:bCs/>
          <w:color w:val="0B0C0C"/>
        </w:rPr>
        <w:t xml:space="preserve"> </w:t>
      </w:r>
      <w:r>
        <w:rPr>
          <w:rStyle w:val="normaltextrun"/>
          <w:rFonts w:ascii="Arial" w:hAnsi="Arial" w:cs="Arial"/>
          <w:color w:val="0B0C0C"/>
        </w:rPr>
        <w:t>of rape offences were domestic related.</w:t>
      </w:r>
    </w:p>
    <w:p w14:paraId="29C2D200" w14:textId="31FF098A" w:rsidR="00704BE7" w:rsidRDefault="00704BE7"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201DCE2C" w14:textId="1BC6F0FF" w:rsidR="00704BE7" w:rsidRDefault="00704BE7"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r>
        <w:rPr>
          <w:rStyle w:val="normaltextrun"/>
          <w:rFonts w:ascii="Arial" w:hAnsi="Arial" w:cs="Arial"/>
          <w:color w:val="0B0C0C"/>
        </w:rPr>
        <w:t xml:space="preserve">Victims of domestic abuse are more likely to experience repeat victimisation than </w:t>
      </w:r>
      <w:r w:rsidR="00437169">
        <w:rPr>
          <w:rStyle w:val="normaltextrun"/>
          <w:rFonts w:ascii="Arial" w:hAnsi="Arial" w:cs="Arial"/>
          <w:color w:val="0B0C0C"/>
        </w:rPr>
        <w:t>victims of other crimes.</w:t>
      </w:r>
    </w:p>
    <w:p w14:paraId="3A1823EE" w14:textId="4B272B44" w:rsid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6C73D354" w14:textId="77777777" w:rsidR="00CB5A6D" w:rsidRDefault="00CB5A6D"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color w:val="0B0C0C"/>
        </w:rPr>
      </w:pPr>
    </w:p>
    <w:p w14:paraId="38B3A652" w14:textId="03BC5E21" w:rsid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color w:val="0B0C0C"/>
        </w:rPr>
      </w:pPr>
      <w:r w:rsidRPr="00437169">
        <w:rPr>
          <w:rStyle w:val="normaltextrun"/>
          <w:rFonts w:ascii="Arial" w:hAnsi="Arial" w:cs="Arial"/>
          <w:b/>
          <w:bCs/>
          <w:color w:val="0B0C0C"/>
        </w:rPr>
        <w:t>Pre-pandemic annual rape and serious offences were dropping, but since the pandemic they have been on the rise.</w:t>
      </w:r>
    </w:p>
    <w:p w14:paraId="7C1FD43B" w14:textId="6C1DCB4D" w:rsid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color w:val="0B0C0C"/>
        </w:rPr>
      </w:pPr>
    </w:p>
    <w:p w14:paraId="4E0D2A27" w14:textId="49437401" w:rsidR="00437169" w:rsidRDefault="00437169"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r>
        <w:rPr>
          <w:rStyle w:val="normaltextrun"/>
          <w:rFonts w:ascii="Arial" w:hAnsi="Arial" w:cs="Arial"/>
          <w:b/>
          <w:bCs/>
          <w:color w:val="0B0C0C"/>
        </w:rPr>
        <w:t xml:space="preserve">39.8% </w:t>
      </w:r>
      <w:r>
        <w:rPr>
          <w:rStyle w:val="normaltextrun"/>
          <w:rFonts w:ascii="Arial" w:hAnsi="Arial" w:cs="Arial"/>
          <w:color w:val="0B0C0C"/>
        </w:rPr>
        <w:t>of other sexual offences was sexual assault of a female age 13 &amp; over.</w:t>
      </w:r>
    </w:p>
    <w:p w14:paraId="3D80E854" w14:textId="155DC492" w:rsid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494AD7A6" w14:textId="14CDBE03" w:rsidR="00437169" w:rsidRDefault="00437169"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r w:rsidRPr="00DD1F85">
        <w:rPr>
          <w:rStyle w:val="normaltextrun"/>
          <w:rFonts w:ascii="Arial" w:hAnsi="Arial" w:cs="Arial"/>
          <w:b/>
          <w:bCs/>
          <w:color w:val="0B0C0C"/>
        </w:rPr>
        <w:t>64%</w:t>
      </w:r>
      <w:r>
        <w:rPr>
          <w:rStyle w:val="normaltextrun"/>
          <w:rFonts w:ascii="Arial" w:hAnsi="Arial" w:cs="Arial"/>
          <w:color w:val="0B0C0C"/>
        </w:rPr>
        <w:t xml:space="preserve"> of rape victims were (17 years and over), 36% were children.</w:t>
      </w:r>
    </w:p>
    <w:p w14:paraId="08782F58" w14:textId="05BCEE5B" w:rsid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3C10D30E" w14:textId="3BC6386F" w:rsidR="00437169" w:rsidRDefault="00437169"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r w:rsidRPr="00DD1F85">
        <w:rPr>
          <w:rStyle w:val="normaltextrun"/>
          <w:rFonts w:ascii="Arial" w:hAnsi="Arial" w:cs="Arial"/>
          <w:b/>
          <w:bCs/>
          <w:color w:val="0B0C0C"/>
        </w:rPr>
        <w:t>30.9%</w:t>
      </w:r>
      <w:r>
        <w:rPr>
          <w:rStyle w:val="normaltextrun"/>
          <w:rFonts w:ascii="Arial" w:hAnsi="Arial" w:cs="Arial"/>
          <w:color w:val="0B0C0C"/>
        </w:rPr>
        <w:t xml:space="preserve"> of victims did not want to support or withdrew support for any legal action.</w:t>
      </w:r>
    </w:p>
    <w:p w14:paraId="3E6FCDA5" w14:textId="62310C2E" w:rsid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0EAD275E" w14:textId="2F3E8A90" w:rsidR="00437169" w:rsidRP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color w:val="0B0C0C"/>
        </w:rPr>
      </w:pPr>
      <w:r w:rsidRPr="00437169">
        <w:rPr>
          <w:rStyle w:val="normaltextrun"/>
          <w:rFonts w:ascii="Arial" w:hAnsi="Arial" w:cs="Arial"/>
          <w:b/>
          <w:bCs/>
          <w:color w:val="0B0C0C"/>
        </w:rPr>
        <w:t>Children and young people are frequently involved in serious violence as victims or suspects.</w:t>
      </w:r>
    </w:p>
    <w:p w14:paraId="5B3A7432" w14:textId="0D5693E7" w:rsid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4D74B35F" w14:textId="4FA2101C" w:rsidR="00437169" w:rsidRPr="00DD1F85" w:rsidRDefault="00437169"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u w:val="single"/>
        </w:rPr>
      </w:pPr>
      <w:r w:rsidRPr="00DD1F85">
        <w:rPr>
          <w:rStyle w:val="normaltextrun"/>
          <w:rFonts w:ascii="Arial" w:hAnsi="Arial" w:cs="Arial"/>
          <w:color w:val="0B0C0C"/>
          <w:u w:val="single"/>
        </w:rPr>
        <w:t>Victims</w:t>
      </w:r>
    </w:p>
    <w:p w14:paraId="2F913B21" w14:textId="77777777" w:rsid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130B186D" w14:textId="1BDC6ECB" w:rsidR="00437169" w:rsidRDefault="00437169"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r w:rsidRPr="00437169">
        <w:rPr>
          <w:rStyle w:val="normaltextrun"/>
          <w:rFonts w:ascii="Arial" w:hAnsi="Arial" w:cs="Arial"/>
          <w:b/>
          <w:bCs/>
          <w:color w:val="0B0C0C"/>
        </w:rPr>
        <w:t>67%</w:t>
      </w:r>
      <w:r>
        <w:rPr>
          <w:rStyle w:val="normaltextrun"/>
          <w:rFonts w:ascii="Arial" w:hAnsi="Arial" w:cs="Arial"/>
          <w:color w:val="0B0C0C"/>
        </w:rPr>
        <w:t xml:space="preserve"> of victims of all violent crime were male.</w:t>
      </w:r>
    </w:p>
    <w:p w14:paraId="2A100E7A" w14:textId="77777777" w:rsid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0DAF07A0" w14:textId="56D0F9E8" w:rsidR="00437169" w:rsidRDefault="00437169"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r>
        <w:rPr>
          <w:rStyle w:val="normaltextrun"/>
          <w:rFonts w:ascii="Arial" w:hAnsi="Arial" w:cs="Arial"/>
          <w:color w:val="0B0C0C"/>
        </w:rPr>
        <w:t>Of the 21 homicide victims from 2019-2022 11 were male and 10 were female</w:t>
      </w:r>
    </w:p>
    <w:p w14:paraId="64A4CDFE" w14:textId="77777777" w:rsid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0E879593" w14:textId="12F1F73B" w:rsidR="00437169" w:rsidRDefault="00437169"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r w:rsidRPr="00437169">
        <w:rPr>
          <w:rStyle w:val="normaltextrun"/>
          <w:rFonts w:ascii="Arial" w:hAnsi="Arial" w:cs="Arial"/>
          <w:b/>
          <w:bCs/>
          <w:color w:val="0B0C0C"/>
        </w:rPr>
        <w:t>40%</w:t>
      </w:r>
      <w:r>
        <w:rPr>
          <w:rStyle w:val="normaltextrun"/>
          <w:rFonts w:ascii="Arial" w:hAnsi="Arial" w:cs="Arial"/>
          <w:color w:val="0B0C0C"/>
        </w:rPr>
        <w:t xml:space="preserve"> of rape victims and </w:t>
      </w:r>
      <w:r w:rsidRPr="00437169">
        <w:rPr>
          <w:rStyle w:val="normaltextrun"/>
          <w:rFonts w:ascii="Arial" w:hAnsi="Arial" w:cs="Arial"/>
          <w:b/>
          <w:bCs/>
          <w:color w:val="0B0C0C"/>
        </w:rPr>
        <w:t>58%</w:t>
      </w:r>
      <w:r>
        <w:rPr>
          <w:rStyle w:val="normaltextrun"/>
          <w:rFonts w:ascii="Arial" w:hAnsi="Arial" w:cs="Arial"/>
          <w:color w:val="0B0C0C"/>
        </w:rPr>
        <w:t xml:space="preserve"> of other sexual offences were under the age of 18.</w:t>
      </w:r>
    </w:p>
    <w:p w14:paraId="67A65172" w14:textId="728F7966" w:rsid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5357A6AC" w14:textId="58252C30" w:rsidR="003A3FB6" w:rsidRPr="00DD1F85" w:rsidRDefault="00437169"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u w:val="single"/>
        </w:rPr>
      </w:pPr>
      <w:r w:rsidRPr="00DD1F85">
        <w:rPr>
          <w:rStyle w:val="normaltextrun"/>
          <w:rFonts w:ascii="Arial" w:hAnsi="Arial" w:cs="Arial"/>
          <w:color w:val="0B0C0C"/>
          <w:u w:val="single"/>
        </w:rPr>
        <w:t>Perpetrators</w:t>
      </w:r>
    </w:p>
    <w:p w14:paraId="251D1CC8" w14:textId="4380C22E" w:rsidR="00FA1777" w:rsidRDefault="00FA1777"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3DA64391" w14:textId="72749F51" w:rsidR="00FA1777" w:rsidRDefault="00FA1777"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r>
        <w:rPr>
          <w:rStyle w:val="normaltextrun"/>
          <w:rFonts w:ascii="Arial" w:hAnsi="Arial" w:cs="Arial"/>
          <w:color w:val="0B0C0C"/>
        </w:rPr>
        <w:t>71% of homicide and near miss homicides suspects were male.</w:t>
      </w:r>
    </w:p>
    <w:p w14:paraId="10AF5178" w14:textId="30D5315A" w:rsidR="00FA1777" w:rsidRDefault="00FA1777"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7DD30B7B" w14:textId="65CEE8A6" w:rsidR="00FA1777" w:rsidRDefault="00FA1777"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r w:rsidRPr="00DD1F85">
        <w:rPr>
          <w:rStyle w:val="normaltextrun"/>
          <w:rFonts w:ascii="Arial" w:hAnsi="Arial" w:cs="Arial"/>
          <w:b/>
          <w:bCs/>
          <w:color w:val="0B0C0C"/>
        </w:rPr>
        <w:t>1 in 2</w:t>
      </w:r>
      <w:r>
        <w:rPr>
          <w:rStyle w:val="normaltextrun"/>
          <w:rFonts w:ascii="Arial" w:hAnsi="Arial" w:cs="Arial"/>
          <w:color w:val="0B0C0C"/>
        </w:rPr>
        <w:t xml:space="preserve"> sexual offences against women are carries out by their partner or ex-partner.</w:t>
      </w:r>
    </w:p>
    <w:p w14:paraId="78667B50" w14:textId="77777777" w:rsidR="00DD1F85" w:rsidRDefault="00DD1F85"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p>
    <w:p w14:paraId="4DC02642" w14:textId="7E9A16B8" w:rsidR="00FA1777" w:rsidRDefault="00FA1777"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r>
        <w:rPr>
          <w:rStyle w:val="normaltextrun"/>
          <w:rFonts w:ascii="Arial" w:hAnsi="Arial" w:cs="Arial"/>
          <w:color w:val="0B0C0C"/>
        </w:rPr>
        <w:lastRenderedPageBreak/>
        <w:t>Under 18s make up a quarter of other sexual offence suspects</w:t>
      </w:r>
    </w:p>
    <w:p w14:paraId="343A4C6E" w14:textId="77777777" w:rsidR="00FA1777" w:rsidRDefault="00FA1777"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09CBDC82" w14:textId="77777777" w:rsidR="00437169" w:rsidRDefault="00437169"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12CE4831" w14:textId="4257B9F4" w:rsidR="00437169" w:rsidRDefault="00FA1777" w:rsidP="00E6737F">
      <w:pPr>
        <w:pStyle w:val="paragraph"/>
        <w:shd w:val="clear" w:color="auto" w:fill="FFFFFF"/>
        <w:spacing w:before="0" w:beforeAutospacing="0" w:after="0" w:afterAutospacing="0"/>
        <w:ind w:right="340" w:firstLine="680"/>
        <w:jc w:val="both"/>
        <w:textAlignment w:val="baseline"/>
        <w:rPr>
          <w:rStyle w:val="normaltextrun"/>
          <w:rFonts w:ascii="Arial" w:hAnsi="Arial" w:cs="Arial"/>
          <w:b/>
          <w:bCs/>
          <w:color w:val="0B0C0C"/>
        </w:rPr>
      </w:pPr>
      <w:r w:rsidRPr="00FA1777">
        <w:rPr>
          <w:rStyle w:val="normaltextrun"/>
          <w:rFonts w:ascii="Arial" w:hAnsi="Arial" w:cs="Arial"/>
          <w:b/>
          <w:bCs/>
          <w:color w:val="0B0C0C"/>
        </w:rPr>
        <w:t>Homicide and near miss homicides are most common on weekends and at night-time</w:t>
      </w:r>
      <w:r>
        <w:rPr>
          <w:rStyle w:val="normaltextrun"/>
          <w:rFonts w:ascii="Arial" w:hAnsi="Arial" w:cs="Arial"/>
          <w:b/>
          <w:bCs/>
          <w:color w:val="0B0C0C"/>
        </w:rPr>
        <w:t>.</w:t>
      </w:r>
    </w:p>
    <w:p w14:paraId="3A85A2DA" w14:textId="33C55D89" w:rsidR="00FA1777" w:rsidRDefault="00FA1777"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color w:val="0B0C0C"/>
        </w:rPr>
      </w:pPr>
    </w:p>
    <w:p w14:paraId="35A23087" w14:textId="1EEF60C3" w:rsidR="00FA1777" w:rsidRDefault="00FA1777" w:rsidP="00E6737F">
      <w:pPr>
        <w:pStyle w:val="paragraph"/>
        <w:shd w:val="clear" w:color="auto" w:fill="FFFFFF"/>
        <w:spacing w:before="0" w:beforeAutospacing="0" w:after="0" w:afterAutospacing="0"/>
        <w:ind w:left="1400" w:right="340"/>
        <w:jc w:val="both"/>
        <w:textAlignment w:val="baseline"/>
        <w:rPr>
          <w:rStyle w:val="normaltextrun"/>
          <w:rFonts w:ascii="Arial" w:hAnsi="Arial" w:cs="Arial"/>
          <w:color w:val="0B0C0C"/>
        </w:rPr>
      </w:pPr>
      <w:r>
        <w:rPr>
          <w:rStyle w:val="normaltextrun"/>
          <w:rFonts w:ascii="Arial" w:hAnsi="Arial" w:cs="Arial"/>
          <w:b/>
          <w:bCs/>
          <w:color w:val="0B0C0C"/>
        </w:rPr>
        <w:t xml:space="preserve">71.3% </w:t>
      </w:r>
      <w:r>
        <w:rPr>
          <w:rStyle w:val="normaltextrun"/>
          <w:rFonts w:ascii="Arial" w:hAnsi="Arial" w:cs="Arial"/>
          <w:color w:val="0B0C0C"/>
        </w:rPr>
        <w:t>of homicides and near miss homicides in the last five years happen between 6pm and 5.59am</w:t>
      </w:r>
    </w:p>
    <w:p w14:paraId="605FDCCC" w14:textId="58A674A5" w:rsidR="00FA1777" w:rsidRDefault="00FA1777"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04D5C56C" w14:textId="2B33DC78" w:rsidR="00FA1777" w:rsidRPr="00FA1777" w:rsidRDefault="00FA1777" w:rsidP="00E6737F">
      <w:pPr>
        <w:pStyle w:val="paragraph"/>
        <w:shd w:val="clear" w:color="auto" w:fill="FFFFFF"/>
        <w:spacing w:before="0" w:beforeAutospacing="0" w:after="0" w:afterAutospacing="0"/>
        <w:ind w:left="680" w:right="340" w:firstLine="720"/>
        <w:jc w:val="both"/>
        <w:textAlignment w:val="baseline"/>
        <w:rPr>
          <w:rStyle w:val="normaltextrun"/>
          <w:rFonts w:ascii="Arial" w:hAnsi="Arial" w:cs="Arial"/>
          <w:color w:val="0B0C0C"/>
        </w:rPr>
      </w:pPr>
      <w:r w:rsidRPr="00FA1777">
        <w:rPr>
          <w:rStyle w:val="normaltextrun"/>
          <w:rFonts w:ascii="Arial" w:hAnsi="Arial" w:cs="Arial"/>
          <w:b/>
          <w:bCs/>
          <w:color w:val="0B0C0C"/>
        </w:rPr>
        <w:t>19%</w:t>
      </w:r>
      <w:r>
        <w:rPr>
          <w:rStyle w:val="normaltextrun"/>
          <w:rFonts w:ascii="Arial" w:hAnsi="Arial" w:cs="Arial"/>
          <w:color w:val="0B0C0C"/>
        </w:rPr>
        <w:t xml:space="preserve"> of violence against the person offences occurred in July and August.</w:t>
      </w:r>
    </w:p>
    <w:p w14:paraId="3298B709" w14:textId="77777777" w:rsidR="00437169" w:rsidRPr="00437169" w:rsidRDefault="00437169" w:rsidP="00E6737F">
      <w:pPr>
        <w:pStyle w:val="paragraph"/>
        <w:shd w:val="clear" w:color="auto" w:fill="FFFFFF"/>
        <w:spacing w:before="0" w:beforeAutospacing="0" w:after="0" w:afterAutospacing="0"/>
        <w:ind w:left="680" w:right="340"/>
        <w:jc w:val="both"/>
        <w:textAlignment w:val="baseline"/>
        <w:rPr>
          <w:rFonts w:ascii="Arial" w:hAnsi="Arial" w:cs="Arial"/>
        </w:rPr>
      </w:pPr>
    </w:p>
    <w:p w14:paraId="352961D7" w14:textId="20FBBEC7" w:rsidR="003A3FB6" w:rsidRPr="00494DD7" w:rsidRDefault="00494DD7" w:rsidP="00E6737F">
      <w:pPr>
        <w:ind w:left="680" w:right="340"/>
        <w:jc w:val="both"/>
        <w:rPr>
          <w:rFonts w:ascii="Arial" w:hAnsi="Arial" w:cs="Arial"/>
          <w:b/>
          <w:bCs/>
        </w:rPr>
      </w:pPr>
      <w:r w:rsidRPr="00494DD7">
        <w:rPr>
          <w:rFonts w:ascii="Arial" w:hAnsi="Arial" w:cs="Arial"/>
          <w:b/>
          <w:bCs/>
        </w:rPr>
        <w:t>Drugs and alcohol are major drivers for serious violence, and Adverse Childhood Experiences are key risk factors in drug use.</w:t>
      </w:r>
    </w:p>
    <w:p w14:paraId="5E72A6B0" w14:textId="73436EC2" w:rsidR="00205338" w:rsidRDefault="00205338"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7CFCFC16" w14:textId="3A8E7B9D" w:rsidR="003B4F4C" w:rsidRPr="00DD1F85" w:rsidRDefault="00494DD7" w:rsidP="00E6737F">
      <w:pPr>
        <w:pStyle w:val="paragraph"/>
        <w:shd w:val="clear" w:color="auto" w:fill="FFFFFF"/>
        <w:spacing w:before="0" w:beforeAutospacing="0" w:after="0" w:afterAutospacing="0"/>
        <w:ind w:left="680" w:right="340" w:firstLine="720"/>
        <w:jc w:val="both"/>
        <w:textAlignment w:val="baseline"/>
        <w:rPr>
          <w:rStyle w:val="eop"/>
          <w:rFonts w:ascii="Arial" w:hAnsi="Arial" w:cs="Arial"/>
          <w:color w:val="0B0C0C"/>
          <w:u w:val="single"/>
        </w:rPr>
      </w:pPr>
      <w:r w:rsidRPr="00DD1F85">
        <w:rPr>
          <w:rStyle w:val="eop"/>
          <w:rFonts w:ascii="Arial" w:hAnsi="Arial" w:cs="Arial"/>
          <w:color w:val="0B0C0C"/>
          <w:u w:val="single"/>
        </w:rPr>
        <w:t>Drugs</w:t>
      </w:r>
    </w:p>
    <w:p w14:paraId="05307E35" w14:textId="77777777" w:rsidR="00672766" w:rsidRDefault="00672766"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0729040A" w14:textId="38E6B167" w:rsidR="00494DD7" w:rsidRDefault="00494DD7" w:rsidP="00E6737F">
      <w:pPr>
        <w:pStyle w:val="paragraph"/>
        <w:shd w:val="clear" w:color="auto" w:fill="FFFFFF"/>
        <w:spacing w:before="0" w:beforeAutospacing="0" w:after="0" w:afterAutospacing="0"/>
        <w:ind w:left="680" w:right="340" w:firstLine="720"/>
        <w:jc w:val="both"/>
        <w:textAlignment w:val="baseline"/>
        <w:rPr>
          <w:rStyle w:val="eop"/>
          <w:rFonts w:ascii="Arial" w:hAnsi="Arial" w:cs="Arial"/>
          <w:color w:val="0B0C0C"/>
        </w:rPr>
      </w:pPr>
      <w:r>
        <w:rPr>
          <w:rStyle w:val="eop"/>
          <w:rFonts w:ascii="Arial" w:hAnsi="Arial" w:cs="Arial"/>
          <w:color w:val="0B0C0C"/>
        </w:rPr>
        <w:t xml:space="preserve">Drug misuse was a factor in </w:t>
      </w:r>
      <w:r w:rsidRPr="00672766">
        <w:rPr>
          <w:rStyle w:val="eop"/>
          <w:rFonts w:ascii="Arial" w:hAnsi="Arial" w:cs="Arial"/>
          <w:b/>
          <w:bCs/>
          <w:color w:val="0B0C0C"/>
        </w:rPr>
        <w:t>4 out of 21</w:t>
      </w:r>
      <w:r>
        <w:rPr>
          <w:rStyle w:val="eop"/>
          <w:rFonts w:ascii="Arial" w:hAnsi="Arial" w:cs="Arial"/>
          <w:color w:val="0B0C0C"/>
        </w:rPr>
        <w:t xml:space="preserve"> homicides and </w:t>
      </w:r>
      <w:r w:rsidRPr="00672766">
        <w:rPr>
          <w:rStyle w:val="eop"/>
          <w:rFonts w:ascii="Arial" w:hAnsi="Arial" w:cs="Arial"/>
          <w:b/>
          <w:bCs/>
          <w:color w:val="0B0C0C"/>
        </w:rPr>
        <w:t>21%</w:t>
      </w:r>
      <w:r>
        <w:rPr>
          <w:rStyle w:val="eop"/>
          <w:rFonts w:ascii="Arial" w:hAnsi="Arial" w:cs="Arial"/>
          <w:color w:val="0B0C0C"/>
        </w:rPr>
        <w:t xml:space="preserve"> of near miss homicides.</w:t>
      </w:r>
    </w:p>
    <w:p w14:paraId="70A13BF1" w14:textId="77777777" w:rsidR="00494DD7" w:rsidRDefault="00494DD7"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462FFBA5" w14:textId="39FD70B0" w:rsidR="00494DD7" w:rsidRDefault="00494DD7"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r>
        <w:rPr>
          <w:rStyle w:val="eop"/>
          <w:rFonts w:ascii="Arial" w:hAnsi="Arial" w:cs="Arial"/>
          <w:color w:val="0B0C0C"/>
        </w:rPr>
        <w:t>Nine of the top twelve areas for community violence in Dyfed-Powys are also in the top twelve for drug trafficking and possession offences.</w:t>
      </w:r>
    </w:p>
    <w:p w14:paraId="4AD8E3DB" w14:textId="7DAA332E" w:rsidR="00494DD7" w:rsidRDefault="00494DD7"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057A57C3" w14:textId="30667D2A" w:rsidR="00494DD7" w:rsidRDefault="00494DD7" w:rsidP="00E6737F">
      <w:pPr>
        <w:pStyle w:val="paragraph"/>
        <w:shd w:val="clear" w:color="auto" w:fill="FFFFFF"/>
        <w:spacing w:before="0" w:beforeAutospacing="0" w:after="0" w:afterAutospacing="0"/>
        <w:ind w:left="680" w:right="340" w:firstLine="720"/>
        <w:jc w:val="both"/>
        <w:textAlignment w:val="baseline"/>
        <w:rPr>
          <w:rStyle w:val="eop"/>
          <w:rFonts w:ascii="Arial" w:hAnsi="Arial" w:cs="Arial"/>
          <w:color w:val="0B0C0C"/>
        </w:rPr>
      </w:pPr>
      <w:r>
        <w:rPr>
          <w:rStyle w:val="eop"/>
          <w:rFonts w:ascii="Arial" w:hAnsi="Arial" w:cs="Arial"/>
          <w:color w:val="0B0C0C"/>
        </w:rPr>
        <w:t xml:space="preserve">Adverse Childhood Experiences were likely to be responsible for </w:t>
      </w:r>
      <w:r w:rsidRPr="00494DD7">
        <w:rPr>
          <w:rStyle w:val="eop"/>
          <w:rFonts w:ascii="Arial" w:hAnsi="Arial" w:cs="Arial"/>
          <w:b/>
          <w:bCs/>
          <w:color w:val="0B0C0C"/>
        </w:rPr>
        <w:t>59%</w:t>
      </w:r>
      <w:r>
        <w:rPr>
          <w:rStyle w:val="eop"/>
          <w:rFonts w:ascii="Arial" w:hAnsi="Arial" w:cs="Arial"/>
          <w:color w:val="0B0C0C"/>
        </w:rPr>
        <w:t xml:space="preserve"> of drug use.</w:t>
      </w:r>
    </w:p>
    <w:p w14:paraId="66DC79CA" w14:textId="333929CD" w:rsidR="00672766" w:rsidRDefault="00672766"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33057B22" w14:textId="2D1BCCAB" w:rsidR="00672766" w:rsidRPr="00DD1F85" w:rsidRDefault="00672766" w:rsidP="00E6737F">
      <w:pPr>
        <w:pStyle w:val="paragraph"/>
        <w:shd w:val="clear" w:color="auto" w:fill="FFFFFF"/>
        <w:spacing w:before="0" w:beforeAutospacing="0" w:after="0" w:afterAutospacing="0"/>
        <w:ind w:left="680" w:right="340" w:firstLine="720"/>
        <w:jc w:val="both"/>
        <w:textAlignment w:val="baseline"/>
        <w:rPr>
          <w:rStyle w:val="eop"/>
          <w:rFonts w:ascii="Arial" w:hAnsi="Arial" w:cs="Arial"/>
          <w:color w:val="0B0C0C"/>
          <w:u w:val="single"/>
        </w:rPr>
      </w:pPr>
      <w:r w:rsidRPr="00DD1F85">
        <w:rPr>
          <w:rStyle w:val="eop"/>
          <w:rFonts w:ascii="Arial" w:hAnsi="Arial" w:cs="Arial"/>
          <w:color w:val="0B0C0C"/>
          <w:u w:val="single"/>
        </w:rPr>
        <w:t>Alcohol</w:t>
      </w:r>
    </w:p>
    <w:p w14:paraId="1E877FC9" w14:textId="2BA2D69D" w:rsidR="00672766" w:rsidRDefault="00672766" w:rsidP="00E6737F">
      <w:pPr>
        <w:pStyle w:val="paragraph"/>
        <w:shd w:val="clear" w:color="auto" w:fill="FFFFFF"/>
        <w:spacing w:before="0" w:beforeAutospacing="0" w:after="0" w:afterAutospacing="0"/>
        <w:ind w:left="680" w:right="340" w:firstLine="720"/>
        <w:jc w:val="both"/>
        <w:textAlignment w:val="baseline"/>
        <w:rPr>
          <w:rStyle w:val="eop"/>
          <w:rFonts w:ascii="Arial" w:hAnsi="Arial" w:cs="Arial"/>
          <w:color w:val="0B0C0C"/>
        </w:rPr>
      </w:pPr>
      <w:r>
        <w:rPr>
          <w:rStyle w:val="eop"/>
          <w:rFonts w:ascii="Arial" w:hAnsi="Arial" w:cs="Arial"/>
          <w:color w:val="0B0C0C"/>
        </w:rPr>
        <w:t>Over 1/3 of community violence suspects were under the influence of alcohol</w:t>
      </w:r>
    </w:p>
    <w:p w14:paraId="21101343" w14:textId="00BFBD19" w:rsidR="00672766" w:rsidRDefault="00672766"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56C60DB2" w14:textId="0BA2887E" w:rsidR="00672766" w:rsidRDefault="00672766" w:rsidP="00E6737F">
      <w:pPr>
        <w:pStyle w:val="paragraph"/>
        <w:shd w:val="clear" w:color="auto" w:fill="FFFFFF"/>
        <w:spacing w:before="0" w:beforeAutospacing="0" w:after="0" w:afterAutospacing="0"/>
        <w:ind w:left="680" w:right="340" w:firstLine="720"/>
        <w:jc w:val="both"/>
        <w:textAlignment w:val="baseline"/>
        <w:rPr>
          <w:rStyle w:val="eop"/>
          <w:rFonts w:ascii="Arial" w:hAnsi="Arial" w:cs="Arial"/>
          <w:color w:val="0B0C0C"/>
        </w:rPr>
      </w:pPr>
      <w:r>
        <w:rPr>
          <w:rStyle w:val="eop"/>
          <w:rFonts w:ascii="Arial" w:hAnsi="Arial" w:cs="Arial"/>
          <w:color w:val="0B0C0C"/>
        </w:rPr>
        <w:t>23% of knife crime was alcohol related.</w:t>
      </w:r>
    </w:p>
    <w:p w14:paraId="272D56FF" w14:textId="116F3A8C" w:rsidR="00672766" w:rsidRDefault="00672766"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7325D264" w14:textId="4FFEBB87" w:rsidR="00672766" w:rsidRDefault="00672766" w:rsidP="00E6737F">
      <w:pPr>
        <w:pStyle w:val="paragraph"/>
        <w:shd w:val="clear" w:color="auto" w:fill="FFFFFF"/>
        <w:spacing w:before="0" w:beforeAutospacing="0" w:after="0" w:afterAutospacing="0"/>
        <w:ind w:left="680" w:right="340" w:firstLine="720"/>
        <w:jc w:val="both"/>
        <w:textAlignment w:val="baseline"/>
        <w:rPr>
          <w:rStyle w:val="eop"/>
          <w:rFonts w:ascii="Arial" w:hAnsi="Arial" w:cs="Arial"/>
          <w:color w:val="0B0C0C"/>
        </w:rPr>
      </w:pPr>
      <w:r>
        <w:rPr>
          <w:rStyle w:val="eop"/>
          <w:rFonts w:ascii="Arial" w:hAnsi="Arial" w:cs="Arial"/>
          <w:color w:val="0B0C0C"/>
        </w:rPr>
        <w:t>27% of violence with injury was alcohol related.</w:t>
      </w:r>
    </w:p>
    <w:p w14:paraId="487AE771" w14:textId="2E0DBE02" w:rsidR="00672766" w:rsidRDefault="00672766"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603F120A" w14:textId="63AFAA03" w:rsidR="00672766" w:rsidRDefault="00672766" w:rsidP="00E6737F">
      <w:pPr>
        <w:pStyle w:val="paragraph"/>
        <w:shd w:val="clear" w:color="auto" w:fill="FFFFFF"/>
        <w:spacing w:before="0" w:beforeAutospacing="0" w:after="0" w:afterAutospacing="0"/>
        <w:ind w:left="680" w:right="340" w:firstLine="720"/>
        <w:jc w:val="both"/>
        <w:textAlignment w:val="baseline"/>
        <w:rPr>
          <w:rStyle w:val="eop"/>
          <w:rFonts w:ascii="Arial" w:hAnsi="Arial" w:cs="Arial"/>
          <w:color w:val="0B0C0C"/>
        </w:rPr>
      </w:pPr>
      <w:r>
        <w:rPr>
          <w:rStyle w:val="eop"/>
          <w:rFonts w:ascii="Arial" w:hAnsi="Arial" w:cs="Arial"/>
          <w:color w:val="0B0C0C"/>
        </w:rPr>
        <w:t>17% of children brought into police custody were under the influence of alcohol.</w:t>
      </w:r>
    </w:p>
    <w:p w14:paraId="651A142C" w14:textId="3484C915" w:rsidR="00672766" w:rsidRDefault="00672766"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6522F016" w14:textId="77EF4C6A" w:rsidR="00672766" w:rsidRPr="00672766" w:rsidRDefault="00672766" w:rsidP="00E6737F">
      <w:pPr>
        <w:pStyle w:val="paragraph"/>
        <w:shd w:val="clear" w:color="auto" w:fill="FFFFFF"/>
        <w:spacing w:before="0" w:beforeAutospacing="0" w:after="0" w:afterAutospacing="0"/>
        <w:ind w:left="680" w:right="340"/>
        <w:jc w:val="both"/>
        <w:textAlignment w:val="baseline"/>
        <w:rPr>
          <w:rStyle w:val="eop"/>
          <w:rFonts w:ascii="Arial" w:hAnsi="Arial" w:cs="Arial"/>
          <w:b/>
          <w:bCs/>
          <w:color w:val="0B0C0C"/>
        </w:rPr>
      </w:pPr>
      <w:r w:rsidRPr="00672766">
        <w:rPr>
          <w:rStyle w:val="eop"/>
          <w:rFonts w:ascii="Arial" w:hAnsi="Arial" w:cs="Arial"/>
          <w:b/>
          <w:bCs/>
          <w:color w:val="0B0C0C"/>
        </w:rPr>
        <w:t>Gender inequality has been identified as a predictor for Violence Against Women and Girls</w:t>
      </w:r>
    </w:p>
    <w:p w14:paraId="5FF6BB4D" w14:textId="177C75BB" w:rsidR="00494DD7" w:rsidRDefault="00494DD7"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1CBD4AF9" w14:textId="77777777" w:rsidR="00494DD7" w:rsidRDefault="00494DD7"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498835CE" w14:textId="0984FEB3" w:rsidR="003B4F4C" w:rsidRDefault="003B4F4C"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5D6EAE9D" w14:textId="77777777" w:rsidR="00DD1F85" w:rsidRDefault="00DD1F85" w:rsidP="00E6737F">
      <w:pPr>
        <w:pStyle w:val="paragraph"/>
        <w:shd w:val="clear" w:color="auto" w:fill="FFFFFF"/>
        <w:spacing w:before="0" w:beforeAutospacing="0" w:after="0" w:afterAutospacing="0"/>
        <w:ind w:left="680" w:right="340"/>
        <w:jc w:val="both"/>
        <w:textAlignment w:val="baseline"/>
        <w:rPr>
          <w:rStyle w:val="eop"/>
          <w:rFonts w:ascii="Arial" w:hAnsi="Arial" w:cs="Arial"/>
          <w:b/>
          <w:bCs/>
          <w:color w:val="0B0C0C"/>
        </w:rPr>
      </w:pPr>
    </w:p>
    <w:p w14:paraId="6C6FA869" w14:textId="548A4D0A" w:rsidR="00205338" w:rsidRPr="00205338" w:rsidRDefault="00205338" w:rsidP="005C153C">
      <w:pPr>
        <w:pStyle w:val="paragraph"/>
        <w:shd w:val="clear" w:color="auto" w:fill="FFFFFF"/>
        <w:spacing w:before="0" w:beforeAutospacing="0" w:after="0" w:afterAutospacing="0"/>
        <w:ind w:right="340" w:firstLine="680"/>
        <w:jc w:val="both"/>
        <w:textAlignment w:val="baseline"/>
        <w:rPr>
          <w:rStyle w:val="eop"/>
          <w:rFonts w:ascii="Arial" w:hAnsi="Arial" w:cs="Arial"/>
          <w:b/>
          <w:bCs/>
          <w:color w:val="0B0C0C"/>
        </w:rPr>
      </w:pPr>
      <w:r w:rsidRPr="00205338">
        <w:rPr>
          <w:rStyle w:val="eop"/>
          <w:rFonts w:ascii="Arial" w:hAnsi="Arial" w:cs="Arial"/>
          <w:b/>
          <w:bCs/>
          <w:color w:val="0B0C0C"/>
        </w:rPr>
        <w:t>Action to Prevent and Reduce Serious Violence</w:t>
      </w:r>
    </w:p>
    <w:p w14:paraId="66B224EB" w14:textId="77777777" w:rsidR="006D25D0" w:rsidRDefault="006D25D0" w:rsidP="00E6737F">
      <w:pPr>
        <w:pStyle w:val="paragraph"/>
        <w:shd w:val="clear" w:color="auto" w:fill="FFFFFF" w:themeFill="background1"/>
        <w:spacing w:before="0" w:beforeAutospacing="0" w:after="0" w:afterAutospacing="0"/>
        <w:ind w:left="680" w:right="340"/>
        <w:jc w:val="both"/>
        <w:rPr>
          <w:rStyle w:val="eop"/>
          <w:rFonts w:ascii="Arial" w:hAnsi="Arial" w:cs="Arial"/>
          <w:color w:val="0B0C0C"/>
        </w:rPr>
      </w:pPr>
    </w:p>
    <w:p w14:paraId="619F3159" w14:textId="5F28CDA4" w:rsidR="006929AF" w:rsidRDefault="00FB45C3" w:rsidP="00E6737F">
      <w:pPr>
        <w:pStyle w:val="paragraph"/>
        <w:shd w:val="clear" w:color="auto" w:fill="FFFFFF" w:themeFill="background1"/>
        <w:spacing w:before="0" w:beforeAutospacing="0" w:after="0" w:afterAutospacing="0"/>
        <w:ind w:right="340" w:firstLine="680"/>
        <w:jc w:val="both"/>
        <w:rPr>
          <w:rFonts w:ascii="Arial" w:hAnsi="Arial" w:cs="Arial"/>
        </w:rPr>
      </w:pPr>
      <w:r>
        <w:rPr>
          <w:rFonts w:ascii="Arial" w:hAnsi="Arial" w:cs="Arial"/>
        </w:rPr>
        <w:t xml:space="preserve">Taking account of the Strategic Needs Assessment, </w:t>
      </w:r>
      <w:r w:rsidR="00205338" w:rsidRPr="00FB45C3">
        <w:rPr>
          <w:rFonts w:ascii="Arial" w:hAnsi="Arial" w:cs="Arial"/>
        </w:rPr>
        <w:t xml:space="preserve">the local partnership has </w:t>
      </w:r>
      <w:proofErr w:type="gramStart"/>
      <w:r w:rsidR="00205338" w:rsidRPr="00FB45C3">
        <w:rPr>
          <w:rFonts w:ascii="Arial" w:hAnsi="Arial" w:cs="Arial"/>
        </w:rPr>
        <w:t>agreed</w:t>
      </w:r>
      <w:proofErr w:type="gramEnd"/>
    </w:p>
    <w:p w14:paraId="16CC8586" w14:textId="70C26E8D" w:rsidR="006929AF" w:rsidRDefault="006929AF" w:rsidP="00E6737F">
      <w:pPr>
        <w:pStyle w:val="paragraph"/>
        <w:shd w:val="clear" w:color="auto" w:fill="FFFFFF" w:themeFill="background1"/>
        <w:spacing w:before="0" w:beforeAutospacing="0" w:after="0" w:afterAutospacing="0"/>
        <w:ind w:right="340" w:firstLine="680"/>
        <w:jc w:val="both"/>
        <w:rPr>
          <w:rFonts w:ascii="Arial" w:hAnsi="Arial" w:cs="Arial"/>
        </w:rPr>
      </w:pPr>
      <w:r>
        <w:rPr>
          <w:rFonts w:ascii="Arial" w:hAnsi="Arial" w:cs="Arial"/>
        </w:rPr>
        <w:t>the following strategic objectives for the next 12 months to prevent and reduce serious violence:</w:t>
      </w:r>
    </w:p>
    <w:p w14:paraId="6E17FA80" w14:textId="28F1F444" w:rsidR="00672766" w:rsidRDefault="00672766" w:rsidP="00E6737F">
      <w:pPr>
        <w:pStyle w:val="paragraph"/>
        <w:shd w:val="clear" w:color="auto" w:fill="FFFFFF" w:themeFill="background1"/>
        <w:spacing w:before="0" w:beforeAutospacing="0" w:after="0" w:afterAutospacing="0"/>
        <w:ind w:left="680" w:right="340"/>
        <w:jc w:val="both"/>
        <w:rPr>
          <w:rFonts w:ascii="Arial" w:hAnsi="Arial" w:cs="Arial"/>
        </w:rPr>
      </w:pPr>
    </w:p>
    <w:p w14:paraId="6534A09B" w14:textId="0226E411" w:rsidR="00672766" w:rsidRDefault="00672766" w:rsidP="00E6737F">
      <w:pPr>
        <w:pStyle w:val="paragraph"/>
        <w:shd w:val="clear" w:color="auto" w:fill="FFFFFF" w:themeFill="background1"/>
        <w:spacing w:before="0" w:beforeAutospacing="0" w:after="0" w:afterAutospacing="0"/>
        <w:ind w:left="680" w:right="340"/>
        <w:jc w:val="both"/>
        <w:rPr>
          <w:rFonts w:ascii="Arial" w:hAnsi="Arial" w:cs="Arial"/>
        </w:rPr>
      </w:pPr>
    </w:p>
    <w:p w14:paraId="2908244A" w14:textId="73C112F0" w:rsidR="009D2698" w:rsidRDefault="009D2698" w:rsidP="005C153C">
      <w:pPr>
        <w:pStyle w:val="paragraph"/>
        <w:numPr>
          <w:ilvl w:val="0"/>
          <w:numId w:val="13"/>
        </w:numPr>
        <w:shd w:val="clear" w:color="auto" w:fill="FFFFFF" w:themeFill="background1"/>
        <w:spacing w:before="0" w:beforeAutospacing="0" w:after="0" w:afterAutospacing="0"/>
        <w:ind w:left="1247" w:right="1191"/>
        <w:jc w:val="both"/>
        <w:rPr>
          <w:rFonts w:ascii="Arial" w:hAnsi="Arial" w:cs="Arial"/>
        </w:rPr>
      </w:pPr>
      <w:r w:rsidRPr="009D2698">
        <w:rPr>
          <w:rFonts w:ascii="Arial" w:hAnsi="Arial" w:cs="Arial"/>
        </w:rPr>
        <w:t xml:space="preserve">Priority focusing on the </w:t>
      </w:r>
      <w:r>
        <w:rPr>
          <w:rFonts w:ascii="Arial" w:hAnsi="Arial" w:cs="Arial"/>
          <w:b/>
          <w:bCs/>
        </w:rPr>
        <w:t>o</w:t>
      </w:r>
      <w:r w:rsidRPr="009D2698">
        <w:rPr>
          <w:rFonts w:ascii="Arial" w:hAnsi="Arial" w:cs="Arial"/>
          <w:b/>
          <w:bCs/>
        </w:rPr>
        <w:t>nline threat</w:t>
      </w:r>
      <w:r w:rsidRPr="009D2698">
        <w:rPr>
          <w:rFonts w:ascii="Arial" w:hAnsi="Arial" w:cs="Arial"/>
        </w:rPr>
        <w:t xml:space="preserve">, supporting children and young people, parents, and teachers to increase knowledge and resilience. In particular, there </w:t>
      </w:r>
      <w:r>
        <w:rPr>
          <w:rFonts w:ascii="Arial" w:hAnsi="Arial" w:cs="Arial"/>
        </w:rPr>
        <w:t>will be</w:t>
      </w:r>
      <w:r w:rsidRPr="009D2698">
        <w:rPr>
          <w:rFonts w:ascii="Arial" w:hAnsi="Arial" w:cs="Arial"/>
        </w:rPr>
        <w:t xml:space="preserve"> </w:t>
      </w:r>
      <w:proofErr w:type="gramStart"/>
      <w:r w:rsidRPr="009D2698">
        <w:rPr>
          <w:rFonts w:ascii="Arial" w:hAnsi="Arial" w:cs="Arial"/>
        </w:rPr>
        <w:t>support</w:t>
      </w:r>
      <w:proofErr w:type="gramEnd"/>
      <w:r w:rsidRPr="009D2698">
        <w:rPr>
          <w:rFonts w:ascii="Arial" w:hAnsi="Arial" w:cs="Arial"/>
        </w:rPr>
        <w:t xml:space="preserve"> to focus on supporting parents with education and awareness raising.</w:t>
      </w:r>
    </w:p>
    <w:p w14:paraId="794BD10D" w14:textId="53439F01" w:rsidR="009D2698" w:rsidRDefault="009D2698" w:rsidP="005C153C">
      <w:pPr>
        <w:pStyle w:val="paragraph"/>
        <w:shd w:val="clear" w:color="auto" w:fill="FFFFFF" w:themeFill="background1"/>
        <w:spacing w:before="0" w:beforeAutospacing="0" w:after="0" w:afterAutospacing="0"/>
        <w:ind w:left="1247" w:right="1191"/>
        <w:jc w:val="both"/>
        <w:rPr>
          <w:rFonts w:ascii="Arial" w:hAnsi="Arial" w:cs="Arial"/>
        </w:rPr>
      </w:pPr>
    </w:p>
    <w:p w14:paraId="4DE00E7F" w14:textId="6DE6F2CA" w:rsidR="009D2698" w:rsidRPr="00DD1F85" w:rsidRDefault="009D2698" w:rsidP="005C153C">
      <w:pPr>
        <w:pStyle w:val="ListParagraph"/>
        <w:numPr>
          <w:ilvl w:val="0"/>
          <w:numId w:val="13"/>
        </w:numPr>
        <w:ind w:left="1247" w:right="1191"/>
        <w:jc w:val="both"/>
        <w:rPr>
          <w:rFonts w:ascii="Arial" w:hAnsi="Arial" w:cs="Arial"/>
          <w:lang w:eastAsia="en-GB"/>
        </w:rPr>
      </w:pPr>
      <w:r w:rsidRPr="00DD1F85">
        <w:rPr>
          <w:rFonts w:ascii="Arial" w:hAnsi="Arial" w:cs="Arial"/>
          <w:lang w:eastAsia="en-GB"/>
        </w:rPr>
        <w:lastRenderedPageBreak/>
        <w:t xml:space="preserve">Priority focusing on a more </w:t>
      </w:r>
      <w:r w:rsidRPr="00DD1F85">
        <w:rPr>
          <w:rFonts w:ascii="Arial" w:hAnsi="Arial" w:cs="Arial"/>
          <w:b/>
          <w:bCs/>
          <w:lang w:eastAsia="en-GB"/>
        </w:rPr>
        <w:t>preventative response</w:t>
      </w:r>
      <w:r w:rsidRPr="00DD1F85">
        <w:rPr>
          <w:rFonts w:ascii="Arial" w:hAnsi="Arial" w:cs="Arial"/>
          <w:lang w:eastAsia="en-GB"/>
        </w:rPr>
        <w:t xml:space="preserve">, speciﬁcally reducing risk of Adverse Childhood Experiences, substance abuse and mental health. We will build on existing work related to the drivers and risk factors of violence </w:t>
      </w:r>
      <w:r w:rsidR="009525FD" w:rsidRPr="00DD1F85">
        <w:rPr>
          <w:rFonts w:ascii="Arial" w:hAnsi="Arial" w:cs="Arial"/>
          <w:lang w:eastAsia="en-GB"/>
        </w:rPr>
        <w:t>already in existence to its</w:t>
      </w:r>
      <w:r w:rsidRPr="00DD1F85">
        <w:rPr>
          <w:rFonts w:ascii="Arial" w:hAnsi="Arial" w:cs="Arial"/>
          <w:lang w:eastAsia="en-GB"/>
        </w:rPr>
        <w:t xml:space="preserve"> sustainable, and gaps in the current provision are identiﬁed.</w:t>
      </w:r>
    </w:p>
    <w:p w14:paraId="6437BC3B" w14:textId="6299ABA2" w:rsidR="009D2698" w:rsidRDefault="009D2698" w:rsidP="005C153C">
      <w:pPr>
        <w:pStyle w:val="paragraph"/>
        <w:shd w:val="clear" w:color="auto" w:fill="FFFFFF" w:themeFill="background1"/>
        <w:spacing w:before="0" w:beforeAutospacing="0" w:after="0" w:afterAutospacing="0"/>
        <w:ind w:left="1247" w:right="1191"/>
        <w:jc w:val="both"/>
        <w:rPr>
          <w:rFonts w:ascii="Arial" w:hAnsi="Arial" w:cs="Arial"/>
        </w:rPr>
      </w:pPr>
    </w:p>
    <w:p w14:paraId="29A46BFC" w14:textId="61005CB6" w:rsidR="009525FD" w:rsidRPr="00DD1F85" w:rsidRDefault="009525FD" w:rsidP="005C153C">
      <w:pPr>
        <w:pStyle w:val="ListParagraph"/>
        <w:numPr>
          <w:ilvl w:val="0"/>
          <w:numId w:val="13"/>
        </w:numPr>
        <w:ind w:left="1247" w:right="1191"/>
        <w:jc w:val="both"/>
        <w:rPr>
          <w:rFonts w:ascii="Arial" w:hAnsi="Arial" w:cs="Arial"/>
          <w:lang w:eastAsia="en-GB"/>
        </w:rPr>
      </w:pPr>
      <w:r w:rsidRPr="00DD1F85">
        <w:rPr>
          <w:rFonts w:ascii="Arial" w:hAnsi="Arial" w:cs="Arial"/>
          <w:lang w:eastAsia="en-GB"/>
        </w:rPr>
        <w:t>Priority focusing on</w:t>
      </w:r>
      <w:r w:rsidRPr="00DD1F85">
        <w:rPr>
          <w:rFonts w:ascii="Arial" w:hAnsi="Arial" w:cs="Arial"/>
          <w:b/>
          <w:bCs/>
          <w:lang w:eastAsia="en-GB"/>
        </w:rPr>
        <w:t xml:space="preserve"> violence against women, domestic </w:t>
      </w:r>
      <w:proofErr w:type="gramStart"/>
      <w:r w:rsidRPr="00DD1F85">
        <w:rPr>
          <w:rFonts w:ascii="Arial" w:hAnsi="Arial" w:cs="Arial"/>
          <w:b/>
          <w:bCs/>
          <w:lang w:eastAsia="en-GB"/>
        </w:rPr>
        <w:t>abuse</w:t>
      </w:r>
      <w:proofErr w:type="gramEnd"/>
      <w:r w:rsidRPr="00DD1F85">
        <w:rPr>
          <w:rFonts w:ascii="Arial" w:hAnsi="Arial" w:cs="Arial"/>
          <w:b/>
          <w:bCs/>
          <w:lang w:eastAsia="en-GB"/>
        </w:rPr>
        <w:t xml:space="preserve"> and sexual violence</w:t>
      </w:r>
      <w:r w:rsidRPr="00DD1F85">
        <w:rPr>
          <w:rFonts w:ascii="Arial" w:hAnsi="Arial" w:cs="Arial"/>
          <w:lang w:eastAsia="en-GB"/>
        </w:rPr>
        <w:t>, particularly working to improve community education, reporting of VAWDASV, and partnership data sharing. We will f</w:t>
      </w:r>
      <w:r w:rsidRPr="00D3798F">
        <w:rPr>
          <w:rFonts w:ascii="Arial" w:hAnsi="Arial" w:cs="Arial"/>
          <w:lang w:eastAsia="en-GB"/>
        </w:rPr>
        <w:t xml:space="preserve">ocus on delivering key initiatives such as </w:t>
      </w:r>
      <w:r w:rsidR="002C48E8" w:rsidRPr="00D3798F">
        <w:rPr>
          <w:rFonts w:ascii="Arial" w:hAnsi="Arial" w:cs="Arial"/>
          <w:lang w:eastAsia="en-GB"/>
        </w:rPr>
        <w:t xml:space="preserve">the Multi Agency Tasking </w:t>
      </w:r>
      <w:proofErr w:type="gramStart"/>
      <w:r w:rsidR="002C48E8" w:rsidRPr="00D3798F">
        <w:rPr>
          <w:rFonts w:ascii="Arial" w:hAnsi="Arial" w:cs="Arial"/>
          <w:lang w:eastAsia="en-GB"/>
        </w:rPr>
        <w:t>And</w:t>
      </w:r>
      <w:proofErr w:type="gramEnd"/>
      <w:r w:rsidR="002C48E8" w:rsidRPr="00D3798F">
        <w:rPr>
          <w:rFonts w:ascii="Arial" w:hAnsi="Arial" w:cs="Arial"/>
          <w:lang w:eastAsia="en-GB"/>
        </w:rPr>
        <w:t xml:space="preserve"> Coordination (</w:t>
      </w:r>
      <w:r w:rsidRPr="0066604A">
        <w:rPr>
          <w:rFonts w:ascii="Arial" w:hAnsi="Arial" w:cs="Arial"/>
          <w:lang w:eastAsia="en-GB"/>
        </w:rPr>
        <w:t>MATAC</w:t>
      </w:r>
      <w:r w:rsidR="002C48E8" w:rsidRPr="0066604A">
        <w:rPr>
          <w:rFonts w:ascii="Arial" w:hAnsi="Arial" w:cs="Arial"/>
          <w:lang w:eastAsia="en-GB"/>
        </w:rPr>
        <w:t>) approach</w:t>
      </w:r>
      <w:r w:rsidRPr="0066604A">
        <w:rPr>
          <w:rFonts w:ascii="Arial" w:hAnsi="Arial" w:cs="Arial"/>
          <w:lang w:eastAsia="en-GB"/>
        </w:rPr>
        <w:t xml:space="preserve"> </w:t>
      </w:r>
      <w:r w:rsidR="002C48E8" w:rsidRPr="0066604A">
        <w:rPr>
          <w:rFonts w:ascii="Arial" w:hAnsi="Arial" w:cs="Arial"/>
          <w:lang w:eastAsia="en-GB"/>
        </w:rPr>
        <w:t xml:space="preserve">to </w:t>
      </w:r>
      <w:r w:rsidR="008C30D5" w:rsidRPr="0066604A">
        <w:rPr>
          <w:rFonts w:ascii="Arial" w:hAnsi="Arial" w:cs="Arial"/>
          <w:lang w:eastAsia="en-GB"/>
        </w:rPr>
        <w:t>identifying</w:t>
      </w:r>
      <w:r w:rsidR="002C48E8" w:rsidRPr="0066604A">
        <w:rPr>
          <w:rFonts w:ascii="Arial" w:hAnsi="Arial" w:cs="Arial"/>
          <w:lang w:eastAsia="en-GB"/>
        </w:rPr>
        <w:t xml:space="preserve"> and tackling perpetrators of serious violence </w:t>
      </w:r>
      <w:r w:rsidRPr="0066604A">
        <w:rPr>
          <w:rFonts w:ascii="Arial" w:hAnsi="Arial" w:cs="Arial"/>
          <w:lang w:eastAsia="en-GB"/>
        </w:rPr>
        <w:t xml:space="preserve">and </w:t>
      </w:r>
      <w:r w:rsidR="008C30D5" w:rsidRPr="0066604A">
        <w:rPr>
          <w:rFonts w:ascii="Arial" w:hAnsi="Arial" w:cs="Arial"/>
          <w:lang w:eastAsia="en-GB"/>
        </w:rPr>
        <w:t xml:space="preserve">the </w:t>
      </w:r>
      <w:r w:rsidRPr="0066604A">
        <w:rPr>
          <w:rFonts w:ascii="Arial" w:hAnsi="Arial" w:cs="Arial"/>
          <w:lang w:eastAsia="en-GB"/>
        </w:rPr>
        <w:t>IRIS</w:t>
      </w:r>
      <w:r w:rsidR="008C30D5">
        <w:rPr>
          <w:rFonts w:ascii="Arial" w:hAnsi="Arial" w:cs="Arial"/>
          <w:lang w:eastAsia="en-GB"/>
        </w:rPr>
        <w:t xml:space="preserve"> training support and referral programme for General Practice within Health</w:t>
      </w:r>
      <w:r w:rsidRPr="00DD1F85">
        <w:rPr>
          <w:rFonts w:ascii="Arial" w:hAnsi="Arial" w:cs="Arial"/>
          <w:lang w:eastAsia="en-GB"/>
        </w:rPr>
        <w:t>, as well as supporting communications around VAWDASV.</w:t>
      </w:r>
    </w:p>
    <w:p w14:paraId="44245003" w14:textId="77777777" w:rsidR="009525FD" w:rsidRPr="009525FD" w:rsidRDefault="009525FD" w:rsidP="005C153C">
      <w:pPr>
        <w:pStyle w:val="ListParagraph"/>
        <w:ind w:left="1247" w:right="1191"/>
        <w:jc w:val="both"/>
        <w:rPr>
          <w:rFonts w:ascii="Arial" w:hAnsi="Arial" w:cs="Arial"/>
          <w:lang w:eastAsia="en-GB"/>
        </w:rPr>
      </w:pPr>
    </w:p>
    <w:p w14:paraId="44C12CDA" w14:textId="41E56D48" w:rsidR="009525FD" w:rsidRPr="00DD1F85" w:rsidRDefault="009525FD" w:rsidP="005C153C">
      <w:pPr>
        <w:pStyle w:val="ListParagraph"/>
        <w:numPr>
          <w:ilvl w:val="0"/>
          <w:numId w:val="13"/>
        </w:numPr>
        <w:ind w:left="1247" w:right="1191"/>
        <w:jc w:val="both"/>
        <w:rPr>
          <w:rFonts w:ascii="Arial" w:hAnsi="Arial" w:cs="Arial"/>
          <w:lang w:eastAsia="en-GB"/>
        </w:rPr>
      </w:pPr>
      <w:r w:rsidRPr="00DD1F85">
        <w:rPr>
          <w:rFonts w:ascii="Arial" w:hAnsi="Arial" w:cs="Arial"/>
          <w:lang w:eastAsia="en-GB"/>
        </w:rPr>
        <w:t xml:space="preserve">Priority focusing on the </w:t>
      </w:r>
      <w:r w:rsidRPr="00DD1F85">
        <w:rPr>
          <w:rFonts w:ascii="Arial" w:hAnsi="Arial" w:cs="Arial"/>
          <w:b/>
          <w:bCs/>
          <w:lang w:eastAsia="en-GB"/>
        </w:rPr>
        <w:t>night-time economy</w:t>
      </w:r>
      <w:r w:rsidRPr="00DD1F85">
        <w:rPr>
          <w:rFonts w:ascii="Arial" w:hAnsi="Arial" w:cs="Arial"/>
          <w:lang w:eastAsia="en-GB"/>
        </w:rPr>
        <w:t>, particularly gaining further insight into alcohol-related serious violence locally, embedding existing projects and education initiatives. W</w:t>
      </w:r>
      <w:r w:rsidR="00BD7706" w:rsidRPr="00DD1F85">
        <w:rPr>
          <w:rFonts w:ascii="Arial" w:hAnsi="Arial" w:cs="Arial"/>
          <w:lang w:eastAsia="en-GB"/>
        </w:rPr>
        <w:t>e</w:t>
      </w:r>
      <w:r w:rsidRPr="00DD1F85">
        <w:rPr>
          <w:rFonts w:ascii="Arial" w:hAnsi="Arial" w:cs="Arial"/>
          <w:lang w:eastAsia="en-GB"/>
        </w:rPr>
        <w:t xml:space="preserve"> will commission further analysis of this area to ensure any further work is evidence-led.</w:t>
      </w:r>
    </w:p>
    <w:p w14:paraId="7735AD55" w14:textId="65962FE6" w:rsidR="00391CD9" w:rsidRDefault="00391CD9" w:rsidP="005C153C">
      <w:pPr>
        <w:ind w:left="320" w:right="340"/>
        <w:jc w:val="both"/>
        <w:rPr>
          <w:rFonts w:ascii="Arial" w:hAnsi="Arial" w:cs="Arial"/>
          <w:lang w:eastAsia="en-GB"/>
        </w:rPr>
      </w:pPr>
    </w:p>
    <w:p w14:paraId="4DB88583" w14:textId="3AE6CF34" w:rsidR="005C153C" w:rsidRDefault="005C153C" w:rsidP="005C153C">
      <w:pPr>
        <w:ind w:left="320" w:right="340"/>
        <w:jc w:val="both"/>
        <w:rPr>
          <w:rFonts w:ascii="Arial" w:hAnsi="Arial" w:cs="Arial"/>
          <w:lang w:eastAsia="en-GB"/>
        </w:rPr>
      </w:pPr>
    </w:p>
    <w:p w14:paraId="43A7C4D9" w14:textId="7C9CA5A4" w:rsidR="005C153C" w:rsidRPr="00CB5A6D" w:rsidRDefault="005C153C" w:rsidP="00F26A72">
      <w:pPr>
        <w:ind w:left="720" w:right="340"/>
        <w:jc w:val="both"/>
        <w:rPr>
          <w:rFonts w:ascii="Arial" w:hAnsi="Arial" w:cs="Arial"/>
        </w:rPr>
      </w:pPr>
      <w:r>
        <w:rPr>
          <w:rFonts w:ascii="Arial" w:hAnsi="Arial" w:cs="Arial"/>
        </w:rPr>
        <w:t xml:space="preserve">The partnership has agreed </w:t>
      </w:r>
      <w:r w:rsidRPr="00FB45C3">
        <w:rPr>
          <w:rFonts w:ascii="Arial" w:hAnsi="Arial" w:cs="Arial"/>
        </w:rPr>
        <w:t>a range of activity to reduce the risks of violence and vulnerability</w:t>
      </w:r>
      <w:r>
        <w:rPr>
          <w:rFonts w:ascii="Arial" w:hAnsi="Arial" w:cs="Arial"/>
        </w:rPr>
        <w:t>, in support of the strategic objectives</w:t>
      </w:r>
      <w:r w:rsidRPr="00FB45C3">
        <w:rPr>
          <w:rFonts w:ascii="Arial" w:hAnsi="Arial" w:cs="Arial"/>
        </w:rPr>
        <w:t xml:space="preserve">. </w:t>
      </w:r>
      <w:r>
        <w:rPr>
          <w:rFonts w:ascii="Arial" w:hAnsi="Arial" w:cs="Arial"/>
        </w:rPr>
        <w:t>These are set out within the below Implementation Action Plan</w:t>
      </w:r>
      <w:r w:rsidR="00F26A72">
        <w:rPr>
          <w:rFonts w:ascii="Arial" w:hAnsi="Arial" w:cs="Arial"/>
        </w:rPr>
        <w:t>, how</w:t>
      </w:r>
      <w:r w:rsidR="00E27D36">
        <w:rPr>
          <w:rFonts w:ascii="Arial" w:hAnsi="Arial" w:cs="Arial"/>
        </w:rPr>
        <w:t>ever,</w:t>
      </w:r>
      <w:r w:rsidR="00F26A72">
        <w:rPr>
          <w:rFonts w:ascii="Arial" w:hAnsi="Arial" w:cs="Arial"/>
        </w:rPr>
        <w:t xml:space="preserve"> figure </w:t>
      </w:r>
      <w:r w:rsidR="00E27D36">
        <w:rPr>
          <w:rFonts w:ascii="Arial" w:hAnsi="Arial" w:cs="Arial"/>
        </w:rPr>
        <w:t>4</w:t>
      </w:r>
      <w:r w:rsidR="00F26A72">
        <w:rPr>
          <w:rFonts w:ascii="Arial" w:hAnsi="Arial" w:cs="Arial"/>
        </w:rPr>
        <w:t xml:space="preserve"> also highlights</w:t>
      </w:r>
      <w:r w:rsidR="00E27D36">
        <w:rPr>
          <w:rFonts w:ascii="Arial" w:hAnsi="Arial" w:cs="Arial"/>
        </w:rPr>
        <w:t xml:space="preserve"> and summarises</w:t>
      </w:r>
      <w:r w:rsidR="00F26A72">
        <w:rPr>
          <w:rFonts w:ascii="Arial" w:hAnsi="Arial" w:cs="Arial"/>
        </w:rPr>
        <w:t xml:space="preserve"> the </w:t>
      </w:r>
      <w:r w:rsidR="00F26A72" w:rsidRPr="00E27D36">
        <w:rPr>
          <w:rFonts w:ascii="Arial" w:hAnsi="Arial" w:cs="Arial"/>
          <w:b/>
          <w:bCs/>
        </w:rPr>
        <w:t>Mid and West Wales Regional VAWDASV Partnership – Violence against Women, Domestic Abuse and Sexual Violence Strategy 2023-2027</w:t>
      </w:r>
      <w:r w:rsidR="00CB5A6D">
        <w:rPr>
          <w:rFonts w:ascii="Arial" w:hAnsi="Arial" w:cs="Arial"/>
          <w:b/>
          <w:bCs/>
        </w:rPr>
        <w:t xml:space="preserve">, </w:t>
      </w:r>
      <w:r w:rsidR="00CB5A6D">
        <w:rPr>
          <w:rFonts w:ascii="Arial" w:hAnsi="Arial" w:cs="Arial"/>
        </w:rPr>
        <w:t xml:space="preserve">which will </w:t>
      </w:r>
      <w:r w:rsidR="006952F9">
        <w:rPr>
          <w:rFonts w:ascii="Arial" w:hAnsi="Arial" w:cs="Arial"/>
        </w:rPr>
        <w:t>contribute to</w:t>
      </w:r>
      <w:r w:rsidR="00CB5A6D">
        <w:rPr>
          <w:rFonts w:ascii="Arial" w:hAnsi="Arial" w:cs="Arial"/>
        </w:rPr>
        <w:t xml:space="preserve"> the objectives set out by this strategy.</w:t>
      </w:r>
    </w:p>
    <w:p w14:paraId="64D538DA" w14:textId="62F2FAEE" w:rsidR="00E27D36" w:rsidRDefault="00E27D36" w:rsidP="00F26A72">
      <w:pPr>
        <w:ind w:left="720" w:right="340"/>
        <w:jc w:val="both"/>
        <w:rPr>
          <w:rFonts w:ascii="Arial" w:hAnsi="Arial" w:cs="Arial"/>
        </w:rPr>
      </w:pPr>
    </w:p>
    <w:p w14:paraId="57B6CDA8" w14:textId="77777777" w:rsidR="00E27D36" w:rsidRDefault="00E27D36" w:rsidP="00F26A72">
      <w:pPr>
        <w:ind w:left="720" w:right="340"/>
        <w:jc w:val="both"/>
        <w:rPr>
          <w:rFonts w:ascii="Arial" w:hAnsi="Arial" w:cs="Arial"/>
          <w:i/>
          <w:iCs/>
        </w:rPr>
      </w:pPr>
    </w:p>
    <w:p w14:paraId="644699BC" w14:textId="77777777" w:rsidR="00E27D36" w:rsidRDefault="00E27D36" w:rsidP="00F26A72">
      <w:pPr>
        <w:ind w:left="720" w:right="340"/>
        <w:jc w:val="both"/>
        <w:rPr>
          <w:rFonts w:ascii="Arial" w:hAnsi="Arial" w:cs="Arial"/>
          <w:i/>
          <w:iCs/>
        </w:rPr>
      </w:pPr>
    </w:p>
    <w:p w14:paraId="11855C49" w14:textId="77777777" w:rsidR="00E27D36" w:rsidRDefault="00E27D36" w:rsidP="00F26A72">
      <w:pPr>
        <w:ind w:left="720" w:right="340"/>
        <w:jc w:val="both"/>
        <w:rPr>
          <w:rFonts w:ascii="Arial" w:hAnsi="Arial" w:cs="Arial"/>
          <w:i/>
          <w:iCs/>
        </w:rPr>
      </w:pPr>
    </w:p>
    <w:p w14:paraId="1E916058" w14:textId="55857898" w:rsidR="00E27D36" w:rsidRPr="00E27D36" w:rsidRDefault="00E27D36" w:rsidP="00F26A72">
      <w:pPr>
        <w:ind w:left="720" w:right="340"/>
        <w:jc w:val="both"/>
        <w:rPr>
          <w:rFonts w:ascii="Arial" w:hAnsi="Arial" w:cs="Arial"/>
          <w:i/>
          <w:iCs/>
        </w:rPr>
      </w:pPr>
      <w:r w:rsidRPr="00E27D36">
        <w:rPr>
          <w:rFonts w:ascii="Arial" w:hAnsi="Arial" w:cs="Arial"/>
          <w:i/>
          <w:iCs/>
        </w:rPr>
        <w:t xml:space="preserve">Figure </w:t>
      </w:r>
      <w:r>
        <w:rPr>
          <w:rFonts w:ascii="Arial" w:hAnsi="Arial" w:cs="Arial"/>
          <w:i/>
          <w:iCs/>
        </w:rPr>
        <w:t>4.</w:t>
      </w:r>
      <w:r w:rsidR="00E67AA7">
        <w:rPr>
          <w:rFonts w:ascii="Arial" w:hAnsi="Arial" w:cs="Arial"/>
          <w:i/>
          <w:iCs/>
        </w:rPr>
        <w:t xml:space="preserve"> An overview of the regions VAWDASV strategy for 2023-2027</w:t>
      </w:r>
    </w:p>
    <w:p w14:paraId="3B75DC41" w14:textId="67E78C4E" w:rsidR="00E27D36" w:rsidRDefault="00E27D36" w:rsidP="00E27D36">
      <w:pPr>
        <w:ind w:left="720" w:right="340"/>
        <w:jc w:val="center"/>
        <w:rPr>
          <w:rFonts w:ascii="Arial" w:hAnsi="Arial" w:cs="Arial"/>
        </w:rPr>
      </w:pPr>
      <w:r>
        <w:rPr>
          <w:noProof/>
        </w:rPr>
        <w:drawing>
          <wp:inline distT="0" distB="0" distL="0" distR="0" wp14:anchorId="21FA4D27" wp14:editId="3F0720B7">
            <wp:extent cx="5642916" cy="25038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50609" cy="2507279"/>
                    </a:xfrm>
                    <a:prstGeom prst="rect">
                      <a:avLst/>
                    </a:prstGeom>
                  </pic:spPr>
                </pic:pic>
              </a:graphicData>
            </a:graphic>
          </wp:inline>
        </w:drawing>
      </w:r>
    </w:p>
    <w:p w14:paraId="54E0B79B" w14:textId="77777777" w:rsidR="00391CD9" w:rsidRDefault="00391CD9" w:rsidP="00E27D36">
      <w:pPr>
        <w:ind w:right="340"/>
        <w:jc w:val="both"/>
        <w:rPr>
          <w:sz w:val="2"/>
          <w:szCs w:val="2"/>
        </w:rPr>
        <w:sectPr w:rsidR="00391CD9">
          <w:footerReference w:type="default" r:id="rId19"/>
          <w:pgSz w:w="12240" w:h="15840"/>
          <w:pgMar w:top="1360" w:right="220" w:bottom="1020" w:left="240" w:header="0" w:footer="838" w:gutter="0"/>
          <w:cols w:space="720"/>
        </w:sectPr>
      </w:pPr>
    </w:p>
    <w:p w14:paraId="6572CA8E" w14:textId="77777777" w:rsidR="00E00CEF" w:rsidRDefault="00E00CEF" w:rsidP="00E27D36">
      <w:pPr>
        <w:pStyle w:val="paragraph"/>
        <w:shd w:val="clear" w:color="auto" w:fill="FFFFFF"/>
        <w:spacing w:before="0" w:beforeAutospacing="0" w:after="0" w:afterAutospacing="0"/>
        <w:ind w:right="340" w:firstLine="720"/>
        <w:jc w:val="both"/>
        <w:textAlignment w:val="baseline"/>
        <w:rPr>
          <w:rStyle w:val="eop"/>
          <w:rFonts w:ascii="Arial" w:hAnsi="Arial" w:cs="Arial"/>
          <w:b/>
          <w:bCs/>
          <w:color w:val="0B0C0C"/>
        </w:rPr>
      </w:pPr>
    </w:p>
    <w:p w14:paraId="242478D7" w14:textId="77777777" w:rsidR="00E00CEF" w:rsidRDefault="00E00CEF" w:rsidP="00E27D36">
      <w:pPr>
        <w:pStyle w:val="paragraph"/>
        <w:shd w:val="clear" w:color="auto" w:fill="FFFFFF"/>
        <w:spacing w:before="0" w:beforeAutospacing="0" w:after="0" w:afterAutospacing="0"/>
        <w:ind w:right="340" w:firstLine="720"/>
        <w:jc w:val="both"/>
        <w:textAlignment w:val="baseline"/>
        <w:rPr>
          <w:rStyle w:val="eop"/>
          <w:rFonts w:ascii="Arial" w:hAnsi="Arial" w:cs="Arial"/>
          <w:b/>
          <w:bCs/>
          <w:color w:val="0B0C0C"/>
        </w:rPr>
      </w:pPr>
    </w:p>
    <w:p w14:paraId="5C60029D" w14:textId="7FD18692" w:rsidR="00391CD9" w:rsidRPr="004A6E09" w:rsidRDefault="00E27D36" w:rsidP="00E27D36">
      <w:pPr>
        <w:pStyle w:val="paragraph"/>
        <w:shd w:val="clear" w:color="auto" w:fill="FFFFFF"/>
        <w:spacing w:before="0" w:beforeAutospacing="0" w:after="0" w:afterAutospacing="0"/>
        <w:ind w:right="340" w:firstLine="720"/>
        <w:jc w:val="both"/>
        <w:textAlignment w:val="baseline"/>
        <w:rPr>
          <w:rStyle w:val="eop"/>
          <w:rFonts w:ascii="Arial" w:hAnsi="Arial" w:cs="Arial"/>
          <w:b/>
          <w:bCs/>
          <w:color w:val="0B0C0C"/>
        </w:rPr>
      </w:pPr>
      <w:r>
        <w:rPr>
          <w:rStyle w:val="eop"/>
          <w:rFonts w:ascii="Arial" w:hAnsi="Arial" w:cs="Arial"/>
          <w:b/>
          <w:bCs/>
          <w:color w:val="0B0C0C"/>
        </w:rPr>
        <w:t xml:space="preserve">Serious Violence Reduction </w:t>
      </w:r>
      <w:r w:rsidR="004A6E09" w:rsidRPr="004A6E09">
        <w:rPr>
          <w:rStyle w:val="eop"/>
          <w:rFonts w:ascii="Arial" w:hAnsi="Arial" w:cs="Arial"/>
          <w:b/>
          <w:bCs/>
          <w:color w:val="0B0C0C"/>
        </w:rPr>
        <w:t>Implementation Plan</w:t>
      </w:r>
    </w:p>
    <w:p w14:paraId="61C773A3" w14:textId="1F44E0D4" w:rsidR="004A6E09" w:rsidRPr="004A6E09" w:rsidRDefault="004A6E09" w:rsidP="00E6737F">
      <w:pPr>
        <w:tabs>
          <w:tab w:val="left" w:pos="1236"/>
        </w:tabs>
        <w:ind w:left="680" w:right="340"/>
        <w:jc w:val="both"/>
        <w:rPr>
          <w:rFonts w:ascii="Times New Roman"/>
        </w:rPr>
      </w:pPr>
    </w:p>
    <w:tbl>
      <w:tblPr>
        <w:tblW w:w="14100" w:type="dxa"/>
        <w:tblInd w:w="137" w:type="dxa"/>
        <w:tblLook w:val="04A0" w:firstRow="1" w:lastRow="0" w:firstColumn="1" w:lastColumn="0" w:noHBand="0" w:noVBand="1"/>
      </w:tblPr>
      <w:tblGrid>
        <w:gridCol w:w="1985"/>
        <w:gridCol w:w="5268"/>
        <w:gridCol w:w="2053"/>
        <w:gridCol w:w="2176"/>
        <w:gridCol w:w="2618"/>
      </w:tblGrid>
      <w:tr w:rsidR="00E6737F" w:rsidRPr="004A6E09" w14:paraId="0B9004AD" w14:textId="77777777" w:rsidTr="00DC4BC7">
        <w:trPr>
          <w:gridAfter w:val="1"/>
          <w:wAfter w:w="2618" w:type="dxa"/>
          <w:trHeight w:val="57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C109A" w14:textId="77777777" w:rsidR="004A6E09" w:rsidRPr="004A6E09" w:rsidRDefault="004A6E09" w:rsidP="00CB5A6D">
            <w:pPr>
              <w:ind w:right="340"/>
              <w:jc w:val="center"/>
              <w:rPr>
                <w:rFonts w:ascii="Calibri" w:hAnsi="Calibri" w:cs="Calibri"/>
                <w:b/>
                <w:bCs/>
                <w:color w:val="000000"/>
                <w:sz w:val="22"/>
                <w:szCs w:val="22"/>
                <w:lang w:eastAsia="en-GB"/>
              </w:rPr>
            </w:pPr>
            <w:r w:rsidRPr="004A6E09">
              <w:rPr>
                <w:rFonts w:ascii="Calibri" w:hAnsi="Calibri" w:cs="Calibri"/>
                <w:b/>
                <w:bCs/>
                <w:color w:val="000000"/>
                <w:spacing w:val="-2"/>
                <w:w w:val="110"/>
                <w:sz w:val="22"/>
                <w:szCs w:val="22"/>
                <w:lang w:val="en-US" w:eastAsia="en-GB"/>
              </w:rPr>
              <w:t>Priority</w:t>
            </w:r>
          </w:p>
        </w:tc>
        <w:tc>
          <w:tcPr>
            <w:tcW w:w="5268" w:type="dxa"/>
            <w:tcBorders>
              <w:top w:val="single" w:sz="4" w:space="0" w:color="auto"/>
              <w:left w:val="nil"/>
              <w:bottom w:val="single" w:sz="4" w:space="0" w:color="auto"/>
              <w:right w:val="single" w:sz="4" w:space="0" w:color="auto"/>
            </w:tcBorders>
            <w:shd w:val="clear" w:color="auto" w:fill="auto"/>
            <w:vAlign w:val="center"/>
            <w:hideMark/>
          </w:tcPr>
          <w:p w14:paraId="5305BC5C" w14:textId="77777777" w:rsidR="004A6E09" w:rsidRPr="004A6E09" w:rsidRDefault="004A6E09" w:rsidP="00CB5A6D">
            <w:pPr>
              <w:ind w:right="340"/>
              <w:jc w:val="center"/>
              <w:rPr>
                <w:rFonts w:ascii="Calibri" w:hAnsi="Calibri" w:cs="Calibri"/>
                <w:b/>
                <w:bCs/>
                <w:color w:val="000000"/>
                <w:sz w:val="22"/>
                <w:szCs w:val="22"/>
                <w:lang w:eastAsia="en-GB"/>
              </w:rPr>
            </w:pPr>
            <w:r w:rsidRPr="004A6E09">
              <w:rPr>
                <w:rFonts w:ascii="Calibri" w:hAnsi="Calibri" w:cs="Calibri"/>
                <w:b/>
                <w:bCs/>
                <w:color w:val="000000"/>
                <w:w w:val="115"/>
                <w:sz w:val="22"/>
                <w:szCs w:val="22"/>
                <w:lang w:val="en-US" w:eastAsia="en-GB"/>
              </w:rPr>
              <w:t>Key next steps</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14:paraId="1E17FC27" w14:textId="77777777" w:rsidR="004A6E09" w:rsidRPr="004A6E09" w:rsidRDefault="004A6E09" w:rsidP="00CB5A6D">
            <w:pPr>
              <w:ind w:right="340"/>
              <w:jc w:val="center"/>
              <w:rPr>
                <w:rFonts w:ascii="Calibri" w:hAnsi="Calibri" w:cs="Calibri"/>
                <w:b/>
                <w:bCs/>
                <w:color w:val="000000"/>
                <w:sz w:val="22"/>
                <w:szCs w:val="22"/>
                <w:lang w:eastAsia="en-GB"/>
              </w:rPr>
            </w:pPr>
            <w:r w:rsidRPr="004A6E09">
              <w:rPr>
                <w:rFonts w:ascii="Calibri" w:hAnsi="Calibri" w:cs="Calibri"/>
                <w:b/>
                <w:bCs/>
                <w:color w:val="000000"/>
                <w:w w:val="110"/>
                <w:sz w:val="22"/>
                <w:szCs w:val="22"/>
                <w:lang w:val="en-US" w:eastAsia="en-GB"/>
              </w:rPr>
              <w:t>Priority and timeline</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14:paraId="193118C5" w14:textId="77777777" w:rsidR="004A6E09" w:rsidRPr="004A6E09" w:rsidRDefault="004A6E09" w:rsidP="00CB5A6D">
            <w:pPr>
              <w:ind w:right="340"/>
              <w:jc w:val="center"/>
              <w:rPr>
                <w:rFonts w:ascii="Calibri" w:hAnsi="Calibri" w:cs="Calibri"/>
                <w:b/>
                <w:bCs/>
                <w:color w:val="000000"/>
                <w:sz w:val="22"/>
                <w:szCs w:val="22"/>
                <w:lang w:eastAsia="en-GB"/>
              </w:rPr>
            </w:pPr>
            <w:r w:rsidRPr="004A6E09">
              <w:rPr>
                <w:rFonts w:ascii="Calibri" w:hAnsi="Calibri" w:cs="Calibri"/>
                <w:b/>
                <w:bCs/>
                <w:color w:val="000000"/>
                <w:spacing w:val="-4"/>
                <w:w w:val="115"/>
                <w:sz w:val="22"/>
                <w:szCs w:val="22"/>
                <w:lang w:val="en-US" w:eastAsia="en-GB"/>
              </w:rPr>
              <w:t xml:space="preserve">Lead individual/ </w:t>
            </w:r>
            <w:proofErr w:type="spellStart"/>
            <w:r w:rsidRPr="004A6E09">
              <w:rPr>
                <w:rFonts w:ascii="Calibri" w:hAnsi="Calibri" w:cs="Calibri"/>
                <w:b/>
                <w:bCs/>
                <w:color w:val="000000"/>
                <w:spacing w:val="-4"/>
                <w:w w:val="115"/>
                <w:sz w:val="22"/>
                <w:szCs w:val="22"/>
                <w:lang w:val="en-US" w:eastAsia="en-GB"/>
              </w:rPr>
              <w:t>organisation</w:t>
            </w:r>
            <w:proofErr w:type="spellEnd"/>
          </w:p>
        </w:tc>
      </w:tr>
      <w:tr w:rsidR="004A6E09" w:rsidRPr="004A6E09" w14:paraId="7FC4A9AC" w14:textId="77777777" w:rsidTr="00DC4BC7">
        <w:trPr>
          <w:gridAfter w:val="1"/>
          <w:wAfter w:w="2618" w:type="dxa"/>
          <w:trHeight w:val="293"/>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F1022C9" w14:textId="77777777" w:rsidR="004A6E09" w:rsidRPr="004A6E09" w:rsidRDefault="004A6E09" w:rsidP="00E6737F">
            <w:pPr>
              <w:ind w:right="340"/>
              <w:jc w:val="center"/>
              <w:rPr>
                <w:rFonts w:ascii="Calibri" w:hAnsi="Calibri" w:cs="Calibri"/>
                <w:b/>
                <w:bCs/>
                <w:color w:val="000000"/>
                <w:sz w:val="22"/>
                <w:szCs w:val="22"/>
                <w:lang w:eastAsia="en-GB"/>
              </w:rPr>
            </w:pPr>
            <w:r w:rsidRPr="004A6E09">
              <w:rPr>
                <w:rFonts w:ascii="Calibri" w:hAnsi="Calibri" w:cs="Calibri"/>
                <w:b/>
                <w:bCs/>
                <w:color w:val="000000" w:themeColor="text1"/>
                <w:w w:val="110"/>
                <w:sz w:val="22"/>
                <w:szCs w:val="22"/>
                <w:lang w:val="en-US" w:eastAsia="en-GB"/>
              </w:rPr>
              <w:t>Building on and adding value to existing and ongoing work</w:t>
            </w:r>
          </w:p>
        </w:tc>
        <w:tc>
          <w:tcPr>
            <w:tcW w:w="5268" w:type="dxa"/>
            <w:vMerge w:val="restart"/>
            <w:tcBorders>
              <w:top w:val="nil"/>
              <w:left w:val="single" w:sz="4" w:space="0" w:color="auto"/>
              <w:bottom w:val="single" w:sz="4" w:space="0" w:color="auto"/>
              <w:right w:val="single" w:sz="4" w:space="0" w:color="auto"/>
            </w:tcBorders>
            <w:shd w:val="clear" w:color="auto" w:fill="auto"/>
            <w:hideMark/>
          </w:tcPr>
          <w:p w14:paraId="19134CDE" w14:textId="77777777" w:rsidR="004A6E09" w:rsidRPr="004A6E09" w:rsidRDefault="004A6E09" w:rsidP="00E6737F">
            <w:pPr>
              <w:ind w:right="340"/>
              <w:jc w:val="both"/>
              <w:rPr>
                <w:rFonts w:ascii="Calibri" w:hAnsi="Calibri" w:cs="Calibri"/>
                <w:color w:val="000000"/>
                <w:sz w:val="22"/>
                <w:szCs w:val="22"/>
                <w:lang w:eastAsia="en-GB"/>
              </w:rPr>
            </w:pPr>
            <w:r w:rsidRPr="004A6E09">
              <w:rPr>
                <w:rFonts w:ascii="Calibri" w:hAnsi="Calibri" w:cs="Calibri"/>
                <w:b/>
                <w:bCs/>
                <w:color w:val="000000"/>
                <w:sz w:val="22"/>
                <w:szCs w:val="22"/>
                <w:lang w:val="en-US" w:eastAsia="en-GB"/>
              </w:rPr>
              <w:t xml:space="preserve">1. </w:t>
            </w:r>
            <w:r w:rsidRPr="004A6E09">
              <w:rPr>
                <w:rFonts w:ascii="Calibri" w:hAnsi="Calibri" w:cs="Calibri"/>
                <w:color w:val="000000"/>
                <w:sz w:val="22"/>
                <w:szCs w:val="22"/>
                <w:lang w:val="en-US" w:eastAsia="en-GB"/>
              </w:rPr>
              <w:t>Embedding the strategy within existing governance arrangements will be important, particularly with the amount of work being done across all the regional boards. Within the three months, individuals in the partnership should present the strategy to colleagues on other Boards, highlighting the priorities agreed, key outcomes and actions, as well as to wider stakeholders - this could be supported by a communications plan.</w:t>
            </w:r>
          </w:p>
        </w:tc>
        <w:tc>
          <w:tcPr>
            <w:tcW w:w="2053" w:type="dxa"/>
            <w:vMerge w:val="restart"/>
            <w:tcBorders>
              <w:top w:val="nil"/>
              <w:left w:val="single" w:sz="4" w:space="0" w:color="auto"/>
              <w:bottom w:val="single" w:sz="4" w:space="0" w:color="000000"/>
              <w:right w:val="single" w:sz="4" w:space="0" w:color="auto"/>
            </w:tcBorders>
            <w:shd w:val="clear" w:color="000000" w:fill="FF0000"/>
            <w:vAlign w:val="center"/>
            <w:hideMark/>
          </w:tcPr>
          <w:p w14:paraId="14789DF1" w14:textId="3071EF7F" w:rsidR="004A6E09" w:rsidRPr="004A6E09" w:rsidRDefault="004A6E09" w:rsidP="00E6737F">
            <w:pPr>
              <w:ind w:right="340"/>
              <w:jc w:val="center"/>
              <w:rPr>
                <w:rFonts w:ascii="Calibri" w:hAnsi="Calibri" w:cs="Calibri"/>
                <w:b/>
                <w:bCs/>
                <w:color w:val="000000"/>
                <w:sz w:val="22"/>
                <w:szCs w:val="22"/>
                <w:lang w:eastAsia="en-GB"/>
              </w:rPr>
            </w:pPr>
            <w:r w:rsidRPr="004A6E09">
              <w:rPr>
                <w:rFonts w:ascii="Calibri" w:hAnsi="Calibri" w:cs="Calibri"/>
                <w:b/>
                <w:bCs/>
                <w:color w:val="000000"/>
                <w:sz w:val="22"/>
                <w:szCs w:val="22"/>
                <w:lang w:val="en-US" w:eastAsia="en-GB"/>
              </w:rPr>
              <w:t xml:space="preserve">High priority </w:t>
            </w:r>
            <w:r w:rsidRPr="004A6E09">
              <w:rPr>
                <w:rFonts w:ascii="Calibri" w:hAnsi="Calibri" w:cs="Calibri"/>
                <w:color w:val="000000"/>
                <w:sz w:val="22"/>
                <w:szCs w:val="22"/>
                <w:lang w:val="en-US" w:eastAsia="en-GB"/>
              </w:rPr>
              <w:t xml:space="preserve">within 3 </w:t>
            </w:r>
            <w:r w:rsidRPr="00CB5A6D">
              <w:rPr>
                <w:rFonts w:ascii="Calibri" w:hAnsi="Calibri" w:cs="Calibri"/>
                <w:color w:val="000000"/>
                <w:sz w:val="22"/>
                <w:szCs w:val="22"/>
                <w:lang w:val="en-US" w:eastAsia="en-GB"/>
              </w:rPr>
              <w:t>months</w:t>
            </w:r>
            <w:r w:rsidRPr="004A6E09">
              <w:rPr>
                <w:rFonts w:ascii="Calibri" w:hAnsi="Calibri" w:cs="Calibri"/>
                <w:color w:val="000000"/>
                <w:sz w:val="22"/>
                <w:szCs w:val="22"/>
                <w:lang w:val="en-US" w:eastAsia="en-GB"/>
              </w:rPr>
              <w:t xml:space="preserve"> of the publication of this strategy</w:t>
            </w:r>
          </w:p>
        </w:tc>
        <w:tc>
          <w:tcPr>
            <w:tcW w:w="21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4FF05A" w14:textId="77777777" w:rsidR="004A6E09" w:rsidRPr="004A6E09" w:rsidRDefault="004A6E09" w:rsidP="00E6737F">
            <w:pPr>
              <w:ind w:left="680" w:right="340"/>
              <w:jc w:val="both"/>
              <w:rPr>
                <w:rFonts w:ascii="Calibri" w:hAnsi="Calibri" w:cs="Calibri"/>
                <w:color w:val="000000"/>
                <w:sz w:val="22"/>
                <w:szCs w:val="22"/>
                <w:lang w:eastAsia="en-GB"/>
              </w:rPr>
            </w:pPr>
            <w:r w:rsidRPr="004A6E09">
              <w:rPr>
                <w:rFonts w:ascii="Calibri" w:hAnsi="Calibri" w:cs="Calibri"/>
                <w:color w:val="000000"/>
                <w:spacing w:val="-5"/>
                <w:w w:val="105"/>
                <w:sz w:val="22"/>
                <w:szCs w:val="22"/>
                <w:lang w:val="en-US" w:eastAsia="en-GB"/>
              </w:rPr>
              <w:t>tbc</w:t>
            </w:r>
          </w:p>
        </w:tc>
      </w:tr>
      <w:tr w:rsidR="004A6E09" w:rsidRPr="004A6E09" w14:paraId="68255B6F" w14:textId="77777777" w:rsidTr="00DC4BC7">
        <w:trPr>
          <w:trHeight w:val="288"/>
        </w:trPr>
        <w:tc>
          <w:tcPr>
            <w:tcW w:w="1985" w:type="dxa"/>
            <w:vMerge/>
            <w:tcBorders>
              <w:top w:val="nil"/>
              <w:left w:val="single" w:sz="4" w:space="0" w:color="auto"/>
              <w:bottom w:val="single" w:sz="4" w:space="0" w:color="auto"/>
              <w:right w:val="single" w:sz="4" w:space="0" w:color="auto"/>
            </w:tcBorders>
            <w:vAlign w:val="center"/>
            <w:hideMark/>
          </w:tcPr>
          <w:p w14:paraId="36AE2ACA" w14:textId="77777777" w:rsidR="004A6E09" w:rsidRPr="004A6E09" w:rsidRDefault="004A6E09" w:rsidP="00E6737F">
            <w:pPr>
              <w:ind w:left="680" w:right="340"/>
              <w:jc w:val="both"/>
              <w:rPr>
                <w:rFonts w:ascii="Calibri" w:hAnsi="Calibri" w:cs="Calibri"/>
                <w:b/>
                <w:bCs/>
                <w:color w:val="000000"/>
                <w:sz w:val="22"/>
                <w:szCs w:val="22"/>
                <w:lang w:eastAsia="en-GB"/>
              </w:rPr>
            </w:pPr>
          </w:p>
        </w:tc>
        <w:tc>
          <w:tcPr>
            <w:tcW w:w="5268" w:type="dxa"/>
            <w:vMerge/>
            <w:tcBorders>
              <w:top w:val="nil"/>
              <w:left w:val="single" w:sz="4" w:space="0" w:color="auto"/>
              <w:bottom w:val="single" w:sz="4" w:space="0" w:color="auto"/>
              <w:right w:val="single" w:sz="4" w:space="0" w:color="auto"/>
            </w:tcBorders>
            <w:vAlign w:val="center"/>
            <w:hideMark/>
          </w:tcPr>
          <w:p w14:paraId="52AC523C" w14:textId="77777777" w:rsidR="004A6E09" w:rsidRPr="004A6E09" w:rsidRDefault="004A6E09" w:rsidP="00E6737F">
            <w:pPr>
              <w:ind w:left="680" w:right="340"/>
              <w:jc w:val="both"/>
              <w:rPr>
                <w:rFonts w:ascii="Calibri" w:hAnsi="Calibri" w:cs="Calibri"/>
                <w:color w:val="000000"/>
                <w:sz w:val="22"/>
                <w:szCs w:val="22"/>
                <w:lang w:eastAsia="en-GB"/>
              </w:rPr>
            </w:pPr>
          </w:p>
        </w:tc>
        <w:tc>
          <w:tcPr>
            <w:tcW w:w="2053" w:type="dxa"/>
            <w:vMerge/>
            <w:tcBorders>
              <w:top w:val="nil"/>
              <w:left w:val="single" w:sz="4" w:space="0" w:color="auto"/>
              <w:bottom w:val="single" w:sz="4" w:space="0" w:color="000000"/>
              <w:right w:val="single" w:sz="4" w:space="0" w:color="auto"/>
            </w:tcBorders>
            <w:vAlign w:val="center"/>
            <w:hideMark/>
          </w:tcPr>
          <w:p w14:paraId="37DBB33F" w14:textId="77777777" w:rsidR="004A6E09" w:rsidRPr="004A6E09" w:rsidRDefault="004A6E09" w:rsidP="00E6737F">
            <w:pPr>
              <w:ind w:left="680" w:right="340"/>
              <w:jc w:val="both"/>
              <w:rPr>
                <w:rFonts w:ascii="Calibri" w:hAnsi="Calibri" w:cs="Calibri"/>
                <w:b/>
                <w:bCs/>
                <w:color w:val="000000"/>
                <w:sz w:val="22"/>
                <w:szCs w:val="22"/>
                <w:lang w:eastAsia="en-GB"/>
              </w:rPr>
            </w:pPr>
          </w:p>
        </w:tc>
        <w:tc>
          <w:tcPr>
            <w:tcW w:w="2176" w:type="dxa"/>
            <w:vMerge/>
            <w:tcBorders>
              <w:top w:val="nil"/>
              <w:left w:val="single" w:sz="4" w:space="0" w:color="auto"/>
              <w:bottom w:val="single" w:sz="4" w:space="0" w:color="auto"/>
              <w:right w:val="single" w:sz="4" w:space="0" w:color="auto"/>
            </w:tcBorders>
            <w:vAlign w:val="center"/>
            <w:hideMark/>
          </w:tcPr>
          <w:p w14:paraId="02783D80" w14:textId="77777777" w:rsidR="004A6E09" w:rsidRPr="004A6E09" w:rsidRDefault="004A6E09" w:rsidP="00E6737F">
            <w:pPr>
              <w:ind w:left="680" w:right="340"/>
              <w:jc w:val="both"/>
              <w:rPr>
                <w:rFonts w:ascii="Calibri" w:hAnsi="Calibri" w:cs="Calibri"/>
                <w:color w:val="000000"/>
                <w:sz w:val="22"/>
                <w:szCs w:val="22"/>
                <w:lang w:eastAsia="en-GB"/>
              </w:rPr>
            </w:pPr>
          </w:p>
        </w:tc>
        <w:tc>
          <w:tcPr>
            <w:tcW w:w="2618" w:type="dxa"/>
            <w:tcBorders>
              <w:top w:val="nil"/>
              <w:left w:val="nil"/>
              <w:bottom w:val="nil"/>
              <w:right w:val="nil"/>
            </w:tcBorders>
            <w:shd w:val="clear" w:color="auto" w:fill="auto"/>
            <w:noWrap/>
            <w:vAlign w:val="bottom"/>
            <w:hideMark/>
          </w:tcPr>
          <w:p w14:paraId="59DC0129" w14:textId="77777777" w:rsidR="004A6E09" w:rsidRPr="004A6E09" w:rsidRDefault="004A6E09" w:rsidP="00E6737F">
            <w:pPr>
              <w:ind w:left="680" w:right="340"/>
              <w:jc w:val="both"/>
              <w:rPr>
                <w:rFonts w:ascii="Calibri" w:hAnsi="Calibri" w:cs="Calibri"/>
                <w:color w:val="000000"/>
                <w:sz w:val="22"/>
                <w:szCs w:val="22"/>
                <w:lang w:eastAsia="en-GB"/>
              </w:rPr>
            </w:pPr>
          </w:p>
        </w:tc>
      </w:tr>
      <w:tr w:rsidR="004A6E09" w:rsidRPr="004A6E09" w14:paraId="10FCF958" w14:textId="77777777" w:rsidTr="00DC4BC7">
        <w:trPr>
          <w:trHeight w:val="288"/>
        </w:trPr>
        <w:tc>
          <w:tcPr>
            <w:tcW w:w="1985" w:type="dxa"/>
            <w:vMerge/>
            <w:tcBorders>
              <w:top w:val="nil"/>
              <w:left w:val="single" w:sz="4" w:space="0" w:color="auto"/>
              <w:bottom w:val="single" w:sz="4" w:space="0" w:color="auto"/>
              <w:right w:val="single" w:sz="4" w:space="0" w:color="auto"/>
            </w:tcBorders>
            <w:vAlign w:val="center"/>
            <w:hideMark/>
          </w:tcPr>
          <w:p w14:paraId="7C31A47C" w14:textId="77777777" w:rsidR="004A6E09" w:rsidRPr="004A6E09" w:rsidRDefault="004A6E09" w:rsidP="00E6737F">
            <w:pPr>
              <w:ind w:left="680" w:right="340"/>
              <w:jc w:val="both"/>
              <w:rPr>
                <w:rFonts w:ascii="Calibri" w:hAnsi="Calibri" w:cs="Calibri"/>
                <w:b/>
                <w:bCs/>
                <w:color w:val="000000"/>
                <w:sz w:val="22"/>
                <w:szCs w:val="22"/>
                <w:lang w:eastAsia="en-GB"/>
              </w:rPr>
            </w:pPr>
          </w:p>
        </w:tc>
        <w:tc>
          <w:tcPr>
            <w:tcW w:w="5268" w:type="dxa"/>
            <w:vMerge/>
            <w:tcBorders>
              <w:top w:val="nil"/>
              <w:left w:val="single" w:sz="4" w:space="0" w:color="auto"/>
              <w:bottom w:val="single" w:sz="4" w:space="0" w:color="auto"/>
              <w:right w:val="single" w:sz="4" w:space="0" w:color="auto"/>
            </w:tcBorders>
            <w:vAlign w:val="center"/>
            <w:hideMark/>
          </w:tcPr>
          <w:p w14:paraId="17803038" w14:textId="77777777" w:rsidR="004A6E09" w:rsidRPr="004A6E09" w:rsidRDefault="004A6E09" w:rsidP="00E6737F">
            <w:pPr>
              <w:ind w:left="680" w:right="340"/>
              <w:jc w:val="both"/>
              <w:rPr>
                <w:rFonts w:ascii="Calibri" w:hAnsi="Calibri" w:cs="Calibri"/>
                <w:color w:val="000000"/>
                <w:sz w:val="22"/>
                <w:szCs w:val="22"/>
                <w:lang w:eastAsia="en-GB"/>
              </w:rPr>
            </w:pPr>
          </w:p>
        </w:tc>
        <w:tc>
          <w:tcPr>
            <w:tcW w:w="2053" w:type="dxa"/>
            <w:vMerge/>
            <w:tcBorders>
              <w:top w:val="nil"/>
              <w:left w:val="single" w:sz="4" w:space="0" w:color="auto"/>
              <w:bottom w:val="single" w:sz="4" w:space="0" w:color="000000"/>
              <w:right w:val="single" w:sz="4" w:space="0" w:color="auto"/>
            </w:tcBorders>
            <w:vAlign w:val="center"/>
            <w:hideMark/>
          </w:tcPr>
          <w:p w14:paraId="2BC6A1E5" w14:textId="77777777" w:rsidR="004A6E09" w:rsidRPr="004A6E09" w:rsidRDefault="004A6E09" w:rsidP="00E6737F">
            <w:pPr>
              <w:ind w:left="680" w:right="340"/>
              <w:jc w:val="both"/>
              <w:rPr>
                <w:rFonts w:ascii="Calibri" w:hAnsi="Calibri" w:cs="Calibri"/>
                <w:b/>
                <w:bCs/>
                <w:color w:val="000000"/>
                <w:sz w:val="22"/>
                <w:szCs w:val="22"/>
                <w:lang w:eastAsia="en-GB"/>
              </w:rPr>
            </w:pPr>
          </w:p>
        </w:tc>
        <w:tc>
          <w:tcPr>
            <w:tcW w:w="2176" w:type="dxa"/>
            <w:vMerge/>
            <w:tcBorders>
              <w:top w:val="nil"/>
              <w:left w:val="single" w:sz="4" w:space="0" w:color="auto"/>
              <w:bottom w:val="single" w:sz="4" w:space="0" w:color="auto"/>
              <w:right w:val="single" w:sz="4" w:space="0" w:color="auto"/>
            </w:tcBorders>
            <w:vAlign w:val="center"/>
            <w:hideMark/>
          </w:tcPr>
          <w:p w14:paraId="7E3DA7F4" w14:textId="77777777" w:rsidR="004A6E09" w:rsidRPr="004A6E09" w:rsidRDefault="004A6E09" w:rsidP="00E6737F">
            <w:pPr>
              <w:ind w:left="680" w:right="340"/>
              <w:jc w:val="both"/>
              <w:rPr>
                <w:rFonts w:ascii="Calibri" w:hAnsi="Calibri" w:cs="Calibri"/>
                <w:color w:val="000000"/>
                <w:sz w:val="22"/>
                <w:szCs w:val="22"/>
                <w:lang w:eastAsia="en-GB"/>
              </w:rPr>
            </w:pPr>
          </w:p>
        </w:tc>
        <w:tc>
          <w:tcPr>
            <w:tcW w:w="2618" w:type="dxa"/>
            <w:tcBorders>
              <w:top w:val="nil"/>
              <w:left w:val="nil"/>
              <w:bottom w:val="nil"/>
              <w:right w:val="nil"/>
            </w:tcBorders>
            <w:shd w:val="clear" w:color="auto" w:fill="auto"/>
            <w:noWrap/>
            <w:vAlign w:val="bottom"/>
            <w:hideMark/>
          </w:tcPr>
          <w:p w14:paraId="1E612CB6" w14:textId="77777777" w:rsidR="004A6E09" w:rsidRPr="004A6E09" w:rsidRDefault="004A6E09" w:rsidP="00E6737F">
            <w:pPr>
              <w:ind w:left="680" w:right="340"/>
              <w:jc w:val="both"/>
              <w:rPr>
                <w:rFonts w:ascii="Times New Roman" w:hAnsi="Times New Roman"/>
                <w:sz w:val="20"/>
                <w:szCs w:val="20"/>
                <w:lang w:eastAsia="en-GB"/>
              </w:rPr>
            </w:pPr>
          </w:p>
        </w:tc>
      </w:tr>
      <w:tr w:rsidR="004A6E09" w:rsidRPr="004A6E09" w14:paraId="1E1AEBAF" w14:textId="77777777" w:rsidTr="00DC4BC7">
        <w:trPr>
          <w:trHeight w:val="288"/>
        </w:trPr>
        <w:tc>
          <w:tcPr>
            <w:tcW w:w="1985" w:type="dxa"/>
            <w:vMerge/>
            <w:tcBorders>
              <w:top w:val="nil"/>
              <w:left w:val="single" w:sz="4" w:space="0" w:color="auto"/>
              <w:bottom w:val="single" w:sz="4" w:space="0" w:color="auto"/>
              <w:right w:val="single" w:sz="4" w:space="0" w:color="auto"/>
            </w:tcBorders>
            <w:vAlign w:val="center"/>
            <w:hideMark/>
          </w:tcPr>
          <w:p w14:paraId="53F6536C" w14:textId="77777777" w:rsidR="004A6E09" w:rsidRPr="004A6E09" w:rsidRDefault="004A6E09" w:rsidP="00E6737F">
            <w:pPr>
              <w:ind w:left="680" w:right="340"/>
              <w:jc w:val="both"/>
              <w:rPr>
                <w:rFonts w:ascii="Calibri" w:hAnsi="Calibri" w:cs="Calibri"/>
                <w:b/>
                <w:bCs/>
                <w:color w:val="000000"/>
                <w:sz w:val="22"/>
                <w:szCs w:val="22"/>
                <w:lang w:eastAsia="en-GB"/>
              </w:rPr>
            </w:pPr>
          </w:p>
        </w:tc>
        <w:tc>
          <w:tcPr>
            <w:tcW w:w="5268" w:type="dxa"/>
            <w:vMerge/>
            <w:tcBorders>
              <w:top w:val="nil"/>
              <w:left w:val="single" w:sz="4" w:space="0" w:color="auto"/>
              <w:bottom w:val="single" w:sz="4" w:space="0" w:color="auto"/>
              <w:right w:val="single" w:sz="4" w:space="0" w:color="auto"/>
            </w:tcBorders>
            <w:vAlign w:val="center"/>
            <w:hideMark/>
          </w:tcPr>
          <w:p w14:paraId="2BEB47C1" w14:textId="77777777" w:rsidR="004A6E09" w:rsidRPr="004A6E09" w:rsidRDefault="004A6E09" w:rsidP="00E6737F">
            <w:pPr>
              <w:ind w:left="680" w:right="340"/>
              <w:jc w:val="both"/>
              <w:rPr>
                <w:rFonts w:ascii="Calibri" w:hAnsi="Calibri" w:cs="Calibri"/>
                <w:color w:val="000000"/>
                <w:sz w:val="22"/>
                <w:szCs w:val="22"/>
                <w:lang w:eastAsia="en-GB"/>
              </w:rPr>
            </w:pPr>
          </w:p>
        </w:tc>
        <w:tc>
          <w:tcPr>
            <w:tcW w:w="2053" w:type="dxa"/>
            <w:vMerge/>
            <w:tcBorders>
              <w:top w:val="nil"/>
              <w:left w:val="single" w:sz="4" w:space="0" w:color="auto"/>
              <w:bottom w:val="single" w:sz="4" w:space="0" w:color="000000"/>
              <w:right w:val="single" w:sz="4" w:space="0" w:color="auto"/>
            </w:tcBorders>
            <w:vAlign w:val="center"/>
            <w:hideMark/>
          </w:tcPr>
          <w:p w14:paraId="7C2C71B4" w14:textId="77777777" w:rsidR="004A6E09" w:rsidRPr="004A6E09" w:rsidRDefault="004A6E09" w:rsidP="00E6737F">
            <w:pPr>
              <w:ind w:left="680" w:right="340"/>
              <w:jc w:val="both"/>
              <w:rPr>
                <w:rFonts w:ascii="Calibri" w:hAnsi="Calibri" w:cs="Calibri"/>
                <w:b/>
                <w:bCs/>
                <w:color w:val="000000"/>
                <w:sz w:val="22"/>
                <w:szCs w:val="22"/>
                <w:lang w:eastAsia="en-GB"/>
              </w:rPr>
            </w:pPr>
          </w:p>
        </w:tc>
        <w:tc>
          <w:tcPr>
            <w:tcW w:w="2176" w:type="dxa"/>
            <w:vMerge/>
            <w:tcBorders>
              <w:top w:val="nil"/>
              <w:left w:val="single" w:sz="4" w:space="0" w:color="auto"/>
              <w:bottom w:val="single" w:sz="4" w:space="0" w:color="auto"/>
              <w:right w:val="single" w:sz="4" w:space="0" w:color="auto"/>
            </w:tcBorders>
            <w:vAlign w:val="center"/>
            <w:hideMark/>
          </w:tcPr>
          <w:p w14:paraId="5013083E" w14:textId="77777777" w:rsidR="004A6E09" w:rsidRPr="004A6E09" w:rsidRDefault="004A6E09" w:rsidP="00E6737F">
            <w:pPr>
              <w:ind w:left="680" w:right="340"/>
              <w:jc w:val="both"/>
              <w:rPr>
                <w:rFonts w:ascii="Calibri" w:hAnsi="Calibri" w:cs="Calibri"/>
                <w:color w:val="000000"/>
                <w:sz w:val="22"/>
                <w:szCs w:val="22"/>
                <w:lang w:eastAsia="en-GB"/>
              </w:rPr>
            </w:pPr>
          </w:p>
        </w:tc>
        <w:tc>
          <w:tcPr>
            <w:tcW w:w="2618" w:type="dxa"/>
            <w:tcBorders>
              <w:top w:val="nil"/>
              <w:left w:val="nil"/>
              <w:bottom w:val="nil"/>
              <w:right w:val="nil"/>
            </w:tcBorders>
            <w:shd w:val="clear" w:color="auto" w:fill="auto"/>
            <w:noWrap/>
            <w:vAlign w:val="bottom"/>
            <w:hideMark/>
          </w:tcPr>
          <w:p w14:paraId="05300420" w14:textId="77777777" w:rsidR="004A6E09" w:rsidRPr="004A6E09" w:rsidRDefault="004A6E09" w:rsidP="00E6737F">
            <w:pPr>
              <w:ind w:left="680" w:right="340"/>
              <w:jc w:val="both"/>
              <w:rPr>
                <w:rFonts w:ascii="Times New Roman" w:hAnsi="Times New Roman"/>
                <w:sz w:val="20"/>
                <w:szCs w:val="20"/>
                <w:lang w:eastAsia="en-GB"/>
              </w:rPr>
            </w:pPr>
          </w:p>
        </w:tc>
      </w:tr>
      <w:tr w:rsidR="004A6E09" w:rsidRPr="004A6E09" w14:paraId="6D75967E" w14:textId="77777777" w:rsidTr="00DC4BC7">
        <w:trPr>
          <w:trHeight w:val="288"/>
        </w:trPr>
        <w:tc>
          <w:tcPr>
            <w:tcW w:w="1985" w:type="dxa"/>
            <w:vMerge/>
            <w:tcBorders>
              <w:top w:val="nil"/>
              <w:left w:val="single" w:sz="4" w:space="0" w:color="auto"/>
              <w:bottom w:val="single" w:sz="4" w:space="0" w:color="auto"/>
              <w:right w:val="single" w:sz="4" w:space="0" w:color="auto"/>
            </w:tcBorders>
            <w:vAlign w:val="center"/>
            <w:hideMark/>
          </w:tcPr>
          <w:p w14:paraId="09D06AED" w14:textId="77777777" w:rsidR="004A6E09" w:rsidRPr="004A6E09" w:rsidRDefault="004A6E09" w:rsidP="00E6737F">
            <w:pPr>
              <w:ind w:left="680" w:right="340"/>
              <w:jc w:val="both"/>
              <w:rPr>
                <w:rFonts w:ascii="Calibri" w:hAnsi="Calibri" w:cs="Calibri"/>
                <w:b/>
                <w:bCs/>
                <w:color w:val="000000"/>
                <w:sz w:val="22"/>
                <w:szCs w:val="22"/>
                <w:lang w:eastAsia="en-GB"/>
              </w:rPr>
            </w:pPr>
          </w:p>
        </w:tc>
        <w:tc>
          <w:tcPr>
            <w:tcW w:w="5268" w:type="dxa"/>
            <w:vMerge/>
            <w:tcBorders>
              <w:top w:val="nil"/>
              <w:left w:val="single" w:sz="4" w:space="0" w:color="auto"/>
              <w:bottom w:val="single" w:sz="4" w:space="0" w:color="auto"/>
              <w:right w:val="single" w:sz="4" w:space="0" w:color="auto"/>
            </w:tcBorders>
            <w:vAlign w:val="center"/>
            <w:hideMark/>
          </w:tcPr>
          <w:p w14:paraId="1BA2AB1D" w14:textId="77777777" w:rsidR="004A6E09" w:rsidRPr="004A6E09" w:rsidRDefault="004A6E09" w:rsidP="00E6737F">
            <w:pPr>
              <w:ind w:left="680" w:right="340"/>
              <w:jc w:val="both"/>
              <w:rPr>
                <w:rFonts w:ascii="Calibri" w:hAnsi="Calibri" w:cs="Calibri"/>
                <w:color w:val="000000"/>
                <w:sz w:val="22"/>
                <w:szCs w:val="22"/>
                <w:lang w:eastAsia="en-GB"/>
              </w:rPr>
            </w:pPr>
          </w:p>
        </w:tc>
        <w:tc>
          <w:tcPr>
            <w:tcW w:w="2053" w:type="dxa"/>
            <w:vMerge/>
            <w:tcBorders>
              <w:top w:val="nil"/>
              <w:left w:val="single" w:sz="4" w:space="0" w:color="auto"/>
              <w:bottom w:val="single" w:sz="4" w:space="0" w:color="000000"/>
              <w:right w:val="single" w:sz="4" w:space="0" w:color="auto"/>
            </w:tcBorders>
            <w:vAlign w:val="center"/>
            <w:hideMark/>
          </w:tcPr>
          <w:p w14:paraId="4A8B4709" w14:textId="77777777" w:rsidR="004A6E09" w:rsidRPr="004A6E09" w:rsidRDefault="004A6E09" w:rsidP="00E6737F">
            <w:pPr>
              <w:ind w:left="680" w:right="340"/>
              <w:jc w:val="both"/>
              <w:rPr>
                <w:rFonts w:ascii="Calibri" w:hAnsi="Calibri" w:cs="Calibri"/>
                <w:b/>
                <w:bCs/>
                <w:color w:val="000000"/>
                <w:sz w:val="22"/>
                <w:szCs w:val="22"/>
                <w:lang w:eastAsia="en-GB"/>
              </w:rPr>
            </w:pPr>
          </w:p>
        </w:tc>
        <w:tc>
          <w:tcPr>
            <w:tcW w:w="2176" w:type="dxa"/>
            <w:vMerge/>
            <w:tcBorders>
              <w:top w:val="nil"/>
              <w:left w:val="single" w:sz="4" w:space="0" w:color="auto"/>
              <w:bottom w:val="single" w:sz="4" w:space="0" w:color="auto"/>
              <w:right w:val="single" w:sz="4" w:space="0" w:color="auto"/>
            </w:tcBorders>
            <w:vAlign w:val="center"/>
            <w:hideMark/>
          </w:tcPr>
          <w:p w14:paraId="5C30F364" w14:textId="77777777" w:rsidR="004A6E09" w:rsidRPr="004A6E09" w:rsidRDefault="004A6E09" w:rsidP="00E6737F">
            <w:pPr>
              <w:ind w:left="680" w:right="340"/>
              <w:jc w:val="both"/>
              <w:rPr>
                <w:rFonts w:ascii="Calibri" w:hAnsi="Calibri" w:cs="Calibri"/>
                <w:color w:val="000000"/>
                <w:sz w:val="22"/>
                <w:szCs w:val="22"/>
                <w:lang w:eastAsia="en-GB"/>
              </w:rPr>
            </w:pPr>
          </w:p>
        </w:tc>
        <w:tc>
          <w:tcPr>
            <w:tcW w:w="2618" w:type="dxa"/>
            <w:tcBorders>
              <w:top w:val="nil"/>
              <w:left w:val="nil"/>
              <w:bottom w:val="nil"/>
              <w:right w:val="nil"/>
            </w:tcBorders>
            <w:shd w:val="clear" w:color="auto" w:fill="auto"/>
            <w:noWrap/>
            <w:vAlign w:val="bottom"/>
            <w:hideMark/>
          </w:tcPr>
          <w:p w14:paraId="5CF63C56" w14:textId="77777777" w:rsidR="004A6E09" w:rsidRPr="004A6E09" w:rsidRDefault="004A6E09" w:rsidP="00E6737F">
            <w:pPr>
              <w:ind w:left="680" w:right="340"/>
              <w:jc w:val="both"/>
              <w:rPr>
                <w:rFonts w:ascii="Times New Roman" w:hAnsi="Times New Roman"/>
                <w:sz w:val="20"/>
                <w:szCs w:val="20"/>
                <w:lang w:eastAsia="en-GB"/>
              </w:rPr>
            </w:pPr>
          </w:p>
        </w:tc>
      </w:tr>
      <w:tr w:rsidR="004A6E09" w:rsidRPr="004A6E09" w14:paraId="65BAAE76" w14:textId="77777777" w:rsidTr="00DC4BC7">
        <w:trPr>
          <w:trHeight w:val="528"/>
        </w:trPr>
        <w:tc>
          <w:tcPr>
            <w:tcW w:w="1985" w:type="dxa"/>
            <w:vMerge/>
            <w:tcBorders>
              <w:top w:val="nil"/>
              <w:left w:val="single" w:sz="4" w:space="0" w:color="auto"/>
              <w:bottom w:val="single" w:sz="4" w:space="0" w:color="auto"/>
              <w:right w:val="single" w:sz="4" w:space="0" w:color="auto"/>
            </w:tcBorders>
            <w:vAlign w:val="center"/>
            <w:hideMark/>
          </w:tcPr>
          <w:p w14:paraId="531B4527" w14:textId="77777777" w:rsidR="004A6E09" w:rsidRPr="004A6E09" w:rsidRDefault="004A6E09" w:rsidP="00E6737F">
            <w:pPr>
              <w:ind w:left="680" w:right="340"/>
              <w:jc w:val="both"/>
              <w:rPr>
                <w:rFonts w:ascii="Calibri" w:hAnsi="Calibri" w:cs="Calibri"/>
                <w:b/>
                <w:bCs/>
                <w:color w:val="000000"/>
                <w:sz w:val="22"/>
                <w:szCs w:val="22"/>
                <w:lang w:eastAsia="en-GB"/>
              </w:rPr>
            </w:pPr>
          </w:p>
        </w:tc>
        <w:tc>
          <w:tcPr>
            <w:tcW w:w="5268" w:type="dxa"/>
            <w:vMerge/>
            <w:tcBorders>
              <w:top w:val="nil"/>
              <w:left w:val="single" w:sz="4" w:space="0" w:color="auto"/>
              <w:bottom w:val="single" w:sz="4" w:space="0" w:color="auto"/>
              <w:right w:val="single" w:sz="4" w:space="0" w:color="auto"/>
            </w:tcBorders>
            <w:vAlign w:val="center"/>
            <w:hideMark/>
          </w:tcPr>
          <w:p w14:paraId="5838B9DD" w14:textId="77777777" w:rsidR="004A6E09" w:rsidRPr="004A6E09" w:rsidRDefault="004A6E09" w:rsidP="00E6737F">
            <w:pPr>
              <w:ind w:left="680" w:right="340"/>
              <w:jc w:val="both"/>
              <w:rPr>
                <w:rFonts w:ascii="Calibri" w:hAnsi="Calibri" w:cs="Calibri"/>
                <w:color w:val="000000"/>
                <w:sz w:val="22"/>
                <w:szCs w:val="22"/>
                <w:lang w:eastAsia="en-GB"/>
              </w:rPr>
            </w:pPr>
          </w:p>
        </w:tc>
        <w:tc>
          <w:tcPr>
            <w:tcW w:w="2053" w:type="dxa"/>
            <w:vMerge/>
            <w:tcBorders>
              <w:top w:val="nil"/>
              <w:left w:val="single" w:sz="4" w:space="0" w:color="auto"/>
              <w:bottom w:val="single" w:sz="4" w:space="0" w:color="000000"/>
              <w:right w:val="single" w:sz="4" w:space="0" w:color="auto"/>
            </w:tcBorders>
            <w:vAlign w:val="center"/>
            <w:hideMark/>
          </w:tcPr>
          <w:p w14:paraId="133F452E" w14:textId="77777777" w:rsidR="004A6E09" w:rsidRPr="004A6E09" w:rsidRDefault="004A6E09" w:rsidP="00E6737F">
            <w:pPr>
              <w:ind w:left="680" w:right="340"/>
              <w:jc w:val="both"/>
              <w:rPr>
                <w:rFonts w:ascii="Calibri" w:hAnsi="Calibri" w:cs="Calibri"/>
                <w:b/>
                <w:bCs/>
                <w:color w:val="000000"/>
                <w:sz w:val="22"/>
                <w:szCs w:val="22"/>
                <w:lang w:eastAsia="en-GB"/>
              </w:rPr>
            </w:pPr>
          </w:p>
        </w:tc>
        <w:tc>
          <w:tcPr>
            <w:tcW w:w="2176" w:type="dxa"/>
            <w:vMerge/>
            <w:tcBorders>
              <w:top w:val="nil"/>
              <w:left w:val="single" w:sz="4" w:space="0" w:color="auto"/>
              <w:bottom w:val="single" w:sz="4" w:space="0" w:color="auto"/>
              <w:right w:val="single" w:sz="4" w:space="0" w:color="auto"/>
            </w:tcBorders>
            <w:vAlign w:val="center"/>
            <w:hideMark/>
          </w:tcPr>
          <w:p w14:paraId="7D4DACC8" w14:textId="77777777" w:rsidR="004A6E09" w:rsidRPr="004A6E09" w:rsidRDefault="004A6E09" w:rsidP="00E6737F">
            <w:pPr>
              <w:ind w:left="680" w:right="340"/>
              <w:jc w:val="both"/>
              <w:rPr>
                <w:rFonts w:ascii="Calibri" w:hAnsi="Calibri" w:cs="Calibri"/>
                <w:color w:val="000000"/>
                <w:sz w:val="22"/>
                <w:szCs w:val="22"/>
                <w:lang w:eastAsia="en-GB"/>
              </w:rPr>
            </w:pPr>
          </w:p>
        </w:tc>
        <w:tc>
          <w:tcPr>
            <w:tcW w:w="2618" w:type="dxa"/>
            <w:tcBorders>
              <w:top w:val="nil"/>
              <w:left w:val="nil"/>
              <w:bottom w:val="nil"/>
              <w:right w:val="nil"/>
            </w:tcBorders>
            <w:shd w:val="clear" w:color="auto" w:fill="auto"/>
            <w:noWrap/>
            <w:vAlign w:val="bottom"/>
            <w:hideMark/>
          </w:tcPr>
          <w:p w14:paraId="27EA61E7" w14:textId="77777777" w:rsidR="004A6E09" w:rsidRPr="004A6E09" w:rsidRDefault="004A6E09" w:rsidP="00E6737F">
            <w:pPr>
              <w:ind w:left="680" w:right="340"/>
              <w:jc w:val="both"/>
              <w:rPr>
                <w:rFonts w:ascii="Times New Roman" w:hAnsi="Times New Roman"/>
                <w:sz w:val="20"/>
                <w:szCs w:val="20"/>
                <w:lang w:eastAsia="en-GB"/>
              </w:rPr>
            </w:pPr>
          </w:p>
        </w:tc>
      </w:tr>
      <w:tr w:rsidR="004A6E09" w:rsidRPr="004A6E09" w14:paraId="6BE74237" w14:textId="77777777" w:rsidTr="00DC4BC7">
        <w:trPr>
          <w:trHeight w:val="204"/>
        </w:trPr>
        <w:tc>
          <w:tcPr>
            <w:tcW w:w="1985" w:type="dxa"/>
            <w:vMerge/>
            <w:tcBorders>
              <w:top w:val="nil"/>
              <w:left w:val="single" w:sz="4" w:space="0" w:color="auto"/>
              <w:bottom w:val="single" w:sz="4" w:space="0" w:color="auto"/>
              <w:right w:val="single" w:sz="4" w:space="0" w:color="auto"/>
            </w:tcBorders>
            <w:vAlign w:val="center"/>
            <w:hideMark/>
          </w:tcPr>
          <w:p w14:paraId="45C3D303" w14:textId="77777777" w:rsidR="004A6E09" w:rsidRPr="004A6E09" w:rsidRDefault="004A6E09" w:rsidP="00E6737F">
            <w:pPr>
              <w:ind w:left="680" w:right="340"/>
              <w:jc w:val="both"/>
              <w:rPr>
                <w:rFonts w:ascii="Calibri" w:hAnsi="Calibri" w:cs="Calibri"/>
                <w:b/>
                <w:bCs/>
                <w:color w:val="000000"/>
                <w:sz w:val="22"/>
                <w:szCs w:val="22"/>
                <w:lang w:eastAsia="en-GB"/>
              </w:rPr>
            </w:pPr>
          </w:p>
        </w:tc>
        <w:tc>
          <w:tcPr>
            <w:tcW w:w="5268" w:type="dxa"/>
            <w:vMerge/>
            <w:tcBorders>
              <w:top w:val="nil"/>
              <w:left w:val="single" w:sz="4" w:space="0" w:color="auto"/>
              <w:bottom w:val="single" w:sz="4" w:space="0" w:color="auto"/>
              <w:right w:val="single" w:sz="4" w:space="0" w:color="auto"/>
            </w:tcBorders>
            <w:vAlign w:val="center"/>
            <w:hideMark/>
          </w:tcPr>
          <w:p w14:paraId="0482F462" w14:textId="77777777" w:rsidR="004A6E09" w:rsidRPr="004A6E09" w:rsidRDefault="004A6E09" w:rsidP="00E6737F">
            <w:pPr>
              <w:ind w:left="680" w:right="340"/>
              <w:jc w:val="both"/>
              <w:rPr>
                <w:rFonts w:ascii="Calibri" w:hAnsi="Calibri" w:cs="Calibri"/>
                <w:color w:val="000000"/>
                <w:sz w:val="22"/>
                <w:szCs w:val="22"/>
                <w:lang w:eastAsia="en-GB"/>
              </w:rPr>
            </w:pPr>
          </w:p>
        </w:tc>
        <w:tc>
          <w:tcPr>
            <w:tcW w:w="2053" w:type="dxa"/>
            <w:vMerge/>
            <w:tcBorders>
              <w:top w:val="nil"/>
              <w:left w:val="single" w:sz="4" w:space="0" w:color="auto"/>
              <w:bottom w:val="single" w:sz="4" w:space="0" w:color="000000"/>
              <w:right w:val="single" w:sz="4" w:space="0" w:color="auto"/>
            </w:tcBorders>
            <w:vAlign w:val="center"/>
            <w:hideMark/>
          </w:tcPr>
          <w:p w14:paraId="2EE6025C" w14:textId="77777777" w:rsidR="004A6E09" w:rsidRPr="004A6E09" w:rsidRDefault="004A6E09" w:rsidP="00E6737F">
            <w:pPr>
              <w:ind w:left="680" w:right="340"/>
              <w:jc w:val="both"/>
              <w:rPr>
                <w:rFonts w:ascii="Calibri" w:hAnsi="Calibri" w:cs="Calibri"/>
                <w:b/>
                <w:bCs/>
                <w:color w:val="000000"/>
                <w:sz w:val="22"/>
                <w:szCs w:val="22"/>
                <w:lang w:eastAsia="en-GB"/>
              </w:rPr>
            </w:pPr>
          </w:p>
        </w:tc>
        <w:tc>
          <w:tcPr>
            <w:tcW w:w="2176" w:type="dxa"/>
            <w:vMerge/>
            <w:tcBorders>
              <w:top w:val="nil"/>
              <w:left w:val="single" w:sz="4" w:space="0" w:color="auto"/>
              <w:bottom w:val="single" w:sz="4" w:space="0" w:color="auto"/>
              <w:right w:val="single" w:sz="4" w:space="0" w:color="auto"/>
            </w:tcBorders>
            <w:vAlign w:val="center"/>
            <w:hideMark/>
          </w:tcPr>
          <w:p w14:paraId="48F54416" w14:textId="77777777" w:rsidR="004A6E09" w:rsidRPr="004A6E09" w:rsidRDefault="004A6E09" w:rsidP="00E6737F">
            <w:pPr>
              <w:ind w:left="680" w:right="340"/>
              <w:jc w:val="both"/>
              <w:rPr>
                <w:rFonts w:ascii="Calibri" w:hAnsi="Calibri" w:cs="Calibri"/>
                <w:color w:val="000000"/>
                <w:sz w:val="22"/>
                <w:szCs w:val="22"/>
                <w:lang w:eastAsia="en-GB"/>
              </w:rPr>
            </w:pPr>
          </w:p>
        </w:tc>
        <w:tc>
          <w:tcPr>
            <w:tcW w:w="2618" w:type="dxa"/>
            <w:tcBorders>
              <w:top w:val="nil"/>
              <w:left w:val="nil"/>
              <w:bottom w:val="nil"/>
              <w:right w:val="nil"/>
            </w:tcBorders>
            <w:shd w:val="clear" w:color="auto" w:fill="auto"/>
            <w:noWrap/>
            <w:vAlign w:val="bottom"/>
            <w:hideMark/>
          </w:tcPr>
          <w:p w14:paraId="0441D078" w14:textId="77777777" w:rsidR="004A6E09" w:rsidRPr="004A6E09" w:rsidRDefault="004A6E09" w:rsidP="00E6737F">
            <w:pPr>
              <w:ind w:left="680" w:right="340"/>
              <w:jc w:val="both"/>
              <w:rPr>
                <w:rFonts w:ascii="Times New Roman" w:hAnsi="Times New Roman"/>
                <w:sz w:val="20"/>
                <w:szCs w:val="20"/>
                <w:lang w:eastAsia="en-GB"/>
              </w:rPr>
            </w:pPr>
          </w:p>
        </w:tc>
      </w:tr>
      <w:tr w:rsidR="004A6E09" w:rsidRPr="004A6E09" w14:paraId="666B376F" w14:textId="77777777" w:rsidTr="00DC4BC7">
        <w:trPr>
          <w:trHeight w:val="3456"/>
        </w:trPr>
        <w:tc>
          <w:tcPr>
            <w:tcW w:w="1985" w:type="dxa"/>
            <w:vMerge/>
            <w:tcBorders>
              <w:top w:val="nil"/>
              <w:left w:val="single" w:sz="4" w:space="0" w:color="auto"/>
              <w:bottom w:val="single" w:sz="4" w:space="0" w:color="auto"/>
              <w:right w:val="single" w:sz="4" w:space="0" w:color="auto"/>
            </w:tcBorders>
            <w:vAlign w:val="center"/>
            <w:hideMark/>
          </w:tcPr>
          <w:p w14:paraId="21E421C8" w14:textId="77777777" w:rsidR="004A6E09" w:rsidRPr="004A6E09" w:rsidRDefault="004A6E09" w:rsidP="00E6737F">
            <w:pPr>
              <w:ind w:left="680" w:right="340"/>
              <w:jc w:val="both"/>
              <w:rPr>
                <w:rFonts w:ascii="Calibri" w:hAnsi="Calibri" w:cs="Calibri"/>
                <w:b/>
                <w:bCs/>
                <w:color w:val="000000"/>
                <w:sz w:val="22"/>
                <w:szCs w:val="22"/>
                <w:lang w:eastAsia="en-GB"/>
              </w:rPr>
            </w:pPr>
          </w:p>
        </w:tc>
        <w:tc>
          <w:tcPr>
            <w:tcW w:w="5268" w:type="dxa"/>
            <w:tcBorders>
              <w:top w:val="nil"/>
              <w:left w:val="nil"/>
              <w:bottom w:val="single" w:sz="4" w:space="0" w:color="auto"/>
              <w:right w:val="single" w:sz="4" w:space="0" w:color="auto"/>
            </w:tcBorders>
            <w:shd w:val="clear" w:color="auto" w:fill="auto"/>
            <w:vAlign w:val="bottom"/>
            <w:hideMark/>
          </w:tcPr>
          <w:p w14:paraId="47F0BB6A" w14:textId="77777777" w:rsidR="004A6E09" w:rsidRPr="004A6E09" w:rsidRDefault="004A6E09" w:rsidP="00E6737F">
            <w:pPr>
              <w:ind w:right="340"/>
              <w:rPr>
                <w:rFonts w:ascii="Calibri" w:hAnsi="Calibri" w:cs="Calibri"/>
                <w:color w:val="000000"/>
                <w:sz w:val="22"/>
                <w:szCs w:val="22"/>
                <w:lang w:eastAsia="en-GB"/>
              </w:rPr>
            </w:pPr>
            <w:r w:rsidRPr="004A6E09">
              <w:rPr>
                <w:rFonts w:ascii="Calibri" w:hAnsi="Calibri" w:cs="Calibri"/>
                <w:b/>
                <w:bCs/>
                <w:color w:val="000000"/>
                <w:w w:val="105"/>
                <w:sz w:val="22"/>
                <w:szCs w:val="22"/>
                <w:lang w:val="en-US" w:eastAsia="en-GB"/>
              </w:rPr>
              <w:t>2.</w:t>
            </w:r>
            <w:r w:rsidRPr="004A6E09">
              <w:rPr>
                <w:rFonts w:ascii="Calibri" w:hAnsi="Calibri" w:cs="Calibri"/>
                <w:color w:val="000000"/>
                <w:w w:val="105"/>
                <w:sz w:val="22"/>
                <w:szCs w:val="22"/>
                <w:lang w:val="en-US" w:eastAsia="en-GB"/>
              </w:rPr>
              <w:t xml:space="preserve"> Reviewing grant funding arrangements over the next two years in addition to other funding streams and potential resources provided by speciﬁed authorities to understand how to sustain work, particularly interventions, beyond the next two years of central funding and aligning funding to match the long term outcomes under each of the priorities - Violence Reduction Units are now required to review the sustainability of their work, and may provide useful advice on how to approach this in Dyfed-</w:t>
            </w:r>
            <w:proofErr w:type="spellStart"/>
            <w:r w:rsidRPr="004A6E09">
              <w:rPr>
                <w:rFonts w:ascii="Calibri" w:hAnsi="Calibri" w:cs="Calibri"/>
                <w:color w:val="000000"/>
                <w:w w:val="105"/>
                <w:sz w:val="22"/>
                <w:szCs w:val="22"/>
                <w:lang w:val="en-US" w:eastAsia="en-GB"/>
              </w:rPr>
              <w:t>Powys</w:t>
            </w:r>
            <w:proofErr w:type="spellEnd"/>
            <w:r w:rsidRPr="004A6E09">
              <w:rPr>
                <w:rFonts w:ascii="Calibri" w:hAnsi="Calibri" w:cs="Calibri"/>
                <w:color w:val="000000"/>
                <w:w w:val="105"/>
                <w:sz w:val="22"/>
                <w:szCs w:val="22"/>
                <w:lang w:val="en-US" w:eastAsia="en-GB"/>
              </w:rPr>
              <w:t>. Within the next year, the partnership should convene a sustainability subgroup/ workstream to consider the long-term future of the Partnership - this workstream should produce a strategic commissioning plan that supports the response strategy and delivery plan, particularly relating to VAWDASV and prevention (as outlined below).</w:t>
            </w:r>
          </w:p>
        </w:tc>
        <w:tc>
          <w:tcPr>
            <w:tcW w:w="2053" w:type="dxa"/>
            <w:tcBorders>
              <w:top w:val="nil"/>
              <w:left w:val="nil"/>
              <w:bottom w:val="single" w:sz="4" w:space="0" w:color="auto"/>
              <w:right w:val="single" w:sz="4" w:space="0" w:color="auto"/>
            </w:tcBorders>
            <w:shd w:val="clear" w:color="000000" w:fill="70AD47"/>
            <w:vAlign w:val="center"/>
            <w:hideMark/>
          </w:tcPr>
          <w:p w14:paraId="7952AF77" w14:textId="1DFDA3BF" w:rsidR="004A6E09" w:rsidRPr="004A6E09" w:rsidRDefault="004A6E09" w:rsidP="00E6737F">
            <w:pPr>
              <w:ind w:right="340"/>
              <w:jc w:val="center"/>
              <w:rPr>
                <w:rFonts w:ascii="Calibri" w:hAnsi="Calibri" w:cs="Calibri"/>
                <w:b/>
                <w:bCs/>
                <w:color w:val="000000"/>
                <w:sz w:val="22"/>
                <w:szCs w:val="22"/>
                <w:lang w:eastAsia="en-GB"/>
              </w:rPr>
            </w:pPr>
            <w:r w:rsidRPr="004A6E09">
              <w:rPr>
                <w:rFonts w:ascii="Calibri" w:hAnsi="Calibri" w:cs="Calibri"/>
                <w:b/>
                <w:bCs/>
                <w:color w:val="000000"/>
                <w:w w:val="105"/>
                <w:sz w:val="22"/>
                <w:szCs w:val="22"/>
                <w:lang w:val="en-US" w:eastAsia="en-GB"/>
              </w:rPr>
              <w:t xml:space="preserve">Low priority </w:t>
            </w:r>
            <w:r w:rsidRPr="004A6E09">
              <w:rPr>
                <w:rFonts w:ascii="Calibri" w:hAnsi="Calibri" w:cs="Calibri"/>
                <w:color w:val="000000"/>
                <w:w w:val="105"/>
                <w:sz w:val="22"/>
                <w:szCs w:val="22"/>
                <w:lang w:val="en-US" w:eastAsia="en-GB"/>
              </w:rPr>
              <w:t>within 12 months of the publication of this strategy</w:t>
            </w:r>
          </w:p>
        </w:tc>
        <w:tc>
          <w:tcPr>
            <w:tcW w:w="2176" w:type="dxa"/>
            <w:tcBorders>
              <w:top w:val="nil"/>
              <w:left w:val="nil"/>
              <w:bottom w:val="single" w:sz="4" w:space="0" w:color="auto"/>
              <w:right w:val="single" w:sz="4" w:space="0" w:color="auto"/>
            </w:tcBorders>
            <w:shd w:val="clear" w:color="auto" w:fill="auto"/>
            <w:noWrap/>
            <w:vAlign w:val="center"/>
            <w:hideMark/>
          </w:tcPr>
          <w:p w14:paraId="74225FE3" w14:textId="77777777" w:rsidR="004A6E09" w:rsidRPr="004A6E09" w:rsidRDefault="004A6E09" w:rsidP="00E6737F">
            <w:pPr>
              <w:ind w:left="680" w:right="340"/>
              <w:jc w:val="both"/>
              <w:rPr>
                <w:rFonts w:ascii="Calibri" w:hAnsi="Calibri" w:cs="Calibri"/>
                <w:color w:val="000000"/>
                <w:sz w:val="22"/>
                <w:szCs w:val="22"/>
                <w:lang w:eastAsia="en-GB"/>
              </w:rPr>
            </w:pPr>
            <w:r w:rsidRPr="004A6E09">
              <w:rPr>
                <w:rFonts w:ascii="Calibri" w:hAnsi="Calibri" w:cs="Calibri"/>
                <w:color w:val="000000"/>
                <w:spacing w:val="-5"/>
                <w:w w:val="105"/>
                <w:sz w:val="22"/>
                <w:szCs w:val="22"/>
                <w:lang w:val="en-US" w:eastAsia="en-GB"/>
              </w:rPr>
              <w:t>tbc</w:t>
            </w:r>
          </w:p>
        </w:tc>
        <w:tc>
          <w:tcPr>
            <w:tcW w:w="2618" w:type="dxa"/>
            <w:vAlign w:val="center"/>
            <w:hideMark/>
          </w:tcPr>
          <w:p w14:paraId="65C58AD0" w14:textId="77777777" w:rsidR="004A6E09" w:rsidRPr="004A6E09" w:rsidRDefault="004A6E09" w:rsidP="00E6737F">
            <w:pPr>
              <w:ind w:left="680" w:right="340"/>
              <w:jc w:val="both"/>
              <w:rPr>
                <w:rFonts w:ascii="Times New Roman" w:hAnsi="Times New Roman"/>
                <w:sz w:val="20"/>
                <w:szCs w:val="20"/>
                <w:lang w:eastAsia="en-GB"/>
              </w:rPr>
            </w:pPr>
          </w:p>
        </w:tc>
      </w:tr>
    </w:tbl>
    <w:p w14:paraId="16D2B12F" w14:textId="3C13E1BA" w:rsidR="004A6E09" w:rsidRPr="004A6E09" w:rsidRDefault="004A6E09" w:rsidP="00E6737F">
      <w:pPr>
        <w:tabs>
          <w:tab w:val="left" w:pos="1236"/>
        </w:tabs>
        <w:ind w:left="680" w:right="340"/>
        <w:jc w:val="both"/>
        <w:rPr>
          <w:rFonts w:ascii="Times New Roman"/>
        </w:rPr>
        <w:sectPr w:rsidR="004A6E09" w:rsidRPr="004A6E09">
          <w:type w:val="continuous"/>
          <w:pgSz w:w="12240" w:h="15840"/>
          <w:pgMar w:top="1420" w:right="220" w:bottom="1252" w:left="240" w:header="0" w:footer="838" w:gutter="0"/>
          <w:cols w:space="720"/>
        </w:sectPr>
      </w:pPr>
    </w:p>
    <w:p w14:paraId="5A749973" w14:textId="77777777" w:rsidR="00391CD9" w:rsidRDefault="00391CD9" w:rsidP="00E6737F">
      <w:pPr>
        <w:ind w:left="680" w:right="340"/>
        <w:jc w:val="both"/>
        <w:rPr>
          <w:rFonts w:ascii="Times New Roman"/>
        </w:rPr>
        <w:sectPr w:rsidR="00391CD9">
          <w:type w:val="continuous"/>
          <w:pgSz w:w="12240" w:h="15840"/>
          <w:pgMar w:top="1420" w:right="220" w:bottom="1020" w:left="240" w:header="0" w:footer="838" w:gutter="0"/>
          <w:cols w:space="720"/>
        </w:sectPr>
      </w:pPr>
    </w:p>
    <w:p w14:paraId="66CAD54F" w14:textId="4BF5A475" w:rsidR="00B54BB2" w:rsidRDefault="00B54BB2" w:rsidP="00E6737F">
      <w:pPr>
        <w:ind w:left="680" w:right="340"/>
        <w:jc w:val="both"/>
        <w:rPr>
          <w:rFonts w:ascii="Times New Roman" w:hAnsi="Times New Roman"/>
          <w:sz w:val="20"/>
          <w:szCs w:val="20"/>
          <w:lang w:eastAsia="en-GB"/>
        </w:rPr>
      </w:pPr>
      <w:r>
        <w:fldChar w:fldCharType="begin"/>
      </w:r>
      <w:r>
        <w:instrText xml:space="preserve"> LINK </w:instrText>
      </w:r>
      <w:r w:rsidR="006F1884">
        <w:instrText xml:space="preserve">Excel.Sheet.12 "\\\\newbach\\bcu\\HQ\\FIB\\Level 2 SOCT\\Strategic Profiles\\Serious Violence Strategic Needs Assessment\\Strategy\\Implementation Plan.xlsx" Sheet1!R14C2:R15C5 </w:instrText>
      </w:r>
      <w:r>
        <w:instrText xml:space="preserve">\a \f 4 \h  \* MERGEFORMAT </w:instrText>
      </w:r>
      <w:r>
        <w:fldChar w:fldCharType="separate"/>
      </w:r>
    </w:p>
    <w:tbl>
      <w:tblPr>
        <w:tblW w:w="11340" w:type="dxa"/>
        <w:tblInd w:w="137" w:type="dxa"/>
        <w:tblLook w:val="04A0" w:firstRow="1" w:lastRow="0" w:firstColumn="1" w:lastColumn="0" w:noHBand="0" w:noVBand="1"/>
      </w:tblPr>
      <w:tblGrid>
        <w:gridCol w:w="1968"/>
        <w:gridCol w:w="30"/>
        <w:gridCol w:w="5231"/>
        <w:gridCol w:w="1560"/>
        <w:gridCol w:w="47"/>
        <w:gridCol w:w="2504"/>
      </w:tblGrid>
      <w:tr w:rsidR="004D455C" w:rsidRPr="00B54BB2" w14:paraId="35FD2490" w14:textId="77777777" w:rsidTr="00DC4BC7">
        <w:trPr>
          <w:trHeight w:val="576"/>
        </w:trPr>
        <w:tc>
          <w:tcPr>
            <w:tcW w:w="1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47CFD" w14:textId="54AF5E8B" w:rsidR="00B54BB2" w:rsidRPr="00B54BB2" w:rsidRDefault="00B54BB2" w:rsidP="00E6737F">
            <w:pPr>
              <w:ind w:left="680" w:right="340"/>
              <w:jc w:val="both"/>
              <w:rPr>
                <w:rFonts w:ascii="Calibri" w:hAnsi="Calibri" w:cs="Calibri"/>
                <w:b/>
                <w:bCs/>
                <w:color w:val="000000"/>
                <w:sz w:val="22"/>
                <w:szCs w:val="22"/>
                <w:lang w:eastAsia="en-GB"/>
              </w:rPr>
            </w:pPr>
            <w:r w:rsidRPr="00B54BB2">
              <w:rPr>
                <w:rFonts w:ascii="Calibri" w:hAnsi="Calibri" w:cs="Calibri"/>
                <w:b/>
                <w:bCs/>
                <w:color w:val="000000"/>
                <w:spacing w:val="-2"/>
                <w:w w:val="110"/>
                <w:sz w:val="22"/>
                <w:szCs w:val="22"/>
                <w:lang w:val="en-US" w:eastAsia="en-GB"/>
              </w:rPr>
              <w:t>Priority</w:t>
            </w:r>
          </w:p>
        </w:tc>
        <w:tc>
          <w:tcPr>
            <w:tcW w:w="5261" w:type="dxa"/>
            <w:gridSpan w:val="2"/>
            <w:tcBorders>
              <w:top w:val="single" w:sz="4" w:space="0" w:color="auto"/>
              <w:left w:val="nil"/>
              <w:bottom w:val="single" w:sz="4" w:space="0" w:color="auto"/>
              <w:right w:val="single" w:sz="4" w:space="0" w:color="auto"/>
            </w:tcBorders>
            <w:shd w:val="clear" w:color="auto" w:fill="auto"/>
            <w:vAlign w:val="center"/>
            <w:hideMark/>
          </w:tcPr>
          <w:p w14:paraId="739BD391" w14:textId="77777777" w:rsidR="00B54BB2" w:rsidRPr="00B54BB2" w:rsidRDefault="00B54BB2" w:rsidP="00E6737F">
            <w:pPr>
              <w:ind w:left="680" w:right="340"/>
              <w:jc w:val="both"/>
              <w:rPr>
                <w:rFonts w:ascii="Calibri" w:hAnsi="Calibri" w:cs="Calibri"/>
                <w:b/>
                <w:bCs/>
                <w:color w:val="000000"/>
                <w:sz w:val="22"/>
                <w:szCs w:val="22"/>
                <w:lang w:eastAsia="en-GB"/>
              </w:rPr>
            </w:pPr>
            <w:r w:rsidRPr="00B54BB2">
              <w:rPr>
                <w:rFonts w:ascii="Calibri" w:hAnsi="Calibri" w:cs="Calibri"/>
                <w:b/>
                <w:bCs/>
                <w:color w:val="000000"/>
                <w:w w:val="115"/>
                <w:sz w:val="22"/>
                <w:szCs w:val="22"/>
                <w:lang w:val="en-US" w:eastAsia="en-GB"/>
              </w:rPr>
              <w:t>Key next steps</w:t>
            </w:r>
          </w:p>
        </w:tc>
        <w:tc>
          <w:tcPr>
            <w:tcW w:w="1607" w:type="dxa"/>
            <w:gridSpan w:val="2"/>
            <w:tcBorders>
              <w:top w:val="single" w:sz="4" w:space="0" w:color="auto"/>
              <w:left w:val="nil"/>
              <w:bottom w:val="single" w:sz="4" w:space="0" w:color="auto"/>
              <w:right w:val="single" w:sz="4" w:space="0" w:color="auto"/>
            </w:tcBorders>
            <w:shd w:val="clear" w:color="auto" w:fill="auto"/>
            <w:vAlign w:val="center"/>
            <w:hideMark/>
          </w:tcPr>
          <w:p w14:paraId="3C1063D4" w14:textId="77777777" w:rsidR="00B54BB2" w:rsidRPr="00B54BB2" w:rsidRDefault="00B54BB2" w:rsidP="00DC4BC7">
            <w:pPr>
              <w:ind w:right="340"/>
              <w:jc w:val="both"/>
              <w:rPr>
                <w:rFonts w:ascii="Calibri" w:hAnsi="Calibri" w:cs="Calibri"/>
                <w:b/>
                <w:bCs/>
                <w:color w:val="000000"/>
                <w:sz w:val="22"/>
                <w:szCs w:val="22"/>
                <w:lang w:eastAsia="en-GB"/>
              </w:rPr>
            </w:pPr>
            <w:r w:rsidRPr="00B54BB2">
              <w:rPr>
                <w:rFonts w:ascii="Calibri" w:hAnsi="Calibri" w:cs="Calibri"/>
                <w:b/>
                <w:bCs/>
                <w:color w:val="000000"/>
                <w:w w:val="110"/>
                <w:sz w:val="22"/>
                <w:szCs w:val="22"/>
                <w:lang w:val="en-US" w:eastAsia="en-GB"/>
              </w:rPr>
              <w:t>Priority and timeline</w:t>
            </w:r>
          </w:p>
        </w:tc>
        <w:tc>
          <w:tcPr>
            <w:tcW w:w="2504" w:type="dxa"/>
            <w:tcBorders>
              <w:top w:val="single" w:sz="4" w:space="0" w:color="auto"/>
              <w:left w:val="nil"/>
              <w:bottom w:val="single" w:sz="4" w:space="0" w:color="auto"/>
              <w:right w:val="single" w:sz="4" w:space="0" w:color="auto"/>
            </w:tcBorders>
            <w:shd w:val="clear" w:color="auto" w:fill="auto"/>
            <w:noWrap/>
            <w:vAlign w:val="center"/>
            <w:hideMark/>
          </w:tcPr>
          <w:p w14:paraId="5BD2831F" w14:textId="77777777" w:rsidR="00B54BB2" w:rsidRPr="00B54BB2" w:rsidRDefault="00B54BB2" w:rsidP="00E6737F">
            <w:pPr>
              <w:ind w:left="680" w:right="340"/>
              <w:jc w:val="both"/>
              <w:rPr>
                <w:rFonts w:ascii="Calibri" w:hAnsi="Calibri" w:cs="Calibri"/>
                <w:b/>
                <w:bCs/>
                <w:color w:val="000000"/>
                <w:sz w:val="22"/>
                <w:szCs w:val="22"/>
                <w:lang w:eastAsia="en-GB"/>
              </w:rPr>
            </w:pPr>
            <w:r w:rsidRPr="00B54BB2">
              <w:rPr>
                <w:rFonts w:ascii="Calibri" w:hAnsi="Calibri" w:cs="Calibri"/>
                <w:b/>
                <w:bCs/>
                <w:color w:val="000000"/>
                <w:spacing w:val="-4"/>
                <w:w w:val="115"/>
                <w:sz w:val="22"/>
                <w:szCs w:val="22"/>
                <w:lang w:val="en-US" w:eastAsia="en-GB"/>
              </w:rPr>
              <w:t xml:space="preserve">Lead individual/ </w:t>
            </w:r>
            <w:proofErr w:type="spellStart"/>
            <w:r w:rsidRPr="00B54BB2">
              <w:rPr>
                <w:rFonts w:ascii="Calibri" w:hAnsi="Calibri" w:cs="Calibri"/>
                <w:b/>
                <w:bCs/>
                <w:color w:val="000000"/>
                <w:spacing w:val="-4"/>
                <w:w w:val="115"/>
                <w:sz w:val="22"/>
                <w:szCs w:val="22"/>
                <w:lang w:val="en-US" w:eastAsia="en-GB"/>
              </w:rPr>
              <w:t>organisation</w:t>
            </w:r>
            <w:proofErr w:type="spellEnd"/>
          </w:p>
        </w:tc>
      </w:tr>
      <w:tr w:rsidR="00DC4BC7" w:rsidRPr="00B54BB2" w14:paraId="69A8F404" w14:textId="77777777" w:rsidTr="00DC4BC7">
        <w:trPr>
          <w:trHeight w:val="2880"/>
        </w:trPr>
        <w:tc>
          <w:tcPr>
            <w:tcW w:w="1998" w:type="dxa"/>
            <w:gridSpan w:val="2"/>
            <w:tcBorders>
              <w:top w:val="nil"/>
              <w:left w:val="single" w:sz="4" w:space="0" w:color="auto"/>
              <w:bottom w:val="single" w:sz="4" w:space="0" w:color="auto"/>
              <w:right w:val="single" w:sz="4" w:space="0" w:color="auto"/>
            </w:tcBorders>
            <w:shd w:val="clear" w:color="auto" w:fill="auto"/>
            <w:vAlign w:val="center"/>
            <w:hideMark/>
          </w:tcPr>
          <w:p w14:paraId="4B707C28" w14:textId="77777777" w:rsidR="00B54BB2" w:rsidRPr="00B54BB2" w:rsidRDefault="00B54BB2" w:rsidP="0080075E">
            <w:pPr>
              <w:ind w:right="340"/>
              <w:rPr>
                <w:rFonts w:ascii="Calibri" w:hAnsi="Calibri" w:cs="Calibri"/>
                <w:b/>
                <w:bCs/>
                <w:color w:val="000000"/>
                <w:sz w:val="22"/>
                <w:szCs w:val="22"/>
                <w:lang w:eastAsia="en-GB"/>
              </w:rPr>
            </w:pPr>
            <w:r w:rsidRPr="00B54BB2">
              <w:rPr>
                <w:rFonts w:ascii="Calibri" w:hAnsi="Calibri" w:cs="Calibri"/>
                <w:b/>
                <w:bCs/>
                <w:color w:val="000000"/>
                <w:w w:val="110"/>
                <w:sz w:val="22"/>
                <w:szCs w:val="22"/>
                <w:lang w:val="en-US" w:eastAsia="en-GB"/>
              </w:rPr>
              <w:t>Targeting the most deprived wards in all activities</w:t>
            </w:r>
          </w:p>
        </w:tc>
        <w:tc>
          <w:tcPr>
            <w:tcW w:w="5231" w:type="dxa"/>
            <w:tcBorders>
              <w:top w:val="nil"/>
              <w:left w:val="nil"/>
              <w:bottom w:val="single" w:sz="4" w:space="0" w:color="auto"/>
              <w:right w:val="single" w:sz="4" w:space="0" w:color="auto"/>
            </w:tcBorders>
            <w:shd w:val="clear" w:color="auto" w:fill="auto"/>
            <w:hideMark/>
          </w:tcPr>
          <w:p w14:paraId="3557EE30" w14:textId="77777777" w:rsidR="00B54BB2" w:rsidRPr="00B54BB2" w:rsidRDefault="00B54BB2" w:rsidP="004D455C">
            <w:pPr>
              <w:ind w:right="340"/>
              <w:jc w:val="both"/>
              <w:rPr>
                <w:rFonts w:ascii="Calibri" w:hAnsi="Calibri" w:cs="Calibri"/>
                <w:color w:val="000000"/>
                <w:sz w:val="22"/>
                <w:szCs w:val="22"/>
                <w:lang w:eastAsia="en-GB"/>
              </w:rPr>
            </w:pPr>
            <w:r w:rsidRPr="00B54BB2">
              <w:rPr>
                <w:rFonts w:ascii="Calibri" w:hAnsi="Calibri" w:cs="Calibri"/>
                <w:color w:val="000000"/>
                <w:sz w:val="22"/>
                <w:szCs w:val="22"/>
                <w:lang w:val="en-US" w:eastAsia="en-GB"/>
              </w:rPr>
              <w:t>1. The partnership indicated it wants to be targeted in its approach, based on its understanding of deprivation and areas which see high rates of serious violence. The partnership should ensure it monitors rates of serious violence, developing a list of hotspots that can be used in discussions on targeting delivery and partnership working.</w:t>
            </w:r>
          </w:p>
        </w:tc>
        <w:tc>
          <w:tcPr>
            <w:tcW w:w="1560" w:type="dxa"/>
            <w:tcBorders>
              <w:top w:val="nil"/>
              <w:left w:val="nil"/>
              <w:bottom w:val="single" w:sz="4" w:space="0" w:color="auto"/>
              <w:right w:val="single" w:sz="4" w:space="0" w:color="auto"/>
            </w:tcBorders>
            <w:shd w:val="clear" w:color="000000" w:fill="FF0000"/>
            <w:vAlign w:val="center"/>
            <w:hideMark/>
          </w:tcPr>
          <w:p w14:paraId="0959713F" w14:textId="1E7E4FB0" w:rsidR="00B54BB2" w:rsidRPr="00B54BB2" w:rsidRDefault="00B54BB2" w:rsidP="004D455C">
            <w:pPr>
              <w:ind w:right="340"/>
              <w:jc w:val="center"/>
              <w:rPr>
                <w:rFonts w:ascii="Calibri" w:hAnsi="Calibri" w:cs="Calibri"/>
                <w:b/>
                <w:bCs/>
                <w:color w:val="000000"/>
                <w:sz w:val="22"/>
                <w:szCs w:val="22"/>
                <w:lang w:eastAsia="en-GB"/>
              </w:rPr>
            </w:pPr>
            <w:r w:rsidRPr="00B54BB2">
              <w:rPr>
                <w:rFonts w:ascii="Calibri" w:hAnsi="Calibri" w:cs="Calibri"/>
                <w:b/>
                <w:bCs/>
                <w:color w:val="000000"/>
                <w:sz w:val="22"/>
                <w:szCs w:val="22"/>
                <w:lang w:val="en-US" w:eastAsia="en-GB"/>
              </w:rPr>
              <w:t xml:space="preserve">High priority </w:t>
            </w:r>
            <w:r w:rsidRPr="00B54BB2">
              <w:rPr>
                <w:rFonts w:ascii="Calibri" w:hAnsi="Calibri" w:cs="Calibri"/>
                <w:color w:val="000000"/>
                <w:sz w:val="22"/>
                <w:szCs w:val="22"/>
                <w:lang w:val="en-US" w:eastAsia="en-GB"/>
              </w:rPr>
              <w:t xml:space="preserve">within 3 </w:t>
            </w:r>
            <w:r w:rsidR="00CB5A6D" w:rsidRPr="00CB5A6D">
              <w:rPr>
                <w:rFonts w:ascii="Calibri" w:hAnsi="Calibri" w:cs="Calibri"/>
                <w:color w:val="000000"/>
                <w:sz w:val="22"/>
                <w:szCs w:val="22"/>
                <w:lang w:val="en-US" w:eastAsia="en-GB"/>
              </w:rPr>
              <w:t>months</w:t>
            </w:r>
            <w:r w:rsidRPr="00B54BB2">
              <w:rPr>
                <w:rFonts w:ascii="Calibri" w:hAnsi="Calibri" w:cs="Calibri"/>
                <w:color w:val="000000"/>
                <w:sz w:val="22"/>
                <w:szCs w:val="22"/>
                <w:lang w:val="en-US" w:eastAsia="en-GB"/>
              </w:rPr>
              <w:t xml:space="preserve"> of the publication of this strategy </w:t>
            </w:r>
            <w:r w:rsidRPr="00B54BB2">
              <w:rPr>
                <w:rFonts w:ascii="Calibri" w:hAnsi="Calibri" w:cs="Calibri"/>
                <w:color w:val="000000"/>
                <w:sz w:val="22"/>
                <w:szCs w:val="22"/>
                <w:lang w:val="en-US" w:eastAsia="en-GB"/>
              </w:rPr>
              <w:br/>
            </w:r>
            <w:r w:rsidRPr="00B54BB2">
              <w:rPr>
                <w:rFonts w:ascii="Calibri" w:hAnsi="Calibri" w:cs="Calibri"/>
                <w:color w:val="000000"/>
                <w:sz w:val="22"/>
                <w:szCs w:val="22"/>
                <w:lang w:val="en-US" w:eastAsia="en-GB"/>
              </w:rPr>
              <w:br/>
              <w:t xml:space="preserve">Set up </w:t>
            </w:r>
            <w:r w:rsidR="004D455C" w:rsidRPr="00CB5A6D">
              <w:rPr>
                <w:rFonts w:ascii="Calibri" w:hAnsi="Calibri" w:cs="Calibri"/>
                <w:color w:val="000000"/>
                <w:sz w:val="22"/>
                <w:szCs w:val="22"/>
                <w:lang w:val="en-US" w:eastAsia="en-GB"/>
              </w:rPr>
              <w:t>an</w:t>
            </w:r>
            <w:r w:rsidRPr="00B54BB2">
              <w:rPr>
                <w:rFonts w:ascii="Calibri" w:hAnsi="Calibri" w:cs="Calibri"/>
                <w:color w:val="000000"/>
                <w:sz w:val="22"/>
                <w:szCs w:val="22"/>
                <w:lang w:val="en-US" w:eastAsia="en-GB"/>
              </w:rPr>
              <w:t xml:space="preserve"> ongoing </w:t>
            </w:r>
            <w:r w:rsidRPr="00B54BB2">
              <w:rPr>
                <w:rFonts w:ascii="Calibri" w:hAnsi="Calibri" w:cs="Calibri"/>
                <w:color w:val="000000"/>
                <w:sz w:val="22"/>
                <w:szCs w:val="22"/>
                <w:lang w:val="en-US" w:eastAsia="en-GB"/>
              </w:rPr>
              <w:lastRenderedPageBreak/>
              <w:t>monitoring process and discussion point</w:t>
            </w:r>
          </w:p>
        </w:tc>
        <w:tc>
          <w:tcPr>
            <w:tcW w:w="2551" w:type="dxa"/>
            <w:gridSpan w:val="2"/>
            <w:tcBorders>
              <w:top w:val="nil"/>
              <w:left w:val="nil"/>
              <w:bottom w:val="single" w:sz="4" w:space="0" w:color="auto"/>
              <w:right w:val="single" w:sz="4" w:space="0" w:color="auto"/>
            </w:tcBorders>
            <w:shd w:val="clear" w:color="auto" w:fill="auto"/>
            <w:noWrap/>
            <w:vAlign w:val="center"/>
            <w:hideMark/>
          </w:tcPr>
          <w:p w14:paraId="475A2E24" w14:textId="77777777" w:rsidR="00B54BB2" w:rsidRPr="00B54BB2" w:rsidRDefault="00B54BB2" w:rsidP="00E6737F">
            <w:pPr>
              <w:ind w:left="680" w:right="340"/>
              <w:jc w:val="both"/>
              <w:rPr>
                <w:rFonts w:ascii="Calibri" w:hAnsi="Calibri" w:cs="Calibri"/>
                <w:color w:val="000000"/>
                <w:sz w:val="22"/>
                <w:szCs w:val="22"/>
                <w:lang w:eastAsia="en-GB"/>
              </w:rPr>
            </w:pPr>
            <w:r w:rsidRPr="00B54BB2">
              <w:rPr>
                <w:rFonts w:ascii="Calibri" w:hAnsi="Calibri" w:cs="Calibri"/>
                <w:color w:val="000000"/>
                <w:spacing w:val="-5"/>
                <w:w w:val="105"/>
                <w:sz w:val="22"/>
                <w:szCs w:val="22"/>
                <w:lang w:val="en-US" w:eastAsia="en-GB"/>
              </w:rPr>
              <w:lastRenderedPageBreak/>
              <w:t>tbc</w:t>
            </w:r>
          </w:p>
        </w:tc>
      </w:tr>
    </w:tbl>
    <w:p w14:paraId="70B390E3" w14:textId="11A62E99" w:rsidR="00391CD9" w:rsidRDefault="00B54BB2" w:rsidP="00E6737F">
      <w:pPr>
        <w:ind w:left="680" w:right="340"/>
        <w:jc w:val="both"/>
        <w:rPr>
          <w:rFonts w:ascii="Times New Roman"/>
        </w:rPr>
        <w:sectPr w:rsidR="00391CD9">
          <w:type w:val="continuous"/>
          <w:pgSz w:w="12240" w:h="15840"/>
          <w:pgMar w:top="1420" w:right="220" w:bottom="1020" w:left="240" w:header="0" w:footer="838" w:gutter="0"/>
          <w:cols w:space="720"/>
        </w:sectPr>
      </w:pPr>
      <w:r>
        <w:rPr>
          <w:rFonts w:ascii="Times New Roman"/>
        </w:rPr>
        <w:fldChar w:fldCharType="end"/>
      </w:r>
    </w:p>
    <w:p w14:paraId="4B87A690" w14:textId="2B947EE0" w:rsidR="00B54BB2" w:rsidRDefault="00B54BB2" w:rsidP="00E6737F">
      <w:pPr>
        <w:pStyle w:val="BodyText"/>
        <w:spacing w:before="4"/>
        <w:ind w:left="680" w:right="340"/>
        <w:jc w:val="both"/>
        <w:rPr>
          <w:rFonts w:ascii="Times New Roman" w:eastAsia="Times New Roman" w:hAnsi="Times New Roman" w:cs="Times New Roman"/>
          <w:sz w:val="20"/>
          <w:szCs w:val="20"/>
          <w:lang w:val="en-GB" w:eastAsia="en-GB"/>
        </w:rPr>
      </w:pPr>
      <w:r>
        <w:lastRenderedPageBreak/>
        <w:fldChar w:fldCharType="begin"/>
      </w:r>
      <w:r>
        <w:instrText xml:space="preserve"> LINK </w:instrText>
      </w:r>
      <w:r w:rsidR="006F1884">
        <w:instrText xml:space="preserve">Excel.Sheet.12 "\\\\newbach\\bcu\\HQ\\FIB\\Level 2 SOCT\\Strategic Profiles\\Serious Violence Strategic Needs Assessment\\Strategy\\Implementation Plan.xlsx" Sheet1!R16C2:R20C5 </w:instrText>
      </w:r>
      <w:r>
        <w:instrText xml:space="preserve">\a \f 4 \h  \* MERGEFORMAT </w:instrText>
      </w:r>
      <w:r>
        <w:fldChar w:fldCharType="separate"/>
      </w:r>
    </w:p>
    <w:tbl>
      <w:tblPr>
        <w:tblW w:w="11199" w:type="dxa"/>
        <w:tblInd w:w="-1139" w:type="dxa"/>
        <w:tblLook w:val="04A0" w:firstRow="1" w:lastRow="0" w:firstColumn="1" w:lastColumn="0" w:noHBand="0" w:noVBand="1"/>
      </w:tblPr>
      <w:tblGrid>
        <w:gridCol w:w="1968"/>
        <w:gridCol w:w="17"/>
        <w:gridCol w:w="4359"/>
        <w:gridCol w:w="49"/>
        <w:gridCol w:w="2254"/>
        <w:gridCol w:w="9"/>
        <w:gridCol w:w="2543"/>
      </w:tblGrid>
      <w:tr w:rsidR="00E6737F" w:rsidRPr="00D40584" w14:paraId="4A636363" w14:textId="77777777" w:rsidTr="0080075E">
        <w:trPr>
          <w:trHeight w:val="576"/>
        </w:trPr>
        <w:tc>
          <w:tcPr>
            <w:tcW w:w="1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D0A6B" w14:textId="2D0FA05C" w:rsidR="00B54BB2" w:rsidRPr="00D40584" w:rsidRDefault="00B54BB2" w:rsidP="00CB5A6D">
            <w:pPr>
              <w:ind w:right="340"/>
              <w:jc w:val="center"/>
              <w:rPr>
                <w:rFonts w:ascii="Calibri" w:hAnsi="Calibri" w:cs="Calibri"/>
                <w:b/>
                <w:bCs/>
                <w:color w:val="000000"/>
                <w:sz w:val="22"/>
                <w:szCs w:val="22"/>
                <w:lang w:eastAsia="en-GB"/>
              </w:rPr>
            </w:pPr>
            <w:r w:rsidRPr="00D40584">
              <w:rPr>
                <w:rFonts w:ascii="Calibri" w:hAnsi="Calibri" w:cs="Calibri"/>
                <w:b/>
                <w:bCs/>
                <w:color w:val="000000"/>
                <w:spacing w:val="-2"/>
                <w:w w:val="110"/>
                <w:sz w:val="22"/>
                <w:szCs w:val="22"/>
                <w:lang w:eastAsia="en-GB"/>
              </w:rPr>
              <w:t>Priority</w:t>
            </w:r>
          </w:p>
        </w:tc>
        <w:tc>
          <w:tcPr>
            <w:tcW w:w="4425" w:type="dxa"/>
            <w:gridSpan w:val="3"/>
            <w:tcBorders>
              <w:top w:val="single" w:sz="4" w:space="0" w:color="auto"/>
              <w:left w:val="nil"/>
              <w:bottom w:val="single" w:sz="4" w:space="0" w:color="auto"/>
              <w:right w:val="single" w:sz="4" w:space="0" w:color="auto"/>
            </w:tcBorders>
            <w:shd w:val="clear" w:color="auto" w:fill="auto"/>
            <w:vAlign w:val="center"/>
            <w:hideMark/>
          </w:tcPr>
          <w:p w14:paraId="2B4598CB" w14:textId="77777777" w:rsidR="00B54BB2" w:rsidRPr="00D40584" w:rsidRDefault="00B54BB2" w:rsidP="00CB5A6D">
            <w:pPr>
              <w:ind w:right="340"/>
              <w:jc w:val="center"/>
              <w:rPr>
                <w:rFonts w:ascii="Calibri" w:hAnsi="Calibri" w:cs="Calibri"/>
                <w:b/>
                <w:bCs/>
                <w:color w:val="000000"/>
                <w:sz w:val="22"/>
                <w:szCs w:val="22"/>
                <w:lang w:eastAsia="en-GB"/>
              </w:rPr>
            </w:pPr>
            <w:r w:rsidRPr="00D40584">
              <w:rPr>
                <w:rFonts w:ascii="Calibri" w:hAnsi="Calibri" w:cs="Calibri"/>
                <w:b/>
                <w:bCs/>
                <w:color w:val="000000"/>
                <w:w w:val="115"/>
                <w:sz w:val="22"/>
                <w:szCs w:val="22"/>
                <w:lang w:eastAsia="en-GB"/>
              </w:rPr>
              <w:t>Key next steps</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14:paraId="28036935" w14:textId="77777777" w:rsidR="00B54BB2" w:rsidRPr="00D40584" w:rsidRDefault="00B54BB2" w:rsidP="00CB5A6D">
            <w:pPr>
              <w:ind w:right="340"/>
              <w:jc w:val="center"/>
              <w:rPr>
                <w:rFonts w:ascii="Calibri" w:hAnsi="Calibri" w:cs="Calibri"/>
                <w:b/>
                <w:bCs/>
                <w:color w:val="000000"/>
                <w:sz w:val="22"/>
                <w:szCs w:val="22"/>
                <w:lang w:eastAsia="en-GB"/>
              </w:rPr>
            </w:pPr>
            <w:r w:rsidRPr="00D40584">
              <w:rPr>
                <w:rFonts w:ascii="Calibri" w:hAnsi="Calibri" w:cs="Calibri"/>
                <w:b/>
                <w:bCs/>
                <w:color w:val="000000"/>
                <w:w w:val="110"/>
                <w:sz w:val="22"/>
                <w:szCs w:val="22"/>
                <w:lang w:eastAsia="en-GB"/>
              </w:rPr>
              <w:t>Priority and timeline</w:t>
            </w:r>
          </w:p>
        </w:tc>
        <w:tc>
          <w:tcPr>
            <w:tcW w:w="2543" w:type="dxa"/>
            <w:tcBorders>
              <w:top w:val="single" w:sz="4" w:space="0" w:color="auto"/>
              <w:left w:val="nil"/>
              <w:bottom w:val="single" w:sz="4" w:space="0" w:color="auto"/>
              <w:right w:val="single" w:sz="4" w:space="0" w:color="auto"/>
            </w:tcBorders>
            <w:shd w:val="clear" w:color="auto" w:fill="auto"/>
            <w:noWrap/>
            <w:vAlign w:val="center"/>
            <w:hideMark/>
          </w:tcPr>
          <w:p w14:paraId="25E7D858" w14:textId="77777777" w:rsidR="00B54BB2" w:rsidRPr="00D40584" w:rsidRDefault="00B54BB2" w:rsidP="00CB5A6D">
            <w:pPr>
              <w:ind w:right="340"/>
              <w:jc w:val="center"/>
              <w:rPr>
                <w:rFonts w:ascii="Calibri" w:hAnsi="Calibri" w:cs="Calibri"/>
                <w:b/>
                <w:bCs/>
                <w:color w:val="000000"/>
                <w:sz w:val="22"/>
                <w:szCs w:val="22"/>
                <w:lang w:eastAsia="en-GB"/>
              </w:rPr>
            </w:pPr>
            <w:r w:rsidRPr="00D40584">
              <w:rPr>
                <w:rFonts w:ascii="Calibri" w:hAnsi="Calibri" w:cs="Calibri"/>
                <w:b/>
                <w:bCs/>
                <w:color w:val="000000"/>
                <w:spacing w:val="-4"/>
                <w:w w:val="115"/>
                <w:sz w:val="22"/>
                <w:szCs w:val="22"/>
                <w:lang w:eastAsia="en-GB"/>
              </w:rPr>
              <w:t>Lead individual/ organisation</w:t>
            </w:r>
          </w:p>
        </w:tc>
      </w:tr>
      <w:tr w:rsidR="00E6737F" w:rsidRPr="00D40584" w14:paraId="465309B4" w14:textId="77777777" w:rsidTr="0080075E">
        <w:trPr>
          <w:trHeight w:val="2292"/>
        </w:trPr>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E8A860" w14:textId="757D9D08" w:rsidR="00B54BB2" w:rsidRPr="00D40584" w:rsidRDefault="00B54BB2" w:rsidP="0080075E">
            <w:pPr>
              <w:ind w:right="340"/>
              <w:rPr>
                <w:rFonts w:ascii="Calibri" w:hAnsi="Calibri" w:cs="Calibri"/>
                <w:color w:val="000000"/>
                <w:sz w:val="22"/>
                <w:szCs w:val="22"/>
                <w:lang w:eastAsia="en-GB"/>
              </w:rPr>
            </w:pPr>
            <w:r w:rsidRPr="00D40584">
              <w:rPr>
                <w:rFonts w:ascii="Calibri" w:hAnsi="Calibri" w:cs="Calibri"/>
                <w:b/>
                <w:bCs/>
                <w:color w:val="000000"/>
                <w:w w:val="115"/>
                <w:sz w:val="22"/>
                <w:szCs w:val="22"/>
                <w:lang w:eastAsia="en-GB"/>
              </w:rPr>
              <w:t xml:space="preserve">Focusing on the online threat, supporting children and young people, </w:t>
            </w:r>
            <w:r w:rsidR="00CB5A6D" w:rsidRPr="00D40584">
              <w:rPr>
                <w:rFonts w:ascii="Calibri" w:hAnsi="Calibri" w:cs="Calibri"/>
                <w:b/>
                <w:bCs/>
                <w:color w:val="000000"/>
                <w:w w:val="115"/>
                <w:sz w:val="22"/>
                <w:szCs w:val="22"/>
                <w:lang w:eastAsia="en-GB"/>
              </w:rPr>
              <w:t>parents,</w:t>
            </w:r>
            <w:r w:rsidRPr="00D40584">
              <w:rPr>
                <w:rFonts w:ascii="Calibri" w:hAnsi="Calibri" w:cs="Calibri"/>
                <w:b/>
                <w:bCs/>
                <w:color w:val="000000"/>
                <w:w w:val="115"/>
                <w:sz w:val="22"/>
                <w:szCs w:val="22"/>
                <w:lang w:eastAsia="en-GB"/>
              </w:rPr>
              <w:t xml:space="preserve"> and teachers to increase knowledge and resilience.</w:t>
            </w:r>
            <w:r w:rsidRPr="00D40584">
              <w:rPr>
                <w:rFonts w:ascii="Calibri" w:hAnsi="Calibri" w:cs="Calibri"/>
                <w:color w:val="000000"/>
                <w:w w:val="115"/>
                <w:sz w:val="22"/>
                <w:szCs w:val="22"/>
                <w:lang w:eastAsia="en-GB"/>
              </w:rPr>
              <w:br/>
            </w:r>
            <w:r w:rsidRPr="00D40584">
              <w:rPr>
                <w:rFonts w:ascii="Calibri" w:hAnsi="Calibri" w:cs="Calibri"/>
                <w:color w:val="000000"/>
                <w:w w:val="115"/>
                <w:sz w:val="22"/>
                <w:szCs w:val="22"/>
                <w:lang w:eastAsia="en-GB"/>
              </w:rPr>
              <w:br/>
              <w:t>Partners expressed an interest in a focus on supporting parents with education and awareness raising.</w:t>
            </w:r>
          </w:p>
        </w:tc>
        <w:tc>
          <w:tcPr>
            <w:tcW w:w="4359" w:type="dxa"/>
            <w:tcBorders>
              <w:top w:val="nil"/>
              <w:left w:val="nil"/>
              <w:bottom w:val="single" w:sz="4" w:space="0" w:color="auto"/>
              <w:right w:val="single" w:sz="4" w:space="0" w:color="auto"/>
            </w:tcBorders>
            <w:shd w:val="clear" w:color="auto" w:fill="auto"/>
            <w:hideMark/>
          </w:tcPr>
          <w:p w14:paraId="35905BCB" w14:textId="2B09E7D9" w:rsidR="00B54BB2" w:rsidRPr="00D40584" w:rsidRDefault="00B54BB2" w:rsidP="0080075E">
            <w:pPr>
              <w:ind w:right="340"/>
              <w:rPr>
                <w:rFonts w:ascii="Calibri" w:hAnsi="Calibri" w:cs="Calibri"/>
                <w:color w:val="000000"/>
                <w:sz w:val="22"/>
                <w:szCs w:val="22"/>
                <w:lang w:eastAsia="en-GB"/>
              </w:rPr>
            </w:pPr>
            <w:r w:rsidRPr="00D40584">
              <w:rPr>
                <w:rFonts w:ascii="Calibri" w:hAnsi="Calibri" w:cs="Calibri"/>
                <w:color w:val="000000"/>
                <w:w w:val="105"/>
                <w:sz w:val="22"/>
                <w:szCs w:val="22"/>
                <w:lang w:eastAsia="en-GB"/>
              </w:rPr>
              <w:t xml:space="preserve">1. Ahead of any initiative focusing on supporting parents, partners should consider consulting users of online technologies about what they need, focusing on </w:t>
            </w:r>
            <w:r w:rsidR="00CB5A6D" w:rsidRPr="00D40584">
              <w:rPr>
                <w:rFonts w:ascii="Calibri" w:hAnsi="Calibri" w:cs="Calibri"/>
                <w:color w:val="000000"/>
                <w:w w:val="105"/>
                <w:sz w:val="22"/>
                <w:szCs w:val="22"/>
                <w:lang w:eastAsia="en-GB"/>
              </w:rPr>
              <w:t>16–25-year-olds</w:t>
            </w:r>
            <w:r w:rsidRPr="00D40584">
              <w:rPr>
                <w:rFonts w:ascii="Calibri" w:hAnsi="Calibri" w:cs="Calibri"/>
                <w:color w:val="000000"/>
                <w:w w:val="105"/>
                <w:sz w:val="22"/>
                <w:szCs w:val="22"/>
                <w:lang w:eastAsia="en-GB"/>
              </w:rPr>
              <w:t xml:space="preserve"> and parents. The partnership should discuss whether to conduct this exercise and what its parameters would be.</w:t>
            </w:r>
            <w:r w:rsidRPr="00D40584">
              <w:rPr>
                <w:rFonts w:ascii="Calibri" w:hAnsi="Calibri" w:cs="Calibri"/>
                <w:color w:val="000000"/>
                <w:w w:val="105"/>
                <w:sz w:val="22"/>
                <w:szCs w:val="22"/>
                <w:lang w:eastAsia="en-GB"/>
              </w:rPr>
              <w:br/>
            </w:r>
            <w:r w:rsidRPr="00D40584">
              <w:rPr>
                <w:rFonts w:ascii="Calibri" w:hAnsi="Calibri" w:cs="Calibri"/>
                <w:color w:val="000000"/>
                <w:w w:val="105"/>
                <w:sz w:val="22"/>
                <w:szCs w:val="22"/>
                <w:lang w:eastAsia="en-GB"/>
              </w:rPr>
              <w:br/>
            </w:r>
            <w:r w:rsidRPr="00D40584">
              <w:rPr>
                <w:rFonts w:ascii="Calibri" w:hAnsi="Calibri" w:cs="Calibri"/>
                <w:b/>
                <w:bCs/>
                <w:color w:val="000000"/>
                <w:w w:val="105"/>
                <w:sz w:val="22"/>
                <w:szCs w:val="22"/>
                <w:lang w:eastAsia="en-GB"/>
              </w:rPr>
              <w:t>This exercise will incur labour costs.</w:t>
            </w:r>
          </w:p>
        </w:tc>
        <w:tc>
          <w:tcPr>
            <w:tcW w:w="2303" w:type="dxa"/>
            <w:gridSpan w:val="2"/>
            <w:tcBorders>
              <w:top w:val="nil"/>
              <w:left w:val="nil"/>
              <w:bottom w:val="single" w:sz="4" w:space="0" w:color="auto"/>
              <w:right w:val="single" w:sz="4" w:space="0" w:color="auto"/>
            </w:tcBorders>
            <w:shd w:val="clear" w:color="000000" w:fill="FF0000"/>
            <w:vAlign w:val="center"/>
            <w:hideMark/>
          </w:tcPr>
          <w:p w14:paraId="7E1E4A51" w14:textId="0A908440" w:rsidR="00B54BB2" w:rsidRPr="00D40584" w:rsidRDefault="00B54BB2" w:rsidP="00CB5A6D">
            <w:pPr>
              <w:ind w:right="340"/>
              <w:jc w:val="center"/>
              <w:rPr>
                <w:rFonts w:ascii="Calibri" w:hAnsi="Calibri" w:cs="Calibri"/>
                <w:b/>
                <w:bCs/>
                <w:color w:val="000000"/>
                <w:sz w:val="22"/>
                <w:szCs w:val="22"/>
                <w:lang w:eastAsia="en-GB"/>
              </w:rPr>
            </w:pPr>
            <w:r w:rsidRPr="00D40584">
              <w:rPr>
                <w:rFonts w:ascii="Calibri" w:hAnsi="Calibri" w:cs="Calibri"/>
                <w:b/>
                <w:bCs/>
                <w:color w:val="000000"/>
                <w:sz w:val="22"/>
                <w:szCs w:val="22"/>
                <w:lang w:eastAsia="en-GB"/>
              </w:rPr>
              <w:t xml:space="preserve">High priority, </w:t>
            </w:r>
            <w:r w:rsidRPr="00D40584">
              <w:rPr>
                <w:rFonts w:ascii="Calibri" w:hAnsi="Calibri" w:cs="Calibri"/>
                <w:color w:val="000000"/>
                <w:sz w:val="22"/>
                <w:szCs w:val="22"/>
                <w:lang w:eastAsia="en-GB"/>
              </w:rPr>
              <w:t xml:space="preserve">within the next three months pf the publication of this </w:t>
            </w:r>
            <w:r w:rsidR="0080075E" w:rsidRPr="00D40584">
              <w:rPr>
                <w:rFonts w:ascii="Calibri" w:hAnsi="Calibri" w:cs="Calibri"/>
                <w:color w:val="000000"/>
                <w:sz w:val="22"/>
                <w:szCs w:val="22"/>
                <w:lang w:eastAsia="en-GB"/>
              </w:rPr>
              <w:t>strategy (</w:t>
            </w:r>
            <w:r w:rsidRPr="00D40584">
              <w:rPr>
                <w:rFonts w:ascii="Calibri" w:hAnsi="Calibri" w:cs="Calibri"/>
                <w:color w:val="000000"/>
                <w:sz w:val="22"/>
                <w:szCs w:val="22"/>
                <w:lang w:eastAsia="en-GB"/>
              </w:rPr>
              <w:t>deciding whether to consult)</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6B1601E1" w14:textId="77777777" w:rsidR="00B54BB2" w:rsidRPr="00D40584" w:rsidRDefault="00B54BB2" w:rsidP="0080075E">
            <w:pPr>
              <w:ind w:right="340"/>
              <w:jc w:val="center"/>
              <w:rPr>
                <w:rFonts w:ascii="Calibri" w:hAnsi="Calibri" w:cs="Calibri"/>
                <w:color w:val="000000"/>
                <w:sz w:val="22"/>
                <w:szCs w:val="22"/>
                <w:lang w:eastAsia="en-GB"/>
              </w:rPr>
            </w:pPr>
            <w:r w:rsidRPr="00D40584">
              <w:rPr>
                <w:rFonts w:ascii="Calibri" w:hAnsi="Calibri" w:cs="Calibri"/>
                <w:color w:val="000000"/>
                <w:spacing w:val="-5"/>
                <w:w w:val="105"/>
                <w:sz w:val="22"/>
                <w:szCs w:val="22"/>
                <w:lang w:eastAsia="en-GB"/>
              </w:rPr>
              <w:t>tbc</w:t>
            </w:r>
          </w:p>
        </w:tc>
      </w:tr>
      <w:tr w:rsidR="00E6737F" w:rsidRPr="00D40584" w14:paraId="032AF786" w14:textId="77777777" w:rsidTr="0080075E">
        <w:trPr>
          <w:trHeight w:val="699"/>
        </w:trPr>
        <w:tc>
          <w:tcPr>
            <w:tcW w:w="1985" w:type="dxa"/>
            <w:gridSpan w:val="2"/>
            <w:vMerge/>
            <w:tcBorders>
              <w:top w:val="nil"/>
              <w:left w:val="single" w:sz="4" w:space="0" w:color="auto"/>
              <w:bottom w:val="single" w:sz="4" w:space="0" w:color="auto"/>
              <w:right w:val="single" w:sz="4" w:space="0" w:color="auto"/>
            </w:tcBorders>
            <w:vAlign w:val="center"/>
            <w:hideMark/>
          </w:tcPr>
          <w:p w14:paraId="7AA806B1" w14:textId="77777777" w:rsidR="00B54BB2" w:rsidRPr="00D40584" w:rsidRDefault="00B54BB2" w:rsidP="00E6737F">
            <w:pPr>
              <w:ind w:left="680" w:right="340"/>
              <w:jc w:val="both"/>
              <w:rPr>
                <w:rFonts w:ascii="Calibri" w:hAnsi="Calibri" w:cs="Calibri"/>
                <w:color w:val="000000"/>
                <w:sz w:val="22"/>
                <w:szCs w:val="22"/>
                <w:lang w:eastAsia="en-GB"/>
              </w:rPr>
            </w:pPr>
          </w:p>
        </w:tc>
        <w:tc>
          <w:tcPr>
            <w:tcW w:w="4359" w:type="dxa"/>
            <w:tcBorders>
              <w:top w:val="nil"/>
              <w:left w:val="nil"/>
              <w:bottom w:val="single" w:sz="4" w:space="0" w:color="auto"/>
              <w:right w:val="single" w:sz="4" w:space="0" w:color="auto"/>
            </w:tcBorders>
            <w:shd w:val="clear" w:color="auto" w:fill="auto"/>
            <w:hideMark/>
          </w:tcPr>
          <w:p w14:paraId="1B15BF5F" w14:textId="77777777" w:rsidR="00B54BB2" w:rsidRPr="00D40584" w:rsidRDefault="00B54BB2" w:rsidP="0080075E">
            <w:pPr>
              <w:spacing w:after="240"/>
              <w:ind w:right="340"/>
              <w:rPr>
                <w:rFonts w:ascii="Calibri" w:hAnsi="Calibri" w:cs="Calibri"/>
                <w:color w:val="000000"/>
                <w:sz w:val="22"/>
                <w:szCs w:val="22"/>
                <w:lang w:eastAsia="en-GB"/>
              </w:rPr>
            </w:pPr>
            <w:r w:rsidRPr="00D40584">
              <w:rPr>
                <w:rFonts w:ascii="Calibri" w:hAnsi="Calibri" w:cs="Calibri"/>
                <w:color w:val="000000"/>
                <w:spacing w:val="-1"/>
                <w:w w:val="109"/>
                <w:sz w:val="22"/>
                <w:szCs w:val="22"/>
                <w:lang w:eastAsia="en-GB"/>
              </w:rPr>
              <w:t>2.  In developing an initiative on supporting parents should consider the following process:</w:t>
            </w:r>
            <w:r w:rsidRPr="00D40584">
              <w:rPr>
                <w:rFonts w:ascii="Calibri" w:hAnsi="Calibri" w:cs="Calibri"/>
                <w:color w:val="000000"/>
                <w:spacing w:val="-1"/>
                <w:w w:val="109"/>
                <w:sz w:val="22"/>
                <w:szCs w:val="22"/>
                <w:lang w:eastAsia="en-GB"/>
              </w:rPr>
              <w:br/>
            </w:r>
            <w:r w:rsidRPr="00D40584">
              <w:rPr>
                <w:rFonts w:ascii="Calibri" w:hAnsi="Calibri" w:cs="Calibri"/>
                <w:color w:val="000000"/>
                <w:spacing w:val="-1"/>
                <w:w w:val="109"/>
                <w:sz w:val="22"/>
                <w:szCs w:val="22"/>
                <w:lang w:eastAsia="en-GB"/>
              </w:rPr>
              <w:br/>
              <w:t>●       Conduct a rapid review of ongoing action in this area and available local information. The partnership should task an individual/ agency with reviewing the provision across Dyfed-Powys, highlighting consistency and opportunities to improve the provision, including linking this to evidence of ‘What Works’.</w:t>
            </w:r>
            <w:r w:rsidRPr="00D40584">
              <w:rPr>
                <w:rFonts w:ascii="Calibri" w:hAnsi="Calibri" w:cs="Calibri"/>
                <w:color w:val="000000"/>
                <w:spacing w:val="-1"/>
                <w:w w:val="109"/>
                <w:sz w:val="22"/>
                <w:szCs w:val="22"/>
                <w:lang w:eastAsia="en-GB"/>
              </w:rPr>
              <w:br/>
            </w:r>
            <w:r w:rsidRPr="00D40584">
              <w:rPr>
                <w:rFonts w:ascii="Calibri" w:hAnsi="Calibri" w:cs="Calibri"/>
                <w:color w:val="000000"/>
                <w:spacing w:val="-1"/>
                <w:w w:val="109"/>
                <w:sz w:val="22"/>
                <w:szCs w:val="22"/>
                <w:lang w:eastAsia="en-GB"/>
              </w:rPr>
              <w:br/>
              <w:t>●       Develop an educational package for parents. The partnership should discuss how this will be resourced and developed, even within the partnership and/or by an external provider.</w:t>
            </w:r>
            <w:r w:rsidRPr="00D40584">
              <w:rPr>
                <w:rFonts w:ascii="Calibri" w:hAnsi="Calibri" w:cs="Calibri"/>
                <w:color w:val="000000"/>
                <w:spacing w:val="-1"/>
                <w:w w:val="109"/>
                <w:sz w:val="22"/>
                <w:szCs w:val="22"/>
                <w:lang w:eastAsia="en-GB"/>
              </w:rPr>
              <w:br/>
            </w:r>
            <w:r w:rsidRPr="00D40584">
              <w:rPr>
                <w:rFonts w:ascii="Calibri" w:hAnsi="Calibri" w:cs="Calibri"/>
                <w:color w:val="000000"/>
                <w:spacing w:val="-1"/>
                <w:w w:val="109"/>
                <w:sz w:val="22"/>
                <w:szCs w:val="22"/>
                <w:lang w:eastAsia="en-GB"/>
              </w:rPr>
              <w:br/>
              <w:t>This will be an opportunity to use the grant funding.</w:t>
            </w:r>
            <w:r w:rsidRPr="00D40584">
              <w:rPr>
                <w:rFonts w:ascii="Calibri" w:hAnsi="Calibri" w:cs="Calibri"/>
                <w:color w:val="000000"/>
                <w:spacing w:val="-1"/>
                <w:w w:val="109"/>
                <w:sz w:val="22"/>
                <w:szCs w:val="22"/>
                <w:lang w:eastAsia="en-GB"/>
              </w:rPr>
              <w:br/>
            </w:r>
            <w:r w:rsidRPr="00D40584">
              <w:rPr>
                <w:rFonts w:ascii="Calibri" w:hAnsi="Calibri" w:cs="Calibri"/>
                <w:color w:val="000000"/>
                <w:spacing w:val="-1"/>
                <w:w w:val="109"/>
                <w:sz w:val="22"/>
                <w:szCs w:val="22"/>
                <w:lang w:eastAsia="en-GB"/>
              </w:rPr>
              <w:br/>
              <w:t>●       Produce a communications and marketing strategy for the educational package, including supporting services to disseminate key messages to parents and signposting sources of support to parents.</w:t>
            </w:r>
            <w:r w:rsidRPr="00D40584">
              <w:rPr>
                <w:rFonts w:ascii="Calibri" w:hAnsi="Calibri" w:cs="Calibri"/>
                <w:color w:val="000000"/>
                <w:spacing w:val="-1"/>
                <w:w w:val="109"/>
                <w:sz w:val="22"/>
                <w:szCs w:val="22"/>
                <w:lang w:eastAsia="en-GB"/>
              </w:rPr>
              <w:br/>
            </w:r>
            <w:r w:rsidRPr="00D40584">
              <w:rPr>
                <w:rFonts w:ascii="Calibri" w:hAnsi="Calibri" w:cs="Calibri"/>
                <w:color w:val="000000"/>
                <w:spacing w:val="-1"/>
                <w:w w:val="109"/>
                <w:sz w:val="22"/>
                <w:szCs w:val="22"/>
                <w:lang w:eastAsia="en-GB"/>
              </w:rPr>
              <w:br/>
              <w:t>○       The partnership should consider how to support access to and engagement in this educational package.</w:t>
            </w:r>
            <w:r w:rsidRPr="00D40584">
              <w:rPr>
                <w:rFonts w:ascii="Calibri" w:hAnsi="Calibri" w:cs="Calibri"/>
                <w:color w:val="000000"/>
                <w:spacing w:val="-1"/>
                <w:w w:val="109"/>
                <w:sz w:val="22"/>
                <w:szCs w:val="22"/>
                <w:lang w:eastAsia="en-GB"/>
              </w:rPr>
              <w:br/>
              <w:t>○       The partnership should identify who will lead the roll-out of this package.</w:t>
            </w:r>
            <w:r w:rsidRPr="00D40584">
              <w:rPr>
                <w:rFonts w:ascii="Calibri" w:hAnsi="Calibri" w:cs="Calibri"/>
                <w:color w:val="000000"/>
                <w:spacing w:val="-1"/>
                <w:w w:val="109"/>
                <w:sz w:val="22"/>
                <w:szCs w:val="22"/>
                <w:lang w:eastAsia="en-GB"/>
              </w:rPr>
              <w:br/>
            </w:r>
          </w:p>
        </w:tc>
        <w:tc>
          <w:tcPr>
            <w:tcW w:w="2303" w:type="dxa"/>
            <w:gridSpan w:val="2"/>
            <w:tcBorders>
              <w:top w:val="nil"/>
              <w:left w:val="nil"/>
              <w:bottom w:val="single" w:sz="4" w:space="0" w:color="auto"/>
              <w:right w:val="single" w:sz="4" w:space="0" w:color="auto"/>
            </w:tcBorders>
            <w:shd w:val="clear" w:color="000000" w:fill="FFC000"/>
            <w:vAlign w:val="center"/>
            <w:hideMark/>
          </w:tcPr>
          <w:p w14:paraId="2C5B57C9" w14:textId="77777777" w:rsidR="00B54BB2" w:rsidRPr="00D40584" w:rsidRDefault="00B54BB2" w:rsidP="0080075E">
            <w:pPr>
              <w:ind w:right="340"/>
              <w:jc w:val="center"/>
              <w:rPr>
                <w:rFonts w:ascii="Calibri" w:hAnsi="Calibri" w:cs="Calibri"/>
                <w:b/>
                <w:bCs/>
                <w:color w:val="000000"/>
                <w:sz w:val="22"/>
                <w:szCs w:val="22"/>
                <w:lang w:eastAsia="en-GB"/>
              </w:rPr>
            </w:pPr>
            <w:r w:rsidRPr="00D40584">
              <w:rPr>
                <w:rFonts w:ascii="Calibri" w:hAnsi="Calibri" w:cs="Calibri"/>
                <w:b/>
                <w:bCs/>
                <w:color w:val="000000"/>
                <w:spacing w:val="-2"/>
                <w:sz w:val="22"/>
                <w:szCs w:val="22"/>
                <w:lang w:eastAsia="en-GB"/>
              </w:rPr>
              <w:t xml:space="preserve">Medium priority, </w:t>
            </w:r>
            <w:r w:rsidRPr="00D40584">
              <w:rPr>
                <w:rFonts w:ascii="Calibri" w:hAnsi="Calibri" w:cs="Calibri"/>
                <w:color w:val="000000"/>
                <w:spacing w:val="-2"/>
                <w:sz w:val="22"/>
                <w:szCs w:val="22"/>
                <w:lang w:eastAsia="en-GB"/>
              </w:rPr>
              <w:t>within the next three months of the publication of this strategy</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47437D4E" w14:textId="77777777" w:rsidR="00B54BB2" w:rsidRPr="00D40584" w:rsidRDefault="00B54BB2" w:rsidP="0080075E">
            <w:pPr>
              <w:ind w:right="340"/>
              <w:jc w:val="center"/>
              <w:rPr>
                <w:rFonts w:ascii="Calibri" w:hAnsi="Calibri" w:cs="Calibri"/>
                <w:color w:val="000000"/>
                <w:sz w:val="22"/>
                <w:szCs w:val="22"/>
                <w:lang w:eastAsia="en-GB"/>
              </w:rPr>
            </w:pPr>
            <w:r w:rsidRPr="00D40584">
              <w:rPr>
                <w:rFonts w:ascii="Calibri" w:hAnsi="Calibri" w:cs="Calibri"/>
                <w:color w:val="000000"/>
                <w:spacing w:val="-5"/>
                <w:w w:val="105"/>
                <w:sz w:val="22"/>
                <w:szCs w:val="22"/>
                <w:lang w:eastAsia="en-GB"/>
              </w:rPr>
              <w:t>tbc</w:t>
            </w:r>
          </w:p>
        </w:tc>
      </w:tr>
      <w:tr w:rsidR="00E6737F" w:rsidRPr="00D40584" w14:paraId="31E646AC" w14:textId="77777777" w:rsidTr="0080075E">
        <w:trPr>
          <w:trHeight w:val="1728"/>
        </w:trPr>
        <w:tc>
          <w:tcPr>
            <w:tcW w:w="1985" w:type="dxa"/>
            <w:gridSpan w:val="2"/>
            <w:vMerge/>
            <w:tcBorders>
              <w:top w:val="nil"/>
              <w:left w:val="single" w:sz="4" w:space="0" w:color="auto"/>
              <w:bottom w:val="single" w:sz="4" w:space="0" w:color="auto"/>
              <w:right w:val="single" w:sz="4" w:space="0" w:color="auto"/>
            </w:tcBorders>
            <w:vAlign w:val="center"/>
            <w:hideMark/>
          </w:tcPr>
          <w:p w14:paraId="22668F85" w14:textId="77777777" w:rsidR="00B54BB2" w:rsidRPr="00D40584" w:rsidRDefault="00B54BB2" w:rsidP="00E6737F">
            <w:pPr>
              <w:ind w:left="680" w:right="340"/>
              <w:jc w:val="both"/>
              <w:rPr>
                <w:rFonts w:ascii="Calibri" w:hAnsi="Calibri" w:cs="Calibri"/>
                <w:color w:val="000000"/>
                <w:sz w:val="22"/>
                <w:szCs w:val="22"/>
                <w:lang w:eastAsia="en-GB"/>
              </w:rPr>
            </w:pPr>
          </w:p>
        </w:tc>
        <w:tc>
          <w:tcPr>
            <w:tcW w:w="4359" w:type="dxa"/>
            <w:tcBorders>
              <w:top w:val="nil"/>
              <w:left w:val="nil"/>
              <w:bottom w:val="single" w:sz="4" w:space="0" w:color="auto"/>
              <w:right w:val="single" w:sz="4" w:space="0" w:color="auto"/>
            </w:tcBorders>
            <w:shd w:val="clear" w:color="auto" w:fill="auto"/>
            <w:hideMark/>
          </w:tcPr>
          <w:p w14:paraId="539CB1DE" w14:textId="77777777" w:rsidR="00B54BB2" w:rsidRPr="00D40584" w:rsidRDefault="00B54BB2" w:rsidP="0080075E">
            <w:pPr>
              <w:ind w:right="340"/>
              <w:rPr>
                <w:rFonts w:ascii="Calibri" w:hAnsi="Calibri" w:cs="Calibri"/>
                <w:color w:val="000000"/>
                <w:sz w:val="22"/>
                <w:szCs w:val="22"/>
                <w:lang w:eastAsia="en-GB"/>
              </w:rPr>
            </w:pPr>
            <w:r w:rsidRPr="00D40584">
              <w:rPr>
                <w:rFonts w:ascii="Calibri" w:hAnsi="Calibri" w:cs="Calibri"/>
                <w:color w:val="000000"/>
                <w:w w:val="105"/>
                <w:sz w:val="22"/>
                <w:szCs w:val="22"/>
                <w:lang w:eastAsia="en-GB"/>
              </w:rPr>
              <w:t>3. The partnership should consider how to involve key stakeholders in the development and roll-out of this package, including education, youth services and health. The partnership should discuss this with relevant leads.</w:t>
            </w:r>
          </w:p>
        </w:tc>
        <w:tc>
          <w:tcPr>
            <w:tcW w:w="2303" w:type="dxa"/>
            <w:gridSpan w:val="2"/>
            <w:tcBorders>
              <w:top w:val="nil"/>
              <w:left w:val="nil"/>
              <w:bottom w:val="single" w:sz="4" w:space="0" w:color="auto"/>
              <w:right w:val="single" w:sz="4" w:space="0" w:color="auto"/>
            </w:tcBorders>
            <w:shd w:val="clear" w:color="000000" w:fill="FF0000"/>
            <w:vAlign w:val="center"/>
            <w:hideMark/>
          </w:tcPr>
          <w:p w14:paraId="3D60663E" w14:textId="77777777" w:rsidR="00B54BB2" w:rsidRPr="00D40584" w:rsidRDefault="00B54BB2" w:rsidP="0080075E">
            <w:pPr>
              <w:ind w:right="340"/>
              <w:jc w:val="center"/>
              <w:rPr>
                <w:rFonts w:ascii="Calibri" w:hAnsi="Calibri" w:cs="Calibri"/>
                <w:b/>
                <w:bCs/>
                <w:color w:val="000000"/>
                <w:sz w:val="22"/>
                <w:szCs w:val="22"/>
                <w:lang w:eastAsia="en-GB"/>
              </w:rPr>
            </w:pPr>
            <w:r w:rsidRPr="00D40584">
              <w:rPr>
                <w:rFonts w:ascii="Calibri" w:hAnsi="Calibri" w:cs="Calibri"/>
                <w:b/>
                <w:bCs/>
                <w:color w:val="000000"/>
                <w:sz w:val="22"/>
                <w:szCs w:val="22"/>
                <w:lang w:eastAsia="en-GB"/>
              </w:rPr>
              <w:t xml:space="preserve">High priority, </w:t>
            </w:r>
            <w:r w:rsidRPr="00D40584">
              <w:rPr>
                <w:rFonts w:ascii="Calibri" w:hAnsi="Calibri" w:cs="Calibri"/>
                <w:color w:val="000000"/>
                <w:sz w:val="22"/>
                <w:szCs w:val="22"/>
                <w:lang w:eastAsia="en-GB"/>
              </w:rPr>
              <w:t>within the next three to six months of the publication of this strategy</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363F3523" w14:textId="77777777" w:rsidR="00B54BB2" w:rsidRPr="00D40584" w:rsidRDefault="00B54BB2" w:rsidP="00E6737F">
            <w:pPr>
              <w:ind w:left="680" w:right="340"/>
              <w:jc w:val="both"/>
              <w:rPr>
                <w:rFonts w:ascii="Calibri" w:hAnsi="Calibri" w:cs="Calibri"/>
                <w:color w:val="000000"/>
                <w:sz w:val="22"/>
                <w:szCs w:val="22"/>
                <w:lang w:eastAsia="en-GB"/>
              </w:rPr>
            </w:pPr>
            <w:r w:rsidRPr="00D40584">
              <w:rPr>
                <w:rFonts w:ascii="Calibri" w:hAnsi="Calibri" w:cs="Calibri"/>
                <w:color w:val="000000"/>
                <w:spacing w:val="-5"/>
                <w:w w:val="105"/>
                <w:sz w:val="22"/>
                <w:szCs w:val="22"/>
                <w:lang w:eastAsia="en-GB"/>
              </w:rPr>
              <w:t>tbc</w:t>
            </w:r>
          </w:p>
        </w:tc>
      </w:tr>
      <w:tr w:rsidR="00E6737F" w:rsidRPr="00D40584" w14:paraId="613B491E" w14:textId="77777777" w:rsidTr="0080075E">
        <w:trPr>
          <w:trHeight w:val="2304"/>
        </w:trPr>
        <w:tc>
          <w:tcPr>
            <w:tcW w:w="1985" w:type="dxa"/>
            <w:gridSpan w:val="2"/>
            <w:vMerge/>
            <w:tcBorders>
              <w:top w:val="nil"/>
              <w:left w:val="single" w:sz="4" w:space="0" w:color="auto"/>
              <w:bottom w:val="single" w:sz="4" w:space="0" w:color="auto"/>
              <w:right w:val="single" w:sz="4" w:space="0" w:color="auto"/>
            </w:tcBorders>
            <w:vAlign w:val="center"/>
            <w:hideMark/>
          </w:tcPr>
          <w:p w14:paraId="6A320ED8" w14:textId="77777777" w:rsidR="00B54BB2" w:rsidRPr="00D40584" w:rsidRDefault="00B54BB2" w:rsidP="00E6737F">
            <w:pPr>
              <w:ind w:left="680" w:right="340"/>
              <w:jc w:val="both"/>
              <w:rPr>
                <w:rFonts w:ascii="Calibri" w:hAnsi="Calibri" w:cs="Calibri"/>
                <w:color w:val="000000"/>
                <w:sz w:val="22"/>
                <w:szCs w:val="22"/>
                <w:lang w:eastAsia="en-GB"/>
              </w:rPr>
            </w:pPr>
          </w:p>
        </w:tc>
        <w:tc>
          <w:tcPr>
            <w:tcW w:w="4359" w:type="dxa"/>
            <w:tcBorders>
              <w:top w:val="nil"/>
              <w:left w:val="nil"/>
              <w:bottom w:val="single" w:sz="4" w:space="0" w:color="auto"/>
              <w:right w:val="single" w:sz="4" w:space="0" w:color="auto"/>
            </w:tcBorders>
            <w:shd w:val="clear" w:color="auto" w:fill="auto"/>
            <w:hideMark/>
          </w:tcPr>
          <w:p w14:paraId="022F5B78" w14:textId="37A03FDE" w:rsidR="00CB5A6D" w:rsidRPr="00D40584" w:rsidRDefault="00B54BB2" w:rsidP="0080075E">
            <w:pPr>
              <w:ind w:right="340"/>
              <w:rPr>
                <w:rFonts w:ascii="Calibri" w:hAnsi="Calibri" w:cs="Calibri"/>
                <w:color w:val="000000"/>
                <w:w w:val="105"/>
                <w:sz w:val="22"/>
                <w:szCs w:val="22"/>
                <w:lang w:eastAsia="en-GB"/>
              </w:rPr>
            </w:pPr>
            <w:r w:rsidRPr="00D40584">
              <w:rPr>
                <w:rFonts w:ascii="Calibri" w:hAnsi="Calibri" w:cs="Calibri"/>
                <w:color w:val="000000"/>
                <w:w w:val="105"/>
                <w:sz w:val="22"/>
                <w:szCs w:val="22"/>
                <w:lang w:eastAsia="en-GB"/>
              </w:rPr>
              <w:t>4. In order to measure the impact of the educational package, the partnership should develop an evaluation plan, including how to use data collected by the School Health Research Network. The partnership should identify how this initiative will be evaluated</w:t>
            </w:r>
            <w:r w:rsidR="00CB5A6D" w:rsidRPr="00D40584">
              <w:rPr>
                <w:rFonts w:ascii="Calibri" w:hAnsi="Calibri" w:cs="Calibri"/>
                <w:color w:val="000000"/>
                <w:w w:val="105"/>
                <w:sz w:val="22"/>
                <w:szCs w:val="22"/>
                <w:lang w:eastAsia="en-GB"/>
              </w:rPr>
              <w:t>.</w:t>
            </w:r>
          </w:p>
          <w:p w14:paraId="3C30CFCA" w14:textId="77777777" w:rsidR="00CB5A6D" w:rsidRPr="00D40584" w:rsidRDefault="00CB5A6D" w:rsidP="0080075E">
            <w:pPr>
              <w:ind w:right="340"/>
              <w:rPr>
                <w:rFonts w:ascii="Calibri" w:hAnsi="Calibri" w:cs="Calibri"/>
                <w:color w:val="000000"/>
                <w:w w:val="105"/>
                <w:sz w:val="22"/>
                <w:szCs w:val="22"/>
                <w:lang w:eastAsia="en-GB"/>
              </w:rPr>
            </w:pPr>
          </w:p>
          <w:p w14:paraId="1D7076EC" w14:textId="0808299B" w:rsidR="00B54BB2" w:rsidRPr="00D40584" w:rsidRDefault="00B54BB2" w:rsidP="0080075E">
            <w:pPr>
              <w:ind w:right="340"/>
              <w:rPr>
                <w:rFonts w:ascii="Calibri" w:hAnsi="Calibri" w:cs="Calibri"/>
                <w:color w:val="000000"/>
                <w:sz w:val="22"/>
                <w:szCs w:val="22"/>
                <w:lang w:eastAsia="en-GB"/>
              </w:rPr>
            </w:pPr>
            <w:r w:rsidRPr="00D40584">
              <w:rPr>
                <w:rFonts w:ascii="Calibri" w:hAnsi="Calibri" w:cs="Calibri"/>
                <w:color w:val="000000"/>
                <w:w w:val="105"/>
                <w:sz w:val="22"/>
                <w:szCs w:val="22"/>
                <w:lang w:eastAsia="en-GB"/>
              </w:rPr>
              <w:t xml:space="preserve"> This may incur labour costs.</w:t>
            </w:r>
          </w:p>
        </w:tc>
        <w:tc>
          <w:tcPr>
            <w:tcW w:w="2303" w:type="dxa"/>
            <w:gridSpan w:val="2"/>
            <w:tcBorders>
              <w:top w:val="nil"/>
              <w:left w:val="nil"/>
              <w:bottom w:val="single" w:sz="4" w:space="0" w:color="auto"/>
              <w:right w:val="single" w:sz="4" w:space="0" w:color="auto"/>
            </w:tcBorders>
            <w:shd w:val="clear" w:color="000000" w:fill="00B050"/>
            <w:vAlign w:val="center"/>
            <w:hideMark/>
          </w:tcPr>
          <w:p w14:paraId="7E8EF846" w14:textId="77777777" w:rsidR="00B54BB2" w:rsidRPr="00D40584" w:rsidRDefault="00B54BB2" w:rsidP="0080075E">
            <w:pPr>
              <w:ind w:right="340"/>
              <w:jc w:val="center"/>
              <w:rPr>
                <w:rFonts w:ascii="Calibri" w:hAnsi="Calibri" w:cs="Calibri"/>
                <w:b/>
                <w:bCs/>
                <w:color w:val="000000"/>
                <w:sz w:val="22"/>
                <w:szCs w:val="22"/>
                <w:lang w:eastAsia="en-GB"/>
              </w:rPr>
            </w:pPr>
            <w:r w:rsidRPr="00D40584">
              <w:rPr>
                <w:rFonts w:ascii="Calibri" w:hAnsi="Calibri" w:cs="Calibri"/>
                <w:b/>
                <w:bCs/>
                <w:color w:val="000000"/>
                <w:sz w:val="22"/>
                <w:szCs w:val="22"/>
                <w:lang w:eastAsia="en-GB"/>
              </w:rPr>
              <w:t xml:space="preserve">Low priority, </w:t>
            </w:r>
            <w:r w:rsidRPr="00D40584">
              <w:rPr>
                <w:rFonts w:ascii="Calibri" w:hAnsi="Calibri" w:cs="Calibri"/>
                <w:color w:val="000000"/>
                <w:sz w:val="22"/>
                <w:szCs w:val="22"/>
                <w:lang w:eastAsia="en-GB"/>
              </w:rPr>
              <w:t>within the next 12 months (but ahead of the roll-out of the package) of the publication of this strategy</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4DD78CA4" w14:textId="77777777" w:rsidR="00B54BB2" w:rsidRPr="00D40584" w:rsidRDefault="00B54BB2" w:rsidP="00E6737F">
            <w:pPr>
              <w:ind w:left="680" w:right="340"/>
              <w:jc w:val="both"/>
              <w:rPr>
                <w:rFonts w:ascii="Calibri" w:hAnsi="Calibri" w:cs="Calibri"/>
                <w:color w:val="000000"/>
                <w:sz w:val="22"/>
                <w:szCs w:val="22"/>
                <w:lang w:eastAsia="en-GB"/>
              </w:rPr>
            </w:pPr>
            <w:r w:rsidRPr="00D40584">
              <w:rPr>
                <w:rFonts w:ascii="Calibri" w:hAnsi="Calibri" w:cs="Calibri"/>
                <w:color w:val="000000"/>
                <w:spacing w:val="-5"/>
                <w:w w:val="105"/>
                <w:sz w:val="22"/>
                <w:szCs w:val="22"/>
                <w:lang w:eastAsia="en-GB"/>
              </w:rPr>
              <w:t>tbc</w:t>
            </w:r>
          </w:p>
        </w:tc>
      </w:tr>
    </w:tbl>
    <w:p w14:paraId="314BC0A8" w14:textId="3A70E010" w:rsidR="00391CD9" w:rsidRDefault="00B54BB2" w:rsidP="00E6737F">
      <w:pPr>
        <w:pStyle w:val="BodyText"/>
        <w:spacing w:before="4"/>
        <w:ind w:left="680" w:right="340"/>
        <w:jc w:val="both"/>
        <w:rPr>
          <w:b/>
        </w:rPr>
      </w:pPr>
      <w:r>
        <w:rPr>
          <w:b/>
        </w:rPr>
        <w:fldChar w:fldCharType="end"/>
      </w:r>
    </w:p>
    <w:p w14:paraId="115730BA" w14:textId="58F51B2C" w:rsidR="009D2698" w:rsidRDefault="009D2698" w:rsidP="00E6737F">
      <w:pPr>
        <w:pStyle w:val="paragraph"/>
        <w:shd w:val="clear" w:color="auto" w:fill="FFFFFF" w:themeFill="background1"/>
        <w:spacing w:before="0" w:beforeAutospacing="0" w:after="0" w:afterAutospacing="0"/>
        <w:ind w:left="680" w:right="340"/>
        <w:jc w:val="both"/>
        <w:rPr>
          <w:rFonts w:ascii="Arial" w:hAnsi="Arial" w:cs="Arial"/>
        </w:rPr>
      </w:pPr>
    </w:p>
    <w:p w14:paraId="17AE2642" w14:textId="3E12AC86" w:rsidR="00B54BB2" w:rsidRDefault="00B54BB2" w:rsidP="00E6737F">
      <w:pPr>
        <w:pStyle w:val="paragraph"/>
        <w:shd w:val="clear" w:color="auto" w:fill="FFFFFF" w:themeFill="background1"/>
        <w:spacing w:before="0" w:beforeAutospacing="0" w:after="0" w:afterAutospacing="0"/>
        <w:ind w:left="680" w:right="340"/>
        <w:jc w:val="both"/>
        <w:rPr>
          <w:sz w:val="20"/>
          <w:szCs w:val="20"/>
        </w:rPr>
      </w:pPr>
      <w:r>
        <w:fldChar w:fldCharType="begin"/>
      </w:r>
      <w:r>
        <w:instrText xml:space="preserve"> LINK </w:instrText>
      </w:r>
      <w:r w:rsidR="006F1884">
        <w:instrText xml:space="preserve">Excel.Sheet.12 "\\\\newbach\\bcu\\HQ\\FIB\\Level 2 SOCT\\Strategic Profiles\\Serious Violence Strategic Needs Assessment\\Strategy\\Implementation Plan.xlsx" Sheet1!R21C2:R25C5 </w:instrText>
      </w:r>
      <w:r>
        <w:instrText xml:space="preserve">\a \f 4 \h  \* MERGEFORMAT </w:instrText>
      </w:r>
      <w:r>
        <w:fldChar w:fldCharType="separate"/>
      </w:r>
    </w:p>
    <w:tbl>
      <w:tblPr>
        <w:tblW w:w="11199" w:type="dxa"/>
        <w:tblInd w:w="-1139" w:type="dxa"/>
        <w:tblLook w:val="04A0" w:firstRow="1" w:lastRow="0" w:firstColumn="1" w:lastColumn="0" w:noHBand="0" w:noVBand="1"/>
      </w:tblPr>
      <w:tblGrid>
        <w:gridCol w:w="1968"/>
        <w:gridCol w:w="17"/>
        <w:gridCol w:w="4229"/>
        <w:gridCol w:w="23"/>
        <w:gridCol w:w="2410"/>
        <w:gridCol w:w="8"/>
        <w:gridCol w:w="2544"/>
      </w:tblGrid>
      <w:tr w:rsidR="0080075E" w:rsidRPr="00D40584" w14:paraId="6F42F65F" w14:textId="77777777" w:rsidTr="0080075E">
        <w:trPr>
          <w:trHeight w:val="576"/>
        </w:trPr>
        <w:tc>
          <w:tcPr>
            <w:tcW w:w="1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E7535" w14:textId="60BEED9A" w:rsidR="00B54BB2" w:rsidRPr="00D40584" w:rsidRDefault="00B54BB2" w:rsidP="00CB5A6D">
            <w:pPr>
              <w:ind w:right="340"/>
              <w:jc w:val="center"/>
              <w:rPr>
                <w:rFonts w:ascii="Calibri" w:hAnsi="Calibri" w:cs="Calibri"/>
                <w:b/>
                <w:bCs/>
                <w:color w:val="000000"/>
                <w:sz w:val="22"/>
                <w:szCs w:val="22"/>
                <w:lang w:eastAsia="en-GB"/>
              </w:rPr>
            </w:pPr>
            <w:r w:rsidRPr="00D40584">
              <w:rPr>
                <w:rFonts w:ascii="Calibri" w:hAnsi="Calibri" w:cs="Calibri"/>
                <w:b/>
                <w:bCs/>
                <w:color w:val="000000"/>
                <w:spacing w:val="-2"/>
                <w:w w:val="110"/>
                <w:sz w:val="22"/>
                <w:szCs w:val="22"/>
                <w:lang w:eastAsia="en-GB"/>
              </w:rPr>
              <w:t>Priority</w:t>
            </w:r>
          </w:p>
        </w:tc>
        <w:tc>
          <w:tcPr>
            <w:tcW w:w="4246" w:type="dxa"/>
            <w:gridSpan w:val="2"/>
            <w:tcBorders>
              <w:top w:val="single" w:sz="4" w:space="0" w:color="auto"/>
              <w:left w:val="nil"/>
              <w:bottom w:val="single" w:sz="4" w:space="0" w:color="auto"/>
              <w:right w:val="single" w:sz="4" w:space="0" w:color="auto"/>
            </w:tcBorders>
            <w:shd w:val="clear" w:color="auto" w:fill="auto"/>
            <w:vAlign w:val="center"/>
            <w:hideMark/>
          </w:tcPr>
          <w:p w14:paraId="5EE333D1" w14:textId="77777777" w:rsidR="00B54BB2" w:rsidRPr="00D40584" w:rsidRDefault="00B54BB2" w:rsidP="00CB5A6D">
            <w:pPr>
              <w:ind w:right="340"/>
              <w:jc w:val="center"/>
              <w:rPr>
                <w:rFonts w:ascii="Calibri" w:hAnsi="Calibri" w:cs="Calibri"/>
                <w:b/>
                <w:bCs/>
                <w:color w:val="000000"/>
                <w:sz w:val="22"/>
                <w:szCs w:val="22"/>
                <w:lang w:eastAsia="en-GB"/>
              </w:rPr>
            </w:pPr>
            <w:r w:rsidRPr="00D40584">
              <w:rPr>
                <w:rFonts w:ascii="Calibri" w:hAnsi="Calibri" w:cs="Calibri"/>
                <w:b/>
                <w:bCs/>
                <w:color w:val="000000"/>
                <w:w w:val="115"/>
                <w:sz w:val="22"/>
                <w:szCs w:val="22"/>
                <w:lang w:eastAsia="en-GB"/>
              </w:rPr>
              <w:t>Key next steps</w:t>
            </w:r>
          </w:p>
        </w:tc>
        <w:tc>
          <w:tcPr>
            <w:tcW w:w="2441" w:type="dxa"/>
            <w:gridSpan w:val="3"/>
            <w:tcBorders>
              <w:top w:val="single" w:sz="4" w:space="0" w:color="auto"/>
              <w:left w:val="nil"/>
              <w:bottom w:val="single" w:sz="4" w:space="0" w:color="auto"/>
              <w:right w:val="single" w:sz="4" w:space="0" w:color="auto"/>
            </w:tcBorders>
            <w:shd w:val="clear" w:color="auto" w:fill="auto"/>
            <w:vAlign w:val="center"/>
            <w:hideMark/>
          </w:tcPr>
          <w:p w14:paraId="4D47B04B" w14:textId="77777777" w:rsidR="00B54BB2" w:rsidRPr="00D40584" w:rsidRDefault="00B54BB2" w:rsidP="00CB5A6D">
            <w:pPr>
              <w:ind w:right="340"/>
              <w:jc w:val="center"/>
              <w:rPr>
                <w:rFonts w:ascii="Calibri" w:hAnsi="Calibri" w:cs="Calibri"/>
                <w:b/>
                <w:bCs/>
                <w:color w:val="000000"/>
                <w:sz w:val="22"/>
                <w:szCs w:val="22"/>
                <w:lang w:eastAsia="en-GB"/>
              </w:rPr>
            </w:pPr>
            <w:r w:rsidRPr="00D40584">
              <w:rPr>
                <w:rFonts w:ascii="Calibri" w:hAnsi="Calibri" w:cs="Calibri"/>
                <w:b/>
                <w:bCs/>
                <w:color w:val="000000"/>
                <w:w w:val="110"/>
                <w:sz w:val="22"/>
                <w:szCs w:val="22"/>
                <w:lang w:eastAsia="en-GB"/>
              </w:rPr>
              <w:t>Priority and timeline</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5242FF24" w14:textId="77777777" w:rsidR="00B54BB2" w:rsidRPr="00D40584" w:rsidRDefault="00B54BB2" w:rsidP="00CB5A6D">
            <w:pPr>
              <w:ind w:right="340"/>
              <w:jc w:val="center"/>
              <w:rPr>
                <w:rFonts w:ascii="Calibri" w:hAnsi="Calibri" w:cs="Calibri"/>
                <w:b/>
                <w:bCs/>
                <w:color w:val="000000"/>
                <w:sz w:val="22"/>
                <w:szCs w:val="22"/>
                <w:lang w:eastAsia="en-GB"/>
              </w:rPr>
            </w:pPr>
            <w:r w:rsidRPr="00D40584">
              <w:rPr>
                <w:rFonts w:ascii="Calibri" w:hAnsi="Calibri" w:cs="Calibri"/>
                <w:b/>
                <w:bCs/>
                <w:color w:val="000000"/>
                <w:spacing w:val="-4"/>
                <w:w w:val="115"/>
                <w:sz w:val="22"/>
                <w:szCs w:val="22"/>
                <w:lang w:eastAsia="en-GB"/>
              </w:rPr>
              <w:t>Lead individual/ organisation</w:t>
            </w:r>
          </w:p>
        </w:tc>
      </w:tr>
      <w:tr w:rsidR="0080075E" w:rsidRPr="00D40584" w14:paraId="5B89C31D" w14:textId="77777777" w:rsidTr="0080075E">
        <w:trPr>
          <w:trHeight w:val="2016"/>
        </w:trPr>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F282BC" w14:textId="77777777" w:rsidR="00B54BB2" w:rsidRPr="00D40584" w:rsidRDefault="00B54BB2" w:rsidP="0080075E">
            <w:pPr>
              <w:ind w:right="340"/>
              <w:rPr>
                <w:rFonts w:ascii="Calibri" w:hAnsi="Calibri" w:cs="Calibri"/>
                <w:color w:val="000000"/>
                <w:sz w:val="22"/>
                <w:szCs w:val="22"/>
                <w:lang w:eastAsia="en-GB"/>
              </w:rPr>
            </w:pPr>
            <w:r w:rsidRPr="00D40584">
              <w:rPr>
                <w:rFonts w:ascii="Calibri" w:hAnsi="Calibri" w:cs="Calibri"/>
                <w:b/>
                <w:bCs/>
                <w:color w:val="000000"/>
                <w:w w:val="115"/>
                <w:sz w:val="22"/>
                <w:szCs w:val="22"/>
                <w:lang w:eastAsia="en-GB"/>
              </w:rPr>
              <w:t>Focusing on a more preventative response, speciﬁcally reducing risk of Adverse Childhood Experiences, substance abuse and mental health</w:t>
            </w:r>
            <w:r w:rsidRPr="00D40584">
              <w:rPr>
                <w:rFonts w:ascii="Calibri" w:hAnsi="Calibri" w:cs="Calibri"/>
                <w:color w:val="000000"/>
                <w:w w:val="115"/>
                <w:sz w:val="22"/>
                <w:szCs w:val="22"/>
                <w:lang w:eastAsia="en-GB"/>
              </w:rPr>
              <w:br/>
            </w:r>
            <w:r w:rsidRPr="00D40584">
              <w:rPr>
                <w:rFonts w:ascii="Calibri" w:hAnsi="Calibri" w:cs="Calibri"/>
                <w:color w:val="000000"/>
                <w:w w:val="115"/>
                <w:sz w:val="22"/>
                <w:szCs w:val="22"/>
                <w:lang w:eastAsia="en-GB"/>
              </w:rPr>
              <w:br/>
              <w:t>Partners thought that existing work related to the drivers and risk factors of violence is aligned and made sustainable, and gaps in the current provision are identiﬁed.</w:t>
            </w:r>
          </w:p>
        </w:tc>
        <w:tc>
          <w:tcPr>
            <w:tcW w:w="4252" w:type="dxa"/>
            <w:gridSpan w:val="2"/>
            <w:tcBorders>
              <w:top w:val="nil"/>
              <w:left w:val="nil"/>
              <w:bottom w:val="single" w:sz="4" w:space="0" w:color="auto"/>
              <w:right w:val="single" w:sz="4" w:space="0" w:color="auto"/>
            </w:tcBorders>
            <w:shd w:val="clear" w:color="auto" w:fill="auto"/>
            <w:hideMark/>
          </w:tcPr>
          <w:p w14:paraId="508E599C" w14:textId="77777777" w:rsidR="00B54BB2" w:rsidRPr="00D40584" w:rsidRDefault="00B54BB2" w:rsidP="0080075E">
            <w:pPr>
              <w:ind w:right="340"/>
              <w:rPr>
                <w:rFonts w:ascii="Calibri" w:hAnsi="Calibri" w:cs="Calibri"/>
                <w:color w:val="000000"/>
                <w:sz w:val="22"/>
                <w:szCs w:val="22"/>
                <w:lang w:eastAsia="en-GB"/>
              </w:rPr>
            </w:pPr>
            <w:r w:rsidRPr="00D40584">
              <w:rPr>
                <w:rFonts w:ascii="Calibri" w:hAnsi="Calibri" w:cs="Calibri"/>
                <w:color w:val="000000"/>
                <w:w w:val="105"/>
                <w:sz w:val="22"/>
                <w:szCs w:val="22"/>
                <w:lang w:eastAsia="en-GB"/>
              </w:rPr>
              <w:t>1. The partnership is keen to undertake gap analysis of current governance structures and boards dealing with children and young people to better inform how they can add value, especially reviewing the consistency of provision across Dyfed-Powys. The partnership should identify how to complete this mapping exercise</w:t>
            </w:r>
            <w:r w:rsidRPr="00D40584">
              <w:rPr>
                <w:rFonts w:ascii="Calibri" w:hAnsi="Calibri" w:cs="Calibri"/>
                <w:color w:val="000000"/>
                <w:w w:val="105"/>
                <w:sz w:val="22"/>
                <w:szCs w:val="22"/>
                <w:lang w:eastAsia="en-GB"/>
              </w:rPr>
              <w:br/>
            </w:r>
            <w:r w:rsidRPr="00D40584">
              <w:rPr>
                <w:rFonts w:ascii="Calibri" w:hAnsi="Calibri" w:cs="Calibri"/>
                <w:color w:val="000000"/>
                <w:w w:val="105"/>
                <w:sz w:val="22"/>
                <w:szCs w:val="22"/>
                <w:lang w:eastAsia="en-GB"/>
              </w:rPr>
              <w:br/>
              <w:t>This may incur labour costs.</w:t>
            </w:r>
          </w:p>
        </w:tc>
        <w:tc>
          <w:tcPr>
            <w:tcW w:w="2410" w:type="dxa"/>
            <w:tcBorders>
              <w:top w:val="nil"/>
              <w:left w:val="nil"/>
              <w:bottom w:val="single" w:sz="4" w:space="0" w:color="auto"/>
              <w:right w:val="single" w:sz="4" w:space="0" w:color="auto"/>
            </w:tcBorders>
            <w:shd w:val="clear" w:color="000000" w:fill="FF0000"/>
            <w:vAlign w:val="center"/>
            <w:hideMark/>
          </w:tcPr>
          <w:p w14:paraId="0010A47F" w14:textId="77777777" w:rsidR="00B54BB2" w:rsidRPr="00D40584" w:rsidRDefault="00B54BB2" w:rsidP="0080075E">
            <w:pPr>
              <w:ind w:right="340"/>
              <w:jc w:val="center"/>
              <w:rPr>
                <w:rFonts w:ascii="Calibri" w:hAnsi="Calibri" w:cs="Calibri"/>
                <w:b/>
                <w:bCs/>
                <w:color w:val="000000"/>
                <w:sz w:val="22"/>
                <w:szCs w:val="22"/>
                <w:lang w:eastAsia="en-GB"/>
              </w:rPr>
            </w:pPr>
            <w:r w:rsidRPr="00D40584">
              <w:rPr>
                <w:rFonts w:ascii="Calibri" w:hAnsi="Calibri" w:cs="Calibri"/>
                <w:b/>
                <w:bCs/>
                <w:color w:val="000000"/>
                <w:sz w:val="22"/>
                <w:szCs w:val="22"/>
                <w:lang w:eastAsia="en-GB"/>
              </w:rPr>
              <w:t xml:space="preserve">High priority, </w:t>
            </w:r>
            <w:r w:rsidRPr="00D40584">
              <w:rPr>
                <w:rFonts w:ascii="Calibri" w:hAnsi="Calibri" w:cs="Calibri"/>
                <w:color w:val="000000"/>
                <w:sz w:val="22"/>
                <w:szCs w:val="22"/>
                <w:lang w:eastAsia="en-GB"/>
              </w:rPr>
              <w:t>within the next three to six months of the publication of this strategy</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1983420E" w14:textId="77777777" w:rsidR="00B54BB2" w:rsidRPr="00D40584" w:rsidRDefault="00B54BB2" w:rsidP="00E6737F">
            <w:pPr>
              <w:ind w:left="680" w:right="340"/>
              <w:jc w:val="both"/>
              <w:rPr>
                <w:rFonts w:ascii="Calibri" w:hAnsi="Calibri" w:cs="Calibri"/>
                <w:color w:val="000000"/>
                <w:sz w:val="22"/>
                <w:szCs w:val="22"/>
                <w:lang w:eastAsia="en-GB"/>
              </w:rPr>
            </w:pPr>
            <w:r w:rsidRPr="00D40584">
              <w:rPr>
                <w:rFonts w:ascii="Calibri" w:hAnsi="Calibri" w:cs="Calibri"/>
                <w:color w:val="000000"/>
                <w:spacing w:val="-5"/>
                <w:w w:val="105"/>
                <w:sz w:val="22"/>
                <w:szCs w:val="22"/>
                <w:lang w:eastAsia="en-GB"/>
              </w:rPr>
              <w:t>tbc</w:t>
            </w:r>
          </w:p>
        </w:tc>
      </w:tr>
      <w:tr w:rsidR="0080075E" w:rsidRPr="00D40584" w14:paraId="2468C192" w14:textId="77777777" w:rsidTr="0080075E">
        <w:trPr>
          <w:trHeight w:val="1440"/>
        </w:trPr>
        <w:tc>
          <w:tcPr>
            <w:tcW w:w="1985" w:type="dxa"/>
            <w:gridSpan w:val="2"/>
            <w:vMerge/>
            <w:tcBorders>
              <w:top w:val="nil"/>
              <w:left w:val="single" w:sz="4" w:space="0" w:color="auto"/>
              <w:bottom w:val="single" w:sz="4" w:space="0" w:color="auto"/>
              <w:right w:val="single" w:sz="4" w:space="0" w:color="auto"/>
            </w:tcBorders>
            <w:vAlign w:val="center"/>
            <w:hideMark/>
          </w:tcPr>
          <w:p w14:paraId="4F0F2797" w14:textId="77777777" w:rsidR="00B54BB2" w:rsidRPr="00D40584" w:rsidRDefault="00B54BB2" w:rsidP="00E6737F">
            <w:pPr>
              <w:ind w:left="680" w:right="340"/>
              <w:jc w:val="both"/>
              <w:rPr>
                <w:rFonts w:ascii="Calibri" w:hAnsi="Calibri" w:cs="Calibri"/>
                <w:color w:val="000000"/>
                <w:sz w:val="22"/>
                <w:szCs w:val="22"/>
                <w:lang w:eastAsia="en-GB"/>
              </w:rPr>
            </w:pPr>
          </w:p>
        </w:tc>
        <w:tc>
          <w:tcPr>
            <w:tcW w:w="4252" w:type="dxa"/>
            <w:gridSpan w:val="2"/>
            <w:tcBorders>
              <w:top w:val="nil"/>
              <w:left w:val="nil"/>
              <w:bottom w:val="single" w:sz="4" w:space="0" w:color="auto"/>
              <w:right w:val="single" w:sz="4" w:space="0" w:color="auto"/>
            </w:tcBorders>
            <w:shd w:val="clear" w:color="auto" w:fill="auto"/>
            <w:hideMark/>
          </w:tcPr>
          <w:p w14:paraId="136E9D61" w14:textId="77777777" w:rsidR="00B54BB2" w:rsidRPr="00D40584" w:rsidRDefault="00B54BB2" w:rsidP="0080075E">
            <w:pPr>
              <w:ind w:right="340"/>
              <w:jc w:val="both"/>
              <w:rPr>
                <w:rFonts w:ascii="Calibri" w:hAnsi="Calibri" w:cs="Calibri"/>
                <w:color w:val="000000"/>
                <w:sz w:val="22"/>
                <w:szCs w:val="22"/>
                <w:lang w:eastAsia="en-GB"/>
              </w:rPr>
            </w:pPr>
            <w:r w:rsidRPr="00D40584">
              <w:rPr>
                <w:rFonts w:ascii="Calibri" w:hAnsi="Calibri" w:cs="Calibri"/>
                <w:color w:val="000000"/>
                <w:w w:val="105"/>
                <w:sz w:val="22"/>
                <w:szCs w:val="22"/>
                <w:lang w:eastAsia="en-GB"/>
              </w:rPr>
              <w:t xml:space="preserve">2. Sharing good practice on ‘what </w:t>
            </w:r>
            <w:proofErr w:type="gramStart"/>
            <w:r w:rsidRPr="00D40584">
              <w:rPr>
                <w:rFonts w:ascii="Calibri" w:hAnsi="Calibri" w:cs="Calibri"/>
                <w:color w:val="000000"/>
                <w:w w:val="105"/>
                <w:sz w:val="22"/>
                <w:szCs w:val="22"/>
                <w:lang w:eastAsia="en-GB"/>
              </w:rPr>
              <w:t>works’</w:t>
            </w:r>
            <w:proofErr w:type="gramEnd"/>
            <w:r w:rsidRPr="00D40584">
              <w:rPr>
                <w:rFonts w:ascii="Calibri" w:hAnsi="Calibri" w:cs="Calibri"/>
                <w:color w:val="000000"/>
                <w:w w:val="105"/>
                <w:sz w:val="22"/>
                <w:szCs w:val="22"/>
                <w:lang w:eastAsia="en-GB"/>
              </w:rPr>
              <w:t xml:space="preserve"> to tackle the long-term causes and risk factors of involvement in serious violence. The partnership should use the mapping exercise to highlight good practice and refer to ‘What Works’ evidence.</w:t>
            </w:r>
          </w:p>
        </w:tc>
        <w:tc>
          <w:tcPr>
            <w:tcW w:w="2410" w:type="dxa"/>
            <w:tcBorders>
              <w:top w:val="nil"/>
              <w:left w:val="nil"/>
              <w:bottom w:val="single" w:sz="4" w:space="0" w:color="auto"/>
              <w:right w:val="single" w:sz="4" w:space="0" w:color="auto"/>
            </w:tcBorders>
            <w:shd w:val="clear" w:color="000000" w:fill="FFC000"/>
            <w:vAlign w:val="center"/>
            <w:hideMark/>
          </w:tcPr>
          <w:p w14:paraId="15985DB2" w14:textId="77777777" w:rsidR="00B54BB2" w:rsidRPr="00D40584" w:rsidRDefault="00B54BB2" w:rsidP="0080075E">
            <w:pPr>
              <w:ind w:right="340"/>
              <w:jc w:val="center"/>
              <w:rPr>
                <w:rFonts w:ascii="Calibri" w:hAnsi="Calibri" w:cs="Calibri"/>
                <w:b/>
                <w:bCs/>
                <w:color w:val="000000"/>
                <w:sz w:val="22"/>
                <w:szCs w:val="22"/>
                <w:lang w:eastAsia="en-GB"/>
              </w:rPr>
            </w:pPr>
            <w:r w:rsidRPr="00D40584">
              <w:rPr>
                <w:rFonts w:ascii="Calibri" w:hAnsi="Calibri" w:cs="Calibri"/>
                <w:b/>
                <w:bCs/>
                <w:color w:val="000000"/>
                <w:spacing w:val="-2"/>
                <w:sz w:val="22"/>
                <w:szCs w:val="22"/>
                <w:lang w:eastAsia="en-GB"/>
              </w:rPr>
              <w:t xml:space="preserve">Medium priority, </w:t>
            </w:r>
            <w:r w:rsidRPr="00D40584">
              <w:rPr>
                <w:rFonts w:ascii="Calibri" w:hAnsi="Calibri" w:cs="Calibri"/>
                <w:color w:val="000000"/>
                <w:spacing w:val="-2"/>
                <w:sz w:val="22"/>
                <w:szCs w:val="22"/>
                <w:lang w:eastAsia="en-GB"/>
              </w:rPr>
              <w:t>within the next six months of the publication of this strategy</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114F25C5" w14:textId="77777777" w:rsidR="00B54BB2" w:rsidRPr="00D40584" w:rsidRDefault="00B54BB2" w:rsidP="0080075E">
            <w:pPr>
              <w:ind w:right="340"/>
              <w:jc w:val="center"/>
              <w:rPr>
                <w:rFonts w:ascii="Calibri" w:hAnsi="Calibri" w:cs="Calibri"/>
                <w:color w:val="000000"/>
                <w:sz w:val="22"/>
                <w:szCs w:val="22"/>
                <w:lang w:eastAsia="en-GB"/>
              </w:rPr>
            </w:pPr>
            <w:r w:rsidRPr="00D40584">
              <w:rPr>
                <w:rFonts w:ascii="Calibri" w:hAnsi="Calibri" w:cs="Calibri"/>
                <w:color w:val="000000"/>
                <w:spacing w:val="-5"/>
                <w:w w:val="105"/>
                <w:sz w:val="22"/>
                <w:szCs w:val="22"/>
                <w:lang w:eastAsia="en-GB"/>
              </w:rPr>
              <w:t>tbc</w:t>
            </w:r>
          </w:p>
        </w:tc>
      </w:tr>
      <w:tr w:rsidR="0080075E" w:rsidRPr="00D40584" w14:paraId="1B0985D0" w14:textId="77777777" w:rsidTr="0080075E">
        <w:trPr>
          <w:trHeight w:val="1728"/>
        </w:trPr>
        <w:tc>
          <w:tcPr>
            <w:tcW w:w="1985" w:type="dxa"/>
            <w:gridSpan w:val="2"/>
            <w:vMerge/>
            <w:tcBorders>
              <w:top w:val="nil"/>
              <w:left w:val="single" w:sz="4" w:space="0" w:color="auto"/>
              <w:bottom w:val="single" w:sz="4" w:space="0" w:color="auto"/>
              <w:right w:val="single" w:sz="4" w:space="0" w:color="auto"/>
            </w:tcBorders>
            <w:vAlign w:val="center"/>
            <w:hideMark/>
          </w:tcPr>
          <w:p w14:paraId="61D6D10F" w14:textId="77777777" w:rsidR="00B54BB2" w:rsidRPr="00D40584" w:rsidRDefault="00B54BB2" w:rsidP="00E6737F">
            <w:pPr>
              <w:ind w:left="680" w:right="340"/>
              <w:jc w:val="both"/>
              <w:rPr>
                <w:rFonts w:ascii="Calibri" w:hAnsi="Calibri" w:cs="Calibri"/>
                <w:color w:val="000000"/>
                <w:sz w:val="22"/>
                <w:szCs w:val="22"/>
                <w:lang w:eastAsia="en-GB"/>
              </w:rPr>
            </w:pPr>
          </w:p>
        </w:tc>
        <w:tc>
          <w:tcPr>
            <w:tcW w:w="4252" w:type="dxa"/>
            <w:gridSpan w:val="2"/>
            <w:tcBorders>
              <w:top w:val="nil"/>
              <w:left w:val="nil"/>
              <w:bottom w:val="single" w:sz="4" w:space="0" w:color="auto"/>
              <w:right w:val="single" w:sz="4" w:space="0" w:color="auto"/>
            </w:tcBorders>
            <w:shd w:val="clear" w:color="auto" w:fill="auto"/>
            <w:hideMark/>
          </w:tcPr>
          <w:p w14:paraId="091F102F" w14:textId="77777777" w:rsidR="00B54BB2" w:rsidRPr="00D40584" w:rsidRDefault="00B54BB2" w:rsidP="0080075E">
            <w:pPr>
              <w:ind w:right="340"/>
              <w:rPr>
                <w:rFonts w:ascii="Calibri" w:hAnsi="Calibri" w:cs="Calibri"/>
                <w:color w:val="000000"/>
                <w:sz w:val="22"/>
                <w:szCs w:val="22"/>
                <w:lang w:eastAsia="en-GB"/>
              </w:rPr>
            </w:pPr>
            <w:r w:rsidRPr="00D40584">
              <w:rPr>
                <w:rFonts w:ascii="Calibri" w:hAnsi="Calibri" w:cs="Calibri"/>
                <w:color w:val="000000"/>
                <w:w w:val="110"/>
                <w:sz w:val="22"/>
                <w:szCs w:val="22"/>
                <w:lang w:eastAsia="en-GB"/>
              </w:rPr>
              <w:t>3. Using the mapping exercise, the partnership should develop a plan for retaining provision of existing eﬀective preventative activity, ensuring that funding for this activity is sustainable. The partnership should develop a strategic commissioning plan to support its strategy, particularly around the preventative response - based on the mapping exercise. There will be an opportunity to use the grant funding in the short-term.</w:t>
            </w:r>
          </w:p>
        </w:tc>
        <w:tc>
          <w:tcPr>
            <w:tcW w:w="2410" w:type="dxa"/>
            <w:tcBorders>
              <w:top w:val="nil"/>
              <w:left w:val="nil"/>
              <w:bottom w:val="single" w:sz="4" w:space="0" w:color="auto"/>
              <w:right w:val="single" w:sz="4" w:space="0" w:color="auto"/>
            </w:tcBorders>
            <w:shd w:val="clear" w:color="000000" w:fill="00B050"/>
            <w:vAlign w:val="center"/>
            <w:hideMark/>
          </w:tcPr>
          <w:p w14:paraId="07BC857D" w14:textId="77777777" w:rsidR="00B54BB2" w:rsidRPr="00D40584" w:rsidRDefault="00B54BB2" w:rsidP="00CB5A6D">
            <w:pPr>
              <w:ind w:right="340"/>
              <w:jc w:val="center"/>
              <w:rPr>
                <w:rFonts w:ascii="Calibri" w:hAnsi="Calibri" w:cs="Calibri"/>
                <w:b/>
                <w:bCs/>
                <w:color w:val="000000"/>
                <w:sz w:val="22"/>
                <w:szCs w:val="22"/>
                <w:lang w:eastAsia="en-GB"/>
              </w:rPr>
            </w:pPr>
            <w:r w:rsidRPr="00D40584">
              <w:rPr>
                <w:rFonts w:ascii="Calibri" w:hAnsi="Calibri" w:cs="Calibri"/>
                <w:b/>
                <w:bCs/>
                <w:color w:val="000000"/>
                <w:sz w:val="22"/>
                <w:szCs w:val="22"/>
                <w:lang w:eastAsia="en-GB"/>
              </w:rPr>
              <w:t xml:space="preserve">Low priority, </w:t>
            </w:r>
            <w:r w:rsidRPr="00D40584">
              <w:rPr>
                <w:rFonts w:ascii="Calibri" w:hAnsi="Calibri" w:cs="Calibri"/>
                <w:color w:val="000000"/>
                <w:sz w:val="22"/>
                <w:szCs w:val="22"/>
                <w:lang w:eastAsia="en-GB"/>
              </w:rPr>
              <w:t>within the next twelve months of the publication of this strategy</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6659B88A" w14:textId="77777777" w:rsidR="00B54BB2" w:rsidRPr="00D40584" w:rsidRDefault="00B54BB2" w:rsidP="0080075E">
            <w:pPr>
              <w:ind w:right="340"/>
              <w:jc w:val="center"/>
              <w:rPr>
                <w:rFonts w:ascii="Calibri" w:hAnsi="Calibri" w:cs="Calibri"/>
                <w:color w:val="000000"/>
                <w:sz w:val="22"/>
                <w:szCs w:val="22"/>
                <w:lang w:eastAsia="en-GB"/>
              </w:rPr>
            </w:pPr>
            <w:r w:rsidRPr="00D40584">
              <w:rPr>
                <w:rFonts w:ascii="Calibri" w:hAnsi="Calibri" w:cs="Calibri"/>
                <w:color w:val="000000"/>
                <w:spacing w:val="-5"/>
                <w:w w:val="105"/>
                <w:sz w:val="22"/>
                <w:szCs w:val="22"/>
                <w:lang w:eastAsia="en-GB"/>
              </w:rPr>
              <w:t>tbc</w:t>
            </w:r>
          </w:p>
        </w:tc>
      </w:tr>
      <w:tr w:rsidR="0080075E" w:rsidRPr="00D40584" w14:paraId="0D7F863A" w14:textId="77777777" w:rsidTr="0080075E">
        <w:trPr>
          <w:trHeight w:val="2592"/>
        </w:trPr>
        <w:tc>
          <w:tcPr>
            <w:tcW w:w="1985" w:type="dxa"/>
            <w:gridSpan w:val="2"/>
            <w:vMerge/>
            <w:tcBorders>
              <w:top w:val="nil"/>
              <w:left w:val="single" w:sz="4" w:space="0" w:color="auto"/>
              <w:bottom w:val="single" w:sz="4" w:space="0" w:color="auto"/>
              <w:right w:val="single" w:sz="4" w:space="0" w:color="auto"/>
            </w:tcBorders>
            <w:vAlign w:val="center"/>
            <w:hideMark/>
          </w:tcPr>
          <w:p w14:paraId="575F43D1" w14:textId="77777777" w:rsidR="00B54BB2" w:rsidRPr="00D40584" w:rsidRDefault="00B54BB2" w:rsidP="00E6737F">
            <w:pPr>
              <w:ind w:left="680" w:right="340"/>
              <w:jc w:val="both"/>
              <w:rPr>
                <w:rFonts w:ascii="Calibri" w:hAnsi="Calibri" w:cs="Calibri"/>
                <w:color w:val="000000"/>
                <w:sz w:val="22"/>
                <w:szCs w:val="22"/>
                <w:lang w:eastAsia="en-GB"/>
              </w:rPr>
            </w:pPr>
          </w:p>
        </w:tc>
        <w:tc>
          <w:tcPr>
            <w:tcW w:w="4252" w:type="dxa"/>
            <w:gridSpan w:val="2"/>
            <w:tcBorders>
              <w:top w:val="nil"/>
              <w:left w:val="nil"/>
              <w:bottom w:val="single" w:sz="4" w:space="0" w:color="auto"/>
              <w:right w:val="single" w:sz="4" w:space="0" w:color="auto"/>
            </w:tcBorders>
            <w:shd w:val="clear" w:color="auto" w:fill="auto"/>
            <w:hideMark/>
          </w:tcPr>
          <w:p w14:paraId="7CB99F29" w14:textId="77777777" w:rsidR="00B54BB2" w:rsidRPr="00D40584" w:rsidRDefault="00B54BB2" w:rsidP="0080075E">
            <w:pPr>
              <w:ind w:right="340"/>
              <w:rPr>
                <w:rFonts w:ascii="Calibri" w:hAnsi="Calibri" w:cs="Calibri"/>
                <w:color w:val="000000"/>
                <w:sz w:val="22"/>
                <w:szCs w:val="22"/>
                <w:lang w:eastAsia="en-GB"/>
              </w:rPr>
            </w:pPr>
            <w:r w:rsidRPr="00D40584">
              <w:rPr>
                <w:rFonts w:ascii="Calibri" w:hAnsi="Calibri" w:cs="Calibri"/>
                <w:color w:val="000000"/>
                <w:sz w:val="22"/>
                <w:szCs w:val="22"/>
                <w:lang w:eastAsia="en-GB"/>
              </w:rPr>
              <w:t>4. The partnership has identiﬁed it needs to further the sharing of existing datasets between organisations on the local causes and risk factors of serious violence. The partnership should task an individual/ agency to collate and monitor this information, including to work through data sharing issues.</w:t>
            </w:r>
            <w:r w:rsidRPr="00D40584">
              <w:rPr>
                <w:rFonts w:ascii="Calibri" w:hAnsi="Calibri" w:cs="Calibri"/>
                <w:color w:val="000000"/>
                <w:sz w:val="22"/>
                <w:szCs w:val="22"/>
                <w:lang w:eastAsia="en-GB"/>
              </w:rPr>
              <w:br/>
            </w:r>
            <w:r w:rsidRPr="00D40584">
              <w:rPr>
                <w:rFonts w:ascii="Calibri" w:hAnsi="Calibri" w:cs="Calibri"/>
                <w:color w:val="000000"/>
                <w:sz w:val="22"/>
                <w:szCs w:val="22"/>
                <w:lang w:eastAsia="en-GB"/>
              </w:rPr>
              <w:br/>
              <w:t>This may incur labour costs.</w:t>
            </w:r>
          </w:p>
        </w:tc>
        <w:tc>
          <w:tcPr>
            <w:tcW w:w="2410" w:type="dxa"/>
            <w:tcBorders>
              <w:top w:val="nil"/>
              <w:left w:val="nil"/>
              <w:bottom w:val="single" w:sz="4" w:space="0" w:color="auto"/>
              <w:right w:val="single" w:sz="4" w:space="0" w:color="auto"/>
            </w:tcBorders>
            <w:shd w:val="clear" w:color="000000" w:fill="00B050"/>
            <w:vAlign w:val="center"/>
            <w:hideMark/>
          </w:tcPr>
          <w:p w14:paraId="781BD9DB" w14:textId="77777777" w:rsidR="00B54BB2" w:rsidRPr="00D40584" w:rsidRDefault="00B54BB2" w:rsidP="0080075E">
            <w:pPr>
              <w:ind w:right="340"/>
              <w:jc w:val="center"/>
              <w:rPr>
                <w:rFonts w:ascii="Calibri" w:hAnsi="Calibri" w:cs="Calibri"/>
                <w:b/>
                <w:bCs/>
                <w:color w:val="000000"/>
                <w:sz w:val="22"/>
                <w:szCs w:val="22"/>
                <w:lang w:eastAsia="en-GB"/>
              </w:rPr>
            </w:pPr>
            <w:r w:rsidRPr="00D40584">
              <w:rPr>
                <w:rFonts w:ascii="Calibri" w:hAnsi="Calibri" w:cs="Calibri"/>
                <w:b/>
                <w:bCs/>
                <w:color w:val="000000"/>
                <w:w w:val="105"/>
                <w:sz w:val="22"/>
                <w:szCs w:val="22"/>
                <w:lang w:eastAsia="en-GB"/>
              </w:rPr>
              <w:t xml:space="preserve">Low priority, </w:t>
            </w:r>
            <w:r w:rsidRPr="00D40584">
              <w:rPr>
                <w:rFonts w:ascii="Calibri" w:hAnsi="Calibri" w:cs="Calibri"/>
                <w:color w:val="000000"/>
                <w:w w:val="105"/>
                <w:sz w:val="22"/>
                <w:szCs w:val="22"/>
                <w:lang w:eastAsia="en-GB"/>
              </w:rPr>
              <w:t>within the next twelve months of the publication of this strategy (building on the ﬁndings in the Strategic Needs Assessment)</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5F81B166" w14:textId="77777777" w:rsidR="00B54BB2" w:rsidRPr="00D40584" w:rsidRDefault="00B54BB2" w:rsidP="0080075E">
            <w:pPr>
              <w:ind w:right="340"/>
              <w:jc w:val="center"/>
              <w:rPr>
                <w:rFonts w:ascii="Calibri" w:hAnsi="Calibri" w:cs="Calibri"/>
                <w:color w:val="000000"/>
                <w:sz w:val="22"/>
                <w:szCs w:val="22"/>
                <w:lang w:eastAsia="en-GB"/>
              </w:rPr>
            </w:pPr>
            <w:r w:rsidRPr="00D40584">
              <w:rPr>
                <w:rFonts w:ascii="Calibri" w:hAnsi="Calibri" w:cs="Calibri"/>
                <w:color w:val="000000"/>
                <w:spacing w:val="-5"/>
                <w:w w:val="105"/>
                <w:sz w:val="22"/>
                <w:szCs w:val="22"/>
                <w:lang w:eastAsia="en-GB"/>
              </w:rPr>
              <w:t>tbc</w:t>
            </w:r>
          </w:p>
        </w:tc>
      </w:tr>
    </w:tbl>
    <w:p w14:paraId="4CE0CBF4" w14:textId="6D82121D" w:rsidR="00B54BB2" w:rsidRDefault="00B54BB2" w:rsidP="00E6737F">
      <w:pPr>
        <w:pStyle w:val="paragraph"/>
        <w:shd w:val="clear" w:color="auto" w:fill="FFFFFF" w:themeFill="background1"/>
        <w:spacing w:before="0" w:beforeAutospacing="0" w:after="0" w:afterAutospacing="0"/>
        <w:ind w:left="680" w:right="340"/>
        <w:jc w:val="both"/>
        <w:rPr>
          <w:sz w:val="20"/>
          <w:szCs w:val="20"/>
        </w:rPr>
      </w:pPr>
      <w:r>
        <w:rPr>
          <w:rFonts w:ascii="Arial" w:hAnsi="Arial" w:cs="Arial"/>
        </w:rPr>
        <w:fldChar w:fldCharType="end"/>
      </w:r>
      <w:r>
        <w:rPr>
          <w:rFonts w:ascii="Arial" w:hAnsi="Arial" w:cs="Arial"/>
        </w:rPr>
        <w:fldChar w:fldCharType="begin"/>
      </w:r>
      <w:r>
        <w:rPr>
          <w:rFonts w:ascii="Arial" w:hAnsi="Arial" w:cs="Arial"/>
        </w:rPr>
        <w:instrText xml:space="preserve"> LINK </w:instrText>
      </w:r>
      <w:r w:rsidR="006F1884">
        <w:rPr>
          <w:rFonts w:ascii="Arial" w:hAnsi="Arial" w:cs="Arial"/>
        </w:rPr>
        <w:instrText xml:space="preserve">Excel.Sheet.12 "\\\\newbach\\bcu\\HQ\\FIB\\Level 2 SOCT\\Strategic Profiles\\Serious Violence Strategic Needs Assessment\\Strategy\\Implementation Plan.xlsx" Sheet1!R26C2:R29C5 </w:instrText>
      </w:r>
      <w:r>
        <w:rPr>
          <w:rFonts w:ascii="Arial" w:hAnsi="Arial" w:cs="Arial"/>
        </w:rPr>
        <w:instrText xml:space="preserve">\a \f 4 \h  \* MERGEFORMAT </w:instrText>
      </w:r>
      <w:r>
        <w:rPr>
          <w:rFonts w:ascii="Arial" w:hAnsi="Arial" w:cs="Arial"/>
        </w:rPr>
        <w:fldChar w:fldCharType="separate"/>
      </w:r>
    </w:p>
    <w:tbl>
      <w:tblPr>
        <w:tblpPr w:leftFromText="180" w:rightFromText="180" w:tblpX="-918" w:tblpY="-456"/>
        <w:tblW w:w="11199" w:type="dxa"/>
        <w:tblLook w:val="04A0" w:firstRow="1" w:lastRow="0" w:firstColumn="1" w:lastColumn="0" w:noHBand="0" w:noVBand="1"/>
      </w:tblPr>
      <w:tblGrid>
        <w:gridCol w:w="2535"/>
        <w:gridCol w:w="12"/>
        <w:gridCol w:w="3748"/>
        <w:gridCol w:w="221"/>
        <w:gridCol w:w="2126"/>
        <w:gridCol w:w="48"/>
        <w:gridCol w:w="2509"/>
      </w:tblGrid>
      <w:tr w:rsidR="00F72218" w:rsidRPr="00C623FE" w14:paraId="7F167AA2" w14:textId="77777777" w:rsidTr="0080075E">
        <w:trPr>
          <w:trHeight w:val="576"/>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325A8" w14:textId="20AAA0A0" w:rsidR="00B54BB2" w:rsidRPr="00C623FE" w:rsidRDefault="00B54BB2" w:rsidP="00CB5A6D">
            <w:pPr>
              <w:ind w:left="680" w:right="340"/>
              <w:jc w:val="center"/>
              <w:rPr>
                <w:rFonts w:ascii="Calibri" w:hAnsi="Calibri" w:cs="Calibri"/>
                <w:b/>
                <w:bCs/>
                <w:color w:val="000000"/>
                <w:sz w:val="22"/>
                <w:szCs w:val="22"/>
                <w:lang w:eastAsia="en-GB"/>
              </w:rPr>
            </w:pPr>
            <w:r w:rsidRPr="00C623FE">
              <w:rPr>
                <w:rFonts w:ascii="Calibri" w:hAnsi="Calibri" w:cs="Calibri"/>
                <w:b/>
                <w:bCs/>
                <w:color w:val="000000"/>
                <w:spacing w:val="-2"/>
                <w:w w:val="110"/>
                <w:sz w:val="22"/>
                <w:szCs w:val="22"/>
                <w:lang w:eastAsia="en-GB"/>
              </w:rPr>
              <w:lastRenderedPageBreak/>
              <w:t>Priority</w:t>
            </w:r>
          </w:p>
        </w:tc>
        <w:tc>
          <w:tcPr>
            <w:tcW w:w="3760" w:type="dxa"/>
            <w:gridSpan w:val="2"/>
            <w:tcBorders>
              <w:top w:val="single" w:sz="4" w:space="0" w:color="auto"/>
              <w:left w:val="nil"/>
              <w:bottom w:val="single" w:sz="4" w:space="0" w:color="auto"/>
              <w:right w:val="single" w:sz="4" w:space="0" w:color="auto"/>
            </w:tcBorders>
            <w:shd w:val="clear" w:color="auto" w:fill="auto"/>
            <w:vAlign w:val="center"/>
            <w:hideMark/>
          </w:tcPr>
          <w:p w14:paraId="60E89D7C" w14:textId="77777777" w:rsidR="00B54BB2" w:rsidRPr="00C623FE" w:rsidRDefault="00B54BB2" w:rsidP="00CB5A6D">
            <w:pPr>
              <w:ind w:left="680" w:right="340"/>
              <w:jc w:val="center"/>
              <w:rPr>
                <w:rFonts w:ascii="Calibri" w:hAnsi="Calibri" w:cs="Calibri"/>
                <w:b/>
                <w:bCs/>
                <w:color w:val="000000"/>
                <w:sz w:val="22"/>
                <w:szCs w:val="22"/>
                <w:lang w:eastAsia="en-GB"/>
              </w:rPr>
            </w:pPr>
            <w:r w:rsidRPr="00C623FE">
              <w:rPr>
                <w:rFonts w:ascii="Calibri" w:hAnsi="Calibri" w:cs="Calibri"/>
                <w:b/>
                <w:bCs/>
                <w:color w:val="000000"/>
                <w:w w:val="115"/>
                <w:sz w:val="22"/>
                <w:szCs w:val="22"/>
                <w:lang w:eastAsia="en-GB"/>
              </w:rPr>
              <w:t>Key next steps</w:t>
            </w:r>
          </w:p>
        </w:tc>
        <w:tc>
          <w:tcPr>
            <w:tcW w:w="2395" w:type="dxa"/>
            <w:gridSpan w:val="3"/>
            <w:tcBorders>
              <w:top w:val="single" w:sz="4" w:space="0" w:color="auto"/>
              <w:left w:val="nil"/>
              <w:bottom w:val="single" w:sz="4" w:space="0" w:color="auto"/>
              <w:right w:val="single" w:sz="4" w:space="0" w:color="auto"/>
            </w:tcBorders>
            <w:shd w:val="clear" w:color="auto" w:fill="auto"/>
            <w:vAlign w:val="center"/>
            <w:hideMark/>
          </w:tcPr>
          <w:p w14:paraId="56EE76D6" w14:textId="77777777" w:rsidR="00B54BB2" w:rsidRPr="00C623FE" w:rsidRDefault="00B54BB2" w:rsidP="00CB5A6D">
            <w:pPr>
              <w:ind w:right="340"/>
              <w:jc w:val="center"/>
              <w:rPr>
                <w:rFonts w:ascii="Calibri" w:hAnsi="Calibri" w:cs="Calibri"/>
                <w:b/>
                <w:bCs/>
                <w:color w:val="000000"/>
                <w:sz w:val="22"/>
                <w:szCs w:val="22"/>
                <w:lang w:eastAsia="en-GB"/>
              </w:rPr>
            </w:pPr>
            <w:r w:rsidRPr="00C623FE">
              <w:rPr>
                <w:rFonts w:ascii="Calibri" w:hAnsi="Calibri" w:cs="Calibri"/>
                <w:b/>
                <w:bCs/>
                <w:color w:val="000000"/>
                <w:w w:val="110"/>
                <w:sz w:val="22"/>
                <w:szCs w:val="22"/>
                <w:lang w:eastAsia="en-GB"/>
              </w:rPr>
              <w:t>Priority and timeline</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1551D2F3" w14:textId="77777777" w:rsidR="00B54BB2" w:rsidRPr="00C623FE" w:rsidRDefault="00B54BB2" w:rsidP="00CB5A6D">
            <w:pPr>
              <w:ind w:right="340"/>
              <w:jc w:val="center"/>
              <w:rPr>
                <w:rFonts w:ascii="Calibri" w:hAnsi="Calibri" w:cs="Calibri"/>
                <w:b/>
                <w:bCs/>
                <w:color w:val="000000"/>
                <w:sz w:val="22"/>
                <w:szCs w:val="22"/>
                <w:lang w:eastAsia="en-GB"/>
              </w:rPr>
            </w:pPr>
            <w:r w:rsidRPr="00C623FE">
              <w:rPr>
                <w:rFonts w:ascii="Calibri" w:hAnsi="Calibri" w:cs="Calibri"/>
                <w:b/>
                <w:bCs/>
                <w:color w:val="000000"/>
                <w:spacing w:val="-4"/>
                <w:w w:val="115"/>
                <w:sz w:val="22"/>
                <w:szCs w:val="22"/>
                <w:lang w:eastAsia="en-GB"/>
              </w:rPr>
              <w:t>Lead individual/ organisation</w:t>
            </w:r>
          </w:p>
        </w:tc>
      </w:tr>
      <w:tr w:rsidR="00CB5A6D" w:rsidRPr="00C623FE" w14:paraId="4ABC3B82" w14:textId="77777777" w:rsidTr="00CB5A6D">
        <w:trPr>
          <w:trHeight w:val="2016"/>
        </w:trPr>
        <w:tc>
          <w:tcPr>
            <w:tcW w:w="25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C6B8833" w14:textId="1D2E670C" w:rsidR="00B54BB2" w:rsidRPr="00C623FE" w:rsidRDefault="00B54BB2" w:rsidP="0080075E">
            <w:pPr>
              <w:ind w:right="340"/>
              <w:rPr>
                <w:rFonts w:ascii="Calibri" w:hAnsi="Calibri" w:cs="Calibri"/>
                <w:color w:val="000000"/>
                <w:sz w:val="22"/>
                <w:szCs w:val="22"/>
                <w:lang w:eastAsia="en-GB"/>
              </w:rPr>
            </w:pPr>
            <w:r w:rsidRPr="00C623FE">
              <w:rPr>
                <w:rFonts w:ascii="Calibri" w:hAnsi="Calibri" w:cs="Calibri"/>
                <w:b/>
                <w:bCs/>
                <w:color w:val="000000"/>
                <w:w w:val="110"/>
                <w:sz w:val="22"/>
                <w:szCs w:val="22"/>
                <w:lang w:eastAsia="en-GB"/>
              </w:rPr>
              <w:t xml:space="preserve">Focusing on violence against women, domestic </w:t>
            </w:r>
            <w:r w:rsidR="00F72218" w:rsidRPr="00C623FE">
              <w:rPr>
                <w:rFonts w:ascii="Calibri" w:hAnsi="Calibri" w:cs="Calibri"/>
                <w:b/>
                <w:bCs/>
                <w:color w:val="000000"/>
                <w:w w:val="110"/>
                <w:sz w:val="22"/>
                <w:szCs w:val="22"/>
                <w:lang w:eastAsia="en-GB"/>
              </w:rPr>
              <w:t>abuse,</w:t>
            </w:r>
            <w:r w:rsidRPr="00C623FE">
              <w:rPr>
                <w:rFonts w:ascii="Calibri" w:hAnsi="Calibri" w:cs="Calibri"/>
                <w:b/>
                <w:bCs/>
                <w:color w:val="000000"/>
                <w:w w:val="110"/>
                <w:sz w:val="22"/>
                <w:szCs w:val="22"/>
                <w:lang w:eastAsia="en-GB"/>
              </w:rPr>
              <w:t xml:space="preserve"> and sexual violence, particularly working to improve community education, reporting of VAWDASV, and partnership data sharing</w:t>
            </w:r>
            <w:r w:rsidRPr="00C623FE">
              <w:rPr>
                <w:rFonts w:ascii="Calibri" w:hAnsi="Calibri" w:cs="Calibri"/>
                <w:color w:val="000000"/>
                <w:w w:val="110"/>
                <w:sz w:val="22"/>
                <w:szCs w:val="22"/>
                <w:lang w:eastAsia="en-GB"/>
              </w:rPr>
              <w:br/>
            </w:r>
            <w:r w:rsidRPr="00C623FE">
              <w:rPr>
                <w:rFonts w:ascii="Calibri" w:hAnsi="Calibri" w:cs="Calibri"/>
                <w:color w:val="000000"/>
                <w:w w:val="110"/>
                <w:sz w:val="22"/>
                <w:szCs w:val="22"/>
                <w:lang w:eastAsia="en-GB"/>
              </w:rPr>
              <w:br/>
              <w:t>Partners wished to focus on delivering key initiatives such as MATAC and IRIS, as well as supporting communications around VAWDASV.</w:t>
            </w:r>
          </w:p>
        </w:tc>
        <w:tc>
          <w:tcPr>
            <w:tcW w:w="3969" w:type="dxa"/>
            <w:gridSpan w:val="2"/>
            <w:tcBorders>
              <w:top w:val="nil"/>
              <w:left w:val="nil"/>
              <w:bottom w:val="single" w:sz="4" w:space="0" w:color="auto"/>
              <w:right w:val="single" w:sz="4" w:space="0" w:color="auto"/>
            </w:tcBorders>
            <w:shd w:val="clear" w:color="auto" w:fill="auto"/>
            <w:hideMark/>
          </w:tcPr>
          <w:p w14:paraId="6454BD01" w14:textId="77777777" w:rsidR="00B54BB2" w:rsidRPr="00C623FE" w:rsidRDefault="00B54BB2" w:rsidP="0080075E">
            <w:pPr>
              <w:spacing w:after="240"/>
              <w:ind w:right="340"/>
              <w:jc w:val="both"/>
              <w:rPr>
                <w:rFonts w:ascii="Calibri" w:hAnsi="Calibri" w:cs="Calibri"/>
                <w:color w:val="000000"/>
                <w:sz w:val="22"/>
                <w:szCs w:val="22"/>
                <w:lang w:eastAsia="en-GB"/>
              </w:rPr>
            </w:pPr>
            <w:r w:rsidRPr="00C623FE">
              <w:rPr>
                <w:rFonts w:ascii="Calibri" w:hAnsi="Calibri" w:cs="Calibri"/>
                <w:color w:val="000000"/>
                <w:w w:val="105"/>
                <w:sz w:val="22"/>
                <w:szCs w:val="22"/>
                <w:lang w:eastAsia="en-GB"/>
              </w:rPr>
              <w:t>1. The partnership decided in order to avoid duplication, that it should collaborate with the regional VAWDASV advisor and Board to identify gaps in existing communications strategy. The partnership should organise a joint workshop to review the delivery plan, ﬂesh out opportunities and how the Duty can be used to deliver these opportunities.</w:t>
            </w:r>
          </w:p>
        </w:tc>
        <w:tc>
          <w:tcPr>
            <w:tcW w:w="2126" w:type="dxa"/>
            <w:tcBorders>
              <w:top w:val="nil"/>
              <w:left w:val="nil"/>
              <w:bottom w:val="single" w:sz="4" w:space="0" w:color="auto"/>
              <w:right w:val="single" w:sz="4" w:space="0" w:color="auto"/>
            </w:tcBorders>
            <w:shd w:val="clear" w:color="000000" w:fill="FFC000"/>
            <w:vAlign w:val="center"/>
            <w:hideMark/>
          </w:tcPr>
          <w:p w14:paraId="21E3BD36" w14:textId="77777777" w:rsidR="00B54BB2" w:rsidRPr="00C623FE" w:rsidRDefault="00B54BB2" w:rsidP="0080075E">
            <w:pPr>
              <w:ind w:right="340"/>
              <w:jc w:val="center"/>
              <w:rPr>
                <w:rFonts w:ascii="Calibri" w:hAnsi="Calibri" w:cs="Calibri"/>
                <w:b/>
                <w:bCs/>
                <w:color w:val="000000"/>
                <w:sz w:val="22"/>
                <w:szCs w:val="22"/>
                <w:lang w:eastAsia="en-GB"/>
              </w:rPr>
            </w:pPr>
            <w:r w:rsidRPr="00C623FE">
              <w:rPr>
                <w:rFonts w:ascii="Calibri" w:hAnsi="Calibri" w:cs="Calibri"/>
                <w:b/>
                <w:bCs/>
                <w:color w:val="000000"/>
                <w:spacing w:val="-2"/>
                <w:sz w:val="22"/>
                <w:szCs w:val="22"/>
                <w:lang w:eastAsia="en-GB"/>
              </w:rPr>
              <w:t xml:space="preserve">Medium, </w:t>
            </w:r>
            <w:r w:rsidRPr="00C623FE">
              <w:rPr>
                <w:rFonts w:ascii="Calibri" w:hAnsi="Calibri" w:cs="Calibri"/>
                <w:color w:val="000000"/>
                <w:spacing w:val="-2"/>
                <w:sz w:val="22"/>
                <w:szCs w:val="22"/>
                <w:lang w:eastAsia="en-GB"/>
              </w:rPr>
              <w:t>within the next three to six months of the publication of this strategy</w:t>
            </w:r>
          </w:p>
        </w:tc>
        <w:tc>
          <w:tcPr>
            <w:tcW w:w="2557" w:type="dxa"/>
            <w:gridSpan w:val="2"/>
            <w:tcBorders>
              <w:top w:val="nil"/>
              <w:left w:val="nil"/>
              <w:bottom w:val="single" w:sz="4" w:space="0" w:color="auto"/>
              <w:right w:val="single" w:sz="4" w:space="0" w:color="auto"/>
            </w:tcBorders>
            <w:shd w:val="clear" w:color="auto" w:fill="auto"/>
            <w:noWrap/>
            <w:vAlign w:val="center"/>
            <w:hideMark/>
          </w:tcPr>
          <w:p w14:paraId="38DE7F09" w14:textId="77777777" w:rsidR="00B54BB2" w:rsidRPr="00C623FE" w:rsidRDefault="00B54BB2" w:rsidP="0080075E">
            <w:pPr>
              <w:ind w:right="340"/>
              <w:jc w:val="center"/>
              <w:rPr>
                <w:rFonts w:ascii="Calibri" w:hAnsi="Calibri" w:cs="Calibri"/>
                <w:color w:val="000000"/>
                <w:sz w:val="22"/>
                <w:szCs w:val="22"/>
                <w:lang w:eastAsia="en-GB"/>
              </w:rPr>
            </w:pPr>
            <w:r w:rsidRPr="00C623FE">
              <w:rPr>
                <w:rFonts w:ascii="Calibri" w:hAnsi="Calibri" w:cs="Calibri"/>
                <w:color w:val="000000"/>
                <w:spacing w:val="-5"/>
                <w:w w:val="105"/>
                <w:sz w:val="22"/>
                <w:szCs w:val="22"/>
                <w:lang w:eastAsia="en-GB"/>
              </w:rPr>
              <w:t>tbc</w:t>
            </w:r>
          </w:p>
        </w:tc>
      </w:tr>
      <w:tr w:rsidR="00CB5A6D" w:rsidRPr="00C623FE" w14:paraId="1A305503" w14:textId="77777777" w:rsidTr="00CB5A6D">
        <w:trPr>
          <w:trHeight w:val="1833"/>
        </w:trPr>
        <w:tc>
          <w:tcPr>
            <w:tcW w:w="2547" w:type="dxa"/>
            <w:gridSpan w:val="2"/>
            <w:vMerge/>
            <w:tcBorders>
              <w:top w:val="nil"/>
              <w:left w:val="single" w:sz="4" w:space="0" w:color="auto"/>
              <w:bottom w:val="single" w:sz="4" w:space="0" w:color="auto"/>
              <w:right w:val="single" w:sz="4" w:space="0" w:color="auto"/>
            </w:tcBorders>
            <w:vAlign w:val="center"/>
            <w:hideMark/>
          </w:tcPr>
          <w:p w14:paraId="3243CFC1" w14:textId="77777777" w:rsidR="00B54BB2" w:rsidRPr="00C623FE" w:rsidRDefault="00B54BB2" w:rsidP="0080075E">
            <w:pPr>
              <w:ind w:left="680" w:right="340"/>
              <w:jc w:val="both"/>
              <w:rPr>
                <w:rFonts w:ascii="Calibri" w:hAnsi="Calibri" w:cs="Calibri"/>
                <w:color w:val="000000"/>
                <w:sz w:val="22"/>
                <w:szCs w:val="22"/>
                <w:lang w:eastAsia="en-GB"/>
              </w:rPr>
            </w:pPr>
          </w:p>
        </w:tc>
        <w:tc>
          <w:tcPr>
            <w:tcW w:w="3969" w:type="dxa"/>
            <w:gridSpan w:val="2"/>
            <w:tcBorders>
              <w:top w:val="nil"/>
              <w:left w:val="nil"/>
              <w:bottom w:val="single" w:sz="4" w:space="0" w:color="auto"/>
              <w:right w:val="single" w:sz="4" w:space="0" w:color="auto"/>
            </w:tcBorders>
            <w:shd w:val="clear" w:color="auto" w:fill="auto"/>
            <w:vAlign w:val="bottom"/>
            <w:hideMark/>
          </w:tcPr>
          <w:p w14:paraId="6E85FDAC" w14:textId="77777777" w:rsidR="00B54BB2" w:rsidRPr="00C623FE" w:rsidRDefault="00B54BB2" w:rsidP="0080075E">
            <w:pPr>
              <w:ind w:right="340"/>
              <w:rPr>
                <w:rFonts w:ascii="Calibri" w:hAnsi="Calibri" w:cs="Calibri"/>
                <w:color w:val="000000"/>
                <w:sz w:val="22"/>
                <w:szCs w:val="22"/>
                <w:lang w:eastAsia="en-GB"/>
              </w:rPr>
            </w:pPr>
            <w:r w:rsidRPr="00C623FE">
              <w:rPr>
                <w:rFonts w:ascii="Calibri" w:hAnsi="Calibri" w:cs="Calibri"/>
                <w:color w:val="000000"/>
                <w:spacing w:val="-1"/>
                <w:w w:val="109"/>
                <w:sz w:val="22"/>
                <w:szCs w:val="22"/>
                <w:lang w:eastAsia="en-GB"/>
              </w:rPr>
              <w:t>2.  The partnership saw a clear opportunity to use the Duty to collaborate with the regional VAWDASV Board to set up a Multi-Agency Tasking and Coordination (MATAC) process, with the purpose of reducing risk for domestic abuse perpetrators and the community. Key steps, outlined include:</w:t>
            </w:r>
            <w:r w:rsidRPr="00C623FE">
              <w:rPr>
                <w:rFonts w:ascii="Calibri" w:hAnsi="Calibri" w:cs="Calibri"/>
                <w:color w:val="000000"/>
                <w:spacing w:val="-1"/>
                <w:w w:val="109"/>
                <w:sz w:val="22"/>
                <w:szCs w:val="22"/>
                <w:lang w:eastAsia="en-GB"/>
              </w:rPr>
              <w:br/>
              <w:t>●       Developing Terms of Reference for monthly MATAC meetings and planning an introductory workshop for key partners</w:t>
            </w:r>
            <w:r w:rsidRPr="00C623FE">
              <w:rPr>
                <w:rFonts w:ascii="Calibri" w:hAnsi="Calibri" w:cs="Calibri"/>
                <w:color w:val="000000"/>
                <w:spacing w:val="-1"/>
                <w:w w:val="109"/>
                <w:sz w:val="22"/>
                <w:szCs w:val="22"/>
                <w:lang w:eastAsia="en-GB"/>
              </w:rPr>
              <w:br/>
              <w:t>●       Developing processes to identify high risk perpetrators in each county - collaborating with the police</w:t>
            </w:r>
            <w:r w:rsidRPr="00C623FE">
              <w:rPr>
                <w:rFonts w:ascii="Calibri" w:hAnsi="Calibri" w:cs="Calibri"/>
                <w:color w:val="000000"/>
                <w:spacing w:val="-1"/>
                <w:w w:val="109"/>
                <w:sz w:val="22"/>
                <w:szCs w:val="22"/>
                <w:lang w:eastAsia="en-GB"/>
              </w:rPr>
              <w:br/>
              <w:t>●       Understanding how to take a perpetrator-focussed approach, using best practice from other areas with a MATAC process</w:t>
            </w:r>
            <w:r w:rsidRPr="00C623FE">
              <w:rPr>
                <w:rFonts w:ascii="Calibri" w:hAnsi="Calibri" w:cs="Calibri"/>
                <w:color w:val="000000"/>
                <w:spacing w:val="-1"/>
                <w:w w:val="109"/>
                <w:sz w:val="22"/>
                <w:szCs w:val="22"/>
                <w:lang w:eastAsia="en-GB"/>
              </w:rPr>
              <w:br/>
              <w:t>●       Developing an Information Sharing Protocol to support this process</w:t>
            </w:r>
            <w:r w:rsidRPr="00C623FE">
              <w:rPr>
                <w:rFonts w:ascii="Calibri" w:hAnsi="Calibri" w:cs="Calibri"/>
                <w:color w:val="000000"/>
                <w:spacing w:val="-1"/>
                <w:w w:val="109"/>
                <w:sz w:val="22"/>
                <w:szCs w:val="22"/>
                <w:lang w:eastAsia="en-GB"/>
              </w:rPr>
              <w:br/>
              <w:t>●       Establishing processes to feed ﬁndings of domestic abuse perpetrator proﬁling into other preventative work e.g. wider perpetrator programmes or drug and alcohol services</w:t>
            </w:r>
            <w:r w:rsidRPr="00C623FE">
              <w:rPr>
                <w:rFonts w:ascii="Calibri" w:hAnsi="Calibri" w:cs="Calibri"/>
                <w:color w:val="000000"/>
                <w:spacing w:val="-1"/>
                <w:w w:val="109"/>
                <w:sz w:val="22"/>
                <w:szCs w:val="22"/>
                <w:lang w:eastAsia="en-GB"/>
              </w:rPr>
              <w:br/>
              <w:t>●       Scoping IT requirements - existing</w:t>
            </w:r>
            <w:r w:rsidRPr="00C623FE">
              <w:rPr>
                <w:rFonts w:ascii="Calibri" w:hAnsi="Calibri" w:cs="Calibri"/>
                <w:color w:val="000000"/>
                <w:spacing w:val="-1"/>
                <w:w w:val="109"/>
                <w:sz w:val="22"/>
                <w:szCs w:val="22"/>
                <w:lang w:eastAsia="en-GB"/>
              </w:rPr>
              <w:br/>
            </w:r>
            <w:r w:rsidRPr="00C623FE">
              <w:rPr>
                <w:rFonts w:ascii="Calibri" w:hAnsi="Calibri" w:cs="Calibri"/>
                <w:color w:val="000000"/>
                <w:spacing w:val="-1"/>
                <w:w w:val="109"/>
                <w:sz w:val="22"/>
                <w:szCs w:val="22"/>
                <w:lang w:eastAsia="en-GB"/>
              </w:rPr>
              <w:br/>
              <w:t>MARAC systems may be able to be utilised</w:t>
            </w:r>
            <w:r w:rsidRPr="00C623FE">
              <w:rPr>
                <w:rFonts w:ascii="Calibri" w:hAnsi="Calibri" w:cs="Calibri"/>
                <w:color w:val="000000"/>
                <w:spacing w:val="-1"/>
                <w:w w:val="109"/>
                <w:sz w:val="22"/>
                <w:szCs w:val="22"/>
                <w:lang w:eastAsia="en-GB"/>
              </w:rPr>
              <w:br/>
            </w:r>
            <w:r w:rsidRPr="00C623FE">
              <w:rPr>
                <w:rFonts w:ascii="Calibri" w:hAnsi="Calibri" w:cs="Calibri"/>
                <w:color w:val="000000"/>
                <w:spacing w:val="-1"/>
                <w:w w:val="109"/>
                <w:sz w:val="22"/>
                <w:szCs w:val="22"/>
                <w:lang w:eastAsia="en-GB"/>
              </w:rPr>
              <w:lastRenderedPageBreak/>
              <w:br/>
              <w:t>An individual will need to be tasked by the partnership to progress these steps and set up the process.</w:t>
            </w:r>
            <w:r w:rsidRPr="00C623FE">
              <w:rPr>
                <w:rFonts w:ascii="Calibri" w:hAnsi="Calibri" w:cs="Calibri"/>
                <w:color w:val="000000"/>
                <w:spacing w:val="-1"/>
                <w:w w:val="109"/>
                <w:sz w:val="22"/>
                <w:szCs w:val="22"/>
                <w:lang w:eastAsia="en-GB"/>
              </w:rPr>
              <w:br/>
            </w:r>
            <w:r w:rsidRPr="00C623FE">
              <w:rPr>
                <w:rFonts w:ascii="Calibri" w:hAnsi="Calibri" w:cs="Calibri"/>
                <w:color w:val="000000"/>
                <w:spacing w:val="-1"/>
                <w:w w:val="109"/>
                <w:sz w:val="22"/>
                <w:szCs w:val="22"/>
                <w:lang w:eastAsia="en-GB"/>
              </w:rPr>
              <w:br/>
              <w:t>This will incur labour costs.</w:t>
            </w:r>
          </w:p>
        </w:tc>
        <w:tc>
          <w:tcPr>
            <w:tcW w:w="2126" w:type="dxa"/>
            <w:tcBorders>
              <w:top w:val="nil"/>
              <w:left w:val="nil"/>
              <w:bottom w:val="single" w:sz="4" w:space="0" w:color="auto"/>
              <w:right w:val="single" w:sz="4" w:space="0" w:color="auto"/>
            </w:tcBorders>
            <w:shd w:val="clear" w:color="000000" w:fill="FF0000"/>
            <w:vAlign w:val="center"/>
            <w:hideMark/>
          </w:tcPr>
          <w:p w14:paraId="2561922B" w14:textId="77777777" w:rsidR="00B54BB2" w:rsidRPr="00C623FE" w:rsidRDefault="00B54BB2" w:rsidP="0080075E">
            <w:pPr>
              <w:ind w:right="340"/>
              <w:jc w:val="center"/>
              <w:rPr>
                <w:rFonts w:ascii="Calibri" w:hAnsi="Calibri" w:cs="Calibri"/>
                <w:b/>
                <w:bCs/>
                <w:color w:val="000000"/>
                <w:sz w:val="22"/>
                <w:szCs w:val="22"/>
                <w:lang w:eastAsia="en-GB"/>
              </w:rPr>
            </w:pPr>
            <w:r w:rsidRPr="00C623FE">
              <w:rPr>
                <w:rFonts w:ascii="Calibri" w:hAnsi="Calibri" w:cs="Calibri"/>
                <w:b/>
                <w:bCs/>
                <w:color w:val="000000"/>
                <w:sz w:val="22"/>
                <w:szCs w:val="22"/>
                <w:lang w:eastAsia="en-GB"/>
              </w:rPr>
              <w:lastRenderedPageBreak/>
              <w:t>High priority</w:t>
            </w:r>
            <w:r w:rsidRPr="00C623FE">
              <w:rPr>
                <w:rFonts w:ascii="Calibri" w:hAnsi="Calibri" w:cs="Calibri"/>
                <w:color w:val="000000"/>
                <w:sz w:val="22"/>
                <w:szCs w:val="22"/>
                <w:lang w:eastAsia="en-GB"/>
              </w:rPr>
              <w:t>, within the next three months of the publication of this strategy (has been identiﬁed by a quick win for the partnership)</w:t>
            </w:r>
          </w:p>
        </w:tc>
        <w:tc>
          <w:tcPr>
            <w:tcW w:w="2557" w:type="dxa"/>
            <w:gridSpan w:val="2"/>
            <w:tcBorders>
              <w:top w:val="nil"/>
              <w:left w:val="nil"/>
              <w:bottom w:val="single" w:sz="4" w:space="0" w:color="auto"/>
              <w:right w:val="single" w:sz="4" w:space="0" w:color="auto"/>
            </w:tcBorders>
            <w:shd w:val="clear" w:color="auto" w:fill="auto"/>
            <w:noWrap/>
            <w:vAlign w:val="center"/>
            <w:hideMark/>
          </w:tcPr>
          <w:p w14:paraId="2B3137A4" w14:textId="77777777" w:rsidR="00B54BB2" w:rsidRPr="00C623FE" w:rsidRDefault="00B54BB2" w:rsidP="0080075E">
            <w:pPr>
              <w:ind w:right="340"/>
              <w:jc w:val="center"/>
              <w:rPr>
                <w:rFonts w:ascii="Calibri" w:hAnsi="Calibri" w:cs="Calibri"/>
                <w:color w:val="000000"/>
                <w:sz w:val="22"/>
                <w:szCs w:val="22"/>
                <w:lang w:eastAsia="en-GB"/>
              </w:rPr>
            </w:pPr>
            <w:r w:rsidRPr="00C623FE">
              <w:rPr>
                <w:rFonts w:ascii="Calibri" w:hAnsi="Calibri" w:cs="Calibri"/>
                <w:color w:val="000000"/>
                <w:spacing w:val="-5"/>
                <w:w w:val="105"/>
                <w:sz w:val="22"/>
                <w:szCs w:val="22"/>
                <w:lang w:eastAsia="en-GB"/>
              </w:rPr>
              <w:t>tbc</w:t>
            </w:r>
          </w:p>
        </w:tc>
      </w:tr>
      <w:tr w:rsidR="00CB5A6D" w:rsidRPr="00C623FE" w14:paraId="0D1F834C" w14:textId="77777777" w:rsidTr="00CB5A6D">
        <w:trPr>
          <w:trHeight w:val="2304"/>
        </w:trPr>
        <w:tc>
          <w:tcPr>
            <w:tcW w:w="2547" w:type="dxa"/>
            <w:gridSpan w:val="2"/>
            <w:vMerge/>
            <w:tcBorders>
              <w:top w:val="nil"/>
              <w:left w:val="single" w:sz="4" w:space="0" w:color="auto"/>
              <w:bottom w:val="single" w:sz="4" w:space="0" w:color="auto"/>
              <w:right w:val="single" w:sz="4" w:space="0" w:color="auto"/>
            </w:tcBorders>
            <w:vAlign w:val="center"/>
            <w:hideMark/>
          </w:tcPr>
          <w:p w14:paraId="4B3A240A" w14:textId="77777777" w:rsidR="00B54BB2" w:rsidRPr="00C623FE" w:rsidRDefault="00B54BB2" w:rsidP="0080075E">
            <w:pPr>
              <w:ind w:left="680" w:right="340"/>
              <w:jc w:val="both"/>
              <w:rPr>
                <w:rFonts w:ascii="Calibri" w:hAnsi="Calibri" w:cs="Calibri"/>
                <w:color w:val="000000"/>
                <w:sz w:val="22"/>
                <w:szCs w:val="22"/>
                <w:lang w:eastAsia="en-GB"/>
              </w:rPr>
            </w:pPr>
          </w:p>
        </w:tc>
        <w:tc>
          <w:tcPr>
            <w:tcW w:w="3969" w:type="dxa"/>
            <w:gridSpan w:val="2"/>
            <w:tcBorders>
              <w:top w:val="nil"/>
              <w:left w:val="nil"/>
              <w:bottom w:val="single" w:sz="4" w:space="0" w:color="auto"/>
              <w:right w:val="single" w:sz="4" w:space="0" w:color="auto"/>
            </w:tcBorders>
            <w:shd w:val="clear" w:color="auto" w:fill="auto"/>
            <w:vAlign w:val="bottom"/>
            <w:hideMark/>
          </w:tcPr>
          <w:p w14:paraId="10856635" w14:textId="77777777" w:rsidR="00B54BB2" w:rsidRPr="00C623FE" w:rsidRDefault="00B54BB2" w:rsidP="0080075E">
            <w:pPr>
              <w:ind w:right="340"/>
              <w:rPr>
                <w:rFonts w:ascii="Calibri" w:hAnsi="Calibri" w:cs="Calibri"/>
                <w:color w:val="000000"/>
                <w:sz w:val="22"/>
                <w:szCs w:val="22"/>
                <w:lang w:eastAsia="en-GB"/>
              </w:rPr>
            </w:pPr>
            <w:r w:rsidRPr="00C623FE">
              <w:rPr>
                <w:rFonts w:ascii="Calibri" w:hAnsi="Calibri" w:cs="Calibri"/>
                <w:color w:val="000000"/>
                <w:w w:val="110"/>
                <w:sz w:val="22"/>
                <w:szCs w:val="22"/>
                <w:lang w:eastAsia="en-GB"/>
              </w:rPr>
              <w:t>3. The IRIS pilot was identiﬁed as a positive intervention that was due to have its funding withdrawn/ lost. There was a desire from the partnership to understand how IRIS could be kept. The partnership could consider using the grant funding to continue the intervention, while using a strategic commissioning plan to understand how to support this intervention in the long-term. This is an opportunity to use the grant funding.</w:t>
            </w:r>
          </w:p>
        </w:tc>
        <w:tc>
          <w:tcPr>
            <w:tcW w:w="2126" w:type="dxa"/>
            <w:tcBorders>
              <w:top w:val="nil"/>
              <w:left w:val="nil"/>
              <w:bottom w:val="single" w:sz="4" w:space="0" w:color="auto"/>
              <w:right w:val="single" w:sz="4" w:space="0" w:color="auto"/>
            </w:tcBorders>
            <w:shd w:val="clear" w:color="000000" w:fill="FF0000"/>
            <w:vAlign w:val="center"/>
            <w:hideMark/>
          </w:tcPr>
          <w:p w14:paraId="68AEB92C" w14:textId="77777777" w:rsidR="00B54BB2" w:rsidRPr="00C623FE" w:rsidRDefault="00B54BB2" w:rsidP="0080075E">
            <w:pPr>
              <w:ind w:right="340"/>
              <w:jc w:val="center"/>
              <w:rPr>
                <w:rFonts w:ascii="Calibri" w:hAnsi="Calibri" w:cs="Calibri"/>
                <w:b/>
                <w:bCs/>
                <w:color w:val="000000"/>
                <w:sz w:val="22"/>
                <w:szCs w:val="22"/>
                <w:lang w:eastAsia="en-GB"/>
              </w:rPr>
            </w:pPr>
            <w:r w:rsidRPr="00C623FE">
              <w:rPr>
                <w:rFonts w:ascii="Calibri" w:hAnsi="Calibri" w:cs="Calibri"/>
                <w:b/>
                <w:bCs/>
                <w:color w:val="000000"/>
                <w:sz w:val="22"/>
                <w:szCs w:val="22"/>
                <w:lang w:eastAsia="en-GB"/>
              </w:rPr>
              <w:t xml:space="preserve">High priority, </w:t>
            </w:r>
            <w:r w:rsidRPr="00C623FE">
              <w:rPr>
                <w:rFonts w:ascii="Calibri" w:hAnsi="Calibri" w:cs="Calibri"/>
                <w:color w:val="000000"/>
                <w:sz w:val="22"/>
                <w:szCs w:val="22"/>
                <w:lang w:eastAsia="en-GB"/>
              </w:rPr>
              <w:t>within the next three months of the publication of this strategy (due to the imminent funding implications)</w:t>
            </w:r>
          </w:p>
        </w:tc>
        <w:tc>
          <w:tcPr>
            <w:tcW w:w="2557" w:type="dxa"/>
            <w:gridSpan w:val="2"/>
            <w:tcBorders>
              <w:top w:val="nil"/>
              <w:left w:val="nil"/>
              <w:bottom w:val="single" w:sz="4" w:space="0" w:color="auto"/>
              <w:right w:val="single" w:sz="4" w:space="0" w:color="auto"/>
            </w:tcBorders>
            <w:shd w:val="clear" w:color="auto" w:fill="auto"/>
            <w:noWrap/>
            <w:vAlign w:val="center"/>
            <w:hideMark/>
          </w:tcPr>
          <w:p w14:paraId="1202B67D" w14:textId="77777777" w:rsidR="00B54BB2" w:rsidRPr="00C623FE" w:rsidRDefault="00B54BB2" w:rsidP="0080075E">
            <w:pPr>
              <w:ind w:right="340"/>
              <w:jc w:val="center"/>
              <w:rPr>
                <w:rFonts w:ascii="Calibri" w:hAnsi="Calibri" w:cs="Calibri"/>
                <w:color w:val="000000"/>
                <w:sz w:val="22"/>
                <w:szCs w:val="22"/>
                <w:lang w:eastAsia="en-GB"/>
              </w:rPr>
            </w:pPr>
            <w:r w:rsidRPr="00C623FE">
              <w:rPr>
                <w:rFonts w:ascii="Calibri" w:hAnsi="Calibri" w:cs="Calibri"/>
                <w:color w:val="000000"/>
                <w:spacing w:val="-5"/>
                <w:w w:val="105"/>
                <w:sz w:val="22"/>
                <w:szCs w:val="22"/>
                <w:lang w:eastAsia="en-GB"/>
              </w:rPr>
              <w:t>tbc</w:t>
            </w:r>
          </w:p>
        </w:tc>
      </w:tr>
    </w:tbl>
    <w:p w14:paraId="4E204B63" w14:textId="34C773D0" w:rsidR="009D2698" w:rsidRDefault="00B54BB2" w:rsidP="00E6737F">
      <w:pPr>
        <w:pStyle w:val="paragraph"/>
        <w:shd w:val="clear" w:color="auto" w:fill="FFFFFF" w:themeFill="background1"/>
        <w:spacing w:before="0" w:beforeAutospacing="0" w:after="0" w:afterAutospacing="0"/>
        <w:ind w:left="680" w:right="340"/>
        <w:jc w:val="both"/>
        <w:rPr>
          <w:rFonts w:ascii="Arial" w:hAnsi="Arial" w:cs="Arial"/>
        </w:rPr>
      </w:pPr>
      <w:r>
        <w:rPr>
          <w:rFonts w:ascii="Arial" w:hAnsi="Arial" w:cs="Arial"/>
        </w:rPr>
        <w:fldChar w:fldCharType="end"/>
      </w:r>
    </w:p>
    <w:p w14:paraId="62B2CAFA" w14:textId="77777777" w:rsidR="00F72218" w:rsidRDefault="00F72218" w:rsidP="00E6737F">
      <w:pPr>
        <w:pStyle w:val="paragraph"/>
        <w:shd w:val="clear" w:color="auto" w:fill="FFFFFF" w:themeFill="background1"/>
        <w:spacing w:before="0" w:beforeAutospacing="0" w:after="0" w:afterAutospacing="0"/>
        <w:ind w:left="680" w:right="340"/>
        <w:jc w:val="both"/>
        <w:rPr>
          <w:rFonts w:ascii="Arial" w:hAnsi="Arial" w:cs="Arial"/>
        </w:rPr>
      </w:pPr>
    </w:p>
    <w:p w14:paraId="7A0B25EF" w14:textId="757C5707" w:rsidR="00F72218" w:rsidRDefault="00F72218" w:rsidP="00E6737F">
      <w:pPr>
        <w:pStyle w:val="paragraph"/>
        <w:shd w:val="clear" w:color="auto" w:fill="FFFFFF" w:themeFill="background1"/>
        <w:spacing w:before="0" w:beforeAutospacing="0" w:after="0" w:afterAutospacing="0"/>
        <w:ind w:left="680" w:right="340"/>
        <w:jc w:val="both"/>
        <w:rPr>
          <w:sz w:val="20"/>
          <w:szCs w:val="20"/>
        </w:rPr>
      </w:pPr>
      <w:r>
        <w:fldChar w:fldCharType="begin"/>
      </w:r>
      <w:r>
        <w:instrText xml:space="preserve"> LINK </w:instrText>
      </w:r>
      <w:r w:rsidR="006F1884">
        <w:instrText xml:space="preserve">Excel.Sheet.12 "\\\\newbach\\bcu\\HQ\\FIB\\Level 2 SOCT\\Strategic Profiles\\Serious Violence Strategic Needs Assessment\\Strategy\\Implementation Plan.xlsx" Sheet1!R30C2:R32C5 </w:instrText>
      </w:r>
      <w:r>
        <w:instrText xml:space="preserve">\a \f 4 \h  \* MERGEFORMAT </w:instrText>
      </w:r>
      <w:r>
        <w:fldChar w:fldCharType="separate"/>
      </w:r>
    </w:p>
    <w:tbl>
      <w:tblPr>
        <w:tblW w:w="11058" w:type="dxa"/>
        <w:tblInd w:w="-998" w:type="dxa"/>
        <w:tblLook w:val="04A0" w:firstRow="1" w:lastRow="0" w:firstColumn="1" w:lastColumn="0" w:noHBand="0" w:noVBand="1"/>
      </w:tblPr>
      <w:tblGrid>
        <w:gridCol w:w="2694"/>
        <w:gridCol w:w="3792"/>
        <w:gridCol w:w="2162"/>
        <w:gridCol w:w="2410"/>
      </w:tblGrid>
      <w:tr w:rsidR="0080075E" w:rsidRPr="00C623FE" w14:paraId="72605DBF" w14:textId="77777777" w:rsidTr="00CB5A6D">
        <w:trPr>
          <w:trHeight w:val="576"/>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90FF2" w14:textId="3B81B50A" w:rsidR="00F72218" w:rsidRPr="00C623FE" w:rsidRDefault="00F72218" w:rsidP="00CB5A6D">
            <w:pPr>
              <w:ind w:left="680" w:right="340"/>
              <w:jc w:val="center"/>
              <w:rPr>
                <w:rFonts w:ascii="Calibri" w:hAnsi="Calibri" w:cs="Calibri"/>
                <w:b/>
                <w:bCs/>
                <w:color w:val="000000"/>
                <w:sz w:val="22"/>
                <w:szCs w:val="22"/>
                <w:lang w:eastAsia="en-GB"/>
              </w:rPr>
            </w:pPr>
            <w:r w:rsidRPr="00C623FE">
              <w:rPr>
                <w:rFonts w:ascii="Calibri" w:hAnsi="Calibri" w:cs="Calibri"/>
                <w:b/>
                <w:bCs/>
                <w:color w:val="000000"/>
                <w:spacing w:val="-2"/>
                <w:w w:val="110"/>
                <w:sz w:val="22"/>
                <w:szCs w:val="22"/>
                <w:lang w:eastAsia="en-GB"/>
              </w:rPr>
              <w:t>Priority</w:t>
            </w:r>
          </w:p>
        </w:tc>
        <w:tc>
          <w:tcPr>
            <w:tcW w:w="3792" w:type="dxa"/>
            <w:tcBorders>
              <w:top w:val="single" w:sz="4" w:space="0" w:color="auto"/>
              <w:left w:val="nil"/>
              <w:bottom w:val="single" w:sz="4" w:space="0" w:color="auto"/>
              <w:right w:val="single" w:sz="4" w:space="0" w:color="auto"/>
            </w:tcBorders>
            <w:shd w:val="clear" w:color="auto" w:fill="auto"/>
            <w:vAlign w:val="center"/>
            <w:hideMark/>
          </w:tcPr>
          <w:p w14:paraId="51F56FA2" w14:textId="77777777" w:rsidR="00F72218" w:rsidRPr="00C623FE" w:rsidRDefault="00F72218" w:rsidP="00CB5A6D">
            <w:pPr>
              <w:ind w:right="340"/>
              <w:jc w:val="center"/>
              <w:rPr>
                <w:rFonts w:ascii="Calibri" w:hAnsi="Calibri" w:cs="Calibri"/>
                <w:b/>
                <w:bCs/>
                <w:color w:val="000000"/>
                <w:sz w:val="22"/>
                <w:szCs w:val="22"/>
                <w:lang w:eastAsia="en-GB"/>
              </w:rPr>
            </w:pPr>
            <w:r w:rsidRPr="00C623FE">
              <w:rPr>
                <w:rFonts w:ascii="Calibri" w:hAnsi="Calibri" w:cs="Calibri"/>
                <w:b/>
                <w:bCs/>
                <w:color w:val="000000"/>
                <w:w w:val="115"/>
                <w:sz w:val="22"/>
                <w:szCs w:val="22"/>
                <w:lang w:eastAsia="en-GB"/>
              </w:rPr>
              <w:t>Key next steps</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14:paraId="4FC886F2" w14:textId="77777777" w:rsidR="00F72218" w:rsidRPr="00C623FE" w:rsidRDefault="00F72218" w:rsidP="00CB5A6D">
            <w:pPr>
              <w:ind w:right="340"/>
              <w:jc w:val="center"/>
              <w:rPr>
                <w:rFonts w:ascii="Calibri" w:hAnsi="Calibri" w:cs="Calibri"/>
                <w:b/>
                <w:bCs/>
                <w:color w:val="000000"/>
                <w:sz w:val="22"/>
                <w:szCs w:val="22"/>
                <w:lang w:eastAsia="en-GB"/>
              </w:rPr>
            </w:pPr>
            <w:r w:rsidRPr="00C623FE">
              <w:rPr>
                <w:rFonts w:ascii="Calibri" w:hAnsi="Calibri" w:cs="Calibri"/>
                <w:b/>
                <w:bCs/>
                <w:color w:val="000000"/>
                <w:w w:val="110"/>
                <w:sz w:val="22"/>
                <w:szCs w:val="22"/>
                <w:lang w:eastAsia="en-GB"/>
              </w:rPr>
              <w:t>Priority and timeline</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AEDDDBC" w14:textId="77777777" w:rsidR="00F72218" w:rsidRPr="00C623FE" w:rsidRDefault="00F72218" w:rsidP="00CB5A6D">
            <w:pPr>
              <w:ind w:right="340"/>
              <w:jc w:val="center"/>
              <w:rPr>
                <w:rFonts w:ascii="Calibri" w:hAnsi="Calibri" w:cs="Calibri"/>
                <w:b/>
                <w:bCs/>
                <w:color w:val="000000"/>
                <w:sz w:val="22"/>
                <w:szCs w:val="22"/>
                <w:lang w:eastAsia="en-GB"/>
              </w:rPr>
            </w:pPr>
            <w:r w:rsidRPr="00C623FE">
              <w:rPr>
                <w:rFonts w:ascii="Calibri" w:hAnsi="Calibri" w:cs="Calibri"/>
                <w:b/>
                <w:bCs/>
                <w:color w:val="000000"/>
                <w:spacing w:val="-4"/>
                <w:w w:val="115"/>
                <w:sz w:val="22"/>
                <w:szCs w:val="22"/>
                <w:lang w:eastAsia="en-GB"/>
              </w:rPr>
              <w:t>Lead individual/ organisation</w:t>
            </w:r>
          </w:p>
        </w:tc>
      </w:tr>
      <w:tr w:rsidR="0080075E" w:rsidRPr="00C623FE" w14:paraId="3EE77D21" w14:textId="77777777" w:rsidTr="00CB5A6D">
        <w:trPr>
          <w:trHeight w:val="1728"/>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75F94A2A" w14:textId="5F040697" w:rsidR="00F72218" w:rsidRPr="00C623FE" w:rsidRDefault="00F72218" w:rsidP="0080075E">
            <w:pPr>
              <w:ind w:right="340"/>
              <w:rPr>
                <w:rFonts w:ascii="Calibri" w:hAnsi="Calibri" w:cs="Calibri"/>
                <w:b/>
                <w:bCs/>
                <w:color w:val="000000"/>
                <w:sz w:val="22"/>
                <w:szCs w:val="22"/>
                <w:lang w:eastAsia="en-GB"/>
              </w:rPr>
            </w:pPr>
            <w:r w:rsidRPr="00C623FE">
              <w:rPr>
                <w:rFonts w:ascii="Calibri" w:hAnsi="Calibri" w:cs="Calibri"/>
                <w:b/>
                <w:bCs/>
                <w:color w:val="000000"/>
                <w:w w:val="110"/>
                <w:sz w:val="22"/>
                <w:szCs w:val="22"/>
                <w:lang w:eastAsia="en-GB"/>
              </w:rPr>
              <w:t xml:space="preserve">Focusing on the </w:t>
            </w:r>
            <w:r w:rsidR="005B4D78" w:rsidRPr="00C623FE">
              <w:rPr>
                <w:rFonts w:ascii="Calibri" w:hAnsi="Calibri" w:cs="Calibri"/>
                <w:b/>
                <w:bCs/>
                <w:color w:val="000000"/>
                <w:w w:val="110"/>
                <w:sz w:val="22"/>
                <w:szCs w:val="22"/>
                <w:lang w:eastAsia="en-GB"/>
              </w:rPr>
              <w:t>night-time</w:t>
            </w:r>
            <w:r w:rsidRPr="00C623FE">
              <w:rPr>
                <w:rFonts w:ascii="Calibri" w:hAnsi="Calibri" w:cs="Calibri"/>
                <w:b/>
                <w:bCs/>
                <w:color w:val="000000"/>
                <w:w w:val="110"/>
                <w:sz w:val="22"/>
                <w:szCs w:val="22"/>
                <w:lang w:eastAsia="en-GB"/>
              </w:rPr>
              <w:t xml:space="preserve"> economy, particularly gaining further insight into alcohol-related serious violence locally, embedding existing projects and education initiatives</w:t>
            </w:r>
          </w:p>
        </w:tc>
        <w:tc>
          <w:tcPr>
            <w:tcW w:w="3792" w:type="dxa"/>
            <w:tcBorders>
              <w:top w:val="nil"/>
              <w:left w:val="nil"/>
              <w:bottom w:val="single" w:sz="4" w:space="0" w:color="auto"/>
              <w:right w:val="single" w:sz="4" w:space="0" w:color="auto"/>
            </w:tcBorders>
            <w:shd w:val="clear" w:color="auto" w:fill="auto"/>
            <w:vAlign w:val="bottom"/>
            <w:hideMark/>
          </w:tcPr>
          <w:p w14:paraId="779F2F1B" w14:textId="0A2EC46F" w:rsidR="00F72218" w:rsidRPr="00C623FE" w:rsidRDefault="00F72218" w:rsidP="0080075E">
            <w:pPr>
              <w:ind w:right="340"/>
              <w:jc w:val="both"/>
              <w:rPr>
                <w:rFonts w:ascii="Calibri" w:hAnsi="Calibri" w:cs="Calibri"/>
                <w:color w:val="000000"/>
                <w:sz w:val="22"/>
                <w:szCs w:val="22"/>
                <w:lang w:eastAsia="en-GB"/>
              </w:rPr>
            </w:pPr>
            <w:r w:rsidRPr="00C623FE">
              <w:rPr>
                <w:rFonts w:ascii="Calibri" w:hAnsi="Calibri" w:cs="Calibri"/>
                <w:color w:val="000000"/>
                <w:w w:val="105"/>
                <w:sz w:val="22"/>
                <w:szCs w:val="22"/>
                <w:lang w:eastAsia="en-GB"/>
              </w:rPr>
              <w:t xml:space="preserve">1. Partners wanted to conduct a problem proﬁle on oﬀences occurring at </w:t>
            </w:r>
            <w:r w:rsidR="00C623FE" w:rsidRPr="00C623FE">
              <w:rPr>
                <w:rFonts w:ascii="Calibri" w:hAnsi="Calibri" w:cs="Calibri"/>
                <w:color w:val="000000"/>
                <w:w w:val="105"/>
                <w:sz w:val="22"/>
                <w:szCs w:val="22"/>
                <w:lang w:eastAsia="en-GB"/>
              </w:rPr>
              <w:t>night-time</w:t>
            </w:r>
            <w:r w:rsidRPr="00C623FE">
              <w:rPr>
                <w:rFonts w:ascii="Calibri" w:hAnsi="Calibri" w:cs="Calibri"/>
                <w:color w:val="000000"/>
                <w:w w:val="105"/>
                <w:sz w:val="22"/>
                <w:szCs w:val="22"/>
                <w:lang w:eastAsia="en-GB"/>
              </w:rPr>
              <w:t xml:space="preserve"> and with alcohol/drugs ﬂags including violence with injury, sexual oﬀences, robbery. Partners should commission an in-depth analysis of the night-time economy in Dyfed-Powys This will incur labour costs.</w:t>
            </w:r>
          </w:p>
        </w:tc>
        <w:tc>
          <w:tcPr>
            <w:tcW w:w="2162" w:type="dxa"/>
            <w:tcBorders>
              <w:top w:val="nil"/>
              <w:left w:val="nil"/>
              <w:bottom w:val="single" w:sz="4" w:space="0" w:color="auto"/>
              <w:right w:val="single" w:sz="4" w:space="0" w:color="auto"/>
            </w:tcBorders>
            <w:shd w:val="clear" w:color="000000" w:fill="FFC000"/>
            <w:vAlign w:val="center"/>
            <w:hideMark/>
          </w:tcPr>
          <w:p w14:paraId="30DF16C5" w14:textId="77777777" w:rsidR="00F72218" w:rsidRPr="00C623FE" w:rsidRDefault="00F72218" w:rsidP="0080075E">
            <w:pPr>
              <w:ind w:right="340"/>
              <w:jc w:val="center"/>
              <w:rPr>
                <w:rFonts w:ascii="Calibri" w:hAnsi="Calibri" w:cs="Calibri"/>
                <w:b/>
                <w:bCs/>
                <w:color w:val="000000"/>
                <w:sz w:val="22"/>
                <w:szCs w:val="22"/>
                <w:lang w:eastAsia="en-GB"/>
              </w:rPr>
            </w:pPr>
            <w:r w:rsidRPr="00C623FE">
              <w:rPr>
                <w:rFonts w:ascii="Calibri" w:hAnsi="Calibri" w:cs="Calibri"/>
                <w:b/>
                <w:bCs/>
                <w:color w:val="000000"/>
                <w:sz w:val="22"/>
                <w:szCs w:val="22"/>
                <w:lang w:eastAsia="en-GB"/>
              </w:rPr>
              <w:t xml:space="preserve">Medium term, </w:t>
            </w:r>
            <w:r w:rsidRPr="00C623FE">
              <w:rPr>
                <w:rFonts w:ascii="Calibri" w:hAnsi="Calibri" w:cs="Calibri"/>
                <w:color w:val="000000"/>
                <w:sz w:val="22"/>
                <w:szCs w:val="22"/>
                <w:lang w:eastAsia="en-GB"/>
              </w:rPr>
              <w:t>within the next three to six months of the publication of this strategy</w:t>
            </w:r>
          </w:p>
        </w:tc>
        <w:tc>
          <w:tcPr>
            <w:tcW w:w="2410" w:type="dxa"/>
            <w:tcBorders>
              <w:top w:val="nil"/>
              <w:left w:val="nil"/>
              <w:bottom w:val="single" w:sz="4" w:space="0" w:color="auto"/>
              <w:right w:val="single" w:sz="4" w:space="0" w:color="auto"/>
            </w:tcBorders>
            <w:shd w:val="clear" w:color="auto" w:fill="auto"/>
            <w:noWrap/>
            <w:vAlign w:val="center"/>
            <w:hideMark/>
          </w:tcPr>
          <w:p w14:paraId="7979560F" w14:textId="77777777" w:rsidR="00F72218" w:rsidRPr="00C623FE" w:rsidRDefault="00F72218" w:rsidP="00E6737F">
            <w:pPr>
              <w:ind w:left="680" w:right="340"/>
              <w:jc w:val="both"/>
              <w:rPr>
                <w:rFonts w:ascii="Calibri" w:hAnsi="Calibri" w:cs="Calibri"/>
                <w:color w:val="000000"/>
                <w:sz w:val="22"/>
                <w:szCs w:val="22"/>
                <w:lang w:eastAsia="en-GB"/>
              </w:rPr>
            </w:pPr>
            <w:r w:rsidRPr="00C623FE">
              <w:rPr>
                <w:rFonts w:ascii="Calibri" w:hAnsi="Calibri" w:cs="Calibri"/>
                <w:color w:val="000000"/>
                <w:spacing w:val="-5"/>
                <w:w w:val="105"/>
                <w:sz w:val="22"/>
                <w:szCs w:val="22"/>
                <w:lang w:eastAsia="en-GB"/>
              </w:rPr>
              <w:t>tbc</w:t>
            </w:r>
          </w:p>
        </w:tc>
      </w:tr>
      <w:tr w:rsidR="0080075E" w:rsidRPr="00C623FE" w14:paraId="6DA81843" w14:textId="77777777" w:rsidTr="00CB5A6D">
        <w:trPr>
          <w:trHeight w:val="1440"/>
        </w:trPr>
        <w:tc>
          <w:tcPr>
            <w:tcW w:w="2694" w:type="dxa"/>
            <w:vMerge/>
            <w:tcBorders>
              <w:top w:val="nil"/>
              <w:left w:val="single" w:sz="4" w:space="0" w:color="auto"/>
              <w:bottom w:val="single" w:sz="4" w:space="0" w:color="auto"/>
              <w:right w:val="single" w:sz="4" w:space="0" w:color="auto"/>
            </w:tcBorders>
            <w:vAlign w:val="center"/>
            <w:hideMark/>
          </w:tcPr>
          <w:p w14:paraId="51B8223F" w14:textId="77777777" w:rsidR="00F72218" w:rsidRPr="00C623FE" w:rsidRDefault="00F72218" w:rsidP="00E6737F">
            <w:pPr>
              <w:ind w:left="680" w:right="340"/>
              <w:jc w:val="both"/>
              <w:rPr>
                <w:rFonts w:ascii="Calibri" w:hAnsi="Calibri" w:cs="Calibri"/>
                <w:b/>
                <w:bCs/>
                <w:color w:val="000000"/>
                <w:sz w:val="22"/>
                <w:szCs w:val="22"/>
                <w:lang w:eastAsia="en-GB"/>
              </w:rPr>
            </w:pPr>
          </w:p>
        </w:tc>
        <w:tc>
          <w:tcPr>
            <w:tcW w:w="3792" w:type="dxa"/>
            <w:tcBorders>
              <w:top w:val="nil"/>
              <w:left w:val="nil"/>
              <w:bottom w:val="single" w:sz="4" w:space="0" w:color="auto"/>
              <w:right w:val="single" w:sz="4" w:space="0" w:color="auto"/>
            </w:tcBorders>
            <w:shd w:val="clear" w:color="auto" w:fill="auto"/>
            <w:vAlign w:val="bottom"/>
            <w:hideMark/>
          </w:tcPr>
          <w:p w14:paraId="20069AC3" w14:textId="77777777" w:rsidR="00F72218" w:rsidRPr="00C623FE" w:rsidRDefault="00F72218" w:rsidP="0080075E">
            <w:pPr>
              <w:ind w:right="340"/>
              <w:rPr>
                <w:rFonts w:ascii="Calibri" w:hAnsi="Calibri" w:cs="Calibri"/>
                <w:color w:val="000000"/>
                <w:sz w:val="22"/>
                <w:szCs w:val="22"/>
                <w:lang w:eastAsia="en-GB"/>
              </w:rPr>
            </w:pPr>
            <w:r w:rsidRPr="00C623FE">
              <w:rPr>
                <w:rFonts w:ascii="Calibri" w:hAnsi="Calibri" w:cs="Calibri"/>
                <w:color w:val="000000"/>
                <w:sz w:val="22"/>
                <w:szCs w:val="22"/>
                <w:lang w:eastAsia="en-GB"/>
              </w:rPr>
              <w:t>2. Partners reference it would be useful to deliver training on data recording to police oﬃcers, in order to improve data quality and our understanding of serious violence associated with the night-time economy. Following the in-depth analysis, partners should hear and action recommendations on how to improve recording.</w:t>
            </w:r>
          </w:p>
        </w:tc>
        <w:tc>
          <w:tcPr>
            <w:tcW w:w="2162" w:type="dxa"/>
            <w:tcBorders>
              <w:top w:val="nil"/>
              <w:left w:val="nil"/>
              <w:bottom w:val="single" w:sz="4" w:space="0" w:color="auto"/>
              <w:right w:val="single" w:sz="4" w:space="0" w:color="auto"/>
            </w:tcBorders>
            <w:shd w:val="clear" w:color="000000" w:fill="FFC000"/>
            <w:vAlign w:val="center"/>
            <w:hideMark/>
          </w:tcPr>
          <w:p w14:paraId="386BF671" w14:textId="267F8A3D" w:rsidR="00F72218" w:rsidRPr="00C623FE" w:rsidRDefault="00F72218" w:rsidP="00CB5A6D">
            <w:pPr>
              <w:ind w:right="340"/>
              <w:jc w:val="center"/>
              <w:rPr>
                <w:rFonts w:ascii="Calibri" w:hAnsi="Calibri" w:cs="Calibri"/>
                <w:b/>
                <w:bCs/>
                <w:color w:val="000000"/>
                <w:sz w:val="22"/>
                <w:szCs w:val="22"/>
                <w:lang w:eastAsia="en-GB"/>
              </w:rPr>
            </w:pPr>
            <w:r w:rsidRPr="00C623FE">
              <w:rPr>
                <w:rFonts w:ascii="Calibri" w:hAnsi="Calibri" w:cs="Calibri"/>
                <w:b/>
                <w:bCs/>
                <w:color w:val="000000"/>
                <w:sz w:val="22"/>
                <w:szCs w:val="22"/>
                <w:lang w:eastAsia="en-GB"/>
              </w:rPr>
              <w:t xml:space="preserve">Low priority, </w:t>
            </w:r>
            <w:r w:rsidRPr="00C623FE">
              <w:rPr>
                <w:rFonts w:ascii="Calibri" w:hAnsi="Calibri" w:cs="Calibri"/>
                <w:color w:val="000000"/>
                <w:sz w:val="22"/>
                <w:szCs w:val="22"/>
                <w:lang w:eastAsia="en-GB"/>
              </w:rPr>
              <w:t>within the next twelve months of the publication of this strategy</w:t>
            </w:r>
          </w:p>
        </w:tc>
        <w:tc>
          <w:tcPr>
            <w:tcW w:w="2410" w:type="dxa"/>
            <w:tcBorders>
              <w:top w:val="nil"/>
              <w:left w:val="nil"/>
              <w:bottom w:val="single" w:sz="4" w:space="0" w:color="auto"/>
              <w:right w:val="single" w:sz="4" w:space="0" w:color="auto"/>
            </w:tcBorders>
            <w:shd w:val="clear" w:color="auto" w:fill="auto"/>
            <w:noWrap/>
            <w:vAlign w:val="center"/>
            <w:hideMark/>
          </w:tcPr>
          <w:p w14:paraId="20DA3175" w14:textId="77777777" w:rsidR="00F72218" w:rsidRPr="00C623FE" w:rsidRDefault="00F72218" w:rsidP="00E6737F">
            <w:pPr>
              <w:ind w:left="680" w:right="340"/>
              <w:jc w:val="both"/>
              <w:rPr>
                <w:rFonts w:ascii="Calibri" w:hAnsi="Calibri" w:cs="Calibri"/>
                <w:color w:val="000000"/>
                <w:sz w:val="22"/>
                <w:szCs w:val="22"/>
                <w:lang w:eastAsia="en-GB"/>
              </w:rPr>
            </w:pPr>
            <w:r w:rsidRPr="00C623FE">
              <w:rPr>
                <w:rFonts w:ascii="Calibri" w:hAnsi="Calibri" w:cs="Calibri"/>
                <w:color w:val="000000"/>
                <w:spacing w:val="-5"/>
                <w:w w:val="105"/>
                <w:sz w:val="22"/>
                <w:szCs w:val="22"/>
                <w:lang w:eastAsia="en-GB"/>
              </w:rPr>
              <w:t>tbc</w:t>
            </w:r>
          </w:p>
        </w:tc>
      </w:tr>
    </w:tbl>
    <w:p w14:paraId="36388C20" w14:textId="64B7BC79" w:rsidR="009D2698" w:rsidRDefault="00F72218" w:rsidP="00E6737F">
      <w:pPr>
        <w:pStyle w:val="paragraph"/>
        <w:shd w:val="clear" w:color="auto" w:fill="FFFFFF" w:themeFill="background1"/>
        <w:spacing w:before="0" w:beforeAutospacing="0" w:after="0" w:afterAutospacing="0"/>
        <w:ind w:left="680" w:right="340"/>
        <w:jc w:val="both"/>
        <w:rPr>
          <w:rFonts w:ascii="Arial" w:hAnsi="Arial" w:cs="Arial"/>
        </w:rPr>
      </w:pPr>
      <w:r>
        <w:rPr>
          <w:rFonts w:ascii="Arial" w:hAnsi="Arial" w:cs="Arial"/>
        </w:rPr>
        <w:fldChar w:fldCharType="end"/>
      </w:r>
    </w:p>
    <w:p w14:paraId="5534BEFD" w14:textId="77777777" w:rsidR="009D2698" w:rsidRDefault="009D2698" w:rsidP="00E6737F">
      <w:pPr>
        <w:pStyle w:val="paragraph"/>
        <w:shd w:val="clear" w:color="auto" w:fill="FFFFFF" w:themeFill="background1"/>
        <w:spacing w:before="0" w:beforeAutospacing="0" w:after="0" w:afterAutospacing="0"/>
        <w:ind w:left="680" w:right="340"/>
        <w:jc w:val="both"/>
        <w:rPr>
          <w:rFonts w:ascii="Arial" w:hAnsi="Arial" w:cs="Arial"/>
        </w:rPr>
      </w:pPr>
    </w:p>
    <w:p w14:paraId="38B872C2" w14:textId="70563718" w:rsidR="006929AF" w:rsidRDefault="006929AF" w:rsidP="00E6737F">
      <w:pPr>
        <w:pStyle w:val="paragraph"/>
        <w:shd w:val="clear" w:color="auto" w:fill="FFFFFF" w:themeFill="background1"/>
        <w:spacing w:before="0" w:beforeAutospacing="0" w:after="0" w:afterAutospacing="0"/>
        <w:ind w:left="680" w:right="340"/>
        <w:jc w:val="both"/>
        <w:rPr>
          <w:rFonts w:ascii="Arial" w:hAnsi="Arial" w:cs="Arial"/>
        </w:rPr>
      </w:pPr>
    </w:p>
    <w:p w14:paraId="1B98804F" w14:textId="447F1171" w:rsidR="00F6371C" w:rsidRDefault="00F6371C" w:rsidP="00E6737F">
      <w:pPr>
        <w:pStyle w:val="paragraph"/>
        <w:shd w:val="clear" w:color="auto" w:fill="FFFFFF" w:themeFill="background1"/>
        <w:spacing w:before="0" w:beforeAutospacing="0" w:after="0" w:afterAutospacing="0"/>
        <w:ind w:left="680" w:right="340"/>
        <w:jc w:val="both"/>
        <w:rPr>
          <w:rFonts w:ascii="Arial" w:hAnsi="Arial" w:cs="Arial"/>
        </w:rPr>
      </w:pPr>
    </w:p>
    <w:p w14:paraId="53D501CD" w14:textId="480BB640" w:rsidR="00BB1894" w:rsidRDefault="00BB1894"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b/>
          <w:bCs/>
          <w:color w:val="0B0C0C"/>
        </w:rPr>
      </w:pPr>
    </w:p>
    <w:p w14:paraId="6ACC0C0A" w14:textId="77777777" w:rsidR="00DC4BC7" w:rsidRDefault="00DC4BC7" w:rsidP="00AD1AA4">
      <w:pPr>
        <w:pStyle w:val="paragraph"/>
        <w:shd w:val="clear" w:color="auto" w:fill="FFFFFF"/>
        <w:spacing w:before="0" w:beforeAutospacing="0" w:after="0" w:afterAutospacing="0"/>
        <w:ind w:right="340"/>
        <w:jc w:val="both"/>
        <w:textAlignment w:val="baseline"/>
        <w:rPr>
          <w:rStyle w:val="normaltextrun"/>
          <w:rFonts w:ascii="Arial" w:hAnsi="Arial" w:cs="Arial"/>
          <w:b/>
          <w:bCs/>
          <w:color w:val="0B0C0C"/>
        </w:rPr>
      </w:pPr>
    </w:p>
    <w:p w14:paraId="61CB864D" w14:textId="37AFB553" w:rsidR="00205338" w:rsidRPr="00DC4BC7" w:rsidRDefault="00205338" w:rsidP="00AD1AA4">
      <w:pPr>
        <w:pStyle w:val="paragraph"/>
        <w:shd w:val="clear" w:color="auto" w:fill="FFFFFF"/>
        <w:spacing w:before="0" w:beforeAutospacing="0" w:after="0" w:afterAutospacing="0"/>
        <w:ind w:right="340"/>
        <w:jc w:val="both"/>
        <w:textAlignment w:val="baseline"/>
        <w:rPr>
          <w:rStyle w:val="eop"/>
          <w:rFonts w:ascii="Arial" w:hAnsi="Arial" w:cs="Arial"/>
          <w:b/>
          <w:bCs/>
          <w:color w:val="0B0C0C"/>
        </w:rPr>
      </w:pPr>
      <w:r w:rsidRPr="00DC4BC7">
        <w:rPr>
          <w:rStyle w:val="normaltextrun"/>
          <w:rFonts w:ascii="Arial" w:hAnsi="Arial" w:cs="Arial"/>
          <w:b/>
          <w:bCs/>
          <w:color w:val="0B0C0C"/>
        </w:rPr>
        <w:lastRenderedPageBreak/>
        <w:t>Engagement with the young people</w:t>
      </w:r>
    </w:p>
    <w:p w14:paraId="073A4B11" w14:textId="77777777" w:rsidR="00DC4BC7" w:rsidRDefault="00DC4BC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p>
    <w:p w14:paraId="25A921CB" w14:textId="30F6CD9A" w:rsidR="008C0B2F" w:rsidRDefault="00DC4BC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sidRPr="00DC4BC7">
        <w:rPr>
          <w:rStyle w:val="eop"/>
          <w:rFonts w:ascii="Arial" w:hAnsi="Arial" w:cs="Arial"/>
          <w:color w:val="0B0C0C"/>
        </w:rPr>
        <w:t>In developing the local strategy to reduce serious violence, we have consulted with the communities via the Dyfed Powys Police and OPCC 2022 Youth Survey, which focused on those areas of policing that are important for our young victims and young member of our communities.</w:t>
      </w:r>
    </w:p>
    <w:p w14:paraId="4C9A2B89" w14:textId="51851716" w:rsidR="00DC4BC7" w:rsidRDefault="00DC4BC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p>
    <w:p w14:paraId="79D38B8B" w14:textId="0078DC7F" w:rsidR="00DC4BC7" w:rsidRPr="00DC4BC7" w:rsidRDefault="00DC4BC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Pr>
          <w:rStyle w:val="eop"/>
          <w:rFonts w:ascii="Arial" w:hAnsi="Arial" w:cs="Arial"/>
          <w:color w:val="0B0C0C"/>
        </w:rPr>
        <w:t xml:space="preserve">Mental health support and improving support for children and young people impacted by Domestic Abuse where the themes that came through the greatest. </w:t>
      </w:r>
    </w:p>
    <w:p w14:paraId="31501EC6" w14:textId="69B96194" w:rsidR="008C0B2F" w:rsidRPr="00206292" w:rsidRDefault="008C0B2F"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highlight w:val="yellow"/>
        </w:rPr>
      </w:pPr>
    </w:p>
    <w:p w14:paraId="4F65B993" w14:textId="0C8D24C8" w:rsidR="008C0B2F" w:rsidRPr="00206292" w:rsidRDefault="008C0B2F"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highlight w:val="yellow"/>
        </w:rPr>
      </w:pPr>
    </w:p>
    <w:p w14:paraId="74977E5E" w14:textId="77777777" w:rsidR="00220624" w:rsidRDefault="00220624" w:rsidP="00E6737F">
      <w:pPr>
        <w:pStyle w:val="paragraph"/>
        <w:shd w:val="clear" w:color="auto" w:fill="FFFFFF"/>
        <w:spacing w:before="0" w:beforeAutospacing="0" w:after="0" w:afterAutospacing="0"/>
        <w:ind w:left="680" w:right="340"/>
        <w:jc w:val="both"/>
        <w:textAlignment w:val="baseline"/>
        <w:rPr>
          <w:rFonts w:ascii="Arial" w:hAnsi="Arial" w:cs="Arial"/>
        </w:rPr>
      </w:pPr>
    </w:p>
    <w:p w14:paraId="19540921" w14:textId="261B007E" w:rsidR="00205338" w:rsidRPr="00D3798F" w:rsidRDefault="00205338" w:rsidP="00AD1AA4">
      <w:pPr>
        <w:pStyle w:val="paragraph"/>
        <w:shd w:val="clear" w:color="auto" w:fill="FFFFFF"/>
        <w:spacing w:before="0" w:beforeAutospacing="0" w:after="0" w:afterAutospacing="0"/>
        <w:ind w:right="340"/>
        <w:jc w:val="both"/>
        <w:textAlignment w:val="baseline"/>
        <w:rPr>
          <w:rStyle w:val="eop"/>
          <w:rFonts w:ascii="Arial" w:hAnsi="Arial" w:cs="Arial"/>
          <w:b/>
          <w:bCs/>
          <w:color w:val="0B0C0C"/>
        </w:rPr>
      </w:pPr>
      <w:r w:rsidRPr="00D3798F">
        <w:rPr>
          <w:rStyle w:val="normaltextrun"/>
          <w:rFonts w:ascii="Arial" w:hAnsi="Arial" w:cs="Arial"/>
          <w:b/>
          <w:bCs/>
          <w:color w:val="0B0C0C"/>
        </w:rPr>
        <w:t xml:space="preserve">Identified funding streams or resources that can be used by the partnership for prevention and reduction </w:t>
      </w:r>
      <w:r w:rsidR="005C153C" w:rsidRPr="00D3798F">
        <w:rPr>
          <w:rStyle w:val="normaltextrun"/>
          <w:rFonts w:ascii="Arial" w:hAnsi="Arial" w:cs="Arial"/>
          <w:b/>
          <w:bCs/>
          <w:color w:val="0B0C0C"/>
        </w:rPr>
        <w:t>activities.</w:t>
      </w:r>
    </w:p>
    <w:p w14:paraId="0C03EE5A" w14:textId="77777777" w:rsidR="00205338" w:rsidRPr="0066604A" w:rsidRDefault="00205338"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5153D373" w14:textId="77777777" w:rsidR="008C30D5" w:rsidRPr="00D3798F" w:rsidRDefault="008C30D5"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sidRPr="00D3798F">
        <w:rPr>
          <w:rStyle w:val="eop"/>
          <w:rFonts w:ascii="Arial" w:hAnsi="Arial" w:cs="Arial"/>
          <w:color w:val="0B0C0C"/>
        </w:rPr>
        <w:t xml:space="preserve">In addition to the partnership prioritisation of the Serious Violence Duty funding provided by the Home Office, partners have access to resources and funds that complement this activity. </w:t>
      </w:r>
    </w:p>
    <w:p w14:paraId="13282A1C" w14:textId="77777777" w:rsidR="008C30D5" w:rsidRPr="00D3798F" w:rsidRDefault="008C30D5"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p>
    <w:p w14:paraId="17601CFC" w14:textId="7DD48C6A" w:rsidR="008C30D5" w:rsidRPr="00D3798F" w:rsidRDefault="008C30D5"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sidRPr="00D3798F">
        <w:rPr>
          <w:rStyle w:val="eop"/>
          <w:rFonts w:ascii="Arial" w:hAnsi="Arial" w:cs="Arial"/>
          <w:color w:val="0B0C0C"/>
        </w:rPr>
        <w:t xml:space="preserve">The Police and Crime Commissioner’s team have worked to convene and support partners in establishing the Duty and developing the strategy and associated documents. The team will continue to work with partners in overseeing delivery of the interventions. </w:t>
      </w:r>
    </w:p>
    <w:p w14:paraId="5E1BBA83" w14:textId="76E8544D" w:rsidR="008C30D5" w:rsidRPr="00D3798F" w:rsidRDefault="008C30D5"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p>
    <w:p w14:paraId="6A61F8F8" w14:textId="5E1F1246" w:rsidR="00273417" w:rsidRPr="00D3798F" w:rsidRDefault="008C30D5"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sidRPr="00D3798F">
        <w:rPr>
          <w:rStyle w:val="eop"/>
          <w:rFonts w:ascii="Arial" w:hAnsi="Arial" w:cs="Arial"/>
          <w:color w:val="0B0C0C"/>
        </w:rPr>
        <w:t>Dyfed Powys Police’s Serious Violence and Organized Crime Coordinator currently</w:t>
      </w:r>
      <w:r w:rsidR="00273417" w:rsidRPr="00D3798F">
        <w:rPr>
          <w:rStyle w:val="eop"/>
          <w:rFonts w:ascii="Arial" w:hAnsi="Arial" w:cs="Arial"/>
          <w:color w:val="0B0C0C"/>
        </w:rPr>
        <w:t xml:space="preserve"> leads the programme of work for the INTACT partnership, delivering activity aimed at reducing the harm caused to individuals and communities by serious violence and organised crime. </w:t>
      </w:r>
      <w:r w:rsidRPr="00D3798F">
        <w:rPr>
          <w:rStyle w:val="eop"/>
          <w:rFonts w:ascii="Arial" w:hAnsi="Arial" w:cs="Arial"/>
          <w:color w:val="0B0C0C"/>
        </w:rPr>
        <w:t xml:space="preserve"> </w:t>
      </w:r>
      <w:r w:rsidR="00273417" w:rsidRPr="00D3798F">
        <w:rPr>
          <w:rStyle w:val="eop"/>
          <w:rFonts w:ascii="Arial" w:hAnsi="Arial" w:cs="Arial"/>
          <w:color w:val="0B0C0C"/>
        </w:rPr>
        <w:t xml:space="preserve">This includes resourcing of </w:t>
      </w:r>
      <w:r w:rsidR="00D3798F">
        <w:rPr>
          <w:rStyle w:val="eop"/>
          <w:rFonts w:ascii="Arial" w:hAnsi="Arial" w:cs="Arial"/>
          <w:color w:val="0B0C0C"/>
        </w:rPr>
        <w:t>11</w:t>
      </w:r>
      <w:r w:rsidR="00273417" w:rsidRPr="00D3798F">
        <w:rPr>
          <w:rStyle w:val="eop"/>
          <w:rFonts w:ascii="Arial" w:hAnsi="Arial" w:cs="Arial"/>
          <w:color w:val="0B0C0C"/>
        </w:rPr>
        <w:t xml:space="preserve"> PCSOs across the Force area, working with partners including youth services to deliver targeted interventions. These roles are part of the core funding of the Force and are dedicated to this area of work. The interventions delivered as part of the programme are also funded via both Dyfed Powys Police and the Police and Crime Commissioner. </w:t>
      </w:r>
    </w:p>
    <w:p w14:paraId="686A263A" w14:textId="77777777" w:rsidR="00273417" w:rsidRPr="00D3798F" w:rsidRDefault="0027341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p>
    <w:p w14:paraId="49F704F5" w14:textId="67B741C4" w:rsidR="008C30D5" w:rsidRPr="00D3798F" w:rsidRDefault="0027341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sidRPr="00D3798F">
        <w:rPr>
          <w:rStyle w:val="eop"/>
          <w:rFonts w:ascii="Arial" w:hAnsi="Arial" w:cs="Arial"/>
          <w:color w:val="0B0C0C"/>
        </w:rPr>
        <w:t xml:space="preserve">The Police and Crime Commissioner provides funding to local Youth Offending and Prevention Teams to assist in their delivery of prevention and early intervention work with young people.  </w:t>
      </w:r>
    </w:p>
    <w:p w14:paraId="7C62F7E8" w14:textId="7E059B37" w:rsidR="00273417" w:rsidRPr="00D3798F" w:rsidRDefault="0027341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p>
    <w:p w14:paraId="382093C7" w14:textId="7324301E" w:rsidR="00273417" w:rsidRDefault="0027341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sidRPr="00D3798F">
        <w:rPr>
          <w:rStyle w:val="eop"/>
          <w:rFonts w:ascii="Arial" w:hAnsi="Arial" w:cs="Arial"/>
          <w:color w:val="0B0C0C"/>
        </w:rPr>
        <w:t xml:space="preserve">The recently awarded Safer Streets 5 funding includes projects that contribute to the reduction and prevention of Serious Violence in Dyfed Powys. </w:t>
      </w:r>
    </w:p>
    <w:p w14:paraId="4E56D759" w14:textId="4B8FFB07" w:rsidR="001D31BD" w:rsidRPr="00D3798F" w:rsidRDefault="001D31BD"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Pr>
          <w:rStyle w:val="eop"/>
          <w:rFonts w:ascii="Arial" w:hAnsi="Arial" w:cs="Arial"/>
          <w:color w:val="0B0C0C"/>
        </w:rPr>
        <w:t xml:space="preserve">Most of the Safer Streets 5 projects within Dyfed Powys are directly tackling VAWG crime types, with a focus on prevention and education activity to influence </w:t>
      </w:r>
      <w:r w:rsidR="00106E83">
        <w:rPr>
          <w:rStyle w:val="eop"/>
          <w:rFonts w:ascii="Arial" w:hAnsi="Arial" w:cs="Arial"/>
          <w:color w:val="0B0C0C"/>
        </w:rPr>
        <w:t xml:space="preserve">positive </w:t>
      </w:r>
      <w:r>
        <w:rPr>
          <w:rStyle w:val="eop"/>
          <w:rFonts w:ascii="Arial" w:hAnsi="Arial" w:cs="Arial"/>
          <w:color w:val="0B0C0C"/>
        </w:rPr>
        <w:t xml:space="preserve">behavioural change in our communities. </w:t>
      </w:r>
    </w:p>
    <w:p w14:paraId="3BDA7E14" w14:textId="08A634E5" w:rsidR="00273417" w:rsidRPr="00D3798F" w:rsidRDefault="0027341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p>
    <w:p w14:paraId="6B47EBBD" w14:textId="12F88966" w:rsidR="00273417" w:rsidRPr="00D3798F" w:rsidRDefault="0027341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sidRPr="00D3798F">
        <w:rPr>
          <w:rStyle w:val="eop"/>
          <w:rFonts w:ascii="Arial" w:hAnsi="Arial" w:cs="Arial"/>
          <w:color w:val="0B0C0C"/>
        </w:rPr>
        <w:t xml:space="preserve">A number of partners contribute funding to the Regional Violence Against Women, Domestic Abuse and Sexual Violence strategic partnership. This currently provides a number of pilot programmes delivering intervention around domestic abuse and stalking perpetration, including support for victims and families. </w:t>
      </w:r>
    </w:p>
    <w:p w14:paraId="63BBCAD2" w14:textId="6449B6BE" w:rsidR="00273417" w:rsidRPr="00D3798F" w:rsidRDefault="0027341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p>
    <w:p w14:paraId="7AF48E3B" w14:textId="4A67CF7E" w:rsidR="00273417" w:rsidRPr="00D3798F" w:rsidRDefault="0027341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sidRPr="00D3798F">
        <w:rPr>
          <w:rStyle w:val="eop"/>
          <w:rFonts w:ascii="Arial" w:hAnsi="Arial" w:cs="Arial"/>
          <w:color w:val="0B0C0C"/>
        </w:rPr>
        <w:t xml:space="preserve">Partners also deliver interventions that contribute to prevention of serious violence; examples include the Phoenix programme run by the Fire and Rescue Service </w:t>
      </w:r>
      <w:r w:rsidRPr="00D3798F">
        <w:rPr>
          <w:rStyle w:val="eop"/>
          <w:rFonts w:ascii="Arial" w:hAnsi="Arial" w:cs="Arial"/>
          <w:color w:val="0B0C0C"/>
        </w:rPr>
        <w:lastRenderedPageBreak/>
        <w:t xml:space="preserve">which is delivered to young people at risk of offending, including arson and road safety education. </w:t>
      </w:r>
    </w:p>
    <w:p w14:paraId="0084D3F8" w14:textId="051FA225" w:rsidR="00273417" w:rsidRPr="00D3798F" w:rsidRDefault="0027341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p>
    <w:p w14:paraId="299C25CE" w14:textId="42BD2070" w:rsidR="00273417" w:rsidRPr="00D3798F" w:rsidRDefault="00273417"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sidRPr="00D3798F">
        <w:rPr>
          <w:rStyle w:val="eop"/>
          <w:rFonts w:ascii="Arial" w:hAnsi="Arial" w:cs="Arial"/>
          <w:color w:val="0B0C0C"/>
        </w:rPr>
        <w:t xml:space="preserve">In addition to the above, the Police and Crime Commissioner has community funding that is made available to projects that contribute directly towards the Police and Crime Plan. </w:t>
      </w:r>
      <w:r w:rsidR="008935F9" w:rsidRPr="00D3798F">
        <w:rPr>
          <w:rStyle w:val="eop"/>
          <w:rFonts w:ascii="Arial" w:hAnsi="Arial" w:cs="Arial"/>
          <w:color w:val="0B0C0C"/>
        </w:rPr>
        <w:t xml:space="preserve">This has been utilised for projects including the Kicks programme, providing grass roots football programmes for children in areas of deprivation and at risk of exploitation and offending. To date the Commissioner has provided over £300,000 of funding to this programme. </w:t>
      </w:r>
    </w:p>
    <w:p w14:paraId="3AC979A2" w14:textId="77777777" w:rsidR="008C30D5" w:rsidRPr="00D3798F" w:rsidRDefault="008C30D5"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p>
    <w:p w14:paraId="42802AAB" w14:textId="1A7E525F" w:rsidR="00205338" w:rsidRPr="00D3798F" w:rsidRDefault="008C0B2F"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sidRPr="00D3798F">
        <w:rPr>
          <w:rStyle w:val="eop"/>
          <w:rFonts w:ascii="Arial" w:hAnsi="Arial" w:cs="Arial"/>
          <w:color w:val="0B0C0C"/>
        </w:rPr>
        <w:t xml:space="preserve">This is for the local partnership to provide high level information on the </w:t>
      </w:r>
      <w:r w:rsidR="009D5F93" w:rsidRPr="00D3798F">
        <w:rPr>
          <w:rStyle w:val="eop"/>
          <w:rFonts w:ascii="Arial" w:hAnsi="Arial" w:cs="Arial"/>
          <w:color w:val="0B0C0C"/>
        </w:rPr>
        <w:t>resource’s</w:t>
      </w:r>
      <w:r w:rsidR="00470D4D" w:rsidRPr="00D3798F">
        <w:rPr>
          <w:rStyle w:val="eop"/>
          <w:rFonts w:ascii="Arial" w:hAnsi="Arial" w:cs="Arial"/>
          <w:color w:val="0B0C0C"/>
        </w:rPr>
        <w:t xml:space="preserve"> partners are investing in work to reduce serious violence.</w:t>
      </w:r>
    </w:p>
    <w:p w14:paraId="56805695" w14:textId="148668E6" w:rsidR="00470D4D" w:rsidRPr="00D3798F" w:rsidRDefault="00470D4D"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03730012" w14:textId="0587354B" w:rsidR="00470D4D" w:rsidRPr="00D3798F" w:rsidRDefault="00470D4D"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sidRPr="00D3798F">
        <w:rPr>
          <w:rStyle w:val="eop"/>
          <w:rFonts w:ascii="Arial" w:hAnsi="Arial" w:cs="Arial"/>
          <w:color w:val="0B0C0C"/>
        </w:rPr>
        <w:t>This could be a summary of co-located resources each partner has provided to support violence and vulnerability reduction and/or core financial investment.</w:t>
      </w:r>
    </w:p>
    <w:p w14:paraId="2F14353F" w14:textId="354B71CD" w:rsidR="00470D4D" w:rsidRPr="00D3798F" w:rsidRDefault="00470D4D" w:rsidP="00E6737F">
      <w:pPr>
        <w:pStyle w:val="paragraph"/>
        <w:shd w:val="clear" w:color="auto" w:fill="FFFFFF"/>
        <w:spacing w:before="0" w:beforeAutospacing="0" w:after="0" w:afterAutospacing="0"/>
        <w:ind w:left="680" w:right="340"/>
        <w:jc w:val="both"/>
        <w:textAlignment w:val="baseline"/>
        <w:rPr>
          <w:rStyle w:val="eop"/>
          <w:rFonts w:ascii="Arial" w:hAnsi="Arial" w:cs="Arial"/>
          <w:color w:val="0B0C0C"/>
        </w:rPr>
      </w:pPr>
    </w:p>
    <w:p w14:paraId="2A599CFE" w14:textId="61E9AEE0" w:rsidR="00470D4D" w:rsidRPr="00D3798F" w:rsidRDefault="00470D4D"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sidRPr="00D3798F">
        <w:rPr>
          <w:rStyle w:val="eop"/>
          <w:rFonts w:ascii="Arial" w:hAnsi="Arial" w:cs="Arial"/>
          <w:color w:val="0B0C0C"/>
        </w:rPr>
        <w:t xml:space="preserve">Please note that this is specific section set out in the </w:t>
      </w:r>
      <w:proofErr w:type="gramStart"/>
      <w:r w:rsidRPr="00D3798F">
        <w:rPr>
          <w:rStyle w:val="eop"/>
          <w:rFonts w:ascii="Arial" w:hAnsi="Arial" w:cs="Arial"/>
          <w:color w:val="0B0C0C"/>
        </w:rPr>
        <w:t>Home</w:t>
      </w:r>
      <w:proofErr w:type="gramEnd"/>
      <w:r w:rsidRPr="00D3798F">
        <w:rPr>
          <w:rStyle w:val="eop"/>
          <w:rFonts w:ascii="Arial" w:hAnsi="Arial" w:cs="Arial"/>
          <w:color w:val="0B0C0C"/>
        </w:rPr>
        <w:t xml:space="preserve"> Office guidance and so should be completed to demonstrate compliance with the duty.</w:t>
      </w:r>
    </w:p>
    <w:p w14:paraId="3D799A2B" w14:textId="7D1C41E1" w:rsidR="008C0B2F" w:rsidRPr="00D3798F" w:rsidRDefault="008C0B2F" w:rsidP="00E6737F">
      <w:pPr>
        <w:pStyle w:val="paragraph"/>
        <w:shd w:val="clear" w:color="auto" w:fill="FFFFFF"/>
        <w:spacing w:before="0" w:beforeAutospacing="0" w:after="0" w:afterAutospacing="0"/>
        <w:ind w:left="680" w:right="340"/>
        <w:jc w:val="both"/>
        <w:textAlignment w:val="baseline"/>
        <w:rPr>
          <w:rStyle w:val="eop"/>
          <w:color w:val="0B0C0C"/>
        </w:rPr>
      </w:pPr>
    </w:p>
    <w:p w14:paraId="401841E9" w14:textId="0F3CDB38" w:rsidR="008C0B2F" w:rsidRDefault="008C0B2F" w:rsidP="00E6737F">
      <w:pPr>
        <w:pStyle w:val="paragraph"/>
        <w:shd w:val="clear" w:color="auto" w:fill="FFFFFF"/>
        <w:spacing w:before="0" w:beforeAutospacing="0" w:after="0" w:afterAutospacing="0"/>
        <w:ind w:left="680" w:right="340"/>
        <w:jc w:val="both"/>
        <w:textAlignment w:val="baseline"/>
        <w:rPr>
          <w:rFonts w:ascii="Arial" w:hAnsi="Arial" w:cs="Arial"/>
        </w:rPr>
      </w:pPr>
    </w:p>
    <w:p w14:paraId="2CB2B8E1" w14:textId="5F6B58CB" w:rsidR="006921B7" w:rsidRDefault="006921B7" w:rsidP="00E6737F">
      <w:pPr>
        <w:pStyle w:val="paragraph"/>
        <w:shd w:val="clear" w:color="auto" w:fill="FFFFFF"/>
        <w:spacing w:before="0" w:beforeAutospacing="0" w:after="0" w:afterAutospacing="0"/>
        <w:ind w:left="680" w:right="340"/>
        <w:jc w:val="both"/>
        <w:textAlignment w:val="baseline"/>
        <w:rPr>
          <w:rFonts w:ascii="Arial" w:hAnsi="Arial" w:cs="Arial"/>
        </w:rPr>
      </w:pPr>
    </w:p>
    <w:p w14:paraId="343A4168" w14:textId="54EA07BB" w:rsidR="006921B7" w:rsidRPr="00236E87" w:rsidRDefault="0066307F" w:rsidP="00AD1AA4">
      <w:pPr>
        <w:pStyle w:val="paragraph"/>
        <w:shd w:val="clear" w:color="auto" w:fill="FFFFFF"/>
        <w:spacing w:before="0" w:beforeAutospacing="0" w:after="0" w:afterAutospacing="0"/>
        <w:ind w:right="340"/>
        <w:jc w:val="both"/>
        <w:textAlignment w:val="baseline"/>
        <w:rPr>
          <w:rFonts w:ascii="Arial" w:hAnsi="Arial" w:cs="Arial"/>
          <w:b/>
          <w:bCs/>
        </w:rPr>
      </w:pPr>
      <w:r w:rsidRPr="00236E87">
        <w:rPr>
          <w:rFonts w:ascii="Arial" w:hAnsi="Arial" w:cs="Arial"/>
          <w:b/>
          <w:bCs/>
        </w:rPr>
        <w:t>Publishing of the Strategy</w:t>
      </w:r>
    </w:p>
    <w:p w14:paraId="5936E588" w14:textId="77777777" w:rsidR="0066307F" w:rsidRPr="00236E87" w:rsidRDefault="0066307F" w:rsidP="00E6737F">
      <w:pPr>
        <w:pStyle w:val="paragraph"/>
        <w:shd w:val="clear" w:color="auto" w:fill="FFFFFF"/>
        <w:spacing w:before="0" w:beforeAutospacing="0" w:after="0" w:afterAutospacing="0"/>
        <w:ind w:left="680" w:right="340"/>
        <w:jc w:val="both"/>
        <w:textAlignment w:val="baseline"/>
        <w:rPr>
          <w:rFonts w:ascii="Arial" w:hAnsi="Arial" w:cs="Arial"/>
        </w:rPr>
      </w:pPr>
    </w:p>
    <w:p w14:paraId="313768FA" w14:textId="4C06A9D4" w:rsidR="0066307F" w:rsidRPr="0066307F" w:rsidRDefault="0066307F" w:rsidP="00AD1AA4">
      <w:pPr>
        <w:pStyle w:val="paragraph"/>
        <w:shd w:val="clear" w:color="auto" w:fill="FFFFFF"/>
        <w:spacing w:before="0" w:beforeAutospacing="0" w:after="0" w:afterAutospacing="0"/>
        <w:ind w:right="340"/>
        <w:jc w:val="both"/>
        <w:textAlignment w:val="baseline"/>
        <w:rPr>
          <w:rFonts w:ascii="Arial" w:hAnsi="Arial" w:cs="Arial"/>
        </w:rPr>
      </w:pPr>
      <w:r w:rsidRPr="00236E87">
        <w:rPr>
          <w:rFonts w:ascii="Arial" w:hAnsi="Arial" w:cs="Arial"/>
        </w:rPr>
        <w:t>Th</w:t>
      </w:r>
      <w:r w:rsidR="008935F9" w:rsidRPr="00236E87">
        <w:rPr>
          <w:rFonts w:ascii="Arial" w:hAnsi="Arial" w:cs="Arial"/>
        </w:rPr>
        <w:t>is</w:t>
      </w:r>
      <w:r w:rsidRPr="00236E87">
        <w:rPr>
          <w:rFonts w:ascii="Arial" w:hAnsi="Arial" w:cs="Arial"/>
        </w:rPr>
        <w:t xml:space="preserve"> Strategy document will be published on </w:t>
      </w:r>
      <w:r w:rsidR="008935F9" w:rsidRPr="00236E87">
        <w:rPr>
          <w:rFonts w:ascii="Arial" w:hAnsi="Arial" w:cs="Arial"/>
        </w:rPr>
        <w:t>partners’</w:t>
      </w:r>
      <w:r w:rsidRPr="00236E87">
        <w:rPr>
          <w:rFonts w:ascii="Arial" w:hAnsi="Arial" w:cs="Arial"/>
        </w:rPr>
        <w:t xml:space="preserve"> website</w:t>
      </w:r>
      <w:r w:rsidR="008935F9" w:rsidRPr="00236E87">
        <w:rPr>
          <w:rFonts w:ascii="Arial" w:hAnsi="Arial" w:cs="Arial"/>
        </w:rPr>
        <w:t>s</w:t>
      </w:r>
      <w:r w:rsidRPr="00236E87">
        <w:rPr>
          <w:rFonts w:ascii="Arial" w:hAnsi="Arial" w:cs="Arial"/>
        </w:rPr>
        <w:t xml:space="preserve"> by 31</w:t>
      </w:r>
      <w:r w:rsidRPr="00236E87">
        <w:rPr>
          <w:rFonts w:ascii="Arial" w:hAnsi="Arial" w:cs="Arial"/>
          <w:vertAlign w:val="superscript"/>
        </w:rPr>
        <w:t>st</w:t>
      </w:r>
      <w:r w:rsidRPr="00236E87">
        <w:rPr>
          <w:rFonts w:ascii="Arial" w:hAnsi="Arial" w:cs="Arial"/>
        </w:rPr>
        <w:t xml:space="preserve"> January 202</w:t>
      </w:r>
      <w:r w:rsidR="00197A7F" w:rsidRPr="00236E87">
        <w:rPr>
          <w:rFonts w:ascii="Arial" w:hAnsi="Arial" w:cs="Arial"/>
        </w:rPr>
        <w:t>4</w:t>
      </w:r>
      <w:r w:rsidRPr="00D3798F">
        <w:rPr>
          <w:rFonts w:ascii="Arial" w:hAnsi="Arial" w:cs="Arial"/>
        </w:rPr>
        <w:t>.</w:t>
      </w:r>
    </w:p>
    <w:p w14:paraId="601D7D8F" w14:textId="77777777" w:rsidR="0066307F" w:rsidRDefault="0066307F" w:rsidP="00E6737F">
      <w:pPr>
        <w:pStyle w:val="paragraph"/>
        <w:shd w:val="clear" w:color="auto" w:fill="FFFFFF"/>
        <w:spacing w:before="0" w:beforeAutospacing="0" w:after="0" w:afterAutospacing="0"/>
        <w:ind w:left="680" w:right="340"/>
        <w:jc w:val="both"/>
        <w:textAlignment w:val="baseline"/>
        <w:rPr>
          <w:rFonts w:ascii="Arial" w:hAnsi="Arial" w:cs="Arial"/>
        </w:rPr>
      </w:pPr>
    </w:p>
    <w:p w14:paraId="14908D9F" w14:textId="77777777" w:rsidR="00AD1AA4" w:rsidRDefault="00AD1AA4" w:rsidP="00AD1AA4">
      <w:pPr>
        <w:pStyle w:val="paragraph"/>
        <w:shd w:val="clear" w:color="auto" w:fill="FFFFFF"/>
        <w:spacing w:before="0" w:beforeAutospacing="0" w:after="0" w:afterAutospacing="0"/>
        <w:ind w:right="340"/>
        <w:jc w:val="both"/>
        <w:textAlignment w:val="baseline"/>
        <w:rPr>
          <w:rStyle w:val="normaltextrun"/>
          <w:rFonts w:ascii="Arial" w:hAnsi="Arial" w:cs="Arial"/>
          <w:b/>
          <w:bCs/>
          <w:color w:val="0B0C0C"/>
        </w:rPr>
      </w:pPr>
    </w:p>
    <w:p w14:paraId="47EEFD32" w14:textId="581E1175" w:rsidR="00205338" w:rsidRPr="00205338" w:rsidRDefault="00205338" w:rsidP="00AD1AA4">
      <w:pPr>
        <w:pStyle w:val="paragraph"/>
        <w:shd w:val="clear" w:color="auto" w:fill="FFFFFF"/>
        <w:spacing w:before="0" w:beforeAutospacing="0" w:after="0" w:afterAutospacing="0"/>
        <w:ind w:right="340"/>
        <w:jc w:val="both"/>
        <w:textAlignment w:val="baseline"/>
        <w:rPr>
          <w:rStyle w:val="eop"/>
          <w:rFonts w:ascii="Arial" w:hAnsi="Arial" w:cs="Arial"/>
          <w:b/>
          <w:bCs/>
          <w:color w:val="0B0C0C"/>
        </w:rPr>
      </w:pPr>
      <w:r w:rsidRPr="00205338">
        <w:rPr>
          <w:rStyle w:val="normaltextrun"/>
          <w:rFonts w:ascii="Arial" w:hAnsi="Arial" w:cs="Arial"/>
          <w:b/>
          <w:bCs/>
          <w:color w:val="0B0C0C"/>
        </w:rPr>
        <w:t>Date for review/annual review mechanism</w:t>
      </w:r>
    </w:p>
    <w:p w14:paraId="777D8D7B" w14:textId="77777777" w:rsidR="00AD1AA4" w:rsidRDefault="00AD1AA4"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p>
    <w:p w14:paraId="1719C8C6" w14:textId="3602404A" w:rsidR="00470D4D" w:rsidRDefault="00470D4D"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Pr>
          <w:rStyle w:val="eop"/>
          <w:rFonts w:ascii="Arial" w:hAnsi="Arial" w:cs="Arial"/>
          <w:color w:val="0B0C0C"/>
        </w:rPr>
        <w:t xml:space="preserve">This Strategy document will be reviewed annually, with the next review due by </w:t>
      </w:r>
      <w:r w:rsidR="008935F9">
        <w:rPr>
          <w:rStyle w:val="eop"/>
          <w:rFonts w:ascii="Arial" w:hAnsi="Arial" w:cs="Arial"/>
          <w:color w:val="0B0C0C"/>
        </w:rPr>
        <w:t>January 2025</w:t>
      </w:r>
      <w:r>
        <w:rPr>
          <w:rStyle w:val="eop"/>
          <w:rFonts w:ascii="Arial" w:hAnsi="Arial" w:cs="Arial"/>
          <w:color w:val="0B0C0C"/>
        </w:rPr>
        <w:t>.</w:t>
      </w:r>
    </w:p>
    <w:p w14:paraId="0F6931A0" w14:textId="77777777" w:rsidR="00C312F3" w:rsidRDefault="00C312F3" w:rsidP="00AD1AA4">
      <w:pPr>
        <w:pStyle w:val="paragraph"/>
        <w:shd w:val="clear" w:color="auto" w:fill="FFFFFF"/>
        <w:spacing w:before="0" w:beforeAutospacing="0" w:after="0" w:afterAutospacing="0"/>
        <w:ind w:right="340"/>
        <w:jc w:val="both"/>
        <w:textAlignment w:val="baseline"/>
        <w:rPr>
          <w:rStyle w:val="eop"/>
          <w:rFonts w:ascii="Arial" w:hAnsi="Arial" w:cs="Arial"/>
          <w:color w:val="0B0C0C"/>
        </w:rPr>
      </w:pPr>
    </w:p>
    <w:p w14:paraId="70781C27" w14:textId="209FC4AE" w:rsidR="00470D4D" w:rsidRDefault="00470D4D" w:rsidP="005C153C">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Pr>
          <w:rStyle w:val="eop"/>
          <w:rFonts w:ascii="Arial" w:hAnsi="Arial" w:cs="Arial"/>
          <w:color w:val="0B0C0C"/>
        </w:rPr>
        <w:t xml:space="preserve">Progress of this strategy, the objectives set out within it and the local action plan, will be reviewed at least quarterly through the </w:t>
      </w:r>
      <w:r w:rsidR="00031A58">
        <w:rPr>
          <w:rStyle w:val="eop"/>
          <w:rFonts w:ascii="Arial" w:hAnsi="Arial" w:cs="Arial"/>
          <w:color w:val="0B0C0C"/>
        </w:rPr>
        <w:t>Serious Violence and Organised Crime Board</w:t>
      </w:r>
      <w:r w:rsidR="00C312F3">
        <w:rPr>
          <w:rStyle w:val="eop"/>
          <w:rFonts w:ascii="Arial" w:hAnsi="Arial" w:cs="Arial"/>
          <w:color w:val="0B0C0C"/>
        </w:rPr>
        <w:t>.</w:t>
      </w:r>
    </w:p>
    <w:p w14:paraId="3C0A4928" w14:textId="77777777" w:rsidR="00205338" w:rsidRDefault="00205338" w:rsidP="00E6737F">
      <w:pPr>
        <w:pStyle w:val="paragraph"/>
        <w:shd w:val="clear" w:color="auto" w:fill="FFFFFF"/>
        <w:spacing w:before="0" w:beforeAutospacing="0" w:after="0" w:afterAutospacing="0"/>
        <w:ind w:left="680" w:right="340"/>
        <w:jc w:val="both"/>
        <w:textAlignment w:val="baseline"/>
        <w:rPr>
          <w:rFonts w:ascii="Arial" w:hAnsi="Arial" w:cs="Arial"/>
        </w:rPr>
      </w:pPr>
    </w:p>
    <w:p w14:paraId="47B965F8" w14:textId="77777777" w:rsidR="00DC4BC7" w:rsidRDefault="00DC4BC7" w:rsidP="005C153C">
      <w:pPr>
        <w:pStyle w:val="paragraph"/>
        <w:shd w:val="clear" w:color="auto" w:fill="FFFFFF"/>
        <w:spacing w:before="0" w:beforeAutospacing="0" w:after="0" w:afterAutospacing="0"/>
        <w:ind w:right="340"/>
        <w:jc w:val="both"/>
        <w:textAlignment w:val="baseline"/>
        <w:rPr>
          <w:rStyle w:val="normaltextrun"/>
          <w:rFonts w:ascii="Arial" w:hAnsi="Arial" w:cs="Arial"/>
          <w:b/>
          <w:bCs/>
          <w:color w:val="0B0C0C"/>
        </w:rPr>
      </w:pPr>
    </w:p>
    <w:p w14:paraId="67B4379B" w14:textId="77777777" w:rsidR="00DC4BC7" w:rsidRDefault="00DC4BC7" w:rsidP="005C153C">
      <w:pPr>
        <w:pStyle w:val="paragraph"/>
        <w:shd w:val="clear" w:color="auto" w:fill="FFFFFF"/>
        <w:spacing w:before="0" w:beforeAutospacing="0" w:after="0" w:afterAutospacing="0"/>
        <w:ind w:right="340"/>
        <w:jc w:val="both"/>
        <w:textAlignment w:val="baseline"/>
        <w:rPr>
          <w:rStyle w:val="normaltextrun"/>
          <w:rFonts w:ascii="Arial" w:hAnsi="Arial" w:cs="Arial"/>
          <w:b/>
          <w:bCs/>
          <w:color w:val="0B0C0C"/>
        </w:rPr>
      </w:pPr>
    </w:p>
    <w:p w14:paraId="124382A0" w14:textId="746F2A3C" w:rsidR="00205338" w:rsidRPr="00205338" w:rsidRDefault="00205338" w:rsidP="005C153C">
      <w:pPr>
        <w:pStyle w:val="paragraph"/>
        <w:shd w:val="clear" w:color="auto" w:fill="FFFFFF"/>
        <w:spacing w:before="0" w:beforeAutospacing="0" w:after="0" w:afterAutospacing="0"/>
        <w:ind w:right="340"/>
        <w:jc w:val="both"/>
        <w:textAlignment w:val="baseline"/>
        <w:rPr>
          <w:rStyle w:val="normaltextrun"/>
          <w:rFonts w:ascii="Arial" w:hAnsi="Arial" w:cs="Arial"/>
          <w:b/>
          <w:bCs/>
          <w:color w:val="0B0C0C"/>
        </w:rPr>
      </w:pPr>
      <w:r w:rsidRPr="00205338">
        <w:rPr>
          <w:rStyle w:val="normaltextrun"/>
          <w:rFonts w:ascii="Arial" w:hAnsi="Arial" w:cs="Arial"/>
          <w:b/>
          <w:bCs/>
          <w:color w:val="0B0C0C"/>
        </w:rPr>
        <w:t>Summary of Annual Assessment of Progress</w:t>
      </w:r>
    </w:p>
    <w:p w14:paraId="1642238F" w14:textId="77777777" w:rsidR="00205338" w:rsidRDefault="00205338" w:rsidP="00E6737F">
      <w:pPr>
        <w:pStyle w:val="paragraph"/>
        <w:shd w:val="clear" w:color="auto" w:fill="FFFFFF"/>
        <w:spacing w:before="0" w:beforeAutospacing="0" w:after="0" w:afterAutospacing="0"/>
        <w:ind w:left="680" w:right="340"/>
        <w:jc w:val="both"/>
        <w:textAlignment w:val="baseline"/>
        <w:rPr>
          <w:rStyle w:val="normaltextrun"/>
          <w:rFonts w:ascii="Arial" w:hAnsi="Arial" w:cs="Arial"/>
          <w:color w:val="0B0C0C"/>
        </w:rPr>
      </w:pPr>
    </w:p>
    <w:p w14:paraId="36744892" w14:textId="6D8FDD13" w:rsidR="00205338" w:rsidRPr="00D3798F" w:rsidRDefault="00470D4D" w:rsidP="005C153C">
      <w:pPr>
        <w:pStyle w:val="paragraph"/>
        <w:shd w:val="clear" w:color="auto" w:fill="FFFFFF"/>
        <w:spacing w:before="0" w:beforeAutospacing="0" w:after="0" w:afterAutospacing="0"/>
        <w:ind w:right="340"/>
        <w:jc w:val="both"/>
        <w:textAlignment w:val="baseline"/>
        <w:rPr>
          <w:rStyle w:val="eop"/>
          <w:rFonts w:ascii="Arial" w:hAnsi="Arial" w:cs="Arial"/>
          <w:color w:val="0B0C0C"/>
        </w:rPr>
      </w:pPr>
      <w:r w:rsidRPr="00D3798F">
        <w:rPr>
          <w:rStyle w:val="eop"/>
          <w:rFonts w:ascii="Arial" w:hAnsi="Arial" w:cs="Arial"/>
          <w:color w:val="0B0C0C"/>
        </w:rPr>
        <w:t xml:space="preserve">This section will be applicable 12 months after the local Strategy is produced and will provide a summary of the </w:t>
      </w:r>
      <w:r w:rsidR="00205338" w:rsidRPr="00D3798F">
        <w:rPr>
          <w:rStyle w:val="eop"/>
          <w:rFonts w:ascii="Arial" w:hAnsi="Arial" w:cs="Arial"/>
          <w:color w:val="0B0C0C"/>
        </w:rPr>
        <w:t xml:space="preserve">annual assessment of the partnership’s performance against the previous years’ </w:t>
      </w:r>
      <w:r w:rsidR="0066604A" w:rsidRPr="00D3798F">
        <w:rPr>
          <w:rStyle w:val="eop"/>
          <w:rFonts w:ascii="Arial" w:hAnsi="Arial" w:cs="Arial"/>
          <w:color w:val="0B0C0C"/>
        </w:rPr>
        <w:t>strategy</w:t>
      </w:r>
      <w:r w:rsidR="0066604A">
        <w:rPr>
          <w:rStyle w:val="eop"/>
          <w:rFonts w:ascii="Arial" w:hAnsi="Arial" w:cs="Arial"/>
          <w:color w:val="0B0C0C"/>
        </w:rPr>
        <w:t xml:space="preserve"> and</w:t>
      </w:r>
      <w:r w:rsidR="00D3798F">
        <w:rPr>
          <w:rStyle w:val="eop"/>
          <w:rFonts w:ascii="Arial" w:hAnsi="Arial" w:cs="Arial"/>
          <w:color w:val="0B0C0C"/>
        </w:rPr>
        <w:t xml:space="preserve"> will be </w:t>
      </w:r>
      <w:r w:rsidR="0066604A">
        <w:rPr>
          <w:rStyle w:val="eop"/>
          <w:rFonts w:ascii="Arial" w:hAnsi="Arial" w:cs="Arial"/>
          <w:color w:val="0B0C0C"/>
        </w:rPr>
        <w:t>incorporate the</w:t>
      </w:r>
      <w:r w:rsidR="00D3798F">
        <w:rPr>
          <w:rStyle w:val="eop"/>
          <w:rFonts w:ascii="Arial" w:hAnsi="Arial" w:cs="Arial"/>
          <w:color w:val="0B0C0C"/>
        </w:rPr>
        <w:t xml:space="preserve"> work of the Serious Violence Duty Coordinator</w:t>
      </w:r>
      <w:r w:rsidR="0066604A">
        <w:rPr>
          <w:rStyle w:val="eop"/>
          <w:rFonts w:ascii="Arial" w:hAnsi="Arial" w:cs="Arial"/>
          <w:color w:val="0B0C0C"/>
        </w:rPr>
        <w:t xml:space="preserve"> role</w:t>
      </w:r>
      <w:r w:rsidR="00D3798F">
        <w:rPr>
          <w:rStyle w:val="eop"/>
          <w:rFonts w:ascii="Arial" w:hAnsi="Arial" w:cs="Arial"/>
          <w:color w:val="0B0C0C"/>
        </w:rPr>
        <w:t>, once appointed</w:t>
      </w:r>
      <w:r w:rsidR="00236E87">
        <w:rPr>
          <w:rStyle w:val="eop"/>
          <w:rFonts w:ascii="Arial" w:hAnsi="Arial" w:cs="Arial"/>
          <w:color w:val="0B0C0C"/>
        </w:rPr>
        <w:t>.</w:t>
      </w:r>
    </w:p>
    <w:p w14:paraId="2610E7FA" w14:textId="77777777" w:rsidR="00205338" w:rsidRPr="00AF22A0" w:rsidRDefault="00205338" w:rsidP="00E6737F">
      <w:pPr>
        <w:ind w:left="680" w:right="340"/>
        <w:jc w:val="both"/>
      </w:pPr>
    </w:p>
    <w:p w14:paraId="50D85508" w14:textId="77777777" w:rsidR="00205338" w:rsidRDefault="00205338" w:rsidP="00E6737F">
      <w:pPr>
        <w:ind w:left="680" w:right="340"/>
        <w:jc w:val="both"/>
        <w:rPr>
          <w:rFonts w:ascii="Arial" w:hAnsi="Arial" w:cs="Arial"/>
        </w:rPr>
      </w:pPr>
    </w:p>
    <w:p w14:paraId="1642E881" w14:textId="77777777" w:rsidR="00205338" w:rsidRDefault="00205338" w:rsidP="00E6737F">
      <w:pPr>
        <w:ind w:left="680" w:right="340"/>
        <w:jc w:val="both"/>
        <w:rPr>
          <w:rFonts w:ascii="Arial" w:hAnsi="Arial" w:cs="Arial"/>
        </w:rPr>
      </w:pPr>
    </w:p>
    <w:p w14:paraId="2F27467E" w14:textId="77777777" w:rsidR="00205338" w:rsidRDefault="00205338" w:rsidP="00E6737F">
      <w:pPr>
        <w:ind w:left="680" w:right="340"/>
        <w:jc w:val="both"/>
        <w:rPr>
          <w:rFonts w:ascii="Arial" w:hAnsi="Arial" w:cs="Arial"/>
        </w:rPr>
      </w:pPr>
    </w:p>
    <w:sectPr w:rsidR="00205338" w:rsidSect="00AF22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2BE8" w14:textId="77777777" w:rsidR="00E3672E" w:rsidRDefault="00E3672E" w:rsidP="008808ED">
      <w:r>
        <w:separator/>
      </w:r>
    </w:p>
  </w:endnote>
  <w:endnote w:type="continuationSeparator" w:id="0">
    <w:p w14:paraId="2F725D7E" w14:textId="77777777" w:rsidR="00E3672E" w:rsidRDefault="00E3672E" w:rsidP="008808ED">
      <w:r>
        <w:continuationSeparator/>
      </w:r>
    </w:p>
  </w:endnote>
  <w:endnote w:type="continuationNotice" w:id="1">
    <w:p w14:paraId="3E99446E" w14:textId="77777777" w:rsidR="00E3672E" w:rsidRDefault="00E36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Aptos Light">
    <w:charset w:val="00"/>
    <w:family w:val="swiss"/>
    <w:pitch w:val="variable"/>
    <w:sig w:usb0="20000287" w:usb1="0000000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369384"/>
      <w:docPartObj>
        <w:docPartGallery w:val="Page Numbers (Bottom of Page)"/>
        <w:docPartUnique/>
      </w:docPartObj>
    </w:sdtPr>
    <w:sdtEndPr>
      <w:rPr>
        <w:noProof/>
      </w:rPr>
    </w:sdtEndPr>
    <w:sdtContent>
      <w:p w14:paraId="62E0C35E" w14:textId="7EBB2CC2" w:rsidR="00C312F3" w:rsidRDefault="00C312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5DA603" w14:textId="77777777" w:rsidR="00ED15D4" w:rsidRDefault="00ED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1933" w14:textId="77777777" w:rsidR="00E3672E" w:rsidRDefault="00E3672E" w:rsidP="008808ED">
      <w:r>
        <w:separator/>
      </w:r>
    </w:p>
  </w:footnote>
  <w:footnote w:type="continuationSeparator" w:id="0">
    <w:p w14:paraId="3646B980" w14:textId="77777777" w:rsidR="00E3672E" w:rsidRDefault="00E3672E" w:rsidP="008808ED">
      <w:r>
        <w:continuationSeparator/>
      </w:r>
    </w:p>
  </w:footnote>
  <w:footnote w:type="continuationNotice" w:id="1">
    <w:p w14:paraId="0ECD2987" w14:textId="77777777" w:rsidR="00E3672E" w:rsidRDefault="00E367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5D5"/>
    <w:multiLevelType w:val="hybridMultilevel"/>
    <w:tmpl w:val="311C8540"/>
    <w:lvl w:ilvl="0" w:tplc="73FE5DB6">
      <w:start w:val="2"/>
      <w:numFmt w:val="decimal"/>
      <w:lvlText w:val="%1."/>
      <w:lvlJc w:val="left"/>
      <w:pPr>
        <w:ind w:left="105" w:hanging="245"/>
        <w:jc w:val="left"/>
      </w:pPr>
      <w:rPr>
        <w:rFonts w:ascii="Calibri" w:eastAsia="Calibri" w:hAnsi="Calibri" w:cs="Calibri" w:hint="default"/>
        <w:b w:val="0"/>
        <w:bCs w:val="0"/>
        <w:i w:val="0"/>
        <w:iCs w:val="0"/>
        <w:color w:val="29285E"/>
        <w:spacing w:val="-1"/>
        <w:w w:val="109"/>
        <w:sz w:val="22"/>
        <w:szCs w:val="22"/>
        <w:lang w:val="en-US" w:eastAsia="en-US" w:bidi="ar-SA"/>
      </w:rPr>
    </w:lvl>
    <w:lvl w:ilvl="1" w:tplc="8DB6EAB4">
      <w:numFmt w:val="bullet"/>
      <w:lvlText w:val="●"/>
      <w:lvlJc w:val="left"/>
      <w:pPr>
        <w:ind w:left="825" w:hanging="360"/>
      </w:pPr>
      <w:rPr>
        <w:rFonts w:ascii="Arial" w:eastAsia="Arial" w:hAnsi="Arial" w:cs="Arial" w:hint="default"/>
        <w:b w:val="0"/>
        <w:bCs w:val="0"/>
        <w:i w:val="0"/>
        <w:iCs w:val="0"/>
        <w:color w:val="29285E"/>
        <w:spacing w:val="0"/>
        <w:w w:val="100"/>
        <w:sz w:val="22"/>
        <w:szCs w:val="22"/>
        <w:lang w:val="en-US" w:eastAsia="en-US" w:bidi="ar-SA"/>
      </w:rPr>
    </w:lvl>
    <w:lvl w:ilvl="2" w:tplc="89A4F58A">
      <w:numFmt w:val="bullet"/>
      <w:lvlText w:val="•"/>
      <w:lvlJc w:val="left"/>
      <w:pPr>
        <w:ind w:left="1257" w:hanging="360"/>
      </w:pPr>
      <w:rPr>
        <w:rFonts w:hint="default"/>
        <w:lang w:val="en-US" w:eastAsia="en-US" w:bidi="ar-SA"/>
      </w:rPr>
    </w:lvl>
    <w:lvl w:ilvl="3" w:tplc="7688E022">
      <w:numFmt w:val="bullet"/>
      <w:lvlText w:val="•"/>
      <w:lvlJc w:val="left"/>
      <w:pPr>
        <w:ind w:left="1695" w:hanging="360"/>
      </w:pPr>
      <w:rPr>
        <w:rFonts w:hint="default"/>
        <w:lang w:val="en-US" w:eastAsia="en-US" w:bidi="ar-SA"/>
      </w:rPr>
    </w:lvl>
    <w:lvl w:ilvl="4" w:tplc="1090E8CA">
      <w:numFmt w:val="bullet"/>
      <w:lvlText w:val="•"/>
      <w:lvlJc w:val="left"/>
      <w:pPr>
        <w:ind w:left="2133" w:hanging="360"/>
      </w:pPr>
      <w:rPr>
        <w:rFonts w:hint="default"/>
        <w:lang w:val="en-US" w:eastAsia="en-US" w:bidi="ar-SA"/>
      </w:rPr>
    </w:lvl>
    <w:lvl w:ilvl="5" w:tplc="30E4F4BA">
      <w:numFmt w:val="bullet"/>
      <w:lvlText w:val="•"/>
      <w:lvlJc w:val="left"/>
      <w:pPr>
        <w:ind w:left="2571" w:hanging="360"/>
      </w:pPr>
      <w:rPr>
        <w:rFonts w:hint="default"/>
        <w:lang w:val="en-US" w:eastAsia="en-US" w:bidi="ar-SA"/>
      </w:rPr>
    </w:lvl>
    <w:lvl w:ilvl="6" w:tplc="0DA82C7A">
      <w:numFmt w:val="bullet"/>
      <w:lvlText w:val="•"/>
      <w:lvlJc w:val="left"/>
      <w:pPr>
        <w:ind w:left="3008" w:hanging="360"/>
      </w:pPr>
      <w:rPr>
        <w:rFonts w:hint="default"/>
        <w:lang w:val="en-US" w:eastAsia="en-US" w:bidi="ar-SA"/>
      </w:rPr>
    </w:lvl>
    <w:lvl w:ilvl="7" w:tplc="9AB83600">
      <w:numFmt w:val="bullet"/>
      <w:lvlText w:val="•"/>
      <w:lvlJc w:val="left"/>
      <w:pPr>
        <w:ind w:left="3446" w:hanging="360"/>
      </w:pPr>
      <w:rPr>
        <w:rFonts w:hint="default"/>
        <w:lang w:val="en-US" w:eastAsia="en-US" w:bidi="ar-SA"/>
      </w:rPr>
    </w:lvl>
    <w:lvl w:ilvl="8" w:tplc="0A302F6E">
      <w:numFmt w:val="bullet"/>
      <w:lvlText w:val="•"/>
      <w:lvlJc w:val="left"/>
      <w:pPr>
        <w:ind w:left="3884" w:hanging="360"/>
      </w:pPr>
      <w:rPr>
        <w:rFonts w:hint="default"/>
        <w:lang w:val="en-US" w:eastAsia="en-US" w:bidi="ar-SA"/>
      </w:rPr>
    </w:lvl>
  </w:abstractNum>
  <w:abstractNum w:abstractNumId="1" w15:restartNumberingAfterBreak="0">
    <w:nsid w:val="048D4484"/>
    <w:multiLevelType w:val="hybridMultilevel"/>
    <w:tmpl w:val="842E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E0ADA"/>
    <w:multiLevelType w:val="hybridMultilevel"/>
    <w:tmpl w:val="111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C2C58"/>
    <w:multiLevelType w:val="hybridMultilevel"/>
    <w:tmpl w:val="98D217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E169F2"/>
    <w:multiLevelType w:val="multilevel"/>
    <w:tmpl w:val="8DF8E4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2E3D0F52"/>
    <w:multiLevelType w:val="hybridMultilevel"/>
    <w:tmpl w:val="C0E497AC"/>
    <w:lvl w:ilvl="0" w:tplc="50543272">
      <w:start w:val="2"/>
      <w:numFmt w:val="decimal"/>
      <w:lvlText w:val="%1."/>
      <w:lvlJc w:val="left"/>
      <w:pPr>
        <w:ind w:left="105" w:hanging="245"/>
        <w:jc w:val="left"/>
      </w:pPr>
      <w:rPr>
        <w:rFonts w:ascii="Calibri" w:eastAsia="Calibri" w:hAnsi="Calibri" w:cs="Calibri" w:hint="default"/>
        <w:b w:val="0"/>
        <w:bCs w:val="0"/>
        <w:i w:val="0"/>
        <w:iCs w:val="0"/>
        <w:color w:val="29285E"/>
        <w:spacing w:val="-1"/>
        <w:w w:val="109"/>
        <w:sz w:val="22"/>
        <w:szCs w:val="22"/>
        <w:lang w:val="en-US" w:eastAsia="en-US" w:bidi="ar-SA"/>
      </w:rPr>
    </w:lvl>
    <w:lvl w:ilvl="1" w:tplc="CF9C2408">
      <w:numFmt w:val="bullet"/>
      <w:lvlText w:val="●"/>
      <w:lvlJc w:val="left"/>
      <w:pPr>
        <w:ind w:left="825" w:hanging="360"/>
      </w:pPr>
      <w:rPr>
        <w:rFonts w:ascii="Arial" w:eastAsia="Arial" w:hAnsi="Arial" w:cs="Arial" w:hint="default"/>
        <w:b w:val="0"/>
        <w:bCs w:val="0"/>
        <w:i w:val="0"/>
        <w:iCs w:val="0"/>
        <w:color w:val="29285E"/>
        <w:spacing w:val="0"/>
        <w:w w:val="100"/>
        <w:sz w:val="22"/>
        <w:szCs w:val="22"/>
        <w:lang w:val="en-US" w:eastAsia="en-US" w:bidi="ar-SA"/>
      </w:rPr>
    </w:lvl>
    <w:lvl w:ilvl="2" w:tplc="C262E634">
      <w:numFmt w:val="bullet"/>
      <w:lvlText w:val="○"/>
      <w:lvlJc w:val="left"/>
      <w:pPr>
        <w:ind w:left="1545" w:hanging="360"/>
      </w:pPr>
      <w:rPr>
        <w:rFonts w:ascii="Arial" w:eastAsia="Arial" w:hAnsi="Arial" w:cs="Arial" w:hint="default"/>
        <w:spacing w:val="0"/>
        <w:w w:val="100"/>
        <w:lang w:val="en-US" w:eastAsia="en-US" w:bidi="ar-SA"/>
      </w:rPr>
    </w:lvl>
    <w:lvl w:ilvl="3" w:tplc="DB9C74B4">
      <w:numFmt w:val="bullet"/>
      <w:lvlText w:val="•"/>
      <w:lvlJc w:val="left"/>
      <w:pPr>
        <w:ind w:left="1942" w:hanging="360"/>
      </w:pPr>
      <w:rPr>
        <w:rFonts w:hint="default"/>
        <w:lang w:val="en-US" w:eastAsia="en-US" w:bidi="ar-SA"/>
      </w:rPr>
    </w:lvl>
    <w:lvl w:ilvl="4" w:tplc="A052D212">
      <w:numFmt w:val="bullet"/>
      <w:lvlText w:val="•"/>
      <w:lvlJc w:val="left"/>
      <w:pPr>
        <w:ind w:left="2345" w:hanging="360"/>
      </w:pPr>
      <w:rPr>
        <w:rFonts w:hint="default"/>
        <w:lang w:val="en-US" w:eastAsia="en-US" w:bidi="ar-SA"/>
      </w:rPr>
    </w:lvl>
    <w:lvl w:ilvl="5" w:tplc="82E2B6E6">
      <w:numFmt w:val="bullet"/>
      <w:lvlText w:val="•"/>
      <w:lvlJc w:val="left"/>
      <w:pPr>
        <w:ind w:left="2747" w:hanging="360"/>
      </w:pPr>
      <w:rPr>
        <w:rFonts w:hint="default"/>
        <w:lang w:val="en-US" w:eastAsia="en-US" w:bidi="ar-SA"/>
      </w:rPr>
    </w:lvl>
    <w:lvl w:ilvl="6" w:tplc="3022F168">
      <w:numFmt w:val="bullet"/>
      <w:lvlText w:val="•"/>
      <w:lvlJc w:val="left"/>
      <w:pPr>
        <w:ind w:left="3150" w:hanging="360"/>
      </w:pPr>
      <w:rPr>
        <w:rFonts w:hint="default"/>
        <w:lang w:val="en-US" w:eastAsia="en-US" w:bidi="ar-SA"/>
      </w:rPr>
    </w:lvl>
    <w:lvl w:ilvl="7" w:tplc="EDC41D52">
      <w:numFmt w:val="bullet"/>
      <w:lvlText w:val="•"/>
      <w:lvlJc w:val="left"/>
      <w:pPr>
        <w:ind w:left="3552" w:hanging="360"/>
      </w:pPr>
      <w:rPr>
        <w:rFonts w:hint="default"/>
        <w:lang w:val="en-US" w:eastAsia="en-US" w:bidi="ar-SA"/>
      </w:rPr>
    </w:lvl>
    <w:lvl w:ilvl="8" w:tplc="5B3465C2">
      <w:numFmt w:val="bullet"/>
      <w:lvlText w:val="•"/>
      <w:lvlJc w:val="left"/>
      <w:pPr>
        <w:ind w:left="3955" w:hanging="360"/>
      </w:pPr>
      <w:rPr>
        <w:rFonts w:hint="default"/>
        <w:lang w:val="en-US" w:eastAsia="en-US" w:bidi="ar-SA"/>
      </w:rPr>
    </w:lvl>
  </w:abstractNum>
  <w:abstractNum w:abstractNumId="6" w15:restartNumberingAfterBreak="0">
    <w:nsid w:val="359140E8"/>
    <w:multiLevelType w:val="hybridMultilevel"/>
    <w:tmpl w:val="8D6AAB46"/>
    <w:lvl w:ilvl="0" w:tplc="08090001">
      <w:start w:val="1"/>
      <w:numFmt w:val="bullet"/>
      <w:lvlText w:val=""/>
      <w:lvlJc w:val="left"/>
      <w:pPr>
        <w:ind w:left="3720" w:hanging="360"/>
      </w:pPr>
      <w:rPr>
        <w:rFonts w:ascii="Symbol" w:hAnsi="Symbol" w:hint="default"/>
      </w:rPr>
    </w:lvl>
    <w:lvl w:ilvl="1" w:tplc="08090003" w:tentative="1">
      <w:start w:val="1"/>
      <w:numFmt w:val="bullet"/>
      <w:lvlText w:val="o"/>
      <w:lvlJc w:val="left"/>
      <w:pPr>
        <w:ind w:left="4440" w:hanging="360"/>
      </w:pPr>
      <w:rPr>
        <w:rFonts w:ascii="Courier New" w:hAnsi="Courier New" w:cs="Courier New" w:hint="default"/>
      </w:rPr>
    </w:lvl>
    <w:lvl w:ilvl="2" w:tplc="08090005" w:tentative="1">
      <w:start w:val="1"/>
      <w:numFmt w:val="bullet"/>
      <w:lvlText w:val=""/>
      <w:lvlJc w:val="left"/>
      <w:pPr>
        <w:ind w:left="5160" w:hanging="360"/>
      </w:pPr>
      <w:rPr>
        <w:rFonts w:ascii="Wingdings" w:hAnsi="Wingdings" w:hint="default"/>
      </w:rPr>
    </w:lvl>
    <w:lvl w:ilvl="3" w:tplc="08090001" w:tentative="1">
      <w:start w:val="1"/>
      <w:numFmt w:val="bullet"/>
      <w:lvlText w:val=""/>
      <w:lvlJc w:val="left"/>
      <w:pPr>
        <w:ind w:left="5880" w:hanging="360"/>
      </w:pPr>
      <w:rPr>
        <w:rFonts w:ascii="Symbol" w:hAnsi="Symbol" w:hint="default"/>
      </w:rPr>
    </w:lvl>
    <w:lvl w:ilvl="4" w:tplc="08090003" w:tentative="1">
      <w:start w:val="1"/>
      <w:numFmt w:val="bullet"/>
      <w:lvlText w:val="o"/>
      <w:lvlJc w:val="left"/>
      <w:pPr>
        <w:ind w:left="6600" w:hanging="360"/>
      </w:pPr>
      <w:rPr>
        <w:rFonts w:ascii="Courier New" w:hAnsi="Courier New" w:cs="Courier New" w:hint="default"/>
      </w:rPr>
    </w:lvl>
    <w:lvl w:ilvl="5" w:tplc="08090005" w:tentative="1">
      <w:start w:val="1"/>
      <w:numFmt w:val="bullet"/>
      <w:lvlText w:val=""/>
      <w:lvlJc w:val="left"/>
      <w:pPr>
        <w:ind w:left="7320" w:hanging="360"/>
      </w:pPr>
      <w:rPr>
        <w:rFonts w:ascii="Wingdings" w:hAnsi="Wingdings" w:hint="default"/>
      </w:rPr>
    </w:lvl>
    <w:lvl w:ilvl="6" w:tplc="08090001" w:tentative="1">
      <w:start w:val="1"/>
      <w:numFmt w:val="bullet"/>
      <w:lvlText w:val=""/>
      <w:lvlJc w:val="left"/>
      <w:pPr>
        <w:ind w:left="8040" w:hanging="360"/>
      </w:pPr>
      <w:rPr>
        <w:rFonts w:ascii="Symbol" w:hAnsi="Symbol" w:hint="default"/>
      </w:rPr>
    </w:lvl>
    <w:lvl w:ilvl="7" w:tplc="08090003" w:tentative="1">
      <w:start w:val="1"/>
      <w:numFmt w:val="bullet"/>
      <w:lvlText w:val="o"/>
      <w:lvlJc w:val="left"/>
      <w:pPr>
        <w:ind w:left="8760" w:hanging="360"/>
      </w:pPr>
      <w:rPr>
        <w:rFonts w:ascii="Courier New" w:hAnsi="Courier New" w:cs="Courier New" w:hint="default"/>
      </w:rPr>
    </w:lvl>
    <w:lvl w:ilvl="8" w:tplc="08090005" w:tentative="1">
      <w:start w:val="1"/>
      <w:numFmt w:val="bullet"/>
      <w:lvlText w:val=""/>
      <w:lvlJc w:val="left"/>
      <w:pPr>
        <w:ind w:left="9480" w:hanging="360"/>
      </w:pPr>
      <w:rPr>
        <w:rFonts w:ascii="Wingdings" w:hAnsi="Wingdings" w:hint="default"/>
      </w:rPr>
    </w:lvl>
  </w:abstractNum>
  <w:abstractNum w:abstractNumId="7" w15:restartNumberingAfterBreak="0">
    <w:nsid w:val="40FD738A"/>
    <w:multiLevelType w:val="hybridMultilevel"/>
    <w:tmpl w:val="AF7A8484"/>
    <w:lvl w:ilvl="0" w:tplc="08090001">
      <w:start w:val="1"/>
      <w:numFmt w:val="bullet"/>
      <w:lvlText w:val=""/>
      <w:lvlJc w:val="left"/>
      <w:pPr>
        <w:ind w:left="2680" w:hanging="360"/>
      </w:pPr>
      <w:rPr>
        <w:rFonts w:ascii="Symbol" w:hAnsi="Symbol" w:hint="default"/>
      </w:rPr>
    </w:lvl>
    <w:lvl w:ilvl="1" w:tplc="08090003" w:tentative="1">
      <w:start w:val="1"/>
      <w:numFmt w:val="bullet"/>
      <w:lvlText w:val="o"/>
      <w:lvlJc w:val="left"/>
      <w:pPr>
        <w:ind w:left="3400" w:hanging="360"/>
      </w:pPr>
      <w:rPr>
        <w:rFonts w:ascii="Courier New" w:hAnsi="Courier New" w:cs="Courier New" w:hint="default"/>
      </w:rPr>
    </w:lvl>
    <w:lvl w:ilvl="2" w:tplc="08090005" w:tentative="1">
      <w:start w:val="1"/>
      <w:numFmt w:val="bullet"/>
      <w:lvlText w:val=""/>
      <w:lvlJc w:val="left"/>
      <w:pPr>
        <w:ind w:left="4120" w:hanging="360"/>
      </w:pPr>
      <w:rPr>
        <w:rFonts w:ascii="Wingdings" w:hAnsi="Wingdings" w:hint="default"/>
      </w:rPr>
    </w:lvl>
    <w:lvl w:ilvl="3" w:tplc="08090001" w:tentative="1">
      <w:start w:val="1"/>
      <w:numFmt w:val="bullet"/>
      <w:lvlText w:val=""/>
      <w:lvlJc w:val="left"/>
      <w:pPr>
        <w:ind w:left="4840" w:hanging="360"/>
      </w:pPr>
      <w:rPr>
        <w:rFonts w:ascii="Symbol" w:hAnsi="Symbol" w:hint="default"/>
      </w:rPr>
    </w:lvl>
    <w:lvl w:ilvl="4" w:tplc="08090003" w:tentative="1">
      <w:start w:val="1"/>
      <w:numFmt w:val="bullet"/>
      <w:lvlText w:val="o"/>
      <w:lvlJc w:val="left"/>
      <w:pPr>
        <w:ind w:left="5560" w:hanging="360"/>
      </w:pPr>
      <w:rPr>
        <w:rFonts w:ascii="Courier New" w:hAnsi="Courier New" w:cs="Courier New" w:hint="default"/>
      </w:rPr>
    </w:lvl>
    <w:lvl w:ilvl="5" w:tplc="08090005" w:tentative="1">
      <w:start w:val="1"/>
      <w:numFmt w:val="bullet"/>
      <w:lvlText w:val=""/>
      <w:lvlJc w:val="left"/>
      <w:pPr>
        <w:ind w:left="6280" w:hanging="360"/>
      </w:pPr>
      <w:rPr>
        <w:rFonts w:ascii="Wingdings" w:hAnsi="Wingdings" w:hint="default"/>
      </w:rPr>
    </w:lvl>
    <w:lvl w:ilvl="6" w:tplc="08090001" w:tentative="1">
      <w:start w:val="1"/>
      <w:numFmt w:val="bullet"/>
      <w:lvlText w:val=""/>
      <w:lvlJc w:val="left"/>
      <w:pPr>
        <w:ind w:left="7000" w:hanging="360"/>
      </w:pPr>
      <w:rPr>
        <w:rFonts w:ascii="Symbol" w:hAnsi="Symbol" w:hint="default"/>
      </w:rPr>
    </w:lvl>
    <w:lvl w:ilvl="7" w:tplc="08090003" w:tentative="1">
      <w:start w:val="1"/>
      <w:numFmt w:val="bullet"/>
      <w:lvlText w:val="o"/>
      <w:lvlJc w:val="left"/>
      <w:pPr>
        <w:ind w:left="7720" w:hanging="360"/>
      </w:pPr>
      <w:rPr>
        <w:rFonts w:ascii="Courier New" w:hAnsi="Courier New" w:cs="Courier New" w:hint="default"/>
      </w:rPr>
    </w:lvl>
    <w:lvl w:ilvl="8" w:tplc="08090005" w:tentative="1">
      <w:start w:val="1"/>
      <w:numFmt w:val="bullet"/>
      <w:lvlText w:val=""/>
      <w:lvlJc w:val="left"/>
      <w:pPr>
        <w:ind w:left="8440" w:hanging="360"/>
      </w:pPr>
      <w:rPr>
        <w:rFonts w:ascii="Wingdings" w:hAnsi="Wingdings" w:hint="default"/>
      </w:rPr>
    </w:lvl>
  </w:abstractNum>
  <w:abstractNum w:abstractNumId="8" w15:restartNumberingAfterBreak="0">
    <w:nsid w:val="4B111614"/>
    <w:multiLevelType w:val="hybridMultilevel"/>
    <w:tmpl w:val="60F292DE"/>
    <w:lvl w:ilvl="0" w:tplc="452AEA6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26110F2"/>
    <w:multiLevelType w:val="hybridMultilevel"/>
    <w:tmpl w:val="72EE8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EA1424"/>
    <w:multiLevelType w:val="hybridMultilevel"/>
    <w:tmpl w:val="DBC49E0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58C251CD"/>
    <w:multiLevelType w:val="hybridMultilevel"/>
    <w:tmpl w:val="EC122CC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636030EA"/>
    <w:multiLevelType w:val="hybridMultilevel"/>
    <w:tmpl w:val="7292DD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DD54A48"/>
    <w:multiLevelType w:val="hybridMultilevel"/>
    <w:tmpl w:val="FC54B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013B24"/>
    <w:multiLevelType w:val="hybridMultilevel"/>
    <w:tmpl w:val="492EF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F07ADA"/>
    <w:multiLevelType w:val="hybridMultilevel"/>
    <w:tmpl w:val="ADCE5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C81054"/>
    <w:multiLevelType w:val="multilevel"/>
    <w:tmpl w:val="4112B6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16cid:durableId="816268658">
    <w:abstractNumId w:val="16"/>
  </w:num>
  <w:num w:numId="2" w16cid:durableId="1732077910">
    <w:abstractNumId w:val="4"/>
  </w:num>
  <w:num w:numId="3" w16cid:durableId="1748069787">
    <w:abstractNumId w:val="1"/>
  </w:num>
  <w:num w:numId="4" w16cid:durableId="492381098">
    <w:abstractNumId w:val="13"/>
  </w:num>
  <w:num w:numId="5" w16cid:durableId="209919333">
    <w:abstractNumId w:val="10"/>
  </w:num>
  <w:num w:numId="6" w16cid:durableId="504588890">
    <w:abstractNumId w:val="2"/>
  </w:num>
  <w:num w:numId="7" w16cid:durableId="61371144">
    <w:abstractNumId w:val="11"/>
  </w:num>
  <w:num w:numId="8" w16cid:durableId="403334563">
    <w:abstractNumId w:val="12"/>
  </w:num>
  <w:num w:numId="9" w16cid:durableId="1762603356">
    <w:abstractNumId w:val="0"/>
  </w:num>
  <w:num w:numId="10" w16cid:durableId="1516766721">
    <w:abstractNumId w:val="5"/>
  </w:num>
  <w:num w:numId="11" w16cid:durableId="1035159694">
    <w:abstractNumId w:val="6"/>
  </w:num>
  <w:num w:numId="12" w16cid:durableId="217596303">
    <w:abstractNumId w:val="7"/>
  </w:num>
  <w:num w:numId="13" w16cid:durableId="1677731948">
    <w:abstractNumId w:val="14"/>
  </w:num>
  <w:num w:numId="14" w16cid:durableId="101612199">
    <w:abstractNumId w:val="8"/>
  </w:num>
  <w:num w:numId="15" w16cid:durableId="823812313">
    <w:abstractNumId w:val="15"/>
  </w:num>
  <w:num w:numId="16" w16cid:durableId="691342109">
    <w:abstractNumId w:val="3"/>
  </w:num>
  <w:num w:numId="17" w16cid:durableId="209755675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38"/>
    <w:rsid w:val="0000777A"/>
    <w:rsid w:val="000136B9"/>
    <w:rsid w:val="00031A58"/>
    <w:rsid w:val="000A609E"/>
    <w:rsid w:val="000C296F"/>
    <w:rsid w:val="000E0DF3"/>
    <w:rsid w:val="00102330"/>
    <w:rsid w:val="00103C56"/>
    <w:rsid w:val="00106E83"/>
    <w:rsid w:val="001754AB"/>
    <w:rsid w:val="00197A7F"/>
    <w:rsid w:val="001C133E"/>
    <w:rsid w:val="001D31BD"/>
    <w:rsid w:val="0020066E"/>
    <w:rsid w:val="00205338"/>
    <w:rsid w:val="00206292"/>
    <w:rsid w:val="002074A6"/>
    <w:rsid w:val="00213AC7"/>
    <w:rsid w:val="00215A06"/>
    <w:rsid w:val="00220624"/>
    <w:rsid w:val="00236E87"/>
    <w:rsid w:val="00273417"/>
    <w:rsid w:val="002938CD"/>
    <w:rsid w:val="002C48E8"/>
    <w:rsid w:val="002D52BC"/>
    <w:rsid w:val="002E66FC"/>
    <w:rsid w:val="0032364B"/>
    <w:rsid w:val="0035694F"/>
    <w:rsid w:val="00391CD9"/>
    <w:rsid w:val="003A3FB6"/>
    <w:rsid w:val="003B0B82"/>
    <w:rsid w:val="003B4F4C"/>
    <w:rsid w:val="004032A9"/>
    <w:rsid w:val="00410B3C"/>
    <w:rsid w:val="00437169"/>
    <w:rsid w:val="004618C3"/>
    <w:rsid w:val="00470D4D"/>
    <w:rsid w:val="00494DD7"/>
    <w:rsid w:val="00495039"/>
    <w:rsid w:val="004A515D"/>
    <w:rsid w:val="004A6E09"/>
    <w:rsid w:val="004C0D0F"/>
    <w:rsid w:val="004D455C"/>
    <w:rsid w:val="0050654B"/>
    <w:rsid w:val="00514690"/>
    <w:rsid w:val="00524A78"/>
    <w:rsid w:val="00544B78"/>
    <w:rsid w:val="00552FA7"/>
    <w:rsid w:val="00582E1B"/>
    <w:rsid w:val="005948CE"/>
    <w:rsid w:val="005B4D78"/>
    <w:rsid w:val="005C153C"/>
    <w:rsid w:val="005D39A7"/>
    <w:rsid w:val="005E0A96"/>
    <w:rsid w:val="005E6373"/>
    <w:rsid w:val="005E63F5"/>
    <w:rsid w:val="00614D71"/>
    <w:rsid w:val="006609DD"/>
    <w:rsid w:val="0066307F"/>
    <w:rsid w:val="0066604A"/>
    <w:rsid w:val="00672766"/>
    <w:rsid w:val="006921B7"/>
    <w:rsid w:val="006929AF"/>
    <w:rsid w:val="006952F9"/>
    <w:rsid w:val="006B2E12"/>
    <w:rsid w:val="006C3E25"/>
    <w:rsid w:val="006D25D0"/>
    <w:rsid w:val="006F1884"/>
    <w:rsid w:val="006F2DD0"/>
    <w:rsid w:val="00704BE7"/>
    <w:rsid w:val="00714EDE"/>
    <w:rsid w:val="00721E21"/>
    <w:rsid w:val="007421CE"/>
    <w:rsid w:val="00764045"/>
    <w:rsid w:val="007642AD"/>
    <w:rsid w:val="007D21CB"/>
    <w:rsid w:val="0080075E"/>
    <w:rsid w:val="00823F31"/>
    <w:rsid w:val="00861571"/>
    <w:rsid w:val="008808ED"/>
    <w:rsid w:val="008935F9"/>
    <w:rsid w:val="008C0B2F"/>
    <w:rsid w:val="008C1A27"/>
    <w:rsid w:val="008C30D5"/>
    <w:rsid w:val="00911809"/>
    <w:rsid w:val="00912D13"/>
    <w:rsid w:val="009525FD"/>
    <w:rsid w:val="009866AF"/>
    <w:rsid w:val="00997BA2"/>
    <w:rsid w:val="009A0ED6"/>
    <w:rsid w:val="009D2698"/>
    <w:rsid w:val="009D5F93"/>
    <w:rsid w:val="009E5190"/>
    <w:rsid w:val="009F4A6A"/>
    <w:rsid w:val="009F5C8A"/>
    <w:rsid w:val="00A04658"/>
    <w:rsid w:val="00A202C4"/>
    <w:rsid w:val="00A72B9D"/>
    <w:rsid w:val="00A9396B"/>
    <w:rsid w:val="00AD1AA4"/>
    <w:rsid w:val="00AE07B5"/>
    <w:rsid w:val="00AE2AAF"/>
    <w:rsid w:val="00AF09E9"/>
    <w:rsid w:val="00AF22A0"/>
    <w:rsid w:val="00B028AE"/>
    <w:rsid w:val="00B54BB2"/>
    <w:rsid w:val="00B705DA"/>
    <w:rsid w:val="00B72B82"/>
    <w:rsid w:val="00B75715"/>
    <w:rsid w:val="00BA7C51"/>
    <w:rsid w:val="00BB1894"/>
    <w:rsid w:val="00BB45D3"/>
    <w:rsid w:val="00BD7706"/>
    <w:rsid w:val="00BF6449"/>
    <w:rsid w:val="00C151E8"/>
    <w:rsid w:val="00C235B9"/>
    <w:rsid w:val="00C312F3"/>
    <w:rsid w:val="00C359C2"/>
    <w:rsid w:val="00C623FE"/>
    <w:rsid w:val="00C77A9F"/>
    <w:rsid w:val="00C85EF2"/>
    <w:rsid w:val="00CA1232"/>
    <w:rsid w:val="00CB5A6D"/>
    <w:rsid w:val="00CE2B62"/>
    <w:rsid w:val="00CF2E98"/>
    <w:rsid w:val="00D03318"/>
    <w:rsid w:val="00D103F9"/>
    <w:rsid w:val="00D13978"/>
    <w:rsid w:val="00D3798F"/>
    <w:rsid w:val="00D40584"/>
    <w:rsid w:val="00D43831"/>
    <w:rsid w:val="00D843D0"/>
    <w:rsid w:val="00DC4BC7"/>
    <w:rsid w:val="00DD07B9"/>
    <w:rsid w:val="00DD1F85"/>
    <w:rsid w:val="00DD5727"/>
    <w:rsid w:val="00E00CEF"/>
    <w:rsid w:val="00E0288C"/>
    <w:rsid w:val="00E145DF"/>
    <w:rsid w:val="00E209E2"/>
    <w:rsid w:val="00E27D36"/>
    <w:rsid w:val="00E3672E"/>
    <w:rsid w:val="00E465C9"/>
    <w:rsid w:val="00E62F5E"/>
    <w:rsid w:val="00E6737F"/>
    <w:rsid w:val="00E67AA7"/>
    <w:rsid w:val="00E866DA"/>
    <w:rsid w:val="00ED15D4"/>
    <w:rsid w:val="00EF5019"/>
    <w:rsid w:val="00F1385F"/>
    <w:rsid w:val="00F20EB1"/>
    <w:rsid w:val="00F26A72"/>
    <w:rsid w:val="00F31373"/>
    <w:rsid w:val="00F6371C"/>
    <w:rsid w:val="00F72218"/>
    <w:rsid w:val="00F80CD6"/>
    <w:rsid w:val="00F8782A"/>
    <w:rsid w:val="00FA1777"/>
    <w:rsid w:val="00FB3095"/>
    <w:rsid w:val="00FB45C3"/>
    <w:rsid w:val="00FE01F3"/>
    <w:rsid w:val="1188B488"/>
    <w:rsid w:val="44350A25"/>
    <w:rsid w:val="5134AA68"/>
    <w:rsid w:val="56DCC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6E700"/>
  <w15:chartTrackingRefBased/>
  <w15:docId w15:val="{8B8415CB-2AC6-4BC0-8ACC-306016C7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338"/>
    <w:rPr>
      <w:rFonts w:ascii="Foundry Form Sans" w:hAnsi="Foundry Form Sans"/>
      <w:sz w:val="24"/>
      <w:szCs w:val="24"/>
      <w:lang w:eastAsia="en-US"/>
    </w:rPr>
  </w:style>
  <w:style w:type="paragraph" w:styleId="Heading1">
    <w:name w:val="heading 1"/>
    <w:basedOn w:val="Normal"/>
    <w:next w:val="Normal"/>
    <w:link w:val="Heading1Char"/>
    <w:uiPriority w:val="9"/>
    <w:qFormat/>
    <w:rsid w:val="00D4383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unhideWhenUsed/>
    <w:qFormat/>
    <w:rsid w:val="00391CD9"/>
    <w:pPr>
      <w:widowControl w:val="0"/>
      <w:autoSpaceDE w:val="0"/>
      <w:autoSpaceDN w:val="0"/>
      <w:ind w:left="1200"/>
      <w:outlineLvl w:val="1"/>
    </w:pPr>
    <w:rPr>
      <w:rFonts w:ascii="Calibri" w:eastAsia="Calibri" w:hAnsi="Calibri" w:cs="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customStyle="1" w:styleId="paragraph">
    <w:name w:val="paragraph"/>
    <w:basedOn w:val="Normal"/>
    <w:rsid w:val="00205338"/>
    <w:pPr>
      <w:spacing w:before="100" w:beforeAutospacing="1" w:after="100" w:afterAutospacing="1"/>
    </w:pPr>
    <w:rPr>
      <w:rFonts w:ascii="Times New Roman" w:hAnsi="Times New Roman"/>
      <w:lang w:eastAsia="en-GB"/>
    </w:rPr>
  </w:style>
  <w:style w:type="character" w:customStyle="1" w:styleId="eop">
    <w:name w:val="eop"/>
    <w:basedOn w:val="DefaultParagraphFont"/>
    <w:rsid w:val="00205338"/>
  </w:style>
  <w:style w:type="character" w:customStyle="1" w:styleId="normaltextrun">
    <w:name w:val="normaltextrun"/>
    <w:basedOn w:val="DefaultParagraphFont"/>
    <w:rsid w:val="00205338"/>
  </w:style>
  <w:style w:type="paragraph" w:styleId="ListParagraph">
    <w:name w:val="List Paragraph"/>
    <w:basedOn w:val="Normal"/>
    <w:uiPriority w:val="34"/>
    <w:qFormat/>
    <w:rsid w:val="007D21CB"/>
    <w:pPr>
      <w:ind w:left="720"/>
      <w:contextualSpacing/>
    </w:pPr>
  </w:style>
  <w:style w:type="table" w:styleId="TableGrid">
    <w:name w:val="Table Grid"/>
    <w:basedOn w:val="TableNormal"/>
    <w:rsid w:val="0069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91CD9"/>
    <w:rPr>
      <w:rFonts w:ascii="Calibri" w:eastAsia="Calibri" w:hAnsi="Calibri" w:cs="Calibri"/>
      <w:b/>
      <w:bCs/>
      <w:sz w:val="22"/>
      <w:szCs w:val="22"/>
      <w:lang w:val="en-US" w:eastAsia="en-US"/>
    </w:rPr>
  </w:style>
  <w:style w:type="character" w:customStyle="1" w:styleId="Heading1Char">
    <w:name w:val="Heading 1 Char"/>
    <w:basedOn w:val="DefaultParagraphFont"/>
    <w:link w:val="Heading1"/>
    <w:uiPriority w:val="9"/>
    <w:rsid w:val="00391CD9"/>
    <w:rPr>
      <w:rFonts w:ascii="Arial" w:hAnsi="Arial" w:cs="Arial"/>
      <w:b/>
      <w:bCs/>
      <w:kern w:val="32"/>
      <w:sz w:val="32"/>
      <w:szCs w:val="32"/>
      <w:lang w:eastAsia="en-US"/>
    </w:rPr>
  </w:style>
  <w:style w:type="paragraph" w:styleId="BodyText">
    <w:name w:val="Body Text"/>
    <w:basedOn w:val="Normal"/>
    <w:link w:val="BodyTextChar"/>
    <w:uiPriority w:val="1"/>
    <w:qFormat/>
    <w:rsid w:val="00391CD9"/>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391CD9"/>
    <w:rPr>
      <w:rFonts w:ascii="Calibri" w:eastAsia="Calibri" w:hAnsi="Calibri" w:cs="Calibri"/>
      <w:sz w:val="22"/>
      <w:szCs w:val="22"/>
      <w:lang w:val="en-US" w:eastAsia="en-US"/>
    </w:rPr>
  </w:style>
  <w:style w:type="paragraph" w:styleId="Title">
    <w:name w:val="Title"/>
    <w:basedOn w:val="Normal"/>
    <w:link w:val="TitleChar"/>
    <w:uiPriority w:val="10"/>
    <w:qFormat/>
    <w:rsid w:val="00391CD9"/>
    <w:pPr>
      <w:widowControl w:val="0"/>
      <w:autoSpaceDE w:val="0"/>
      <w:autoSpaceDN w:val="0"/>
      <w:ind w:left="1238" w:right="1256"/>
      <w:jc w:val="center"/>
    </w:pPr>
    <w:rPr>
      <w:rFonts w:ascii="Calibri" w:eastAsia="Calibri" w:hAnsi="Calibri" w:cs="Calibri"/>
      <w:b/>
      <w:bCs/>
      <w:sz w:val="52"/>
      <w:szCs w:val="52"/>
      <w:lang w:val="en-US"/>
    </w:rPr>
  </w:style>
  <w:style w:type="character" w:customStyle="1" w:styleId="TitleChar">
    <w:name w:val="Title Char"/>
    <w:basedOn w:val="DefaultParagraphFont"/>
    <w:link w:val="Title"/>
    <w:uiPriority w:val="10"/>
    <w:rsid w:val="00391CD9"/>
    <w:rPr>
      <w:rFonts w:ascii="Calibri" w:eastAsia="Calibri" w:hAnsi="Calibri" w:cs="Calibri"/>
      <w:b/>
      <w:bCs/>
      <w:sz w:val="52"/>
      <w:szCs w:val="52"/>
      <w:lang w:val="en-US" w:eastAsia="en-US"/>
    </w:rPr>
  </w:style>
  <w:style w:type="paragraph" w:customStyle="1" w:styleId="TableParagraph">
    <w:name w:val="Table Paragraph"/>
    <w:basedOn w:val="Normal"/>
    <w:uiPriority w:val="1"/>
    <w:qFormat/>
    <w:rsid w:val="00391CD9"/>
    <w:pPr>
      <w:widowControl w:val="0"/>
      <w:autoSpaceDE w:val="0"/>
      <w:autoSpaceDN w:val="0"/>
    </w:pPr>
    <w:rPr>
      <w:rFonts w:ascii="Calibri" w:eastAsia="Calibri" w:hAnsi="Calibri" w:cs="Calibri"/>
      <w:sz w:val="22"/>
      <w:szCs w:val="22"/>
      <w:lang w:val="en-US"/>
    </w:rPr>
  </w:style>
  <w:style w:type="paragraph" w:styleId="Header">
    <w:name w:val="header"/>
    <w:basedOn w:val="Normal"/>
    <w:link w:val="HeaderChar"/>
    <w:unhideWhenUsed/>
    <w:rsid w:val="008808ED"/>
    <w:pPr>
      <w:tabs>
        <w:tab w:val="center" w:pos="4513"/>
        <w:tab w:val="right" w:pos="9026"/>
      </w:tabs>
    </w:pPr>
  </w:style>
  <w:style w:type="character" w:customStyle="1" w:styleId="HeaderChar">
    <w:name w:val="Header Char"/>
    <w:basedOn w:val="DefaultParagraphFont"/>
    <w:link w:val="Header"/>
    <w:rsid w:val="008808ED"/>
    <w:rPr>
      <w:rFonts w:ascii="Foundry Form Sans" w:hAnsi="Foundry Form Sans"/>
      <w:sz w:val="24"/>
      <w:szCs w:val="24"/>
      <w:lang w:eastAsia="en-US"/>
    </w:rPr>
  </w:style>
  <w:style w:type="paragraph" w:styleId="Footer">
    <w:name w:val="footer"/>
    <w:basedOn w:val="Normal"/>
    <w:link w:val="FooterChar"/>
    <w:uiPriority w:val="99"/>
    <w:unhideWhenUsed/>
    <w:rsid w:val="008808ED"/>
    <w:pPr>
      <w:tabs>
        <w:tab w:val="center" w:pos="4513"/>
        <w:tab w:val="right" w:pos="9026"/>
      </w:tabs>
    </w:pPr>
  </w:style>
  <w:style w:type="character" w:customStyle="1" w:styleId="FooterChar">
    <w:name w:val="Footer Char"/>
    <w:basedOn w:val="DefaultParagraphFont"/>
    <w:link w:val="Footer"/>
    <w:uiPriority w:val="99"/>
    <w:rsid w:val="008808ED"/>
    <w:rPr>
      <w:rFonts w:ascii="Foundry Form Sans" w:hAnsi="Foundry Form Sans"/>
      <w:sz w:val="24"/>
      <w:szCs w:val="24"/>
      <w:lang w:eastAsia="en-US"/>
    </w:rPr>
  </w:style>
  <w:style w:type="paragraph" w:styleId="Revision">
    <w:name w:val="Revision"/>
    <w:hidden/>
    <w:uiPriority w:val="99"/>
    <w:semiHidden/>
    <w:rsid w:val="002C48E8"/>
    <w:rPr>
      <w:rFonts w:ascii="Foundry Form Sans" w:hAnsi="Foundry Form Sans"/>
      <w:sz w:val="24"/>
      <w:szCs w:val="24"/>
      <w:lang w:eastAsia="en-US"/>
    </w:rPr>
  </w:style>
  <w:style w:type="character" w:styleId="CommentReference">
    <w:name w:val="annotation reference"/>
    <w:basedOn w:val="DefaultParagraphFont"/>
    <w:semiHidden/>
    <w:unhideWhenUsed/>
    <w:rsid w:val="002C48E8"/>
    <w:rPr>
      <w:sz w:val="16"/>
      <w:szCs w:val="16"/>
    </w:rPr>
  </w:style>
  <w:style w:type="paragraph" w:styleId="CommentText">
    <w:name w:val="annotation text"/>
    <w:basedOn w:val="Normal"/>
    <w:link w:val="CommentTextChar"/>
    <w:unhideWhenUsed/>
    <w:rsid w:val="002C48E8"/>
    <w:rPr>
      <w:sz w:val="20"/>
      <w:szCs w:val="20"/>
    </w:rPr>
  </w:style>
  <w:style w:type="character" w:customStyle="1" w:styleId="CommentTextChar">
    <w:name w:val="Comment Text Char"/>
    <w:basedOn w:val="DefaultParagraphFont"/>
    <w:link w:val="CommentText"/>
    <w:rsid w:val="002C48E8"/>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2C48E8"/>
    <w:rPr>
      <w:b/>
      <w:bCs/>
    </w:rPr>
  </w:style>
  <w:style w:type="character" w:customStyle="1" w:styleId="CommentSubjectChar">
    <w:name w:val="Comment Subject Char"/>
    <w:basedOn w:val="CommentTextChar"/>
    <w:link w:val="CommentSubject"/>
    <w:semiHidden/>
    <w:rsid w:val="002C48E8"/>
    <w:rPr>
      <w:rFonts w:ascii="Foundry Form Sans" w:hAnsi="Foundry Form Sans"/>
      <w:b/>
      <w:bCs/>
      <w:lang w:eastAsia="en-US"/>
    </w:rPr>
  </w:style>
  <w:style w:type="paragraph" w:styleId="NormalWeb">
    <w:name w:val="Normal (Web)"/>
    <w:basedOn w:val="Normal"/>
    <w:uiPriority w:val="99"/>
    <w:unhideWhenUsed/>
    <w:rsid w:val="00495039"/>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7133">
      <w:bodyDiv w:val="1"/>
      <w:marLeft w:val="0"/>
      <w:marRight w:val="0"/>
      <w:marTop w:val="0"/>
      <w:marBottom w:val="0"/>
      <w:divBdr>
        <w:top w:val="none" w:sz="0" w:space="0" w:color="auto"/>
        <w:left w:val="none" w:sz="0" w:space="0" w:color="auto"/>
        <w:bottom w:val="none" w:sz="0" w:space="0" w:color="auto"/>
        <w:right w:val="none" w:sz="0" w:space="0" w:color="auto"/>
      </w:divBdr>
    </w:div>
    <w:div w:id="544802034">
      <w:bodyDiv w:val="1"/>
      <w:marLeft w:val="0"/>
      <w:marRight w:val="0"/>
      <w:marTop w:val="0"/>
      <w:marBottom w:val="0"/>
      <w:divBdr>
        <w:top w:val="none" w:sz="0" w:space="0" w:color="auto"/>
        <w:left w:val="none" w:sz="0" w:space="0" w:color="auto"/>
        <w:bottom w:val="none" w:sz="0" w:space="0" w:color="auto"/>
        <w:right w:val="none" w:sz="0" w:space="0" w:color="auto"/>
      </w:divBdr>
    </w:div>
    <w:div w:id="994838037">
      <w:bodyDiv w:val="1"/>
      <w:marLeft w:val="0"/>
      <w:marRight w:val="0"/>
      <w:marTop w:val="0"/>
      <w:marBottom w:val="0"/>
      <w:divBdr>
        <w:top w:val="none" w:sz="0" w:space="0" w:color="auto"/>
        <w:left w:val="none" w:sz="0" w:space="0" w:color="auto"/>
        <w:bottom w:val="none" w:sz="0" w:space="0" w:color="auto"/>
        <w:right w:val="none" w:sz="0" w:space="0" w:color="auto"/>
      </w:divBdr>
    </w:div>
    <w:div w:id="1094401638">
      <w:bodyDiv w:val="1"/>
      <w:marLeft w:val="0"/>
      <w:marRight w:val="0"/>
      <w:marTop w:val="0"/>
      <w:marBottom w:val="0"/>
      <w:divBdr>
        <w:top w:val="none" w:sz="0" w:space="0" w:color="auto"/>
        <w:left w:val="none" w:sz="0" w:space="0" w:color="auto"/>
        <w:bottom w:val="none" w:sz="0" w:space="0" w:color="auto"/>
        <w:right w:val="none" w:sz="0" w:space="0" w:color="auto"/>
      </w:divBdr>
    </w:div>
    <w:div w:id="1169367168">
      <w:bodyDiv w:val="1"/>
      <w:marLeft w:val="0"/>
      <w:marRight w:val="0"/>
      <w:marTop w:val="0"/>
      <w:marBottom w:val="0"/>
      <w:divBdr>
        <w:top w:val="none" w:sz="0" w:space="0" w:color="auto"/>
        <w:left w:val="none" w:sz="0" w:space="0" w:color="auto"/>
        <w:bottom w:val="none" w:sz="0" w:space="0" w:color="auto"/>
        <w:right w:val="none" w:sz="0" w:space="0" w:color="auto"/>
      </w:divBdr>
    </w:div>
    <w:div w:id="1424372927">
      <w:bodyDiv w:val="1"/>
      <w:marLeft w:val="0"/>
      <w:marRight w:val="0"/>
      <w:marTop w:val="0"/>
      <w:marBottom w:val="0"/>
      <w:divBdr>
        <w:top w:val="none" w:sz="0" w:space="0" w:color="auto"/>
        <w:left w:val="none" w:sz="0" w:space="0" w:color="auto"/>
        <w:bottom w:val="none" w:sz="0" w:space="0" w:color="auto"/>
        <w:right w:val="none" w:sz="0" w:space="0" w:color="auto"/>
      </w:divBdr>
    </w:div>
    <w:div w:id="1679692418">
      <w:bodyDiv w:val="1"/>
      <w:marLeft w:val="0"/>
      <w:marRight w:val="0"/>
      <w:marTop w:val="0"/>
      <w:marBottom w:val="0"/>
      <w:divBdr>
        <w:top w:val="none" w:sz="0" w:space="0" w:color="auto"/>
        <w:left w:val="none" w:sz="0" w:space="0" w:color="auto"/>
        <w:bottom w:val="none" w:sz="0" w:space="0" w:color="auto"/>
        <w:right w:val="none" w:sz="0" w:space="0" w:color="auto"/>
      </w:divBdr>
    </w:div>
    <w:div w:id="19228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5" ma:contentTypeDescription="Create a new document." ma:contentTypeScope="" ma:versionID="fc92d7d16e15d1362fd530de5e9655f2">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4544D4-40C3-444B-9E8F-14C45C7CF9B8}">
  <ds:schemaRefs>
    <ds:schemaRef ds:uri="http://schemas.microsoft.com/sharepoint/v3/contenttype/forms"/>
  </ds:schemaRefs>
</ds:datastoreItem>
</file>

<file path=customXml/itemProps2.xml><?xml version="1.0" encoding="utf-8"?>
<ds:datastoreItem xmlns:ds="http://schemas.openxmlformats.org/officeDocument/2006/customXml" ds:itemID="{7C2B6A26-9DB6-439B-90CF-5E41E964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57F96-703C-4836-A150-1E7FD5242ACA}">
  <ds:schemaRefs>
    <ds:schemaRef ds:uri="http://schemas.openxmlformats.org/officeDocument/2006/bibliography"/>
  </ds:schemaRefs>
</ds:datastoreItem>
</file>

<file path=customXml/itemProps4.xml><?xml version="1.0" encoding="utf-8"?>
<ds:datastoreItem xmlns:ds="http://schemas.openxmlformats.org/officeDocument/2006/customXml" ds:itemID="{4E0AB26C-9129-42BD-B516-97015C7767E5}">
  <ds:schemaRefs>
    <ds:schemaRef ds:uri="http://schemas.microsoft.com/office/2006/metadata/properties"/>
    <ds:schemaRef ds:uri="http://schemas.microsoft.com/office/infopath/2007/PartnerControls"/>
    <ds:schemaRef ds:uri="ae527f8b-4481-4b0a-9aa4-f400ba4a888a"/>
    <ds:schemaRef ds:uri="2c0a8a9e-96dc-41d3-bc6b-7d7173b4de39"/>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Bending</dc:creator>
  <cp:keywords/>
  <dc:description/>
  <cp:lastModifiedBy>Twose Becky (OPCC)</cp:lastModifiedBy>
  <cp:revision>10</cp:revision>
  <dcterms:created xsi:type="dcterms:W3CDTF">2024-01-30T16:52:00Z</dcterms:created>
  <dcterms:modified xsi:type="dcterms:W3CDTF">2024-02-01T09:30:00Z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0x0101008DE9C5114ACD674E9813E352693D4379</vt:lpwstr>
  </property>
  <property fmtid="{D5CDD505-2E9C-101B-9397-08002B2CF9AE}" pid="3" name="MediaServiceImageTags">
    <vt:lpwstr/>
  </property>
  <property fmtid="{D5CDD505-2E9C-101B-9397-08002B2CF9AE}" pid="4" name="MSIP_Label_7beefdff-6834-454f-be00-a68b5bc5f471_Enabled">
    <vt:lpwstr>true</vt:lpwstr>
  </property>
  <property fmtid="{D5CDD505-2E9C-101B-9397-08002B2CF9AE}" pid="5" name="MSIP_Label_7beefdff-6834-454f-be00-a68b5bc5f471_SetDate">
    <vt:lpwstr>2024-01-25T09:08:02Z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81dc0143-0903-49d1-a2ee-2c54ac0241d2</vt:lpwstr>
  </property>
  <property fmtid="{D5CDD505-2E9C-101B-9397-08002B2CF9AE}" pid="10" name="MSIP_Label_7beefdff-6834-454f-be00-a68b5bc5f471_ContentBits">
    <vt:lpwstr>0</vt:lpwstr>
  </property>
</Properties>
</file>