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4D48C" w14:textId="77777777" w:rsidR="00BC6FDA" w:rsidRDefault="00BC6FDA" w:rsidP="00013A24">
      <w:r>
        <w:t xml:space="preserve">Mae’r dogfen hon ar gael yn Cymraeg </w:t>
      </w:r>
    </w:p>
    <w:p w14:paraId="22969497" w14:textId="03568D3B" w:rsidR="00D16E97" w:rsidRDefault="00BC6FDA" w:rsidP="00013A24">
      <w:r>
        <w:t>This Document is available in Welsh</w:t>
      </w:r>
      <w:r w:rsidR="00A750BF">
        <w:rPr>
          <w:b/>
          <w:bCs/>
        </w:rPr>
        <w:t>.</w:t>
      </w:r>
      <w:r w:rsidR="00B14601">
        <w:t xml:space="preserve"> </w:t>
      </w:r>
    </w:p>
    <w:sdt>
      <w:sdtPr>
        <w:id w:val="622734834"/>
        <w:docPartObj>
          <w:docPartGallery w:val="Cover Pages"/>
          <w:docPartUnique/>
        </w:docPartObj>
      </w:sdtPr>
      <w:sdtEndPr/>
      <w:sdtContent>
        <w:p w14:paraId="05CF382E" w14:textId="77777777" w:rsidR="00013A24" w:rsidRPr="00FA65D5" w:rsidRDefault="00013A24" w:rsidP="00013A24"/>
        <w:p w14:paraId="79AAEF96" w14:textId="401BCDF0" w:rsidR="00013A24" w:rsidRPr="00FA65D5" w:rsidRDefault="00BC6FDA" w:rsidP="00013A24"/>
      </w:sdtContent>
    </w:sdt>
    <w:p w14:paraId="2DB63425" w14:textId="27BBC56B" w:rsidR="00013A24" w:rsidRPr="00FA65D5" w:rsidRDefault="00CA7B1D" w:rsidP="00CA7B1D">
      <w:pPr>
        <w:tabs>
          <w:tab w:val="center" w:pos="5233"/>
          <w:tab w:val="right" w:pos="10466"/>
        </w:tabs>
        <w:jc w:val="center"/>
      </w:pPr>
      <w:r>
        <w:rPr>
          <w:noProof/>
        </w:rPr>
        <w:drawing>
          <wp:inline distT="0" distB="0" distL="0" distR="0" wp14:anchorId="5A962A43" wp14:editId="1A14D4A4">
            <wp:extent cx="3946092" cy="1739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72176" cy="1751401"/>
                    </a:xfrm>
                    <a:prstGeom prst="rect">
                      <a:avLst/>
                    </a:prstGeom>
                    <a:noFill/>
                    <a:ln>
                      <a:noFill/>
                    </a:ln>
                  </pic:spPr>
                </pic:pic>
              </a:graphicData>
            </a:graphic>
          </wp:inline>
        </w:drawing>
      </w:r>
    </w:p>
    <w:p w14:paraId="41FB4396" w14:textId="77777777" w:rsidR="00013A24" w:rsidRPr="00FA65D5" w:rsidRDefault="00013A24" w:rsidP="00013A24">
      <w:pPr>
        <w:tabs>
          <w:tab w:val="center" w:pos="5233"/>
          <w:tab w:val="right" w:pos="10466"/>
        </w:tabs>
      </w:pPr>
    </w:p>
    <w:p w14:paraId="61F85118" w14:textId="77777777" w:rsidR="00013A24" w:rsidRPr="00FA65D5" w:rsidRDefault="00013A24" w:rsidP="00013A24">
      <w:pPr>
        <w:ind w:left="567"/>
        <w:jc w:val="center"/>
        <w:rPr>
          <w:rFonts w:ascii="Arial" w:hAnsi="Arial" w:cs="Arial"/>
          <w:b/>
        </w:rPr>
      </w:pPr>
    </w:p>
    <w:p w14:paraId="0E4BE029" w14:textId="77777777" w:rsidR="00013A24" w:rsidRPr="00F50CCD" w:rsidRDefault="00013A24" w:rsidP="00013A24">
      <w:pPr>
        <w:ind w:left="567"/>
        <w:jc w:val="center"/>
        <w:rPr>
          <w:rFonts w:ascii="Verdana" w:hAnsi="Verdana" w:cs="Arial"/>
          <w:b/>
        </w:rPr>
      </w:pPr>
      <w:r w:rsidRPr="00F50CCD">
        <w:rPr>
          <w:rFonts w:ascii="Verdana" w:hAnsi="Verdana" w:cs="Arial"/>
          <w:b/>
        </w:rPr>
        <w:t xml:space="preserve">Police and Crime </w:t>
      </w:r>
    </w:p>
    <w:p w14:paraId="0FE34197" w14:textId="77777777" w:rsidR="00013A24" w:rsidRPr="00F50CCD" w:rsidRDefault="00013A24" w:rsidP="00013A24">
      <w:pPr>
        <w:ind w:left="567"/>
        <w:jc w:val="center"/>
        <w:rPr>
          <w:rFonts w:ascii="Verdana" w:hAnsi="Verdana" w:cs="Arial"/>
          <w:b/>
        </w:rPr>
      </w:pPr>
      <w:r w:rsidRPr="00F50CCD">
        <w:rPr>
          <w:rFonts w:ascii="Verdana" w:hAnsi="Verdana" w:cs="Arial"/>
          <w:b/>
        </w:rPr>
        <w:t>Commissioner for Dyfed-Powys</w:t>
      </w:r>
    </w:p>
    <w:p w14:paraId="1C57F647" w14:textId="77777777" w:rsidR="00013A24" w:rsidRPr="00F50CCD" w:rsidRDefault="00013A24" w:rsidP="00013A24">
      <w:pPr>
        <w:ind w:left="567"/>
        <w:jc w:val="center"/>
        <w:rPr>
          <w:rFonts w:ascii="Verdana" w:hAnsi="Verdana" w:cs="Arial"/>
          <w:b/>
        </w:rPr>
      </w:pPr>
    </w:p>
    <w:p w14:paraId="758FD303" w14:textId="6810C47B" w:rsidR="00013A24" w:rsidRPr="00F50CCD" w:rsidRDefault="003C2214" w:rsidP="00013A24">
      <w:pPr>
        <w:ind w:left="567"/>
        <w:jc w:val="center"/>
        <w:rPr>
          <w:rFonts w:ascii="Verdana" w:hAnsi="Verdana" w:cs="Arial"/>
          <w:b/>
        </w:rPr>
      </w:pPr>
      <w:r>
        <w:rPr>
          <w:rFonts w:ascii="Verdana" w:hAnsi="Verdana" w:cs="Arial"/>
          <w:b/>
        </w:rPr>
        <w:t>202</w:t>
      </w:r>
      <w:r w:rsidR="008F3884">
        <w:rPr>
          <w:rFonts w:ascii="Verdana" w:hAnsi="Verdana" w:cs="Arial"/>
          <w:b/>
        </w:rPr>
        <w:t>4</w:t>
      </w:r>
      <w:r>
        <w:rPr>
          <w:rFonts w:ascii="Verdana" w:hAnsi="Verdana" w:cs="Arial"/>
          <w:b/>
        </w:rPr>
        <w:t>/2</w:t>
      </w:r>
      <w:r w:rsidR="008F3884">
        <w:rPr>
          <w:rFonts w:ascii="Verdana" w:hAnsi="Verdana" w:cs="Arial"/>
          <w:b/>
        </w:rPr>
        <w:t>5</w:t>
      </w:r>
      <w:r>
        <w:rPr>
          <w:rFonts w:ascii="Verdana" w:hAnsi="Verdana" w:cs="Arial"/>
          <w:b/>
        </w:rPr>
        <w:t xml:space="preserve"> – 202</w:t>
      </w:r>
      <w:r w:rsidR="008F3884">
        <w:rPr>
          <w:rFonts w:ascii="Verdana" w:hAnsi="Verdana" w:cs="Arial"/>
          <w:b/>
        </w:rPr>
        <w:t>8</w:t>
      </w:r>
      <w:r w:rsidR="00D34D90" w:rsidRPr="00F50CCD">
        <w:rPr>
          <w:rFonts w:ascii="Verdana" w:hAnsi="Verdana" w:cs="Arial"/>
          <w:b/>
        </w:rPr>
        <w:t>/2</w:t>
      </w:r>
      <w:r w:rsidR="008F3884">
        <w:rPr>
          <w:rFonts w:ascii="Verdana" w:hAnsi="Verdana" w:cs="Arial"/>
          <w:b/>
        </w:rPr>
        <w:t>9</w:t>
      </w:r>
      <w:r w:rsidR="00013A24" w:rsidRPr="00F50CCD">
        <w:rPr>
          <w:rFonts w:ascii="Verdana" w:hAnsi="Verdana" w:cs="Arial"/>
          <w:b/>
        </w:rPr>
        <w:t xml:space="preserve"> Medium Term Financial Plan</w:t>
      </w:r>
    </w:p>
    <w:p w14:paraId="299F1666" w14:textId="77777777" w:rsidR="00013A24" w:rsidRPr="00F50CCD" w:rsidRDefault="00013A24" w:rsidP="00013A24">
      <w:pPr>
        <w:ind w:left="567"/>
        <w:jc w:val="center"/>
        <w:rPr>
          <w:rFonts w:ascii="Verdana" w:hAnsi="Verdana" w:cs="Arial"/>
          <w:b/>
        </w:rPr>
      </w:pPr>
      <w:r w:rsidRPr="00F50CCD">
        <w:rPr>
          <w:rFonts w:ascii="Verdana" w:hAnsi="Verdana" w:cs="Arial"/>
          <w:b/>
        </w:rPr>
        <w:t>Including</w:t>
      </w:r>
    </w:p>
    <w:p w14:paraId="572B07B7" w14:textId="77777777" w:rsidR="00013A24" w:rsidRPr="00F50CCD" w:rsidRDefault="00013A24" w:rsidP="008D40D6">
      <w:pPr>
        <w:pStyle w:val="ListParagraph"/>
        <w:numPr>
          <w:ilvl w:val="0"/>
          <w:numId w:val="2"/>
        </w:numPr>
        <w:rPr>
          <w:rFonts w:ascii="Verdana" w:hAnsi="Verdana" w:cs="Arial"/>
          <w:b/>
        </w:rPr>
      </w:pPr>
      <w:r w:rsidRPr="00F50CCD">
        <w:rPr>
          <w:rFonts w:ascii="Verdana" w:hAnsi="Verdana" w:cs="Arial"/>
          <w:b/>
        </w:rPr>
        <w:t>Precept Proposal</w:t>
      </w:r>
    </w:p>
    <w:p w14:paraId="28D3EE52" w14:textId="77777777" w:rsidR="00013A24" w:rsidRPr="00F50CCD" w:rsidRDefault="00013A24" w:rsidP="008D40D6">
      <w:pPr>
        <w:pStyle w:val="ListParagraph"/>
        <w:numPr>
          <w:ilvl w:val="0"/>
          <w:numId w:val="2"/>
        </w:numPr>
        <w:rPr>
          <w:rFonts w:ascii="Verdana" w:hAnsi="Verdana" w:cs="Arial"/>
          <w:b/>
        </w:rPr>
      </w:pPr>
      <w:r w:rsidRPr="00F50CCD">
        <w:rPr>
          <w:rFonts w:ascii="Verdana" w:hAnsi="Verdana" w:cs="Arial"/>
          <w:b/>
        </w:rPr>
        <w:t>Reserves Strategy</w:t>
      </w:r>
    </w:p>
    <w:p w14:paraId="656A7669" w14:textId="77777777" w:rsidR="00013A24" w:rsidRPr="00F50CCD" w:rsidRDefault="00013A24" w:rsidP="008D40D6">
      <w:pPr>
        <w:pStyle w:val="ListParagraph"/>
        <w:numPr>
          <w:ilvl w:val="0"/>
          <w:numId w:val="2"/>
        </w:numPr>
        <w:rPr>
          <w:rFonts w:ascii="Verdana" w:hAnsi="Verdana" w:cs="Arial"/>
          <w:b/>
        </w:rPr>
      </w:pPr>
      <w:r w:rsidRPr="00F50CCD">
        <w:rPr>
          <w:rFonts w:ascii="Verdana" w:hAnsi="Verdana" w:cs="Arial"/>
          <w:b/>
        </w:rPr>
        <w:t>Capital Strategy</w:t>
      </w:r>
    </w:p>
    <w:p w14:paraId="404D83F2" w14:textId="77777777" w:rsidR="00013A24" w:rsidRPr="00F50CCD" w:rsidRDefault="00013A24" w:rsidP="00013A24">
      <w:pPr>
        <w:rPr>
          <w:rFonts w:ascii="Verdana" w:hAnsi="Verdana" w:cs="Arial"/>
          <w:b/>
        </w:rPr>
      </w:pPr>
    </w:p>
    <w:p w14:paraId="78CBA0AB" w14:textId="77777777" w:rsidR="00013A24" w:rsidRPr="00F50CCD" w:rsidRDefault="00013A24" w:rsidP="00013A24">
      <w:pPr>
        <w:rPr>
          <w:rFonts w:ascii="Verdana" w:hAnsi="Verdana" w:cs="Arial"/>
          <w:b/>
        </w:rPr>
      </w:pPr>
    </w:p>
    <w:p w14:paraId="36DFC472" w14:textId="07DF9808" w:rsidR="00013A24" w:rsidRDefault="003C2214" w:rsidP="00013A24">
      <w:pPr>
        <w:ind w:left="567"/>
        <w:jc w:val="center"/>
        <w:rPr>
          <w:rFonts w:ascii="Verdana" w:hAnsi="Verdana" w:cs="Arial"/>
          <w:b/>
        </w:rPr>
      </w:pPr>
      <w:r>
        <w:rPr>
          <w:rFonts w:ascii="Verdana" w:hAnsi="Verdana" w:cs="Arial"/>
          <w:b/>
        </w:rPr>
        <w:t>January 202</w:t>
      </w:r>
      <w:r w:rsidR="008F3884">
        <w:rPr>
          <w:rFonts w:ascii="Verdana" w:hAnsi="Verdana" w:cs="Arial"/>
          <w:b/>
        </w:rPr>
        <w:t>4</w:t>
      </w:r>
    </w:p>
    <w:p w14:paraId="41801ADD" w14:textId="77777777" w:rsidR="00D26321" w:rsidRDefault="00D26321" w:rsidP="00013A24">
      <w:pPr>
        <w:ind w:left="567"/>
        <w:jc w:val="center"/>
        <w:rPr>
          <w:rFonts w:ascii="Verdana" w:hAnsi="Verdana" w:cs="Arial"/>
          <w:b/>
        </w:rPr>
      </w:pPr>
    </w:p>
    <w:p w14:paraId="6A9354C4" w14:textId="1E4AD993" w:rsidR="00D26321" w:rsidRDefault="00652550" w:rsidP="00013A24">
      <w:pPr>
        <w:ind w:left="567"/>
        <w:jc w:val="center"/>
        <w:rPr>
          <w:noProof/>
          <w:lang w:eastAsia="en-GB"/>
        </w:rPr>
      </w:pPr>
      <w:r>
        <w:rPr>
          <w:noProof/>
        </w:rPr>
        <w:drawing>
          <wp:inline distT="0" distB="0" distL="0" distR="0" wp14:anchorId="3841875D" wp14:editId="7C6CF778">
            <wp:extent cx="1587500" cy="19274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5827" cy="1937543"/>
                    </a:xfrm>
                    <a:prstGeom prst="rect">
                      <a:avLst/>
                    </a:prstGeom>
                    <a:noFill/>
                    <a:ln>
                      <a:noFill/>
                    </a:ln>
                  </pic:spPr>
                </pic:pic>
              </a:graphicData>
            </a:graphic>
          </wp:inline>
        </w:drawing>
      </w:r>
    </w:p>
    <w:p w14:paraId="388996FF" w14:textId="7B5EBAB0" w:rsidR="00652550" w:rsidRDefault="00652550" w:rsidP="00013A24">
      <w:pPr>
        <w:ind w:left="567"/>
        <w:jc w:val="center"/>
        <w:rPr>
          <w:rFonts w:ascii="Verdana" w:hAnsi="Verdana" w:cs="Arial"/>
          <w:b/>
        </w:rPr>
      </w:pPr>
    </w:p>
    <w:p w14:paraId="7C2CFB21" w14:textId="77777777" w:rsidR="00652550" w:rsidRDefault="00652550" w:rsidP="00552D5A">
      <w:pPr>
        <w:ind w:left="567"/>
        <w:rPr>
          <w:rFonts w:ascii="Verdana" w:hAnsi="Verdana" w:cs="Arial"/>
          <w:b/>
        </w:rPr>
      </w:pPr>
    </w:p>
    <w:p w14:paraId="62689D28" w14:textId="77777777" w:rsidR="00013A24" w:rsidRPr="008048C8" w:rsidRDefault="00013A24" w:rsidP="00013A24">
      <w:pPr>
        <w:spacing w:after="0" w:line="240" w:lineRule="auto"/>
        <w:jc w:val="center"/>
        <w:rPr>
          <w:rFonts w:ascii="Verdana" w:hAnsi="Verdana"/>
          <w:noProof/>
        </w:rPr>
      </w:pPr>
      <w:bookmarkStart w:id="0" w:name="_Toc350944920"/>
      <w:r w:rsidRPr="008048C8">
        <w:rPr>
          <w:rFonts w:ascii="Verdana" w:hAnsi="Verdana"/>
          <w:b/>
        </w:rPr>
        <w:t>Contents</w:t>
      </w:r>
    </w:p>
    <w:p w14:paraId="6262046F" w14:textId="77777777" w:rsidR="00013A24" w:rsidRPr="008048C8" w:rsidRDefault="00013A24" w:rsidP="00013A24">
      <w:pPr>
        <w:spacing w:after="0" w:line="240" w:lineRule="auto"/>
        <w:rPr>
          <w:rFonts w:ascii="Verdana" w:hAnsi="Verdana"/>
        </w:rPr>
      </w:pPr>
    </w:p>
    <w:p w14:paraId="65510EA8" w14:textId="13928900" w:rsidR="00013A24" w:rsidRPr="008048C8" w:rsidRDefault="00013A24" w:rsidP="008D40D6">
      <w:pPr>
        <w:pStyle w:val="ListParagraph"/>
        <w:numPr>
          <w:ilvl w:val="0"/>
          <w:numId w:val="7"/>
        </w:numPr>
        <w:spacing w:after="0" w:line="360" w:lineRule="auto"/>
        <w:ind w:left="851" w:hanging="851"/>
        <w:rPr>
          <w:rFonts w:ascii="Verdana" w:hAnsi="Verdana"/>
        </w:rPr>
      </w:pPr>
      <w:r w:rsidRPr="008048C8">
        <w:rPr>
          <w:rFonts w:ascii="Verdana" w:hAnsi="Verdana"/>
        </w:rPr>
        <w:t xml:space="preserve">Police </w:t>
      </w:r>
      <w:r w:rsidR="00231F48">
        <w:rPr>
          <w:rFonts w:ascii="Verdana" w:hAnsi="Verdana"/>
        </w:rPr>
        <w:t>and</w:t>
      </w:r>
      <w:r w:rsidRPr="008048C8">
        <w:rPr>
          <w:rFonts w:ascii="Verdana" w:hAnsi="Verdana"/>
        </w:rPr>
        <w:t xml:space="preserve"> Crime Commissioner</w:t>
      </w:r>
      <w:r w:rsidR="00B14601" w:rsidRPr="008048C8">
        <w:rPr>
          <w:rFonts w:ascii="Verdana" w:hAnsi="Verdana"/>
        </w:rPr>
        <w:t>’</w:t>
      </w:r>
      <w:r w:rsidRPr="008048C8">
        <w:rPr>
          <w:rFonts w:ascii="Verdana" w:hAnsi="Verdana"/>
        </w:rPr>
        <w:t xml:space="preserve">s Summary </w:t>
      </w:r>
      <w:r w:rsidR="005F4FF4">
        <w:rPr>
          <w:rFonts w:ascii="Verdana" w:hAnsi="Verdana"/>
        </w:rPr>
        <w:t>and</w:t>
      </w:r>
      <w:r w:rsidRPr="008048C8">
        <w:rPr>
          <w:rFonts w:ascii="Verdana" w:hAnsi="Verdana"/>
        </w:rPr>
        <w:t xml:space="preserve"> Precept Proposal</w:t>
      </w:r>
    </w:p>
    <w:p w14:paraId="76F87959" w14:textId="7B1BE236" w:rsidR="00013A24" w:rsidRPr="008C4B0D" w:rsidRDefault="00013A24" w:rsidP="008D40D6">
      <w:pPr>
        <w:pStyle w:val="ListParagraph"/>
        <w:numPr>
          <w:ilvl w:val="0"/>
          <w:numId w:val="7"/>
        </w:numPr>
        <w:spacing w:after="0" w:line="360" w:lineRule="auto"/>
        <w:ind w:left="851" w:hanging="851"/>
        <w:rPr>
          <w:rFonts w:ascii="Verdana" w:hAnsi="Verdana"/>
        </w:rPr>
      </w:pPr>
      <w:r w:rsidRPr="008C4B0D">
        <w:rPr>
          <w:rFonts w:ascii="Verdana" w:hAnsi="Verdana"/>
        </w:rPr>
        <w:t>Orga</w:t>
      </w:r>
      <w:r w:rsidR="005B5D8F" w:rsidRPr="008C4B0D">
        <w:rPr>
          <w:rFonts w:ascii="Verdana" w:hAnsi="Verdana"/>
        </w:rPr>
        <w:t>nisational</w:t>
      </w:r>
      <w:r w:rsidR="0060488A">
        <w:rPr>
          <w:rFonts w:ascii="Verdana" w:hAnsi="Verdana"/>
        </w:rPr>
        <w:t xml:space="preserve"> and</w:t>
      </w:r>
      <w:r w:rsidR="00F720EE">
        <w:rPr>
          <w:rFonts w:ascii="Verdana" w:hAnsi="Verdana"/>
        </w:rPr>
        <w:t xml:space="preserve"> </w:t>
      </w:r>
      <w:r w:rsidR="008C4B0D">
        <w:rPr>
          <w:rFonts w:ascii="Verdana" w:hAnsi="Verdana"/>
        </w:rPr>
        <w:t>Operational</w:t>
      </w:r>
      <w:r w:rsidR="00F720EE">
        <w:rPr>
          <w:rFonts w:ascii="Verdana" w:hAnsi="Verdana"/>
        </w:rPr>
        <w:t xml:space="preserve"> </w:t>
      </w:r>
      <w:r w:rsidR="00EF0BBA" w:rsidRPr="008C4B0D">
        <w:rPr>
          <w:rFonts w:ascii="Verdana" w:hAnsi="Verdana"/>
        </w:rPr>
        <w:t>Context</w:t>
      </w:r>
    </w:p>
    <w:p w14:paraId="1ACC62AF" w14:textId="5D280EA5" w:rsidR="00013A24" w:rsidRPr="008048C8" w:rsidRDefault="0060488A" w:rsidP="008D40D6">
      <w:pPr>
        <w:pStyle w:val="ListParagraph"/>
        <w:numPr>
          <w:ilvl w:val="0"/>
          <w:numId w:val="7"/>
        </w:numPr>
        <w:spacing w:after="0" w:line="360" w:lineRule="auto"/>
        <w:ind w:left="851" w:hanging="851"/>
        <w:rPr>
          <w:rFonts w:ascii="Verdana" w:hAnsi="Verdana"/>
        </w:rPr>
      </w:pPr>
      <w:r>
        <w:rPr>
          <w:rFonts w:ascii="Verdana" w:hAnsi="Verdana"/>
        </w:rPr>
        <w:t>Dyfed</w:t>
      </w:r>
      <w:r w:rsidR="00731FD3">
        <w:rPr>
          <w:rFonts w:ascii="Verdana" w:hAnsi="Verdana"/>
        </w:rPr>
        <w:t>-</w:t>
      </w:r>
      <w:r>
        <w:rPr>
          <w:rFonts w:ascii="Verdana" w:hAnsi="Verdana"/>
        </w:rPr>
        <w:t xml:space="preserve">Powys Police - </w:t>
      </w:r>
      <w:r w:rsidR="006F299D">
        <w:rPr>
          <w:rFonts w:ascii="Verdana" w:hAnsi="Verdana"/>
        </w:rPr>
        <w:t>Funding</w:t>
      </w:r>
      <w:r w:rsidR="00013A24" w:rsidRPr="008048C8">
        <w:rPr>
          <w:rFonts w:ascii="Verdana" w:hAnsi="Verdana"/>
        </w:rPr>
        <w:t xml:space="preserve"> Context</w:t>
      </w:r>
      <w:r w:rsidR="006F299D">
        <w:rPr>
          <w:rFonts w:ascii="Verdana" w:hAnsi="Verdana"/>
        </w:rPr>
        <w:t xml:space="preserve"> and Police Precept</w:t>
      </w:r>
    </w:p>
    <w:p w14:paraId="2DD3705F" w14:textId="77777777" w:rsidR="006F299D" w:rsidRPr="008048C8" w:rsidRDefault="006F299D" w:rsidP="008D40D6">
      <w:pPr>
        <w:pStyle w:val="ListParagraph"/>
        <w:numPr>
          <w:ilvl w:val="0"/>
          <w:numId w:val="7"/>
        </w:numPr>
        <w:spacing w:after="0" w:line="360" w:lineRule="auto"/>
        <w:ind w:left="851" w:hanging="851"/>
        <w:rPr>
          <w:rFonts w:ascii="Verdana" w:hAnsi="Verdana"/>
        </w:rPr>
      </w:pPr>
      <w:r w:rsidRPr="008048C8">
        <w:rPr>
          <w:rFonts w:ascii="Verdana" w:hAnsi="Verdana"/>
        </w:rPr>
        <w:t>Council Tax Base</w:t>
      </w:r>
    </w:p>
    <w:p w14:paraId="7FE342AA" w14:textId="26A27951" w:rsidR="006F299D" w:rsidRDefault="006F299D" w:rsidP="008D40D6">
      <w:pPr>
        <w:pStyle w:val="ListParagraph"/>
        <w:numPr>
          <w:ilvl w:val="0"/>
          <w:numId w:val="7"/>
        </w:numPr>
        <w:spacing w:after="0" w:line="360" w:lineRule="auto"/>
        <w:ind w:left="851" w:hanging="851"/>
        <w:rPr>
          <w:rFonts w:ascii="Verdana" w:hAnsi="Verdana"/>
        </w:rPr>
      </w:pPr>
      <w:r>
        <w:rPr>
          <w:rFonts w:ascii="Verdana" w:hAnsi="Verdana"/>
        </w:rPr>
        <w:t>Economic Landscape</w:t>
      </w:r>
    </w:p>
    <w:p w14:paraId="114A7F63" w14:textId="748DEC34" w:rsidR="006F299D" w:rsidRPr="008048C8" w:rsidRDefault="006F299D" w:rsidP="008D40D6">
      <w:pPr>
        <w:pStyle w:val="ListParagraph"/>
        <w:numPr>
          <w:ilvl w:val="0"/>
          <w:numId w:val="7"/>
        </w:numPr>
        <w:spacing w:after="0" w:line="360" w:lineRule="auto"/>
        <w:ind w:left="851" w:hanging="851"/>
        <w:rPr>
          <w:rFonts w:ascii="Verdana" w:hAnsi="Verdana"/>
        </w:rPr>
      </w:pPr>
      <w:r w:rsidRPr="008048C8">
        <w:rPr>
          <w:rFonts w:ascii="Verdana" w:hAnsi="Verdana"/>
        </w:rPr>
        <w:t>202</w:t>
      </w:r>
      <w:r w:rsidR="008F3884">
        <w:rPr>
          <w:rFonts w:ascii="Verdana" w:hAnsi="Verdana"/>
        </w:rPr>
        <w:t>4</w:t>
      </w:r>
      <w:r w:rsidRPr="008048C8">
        <w:rPr>
          <w:rFonts w:ascii="Verdana" w:hAnsi="Verdana"/>
        </w:rPr>
        <w:t>/2</w:t>
      </w:r>
      <w:r w:rsidR="008F3884">
        <w:rPr>
          <w:rFonts w:ascii="Verdana" w:hAnsi="Verdana"/>
        </w:rPr>
        <w:t>5</w:t>
      </w:r>
      <w:r w:rsidRPr="008048C8">
        <w:rPr>
          <w:rFonts w:ascii="Verdana" w:hAnsi="Verdana"/>
        </w:rPr>
        <w:t xml:space="preserve"> Police Funding Settlement</w:t>
      </w:r>
      <w:r>
        <w:rPr>
          <w:rFonts w:ascii="Verdana" w:hAnsi="Verdana"/>
        </w:rPr>
        <w:t xml:space="preserve"> </w:t>
      </w:r>
      <w:r w:rsidR="005F4FF4">
        <w:rPr>
          <w:rFonts w:ascii="Verdana" w:hAnsi="Verdana"/>
        </w:rPr>
        <w:t>and</w:t>
      </w:r>
      <w:r>
        <w:rPr>
          <w:rFonts w:ascii="Verdana" w:hAnsi="Verdana"/>
        </w:rPr>
        <w:t xml:space="preserve"> National Context</w:t>
      </w:r>
    </w:p>
    <w:p w14:paraId="7763482C" w14:textId="1165572D" w:rsidR="006F299D" w:rsidRDefault="006F299D" w:rsidP="008D40D6">
      <w:pPr>
        <w:pStyle w:val="ListParagraph"/>
        <w:numPr>
          <w:ilvl w:val="0"/>
          <w:numId w:val="7"/>
        </w:numPr>
        <w:spacing w:after="0" w:line="360" w:lineRule="auto"/>
        <w:ind w:left="851" w:hanging="851"/>
        <w:rPr>
          <w:rFonts w:ascii="Verdana" w:hAnsi="Verdana"/>
        </w:rPr>
      </w:pPr>
      <w:r w:rsidRPr="008048C8">
        <w:rPr>
          <w:rFonts w:ascii="Verdana" w:hAnsi="Verdana"/>
        </w:rPr>
        <w:t>Council Tax Capping/Referendum</w:t>
      </w:r>
      <w:r>
        <w:rPr>
          <w:rFonts w:ascii="Verdana" w:hAnsi="Verdana"/>
        </w:rPr>
        <w:t xml:space="preserve"> – Wales versus England</w:t>
      </w:r>
    </w:p>
    <w:p w14:paraId="43A970D3" w14:textId="37F08C9F" w:rsidR="0060488A" w:rsidRDefault="0060488A" w:rsidP="0060488A">
      <w:pPr>
        <w:pStyle w:val="ListParagraph"/>
        <w:numPr>
          <w:ilvl w:val="0"/>
          <w:numId w:val="7"/>
        </w:numPr>
        <w:spacing w:after="0" w:line="360" w:lineRule="auto"/>
        <w:ind w:left="851" w:hanging="851"/>
        <w:rPr>
          <w:rFonts w:ascii="Verdana" w:hAnsi="Verdana"/>
        </w:rPr>
      </w:pPr>
      <w:r w:rsidRPr="008048C8">
        <w:rPr>
          <w:rFonts w:ascii="Verdana" w:hAnsi="Verdana"/>
        </w:rPr>
        <w:t>Dyfed</w:t>
      </w:r>
      <w:r w:rsidR="00731FD3">
        <w:rPr>
          <w:rFonts w:ascii="Verdana" w:hAnsi="Verdana"/>
        </w:rPr>
        <w:t>-</w:t>
      </w:r>
      <w:r w:rsidRPr="008048C8">
        <w:rPr>
          <w:rFonts w:ascii="Verdana" w:hAnsi="Verdana"/>
        </w:rPr>
        <w:t xml:space="preserve">Powys Police – </w:t>
      </w:r>
      <w:r>
        <w:rPr>
          <w:rFonts w:ascii="Verdana" w:hAnsi="Verdana"/>
        </w:rPr>
        <w:t xml:space="preserve">2023/24 </w:t>
      </w:r>
      <w:r w:rsidRPr="008048C8">
        <w:rPr>
          <w:rFonts w:ascii="Verdana" w:hAnsi="Verdana"/>
        </w:rPr>
        <w:t>Financial Context</w:t>
      </w:r>
    </w:p>
    <w:p w14:paraId="0B0AADB1" w14:textId="24687A3F" w:rsidR="0060488A" w:rsidRPr="008048C8" w:rsidRDefault="0060488A" w:rsidP="0060488A">
      <w:pPr>
        <w:pStyle w:val="ListParagraph"/>
        <w:numPr>
          <w:ilvl w:val="0"/>
          <w:numId w:val="7"/>
        </w:numPr>
        <w:spacing w:after="0" w:line="360" w:lineRule="auto"/>
        <w:ind w:left="851" w:hanging="851"/>
        <w:rPr>
          <w:rFonts w:ascii="Verdana" w:hAnsi="Verdana"/>
        </w:rPr>
      </w:pPr>
      <w:r>
        <w:rPr>
          <w:rFonts w:ascii="Verdana" w:hAnsi="Verdana"/>
        </w:rPr>
        <w:t>Workforce Plan</w:t>
      </w:r>
    </w:p>
    <w:p w14:paraId="38AC78B9" w14:textId="373102C5" w:rsidR="006F299D" w:rsidRPr="008048C8" w:rsidRDefault="006F299D" w:rsidP="008D40D6">
      <w:pPr>
        <w:pStyle w:val="ListParagraph"/>
        <w:numPr>
          <w:ilvl w:val="0"/>
          <w:numId w:val="7"/>
        </w:numPr>
        <w:spacing w:after="0" w:line="360" w:lineRule="auto"/>
        <w:ind w:left="851" w:hanging="851"/>
        <w:rPr>
          <w:rFonts w:ascii="Verdana" w:hAnsi="Verdana"/>
        </w:rPr>
      </w:pPr>
      <w:r w:rsidRPr="008048C8">
        <w:rPr>
          <w:rFonts w:ascii="Verdana" w:hAnsi="Verdana"/>
        </w:rPr>
        <w:t xml:space="preserve">Budget </w:t>
      </w:r>
      <w:r w:rsidR="00426893">
        <w:rPr>
          <w:rFonts w:ascii="Verdana" w:hAnsi="Verdana"/>
        </w:rPr>
        <w:t xml:space="preserve">Process and Budget </w:t>
      </w:r>
      <w:r w:rsidRPr="008048C8">
        <w:rPr>
          <w:rFonts w:ascii="Verdana" w:hAnsi="Verdana"/>
        </w:rPr>
        <w:t>Requirement 202</w:t>
      </w:r>
      <w:r w:rsidR="008F3884">
        <w:rPr>
          <w:rFonts w:ascii="Verdana" w:hAnsi="Verdana"/>
        </w:rPr>
        <w:t>4</w:t>
      </w:r>
      <w:r w:rsidRPr="008048C8">
        <w:rPr>
          <w:rFonts w:ascii="Verdana" w:hAnsi="Verdana"/>
        </w:rPr>
        <w:t>/2</w:t>
      </w:r>
      <w:r w:rsidR="008F3884">
        <w:rPr>
          <w:rFonts w:ascii="Verdana" w:hAnsi="Verdana"/>
        </w:rPr>
        <w:t>5</w:t>
      </w:r>
    </w:p>
    <w:p w14:paraId="65E7FA05" w14:textId="4AF8B9C5" w:rsidR="006F299D" w:rsidRPr="008048C8" w:rsidRDefault="006F299D" w:rsidP="008D40D6">
      <w:pPr>
        <w:pStyle w:val="ListParagraph"/>
        <w:numPr>
          <w:ilvl w:val="0"/>
          <w:numId w:val="7"/>
        </w:numPr>
        <w:spacing w:after="0" w:line="360" w:lineRule="auto"/>
        <w:ind w:left="851" w:hanging="851"/>
        <w:rPr>
          <w:rFonts w:ascii="Verdana" w:hAnsi="Verdana"/>
        </w:rPr>
      </w:pPr>
      <w:r w:rsidRPr="008048C8">
        <w:rPr>
          <w:rFonts w:ascii="Verdana" w:hAnsi="Verdana"/>
        </w:rPr>
        <w:t xml:space="preserve">Medium Term Budget </w:t>
      </w:r>
      <w:r>
        <w:rPr>
          <w:rFonts w:ascii="Verdana" w:hAnsi="Verdana"/>
        </w:rPr>
        <w:t>and Outlook</w:t>
      </w:r>
    </w:p>
    <w:p w14:paraId="4A6BC0A8" w14:textId="09C20638" w:rsidR="00924C89" w:rsidRDefault="006F299D" w:rsidP="008D40D6">
      <w:pPr>
        <w:pStyle w:val="ListParagraph"/>
        <w:numPr>
          <w:ilvl w:val="0"/>
          <w:numId w:val="7"/>
        </w:numPr>
        <w:spacing w:after="0" w:line="360" w:lineRule="auto"/>
        <w:ind w:left="851" w:hanging="851"/>
        <w:rPr>
          <w:rFonts w:ascii="Verdana" w:hAnsi="Verdana"/>
        </w:rPr>
      </w:pPr>
      <w:r>
        <w:rPr>
          <w:rFonts w:ascii="Verdana" w:hAnsi="Verdana"/>
        </w:rPr>
        <w:t>Future Saving</w:t>
      </w:r>
      <w:r w:rsidR="0060488A">
        <w:rPr>
          <w:rFonts w:ascii="Verdana" w:hAnsi="Verdana"/>
        </w:rPr>
        <w:t>s/ Cost Reduction</w:t>
      </w:r>
      <w:r>
        <w:rPr>
          <w:rFonts w:ascii="Verdana" w:hAnsi="Verdana"/>
        </w:rPr>
        <w:t xml:space="preserve"> P</w:t>
      </w:r>
      <w:r w:rsidR="00924C89">
        <w:rPr>
          <w:rFonts w:ascii="Verdana" w:hAnsi="Verdana"/>
        </w:rPr>
        <w:t>lan</w:t>
      </w:r>
      <w:r w:rsidR="0060488A">
        <w:rPr>
          <w:rFonts w:ascii="Verdana" w:hAnsi="Verdana"/>
        </w:rPr>
        <w:t xml:space="preserve"> and F</w:t>
      </w:r>
      <w:r w:rsidR="00924C89">
        <w:rPr>
          <w:rFonts w:ascii="Verdana" w:hAnsi="Verdana"/>
        </w:rPr>
        <w:t>orce Review</w:t>
      </w:r>
    </w:p>
    <w:p w14:paraId="50494445" w14:textId="73754BE3" w:rsidR="00924C89" w:rsidRDefault="00924C89" w:rsidP="008D40D6">
      <w:pPr>
        <w:pStyle w:val="ListParagraph"/>
        <w:numPr>
          <w:ilvl w:val="0"/>
          <w:numId w:val="7"/>
        </w:numPr>
        <w:spacing w:after="0" w:line="360" w:lineRule="auto"/>
        <w:ind w:left="851" w:hanging="851"/>
        <w:rPr>
          <w:rFonts w:ascii="Verdana" w:hAnsi="Verdana"/>
        </w:rPr>
      </w:pPr>
      <w:r>
        <w:rPr>
          <w:rFonts w:ascii="Verdana" w:hAnsi="Verdana"/>
        </w:rPr>
        <w:t>Capital Investment Plan</w:t>
      </w:r>
    </w:p>
    <w:p w14:paraId="6C20F1F1" w14:textId="77777777" w:rsidR="00924C89" w:rsidRDefault="00924C89" w:rsidP="008D40D6">
      <w:pPr>
        <w:pStyle w:val="ListParagraph"/>
        <w:numPr>
          <w:ilvl w:val="0"/>
          <w:numId w:val="7"/>
        </w:numPr>
        <w:spacing w:after="0" w:line="360" w:lineRule="auto"/>
        <w:ind w:left="851" w:hanging="851"/>
        <w:rPr>
          <w:rFonts w:ascii="Verdana" w:hAnsi="Verdana"/>
        </w:rPr>
      </w:pPr>
      <w:r>
        <w:rPr>
          <w:rFonts w:ascii="Verdana" w:hAnsi="Verdana"/>
        </w:rPr>
        <w:t>Impact on Reserves</w:t>
      </w:r>
    </w:p>
    <w:p w14:paraId="12A7B284" w14:textId="4C27DC94" w:rsidR="00A93E25" w:rsidRDefault="00A93E25" w:rsidP="008D40D6">
      <w:pPr>
        <w:pStyle w:val="ListParagraph"/>
        <w:numPr>
          <w:ilvl w:val="0"/>
          <w:numId w:val="7"/>
        </w:numPr>
        <w:spacing w:after="0" w:line="360" w:lineRule="auto"/>
        <w:ind w:left="851" w:hanging="851"/>
        <w:rPr>
          <w:rFonts w:ascii="Verdana" w:hAnsi="Verdana"/>
        </w:rPr>
      </w:pPr>
      <w:r>
        <w:rPr>
          <w:rFonts w:ascii="Verdana" w:hAnsi="Verdana"/>
        </w:rPr>
        <w:t>Medium Term Financial Summary</w:t>
      </w:r>
    </w:p>
    <w:p w14:paraId="5B61DF9D" w14:textId="415E056E" w:rsidR="00013A24" w:rsidRPr="008048C8" w:rsidRDefault="00FC482A" w:rsidP="008D40D6">
      <w:pPr>
        <w:pStyle w:val="ListParagraph"/>
        <w:numPr>
          <w:ilvl w:val="0"/>
          <w:numId w:val="7"/>
        </w:numPr>
        <w:spacing w:after="0" w:line="360" w:lineRule="auto"/>
        <w:ind w:left="851" w:hanging="851"/>
        <w:rPr>
          <w:rFonts w:ascii="Verdana" w:hAnsi="Verdana"/>
        </w:rPr>
      </w:pPr>
      <w:r w:rsidRPr="008048C8">
        <w:rPr>
          <w:rFonts w:ascii="Verdana" w:hAnsi="Verdana"/>
        </w:rPr>
        <w:t xml:space="preserve">Section 25 </w:t>
      </w:r>
      <w:r w:rsidR="005F4FF4">
        <w:rPr>
          <w:rFonts w:ascii="Verdana" w:hAnsi="Verdana"/>
        </w:rPr>
        <w:t>and</w:t>
      </w:r>
      <w:r w:rsidRPr="008048C8">
        <w:rPr>
          <w:rFonts w:ascii="Verdana" w:hAnsi="Verdana"/>
        </w:rPr>
        <w:t xml:space="preserve"> </w:t>
      </w:r>
      <w:r w:rsidR="00013A24" w:rsidRPr="008048C8">
        <w:rPr>
          <w:rFonts w:ascii="Verdana" w:hAnsi="Verdana"/>
        </w:rPr>
        <w:t>Budgetary Risk</w:t>
      </w:r>
    </w:p>
    <w:p w14:paraId="4F484512" w14:textId="47AD8B86" w:rsidR="00013A24" w:rsidRPr="008048C8" w:rsidRDefault="00013A24" w:rsidP="008D40D6">
      <w:pPr>
        <w:pStyle w:val="ListParagraph"/>
        <w:numPr>
          <w:ilvl w:val="0"/>
          <w:numId w:val="7"/>
        </w:numPr>
        <w:spacing w:after="0" w:line="360" w:lineRule="auto"/>
        <w:ind w:left="851" w:hanging="851"/>
        <w:rPr>
          <w:rFonts w:ascii="Verdana" w:hAnsi="Verdana"/>
        </w:rPr>
      </w:pPr>
      <w:r w:rsidRPr="008048C8">
        <w:rPr>
          <w:rFonts w:ascii="Verdana" w:hAnsi="Verdana"/>
        </w:rPr>
        <w:t xml:space="preserve">Public Consultation </w:t>
      </w:r>
      <w:r w:rsidR="005F4FF4">
        <w:rPr>
          <w:rFonts w:ascii="Verdana" w:hAnsi="Verdana"/>
        </w:rPr>
        <w:t>and</w:t>
      </w:r>
      <w:r w:rsidRPr="008048C8">
        <w:rPr>
          <w:rFonts w:ascii="Verdana" w:hAnsi="Verdana"/>
        </w:rPr>
        <w:t xml:space="preserve"> Opinion</w:t>
      </w:r>
    </w:p>
    <w:p w14:paraId="228EA074" w14:textId="77777777" w:rsidR="00013A24" w:rsidRPr="008048C8" w:rsidRDefault="00013A24" w:rsidP="008D40D6">
      <w:pPr>
        <w:pStyle w:val="ListParagraph"/>
        <w:numPr>
          <w:ilvl w:val="0"/>
          <w:numId w:val="7"/>
        </w:numPr>
        <w:spacing w:after="0" w:line="360" w:lineRule="auto"/>
        <w:ind w:left="851" w:hanging="851"/>
        <w:rPr>
          <w:rFonts w:ascii="Verdana" w:hAnsi="Verdana"/>
        </w:rPr>
      </w:pPr>
      <w:r w:rsidRPr="008048C8">
        <w:rPr>
          <w:rFonts w:ascii="Verdana" w:hAnsi="Verdana"/>
        </w:rPr>
        <w:t>Conclusion</w:t>
      </w:r>
    </w:p>
    <w:p w14:paraId="3815EECF" w14:textId="788A4066" w:rsidR="00013A24" w:rsidRPr="008048C8" w:rsidRDefault="00013A24" w:rsidP="008048C8">
      <w:pPr>
        <w:spacing w:after="0" w:line="360" w:lineRule="auto"/>
        <w:ind w:right="-567"/>
        <w:jc w:val="center"/>
        <w:rPr>
          <w:rFonts w:ascii="Verdana" w:hAnsi="Verdana"/>
          <w:b/>
        </w:rPr>
      </w:pPr>
      <w:r w:rsidRPr="008048C8">
        <w:rPr>
          <w:rFonts w:ascii="Verdana" w:hAnsi="Verdana"/>
          <w:b/>
        </w:rPr>
        <w:t>Appendice</w:t>
      </w:r>
      <w:r w:rsidR="008048C8">
        <w:rPr>
          <w:rFonts w:ascii="Verdana" w:hAnsi="Verdana"/>
          <w:b/>
        </w:rPr>
        <w:t>s</w:t>
      </w:r>
    </w:p>
    <w:p w14:paraId="3C775005" w14:textId="50E61A7E" w:rsidR="00013A24" w:rsidRPr="008048C8" w:rsidRDefault="00013A24" w:rsidP="008D40D6">
      <w:pPr>
        <w:pStyle w:val="ListParagraph"/>
        <w:numPr>
          <w:ilvl w:val="0"/>
          <w:numId w:val="9"/>
        </w:numPr>
        <w:spacing w:after="0" w:line="360" w:lineRule="auto"/>
        <w:ind w:hanging="720"/>
        <w:rPr>
          <w:rFonts w:ascii="Verdana" w:hAnsi="Verdana"/>
        </w:rPr>
      </w:pPr>
      <w:r w:rsidRPr="008048C8">
        <w:rPr>
          <w:rFonts w:ascii="Verdana" w:hAnsi="Verdana"/>
        </w:rPr>
        <w:t xml:space="preserve">Budget </w:t>
      </w:r>
      <w:r w:rsidR="003C2214" w:rsidRPr="008048C8">
        <w:rPr>
          <w:rFonts w:ascii="Verdana" w:hAnsi="Verdana"/>
        </w:rPr>
        <w:t>202</w:t>
      </w:r>
      <w:r w:rsidR="008F3884">
        <w:rPr>
          <w:rFonts w:ascii="Verdana" w:hAnsi="Verdana"/>
        </w:rPr>
        <w:t>4</w:t>
      </w:r>
      <w:r w:rsidR="003C2214" w:rsidRPr="008048C8">
        <w:rPr>
          <w:rFonts w:ascii="Verdana" w:hAnsi="Verdana"/>
        </w:rPr>
        <w:t>/2</w:t>
      </w:r>
      <w:r w:rsidR="008F3884">
        <w:rPr>
          <w:rFonts w:ascii="Verdana" w:hAnsi="Verdana"/>
        </w:rPr>
        <w:t>5</w:t>
      </w:r>
      <w:r w:rsidR="00D34D90" w:rsidRPr="008048C8">
        <w:rPr>
          <w:rFonts w:ascii="Verdana" w:hAnsi="Verdana"/>
        </w:rPr>
        <w:t xml:space="preserve"> – 202</w:t>
      </w:r>
      <w:r w:rsidR="008F3884">
        <w:rPr>
          <w:rFonts w:ascii="Verdana" w:hAnsi="Verdana"/>
        </w:rPr>
        <w:t>8</w:t>
      </w:r>
      <w:r w:rsidR="00D34D90" w:rsidRPr="008048C8">
        <w:rPr>
          <w:rFonts w:ascii="Verdana" w:hAnsi="Verdana"/>
        </w:rPr>
        <w:t>/2</w:t>
      </w:r>
      <w:r w:rsidR="008F3884">
        <w:rPr>
          <w:rFonts w:ascii="Verdana" w:hAnsi="Verdana"/>
        </w:rPr>
        <w:t>9</w:t>
      </w:r>
    </w:p>
    <w:p w14:paraId="48459AF8" w14:textId="77777777" w:rsidR="00013A24" w:rsidRPr="008048C8" w:rsidRDefault="00013A24" w:rsidP="008D40D6">
      <w:pPr>
        <w:pStyle w:val="ListParagraph"/>
        <w:numPr>
          <w:ilvl w:val="0"/>
          <w:numId w:val="9"/>
        </w:numPr>
        <w:spacing w:after="0" w:line="360" w:lineRule="auto"/>
        <w:ind w:hanging="720"/>
        <w:rPr>
          <w:rFonts w:ascii="Verdana" w:hAnsi="Verdana"/>
        </w:rPr>
      </w:pPr>
      <w:r w:rsidRPr="008048C8">
        <w:rPr>
          <w:rFonts w:ascii="Verdana" w:hAnsi="Verdana"/>
        </w:rPr>
        <w:t>Section 25 Chief Finance Officers Report</w:t>
      </w:r>
    </w:p>
    <w:p w14:paraId="3156FD0D" w14:textId="77777777" w:rsidR="00013A24" w:rsidRPr="008048C8" w:rsidRDefault="00013A24" w:rsidP="008D40D6">
      <w:pPr>
        <w:pStyle w:val="ListParagraph"/>
        <w:numPr>
          <w:ilvl w:val="0"/>
          <w:numId w:val="9"/>
        </w:numPr>
        <w:spacing w:after="0" w:line="360" w:lineRule="auto"/>
        <w:ind w:hanging="720"/>
        <w:rPr>
          <w:rFonts w:ascii="Verdana" w:hAnsi="Verdana"/>
        </w:rPr>
      </w:pPr>
      <w:r w:rsidRPr="008048C8">
        <w:rPr>
          <w:rFonts w:ascii="Verdana" w:hAnsi="Verdana"/>
        </w:rPr>
        <w:t>Risk Assessment of Material Budgets</w:t>
      </w:r>
    </w:p>
    <w:p w14:paraId="7136B735" w14:textId="77777777" w:rsidR="00013A24" w:rsidRPr="008048C8" w:rsidRDefault="00013A24" w:rsidP="008D40D6">
      <w:pPr>
        <w:pStyle w:val="ListParagraph"/>
        <w:numPr>
          <w:ilvl w:val="0"/>
          <w:numId w:val="9"/>
        </w:numPr>
        <w:spacing w:after="0" w:line="360" w:lineRule="auto"/>
        <w:ind w:hanging="720"/>
        <w:rPr>
          <w:rFonts w:ascii="Verdana" w:hAnsi="Verdana"/>
        </w:rPr>
      </w:pPr>
      <w:r w:rsidRPr="008048C8">
        <w:rPr>
          <w:rFonts w:ascii="Verdana" w:hAnsi="Verdana"/>
        </w:rPr>
        <w:t>Reserves Strategy</w:t>
      </w:r>
    </w:p>
    <w:p w14:paraId="5B1F6423" w14:textId="6290B509" w:rsidR="00013A24" w:rsidRPr="008048C8" w:rsidRDefault="00D34D90" w:rsidP="008D40D6">
      <w:pPr>
        <w:pStyle w:val="ListParagraph"/>
        <w:numPr>
          <w:ilvl w:val="0"/>
          <w:numId w:val="9"/>
        </w:numPr>
        <w:spacing w:after="0" w:line="360" w:lineRule="auto"/>
        <w:ind w:hanging="720"/>
        <w:rPr>
          <w:rFonts w:ascii="Verdana" w:hAnsi="Verdana"/>
        </w:rPr>
      </w:pPr>
      <w:r w:rsidRPr="008048C8">
        <w:rPr>
          <w:rFonts w:ascii="Verdana" w:hAnsi="Verdana"/>
        </w:rPr>
        <w:t xml:space="preserve">Reserves </w:t>
      </w:r>
      <w:r w:rsidR="00B44DB3">
        <w:rPr>
          <w:rFonts w:ascii="Verdana" w:hAnsi="Verdana"/>
        </w:rPr>
        <w:t>202</w:t>
      </w:r>
      <w:r w:rsidR="008F3884">
        <w:rPr>
          <w:rFonts w:ascii="Verdana" w:hAnsi="Verdana"/>
        </w:rPr>
        <w:t>3</w:t>
      </w:r>
      <w:r w:rsidR="00B44DB3">
        <w:rPr>
          <w:rFonts w:ascii="Verdana" w:hAnsi="Verdana"/>
        </w:rPr>
        <w:t>/2</w:t>
      </w:r>
      <w:r w:rsidR="008F3884">
        <w:rPr>
          <w:rFonts w:ascii="Verdana" w:hAnsi="Verdana"/>
        </w:rPr>
        <w:t>4</w:t>
      </w:r>
      <w:r w:rsidR="003C2214" w:rsidRPr="008048C8">
        <w:rPr>
          <w:rFonts w:ascii="Verdana" w:hAnsi="Verdana"/>
        </w:rPr>
        <w:t xml:space="preserve"> – 202</w:t>
      </w:r>
      <w:r w:rsidR="00265A93">
        <w:rPr>
          <w:rFonts w:ascii="Verdana" w:hAnsi="Verdana"/>
        </w:rPr>
        <w:t>9</w:t>
      </w:r>
      <w:r w:rsidR="003C2214" w:rsidRPr="008048C8">
        <w:rPr>
          <w:rFonts w:ascii="Verdana" w:hAnsi="Verdana"/>
        </w:rPr>
        <w:t>/</w:t>
      </w:r>
      <w:r w:rsidR="00265A93">
        <w:rPr>
          <w:rFonts w:ascii="Verdana" w:hAnsi="Verdana"/>
        </w:rPr>
        <w:t>30</w:t>
      </w:r>
    </w:p>
    <w:p w14:paraId="5E518488" w14:textId="77777777" w:rsidR="00013A24" w:rsidRPr="008048C8" w:rsidRDefault="00013A24" w:rsidP="008D40D6">
      <w:pPr>
        <w:pStyle w:val="ListParagraph"/>
        <w:numPr>
          <w:ilvl w:val="0"/>
          <w:numId w:val="9"/>
        </w:numPr>
        <w:spacing w:after="0" w:line="360" w:lineRule="auto"/>
        <w:ind w:hanging="720"/>
        <w:rPr>
          <w:rFonts w:ascii="Verdana" w:hAnsi="Verdana"/>
        </w:rPr>
      </w:pPr>
      <w:r w:rsidRPr="008048C8">
        <w:rPr>
          <w:rFonts w:ascii="Verdana" w:hAnsi="Verdana"/>
        </w:rPr>
        <w:t>Capital Strategy</w:t>
      </w:r>
    </w:p>
    <w:p w14:paraId="0458E5D1" w14:textId="32549ACF" w:rsidR="0026763A" w:rsidRPr="0026763A" w:rsidRDefault="00D34D90" w:rsidP="008D40D6">
      <w:pPr>
        <w:pStyle w:val="ListParagraph"/>
        <w:numPr>
          <w:ilvl w:val="0"/>
          <w:numId w:val="9"/>
        </w:numPr>
        <w:spacing w:after="0" w:line="360" w:lineRule="auto"/>
        <w:ind w:hanging="720"/>
        <w:rPr>
          <w:rFonts w:ascii="Verdana" w:hAnsi="Verdana"/>
        </w:rPr>
      </w:pPr>
      <w:r w:rsidRPr="008048C8">
        <w:rPr>
          <w:rFonts w:ascii="Verdana" w:hAnsi="Verdana"/>
        </w:rPr>
        <w:t xml:space="preserve">Capital Programme </w:t>
      </w:r>
      <w:r w:rsidR="003C2214" w:rsidRPr="008048C8">
        <w:rPr>
          <w:rFonts w:ascii="Verdana" w:hAnsi="Verdana"/>
        </w:rPr>
        <w:t>202</w:t>
      </w:r>
      <w:r w:rsidR="008F3884">
        <w:rPr>
          <w:rFonts w:ascii="Verdana" w:hAnsi="Verdana"/>
        </w:rPr>
        <w:t>3</w:t>
      </w:r>
      <w:r w:rsidR="003C2214" w:rsidRPr="008048C8">
        <w:rPr>
          <w:rFonts w:ascii="Verdana" w:hAnsi="Verdana"/>
        </w:rPr>
        <w:t>/2</w:t>
      </w:r>
      <w:r w:rsidR="008F3884">
        <w:rPr>
          <w:rFonts w:ascii="Verdana" w:hAnsi="Verdana"/>
        </w:rPr>
        <w:t>4</w:t>
      </w:r>
      <w:r w:rsidRPr="008048C8">
        <w:rPr>
          <w:rFonts w:ascii="Verdana" w:hAnsi="Verdana"/>
        </w:rPr>
        <w:t xml:space="preserve"> – 20</w:t>
      </w:r>
      <w:r w:rsidR="00EF0BBA" w:rsidRPr="008048C8">
        <w:rPr>
          <w:rFonts w:ascii="Verdana" w:hAnsi="Verdana"/>
        </w:rPr>
        <w:t>3</w:t>
      </w:r>
      <w:r w:rsidR="008F3884">
        <w:rPr>
          <w:rFonts w:ascii="Verdana" w:hAnsi="Verdana"/>
        </w:rPr>
        <w:t>2</w:t>
      </w:r>
      <w:r w:rsidRPr="008048C8">
        <w:rPr>
          <w:rFonts w:ascii="Verdana" w:hAnsi="Verdana"/>
        </w:rPr>
        <w:t>/3</w:t>
      </w:r>
      <w:r w:rsidR="008F3884">
        <w:rPr>
          <w:rFonts w:ascii="Verdana" w:hAnsi="Verdana"/>
        </w:rPr>
        <w:t>3</w:t>
      </w:r>
    </w:p>
    <w:p w14:paraId="0034F435" w14:textId="77777777" w:rsidR="0026763A" w:rsidRPr="0026763A" w:rsidRDefault="0026763A" w:rsidP="0026763A">
      <w:pPr>
        <w:pStyle w:val="ListParagraph"/>
        <w:spacing w:after="0" w:line="240" w:lineRule="auto"/>
        <w:ind w:left="709" w:right="-284"/>
        <w:jc w:val="both"/>
        <w:rPr>
          <w:rFonts w:ascii="Verdana" w:hAnsi="Verdana"/>
        </w:rPr>
      </w:pPr>
    </w:p>
    <w:p w14:paraId="7057A1DB" w14:textId="77777777" w:rsidR="0026763A" w:rsidRPr="0026763A" w:rsidRDefault="0026763A" w:rsidP="0026763A">
      <w:pPr>
        <w:pStyle w:val="ListParagraph"/>
        <w:spacing w:after="0" w:line="240" w:lineRule="auto"/>
        <w:ind w:left="709" w:right="-284"/>
        <w:jc w:val="both"/>
        <w:rPr>
          <w:rFonts w:ascii="Verdana" w:hAnsi="Verdana"/>
        </w:rPr>
      </w:pPr>
    </w:p>
    <w:p w14:paraId="1CDDFB61" w14:textId="39D30AF1" w:rsidR="00013A24" w:rsidRPr="00DA6461" w:rsidRDefault="00013A24" w:rsidP="006D1A1E">
      <w:pPr>
        <w:pStyle w:val="ListParagraph"/>
        <w:numPr>
          <w:ilvl w:val="0"/>
          <w:numId w:val="3"/>
        </w:numPr>
        <w:spacing w:after="0" w:line="240" w:lineRule="auto"/>
        <w:ind w:left="709" w:hanging="709"/>
        <w:jc w:val="both"/>
        <w:rPr>
          <w:rFonts w:ascii="Verdana" w:hAnsi="Verdana"/>
        </w:rPr>
      </w:pPr>
      <w:r w:rsidRPr="0026763A">
        <w:br w:type="page"/>
      </w:r>
      <w:bookmarkStart w:id="1" w:name="_Toc504048820"/>
      <w:bookmarkEnd w:id="0"/>
      <w:r w:rsidRPr="00DA6461">
        <w:rPr>
          <w:rFonts w:ascii="Verdana" w:hAnsi="Verdana"/>
          <w:b/>
        </w:rPr>
        <w:lastRenderedPageBreak/>
        <w:t>Police and Crime Commissioner</w:t>
      </w:r>
      <w:r w:rsidR="00B14601" w:rsidRPr="00DA6461">
        <w:rPr>
          <w:rFonts w:ascii="Verdana" w:hAnsi="Verdana"/>
          <w:b/>
        </w:rPr>
        <w:t>’</w:t>
      </w:r>
      <w:r w:rsidRPr="00DA6461">
        <w:rPr>
          <w:rFonts w:ascii="Verdana" w:hAnsi="Verdana"/>
          <w:b/>
        </w:rPr>
        <w:t>s Summary</w:t>
      </w:r>
      <w:bookmarkEnd w:id="1"/>
      <w:r w:rsidRPr="00DA6461">
        <w:rPr>
          <w:rFonts w:ascii="Verdana" w:hAnsi="Verdana"/>
          <w:b/>
        </w:rPr>
        <w:t xml:space="preserve"> and Precept Proposal </w:t>
      </w:r>
    </w:p>
    <w:p w14:paraId="0B018B56" w14:textId="77777777" w:rsidR="00013A24" w:rsidRPr="00DA6461" w:rsidRDefault="00013A24" w:rsidP="006D1A1E">
      <w:pPr>
        <w:spacing w:after="0" w:line="240" w:lineRule="auto"/>
        <w:jc w:val="both"/>
        <w:rPr>
          <w:rFonts w:ascii="Verdana" w:hAnsi="Verdana" w:cs="Arial"/>
        </w:rPr>
      </w:pPr>
    </w:p>
    <w:p w14:paraId="273C6523" w14:textId="210CB41A" w:rsidR="00FE575F" w:rsidRDefault="007718AA" w:rsidP="006D1A1E">
      <w:pPr>
        <w:pStyle w:val="ListParagraph"/>
        <w:numPr>
          <w:ilvl w:val="1"/>
          <w:numId w:val="3"/>
        </w:numPr>
        <w:autoSpaceDE w:val="0"/>
        <w:autoSpaceDN w:val="0"/>
        <w:adjustRightInd w:val="0"/>
        <w:spacing w:before="40" w:line="240" w:lineRule="auto"/>
        <w:jc w:val="both"/>
        <w:rPr>
          <w:rFonts w:ascii="Verdana" w:hAnsi="Verdana"/>
        </w:rPr>
      </w:pPr>
      <w:r w:rsidRPr="00C404B4">
        <w:rPr>
          <w:rFonts w:ascii="Verdana" w:hAnsi="Verdana"/>
        </w:rPr>
        <w:t>I</w:t>
      </w:r>
      <w:r w:rsidR="00516541">
        <w:rPr>
          <w:rFonts w:ascii="Verdana" w:hAnsi="Verdana"/>
        </w:rPr>
        <w:t xml:space="preserve"> </w:t>
      </w:r>
      <w:r w:rsidRPr="00C404B4">
        <w:rPr>
          <w:rFonts w:ascii="Verdana" w:hAnsi="Verdana"/>
        </w:rPr>
        <w:t>take great pride in having been elected as your Police and Crime Commissioner</w:t>
      </w:r>
      <w:r w:rsidR="00324FBC">
        <w:rPr>
          <w:rFonts w:ascii="Verdana" w:hAnsi="Verdana"/>
        </w:rPr>
        <w:t xml:space="preserve"> (PCC)</w:t>
      </w:r>
      <w:r w:rsidRPr="00C404B4">
        <w:rPr>
          <w:rFonts w:ascii="Verdana" w:hAnsi="Verdana"/>
        </w:rPr>
        <w:t xml:space="preserve"> </w:t>
      </w:r>
      <w:r w:rsidR="005D34BC" w:rsidRPr="00C404B4">
        <w:rPr>
          <w:rFonts w:ascii="Verdana" w:hAnsi="Verdana"/>
        </w:rPr>
        <w:t>and</w:t>
      </w:r>
      <w:r w:rsidRPr="00C404B4">
        <w:rPr>
          <w:rFonts w:ascii="Verdana" w:hAnsi="Verdana"/>
        </w:rPr>
        <w:t xml:space="preserve"> </w:t>
      </w:r>
      <w:r w:rsidR="00516541">
        <w:rPr>
          <w:rFonts w:ascii="Verdana" w:hAnsi="Verdana"/>
        </w:rPr>
        <w:t>have worked extensively</w:t>
      </w:r>
      <w:r w:rsidRPr="00C404B4">
        <w:rPr>
          <w:rFonts w:ascii="Verdana" w:hAnsi="Verdana"/>
        </w:rPr>
        <w:t xml:space="preserve"> to develop a close working relationship with all communities of the vast geographical area that is served by the Dyfed</w:t>
      </w:r>
      <w:r w:rsidR="0008067E" w:rsidRPr="00C404B4">
        <w:rPr>
          <w:rFonts w:ascii="Verdana" w:hAnsi="Verdana"/>
        </w:rPr>
        <w:t>-</w:t>
      </w:r>
      <w:r w:rsidRPr="00C404B4">
        <w:rPr>
          <w:rFonts w:ascii="Verdana" w:hAnsi="Verdana"/>
        </w:rPr>
        <w:t>Powys Police Force. Working in partnership across the four Unitary Authority areas of Carmarthenshire, Ceredigion, Pembrokeshire and Powys has and remain</w:t>
      </w:r>
      <w:r w:rsidR="00516541">
        <w:rPr>
          <w:rFonts w:ascii="Verdana" w:hAnsi="Verdana"/>
        </w:rPr>
        <w:t>s</w:t>
      </w:r>
      <w:r w:rsidRPr="00C404B4">
        <w:rPr>
          <w:rFonts w:ascii="Verdana" w:hAnsi="Verdana"/>
        </w:rPr>
        <w:t xml:space="preserve"> a priority for m</w:t>
      </w:r>
      <w:r w:rsidR="00FE575F">
        <w:rPr>
          <w:rFonts w:ascii="Verdana" w:hAnsi="Verdana"/>
        </w:rPr>
        <w:t>e</w:t>
      </w:r>
      <w:r w:rsidR="00FF04D6">
        <w:rPr>
          <w:rFonts w:ascii="Verdana" w:hAnsi="Verdana"/>
        </w:rPr>
        <w:t xml:space="preserve"> and </w:t>
      </w:r>
      <w:r w:rsidR="005D34BC">
        <w:rPr>
          <w:rFonts w:ascii="Verdana" w:hAnsi="Verdana"/>
        </w:rPr>
        <w:t>I</w:t>
      </w:r>
      <w:r w:rsidR="00FE575F" w:rsidRPr="00C404B4">
        <w:rPr>
          <w:rFonts w:ascii="Verdana" w:hAnsi="Verdana"/>
        </w:rPr>
        <w:t xml:space="preserve"> am confident that </w:t>
      </w:r>
      <w:r w:rsidR="000B3B7C">
        <w:rPr>
          <w:rFonts w:ascii="Verdana" w:hAnsi="Verdana"/>
        </w:rPr>
        <w:t xml:space="preserve">maintaining this </w:t>
      </w:r>
      <w:r w:rsidR="00FE575F" w:rsidRPr="00C404B4">
        <w:rPr>
          <w:rFonts w:ascii="Verdana" w:hAnsi="Verdana"/>
        </w:rPr>
        <w:t>partnership approach</w:t>
      </w:r>
      <w:r w:rsidR="00963FBF">
        <w:rPr>
          <w:rFonts w:ascii="Verdana" w:hAnsi="Verdana"/>
        </w:rPr>
        <w:t xml:space="preserve"> </w:t>
      </w:r>
      <w:r w:rsidR="00B6392B">
        <w:rPr>
          <w:rFonts w:ascii="Verdana" w:hAnsi="Verdana"/>
        </w:rPr>
        <w:t xml:space="preserve">will </w:t>
      </w:r>
      <w:r w:rsidR="00B53482">
        <w:rPr>
          <w:rFonts w:ascii="Verdana" w:hAnsi="Verdana"/>
        </w:rPr>
        <w:t xml:space="preserve">lead to </w:t>
      </w:r>
      <w:r w:rsidR="00FE575F" w:rsidRPr="00C404B4">
        <w:rPr>
          <w:rFonts w:ascii="Verdana" w:hAnsi="Verdana"/>
        </w:rPr>
        <w:t>improv</w:t>
      </w:r>
      <w:r w:rsidR="003B0709">
        <w:rPr>
          <w:rFonts w:ascii="Verdana" w:hAnsi="Verdana"/>
        </w:rPr>
        <w:t>ed</w:t>
      </w:r>
      <w:r w:rsidR="00FE575F" w:rsidRPr="00C404B4">
        <w:rPr>
          <w:rFonts w:ascii="Verdana" w:hAnsi="Verdana"/>
        </w:rPr>
        <w:t xml:space="preserve"> service</w:t>
      </w:r>
      <w:r w:rsidR="00366564">
        <w:rPr>
          <w:rFonts w:ascii="Verdana" w:hAnsi="Verdana"/>
        </w:rPr>
        <w:t xml:space="preserve">s </w:t>
      </w:r>
      <w:r w:rsidR="00FE575F" w:rsidRPr="00C404B4">
        <w:rPr>
          <w:rFonts w:ascii="Verdana" w:hAnsi="Verdana"/>
        </w:rPr>
        <w:t>for our communities.</w:t>
      </w:r>
    </w:p>
    <w:p w14:paraId="5DDFB9AC" w14:textId="77777777" w:rsidR="00FE575F" w:rsidRDefault="00FE575F" w:rsidP="006D1A1E">
      <w:pPr>
        <w:pStyle w:val="ListParagraph"/>
        <w:autoSpaceDE w:val="0"/>
        <w:autoSpaceDN w:val="0"/>
        <w:adjustRightInd w:val="0"/>
        <w:spacing w:before="40" w:line="240" w:lineRule="auto"/>
        <w:jc w:val="both"/>
        <w:rPr>
          <w:rFonts w:ascii="Verdana" w:hAnsi="Verdana"/>
        </w:rPr>
      </w:pPr>
    </w:p>
    <w:p w14:paraId="638BA0C4" w14:textId="4D7BAB99" w:rsidR="0057080A" w:rsidRDefault="007718AA" w:rsidP="006D1A1E">
      <w:pPr>
        <w:pStyle w:val="ListParagraph"/>
        <w:numPr>
          <w:ilvl w:val="1"/>
          <w:numId w:val="3"/>
        </w:numPr>
        <w:autoSpaceDE w:val="0"/>
        <w:autoSpaceDN w:val="0"/>
        <w:adjustRightInd w:val="0"/>
        <w:spacing w:before="40" w:line="240" w:lineRule="auto"/>
        <w:jc w:val="both"/>
        <w:rPr>
          <w:rFonts w:ascii="Verdana" w:hAnsi="Verdana"/>
        </w:rPr>
      </w:pPr>
      <w:r w:rsidRPr="00C404B4">
        <w:rPr>
          <w:rFonts w:ascii="Verdana" w:hAnsi="Verdana"/>
        </w:rPr>
        <w:t>I remain committed to giving the public a strong voice in shaping both its policing service and the wider criminal justice system</w:t>
      </w:r>
      <w:r w:rsidR="00516541">
        <w:rPr>
          <w:rFonts w:ascii="Verdana" w:hAnsi="Verdana"/>
        </w:rPr>
        <w:t xml:space="preserve"> locally, regionally and at a national level</w:t>
      </w:r>
      <w:r w:rsidRPr="00C404B4">
        <w:rPr>
          <w:rFonts w:ascii="Verdana" w:hAnsi="Verdana"/>
        </w:rPr>
        <w:t>.</w:t>
      </w:r>
      <w:r w:rsidR="00516541">
        <w:rPr>
          <w:rFonts w:ascii="Verdana" w:hAnsi="Verdana"/>
        </w:rPr>
        <w:t xml:space="preserve">  </w:t>
      </w:r>
    </w:p>
    <w:p w14:paraId="7EA361E1" w14:textId="77777777" w:rsidR="0057080A" w:rsidRPr="0057080A" w:rsidRDefault="0057080A" w:rsidP="0057080A">
      <w:pPr>
        <w:pStyle w:val="ListParagraph"/>
        <w:rPr>
          <w:rFonts w:ascii="Verdana" w:hAnsi="Verdana"/>
        </w:rPr>
      </w:pPr>
    </w:p>
    <w:p w14:paraId="763BD977" w14:textId="04673C8D" w:rsidR="00516541" w:rsidRPr="00516541" w:rsidRDefault="0009035A" w:rsidP="006D1A1E">
      <w:pPr>
        <w:pStyle w:val="ListParagraph"/>
        <w:numPr>
          <w:ilvl w:val="1"/>
          <w:numId w:val="3"/>
        </w:numPr>
        <w:autoSpaceDE w:val="0"/>
        <w:autoSpaceDN w:val="0"/>
        <w:adjustRightInd w:val="0"/>
        <w:spacing w:before="40" w:line="240" w:lineRule="auto"/>
        <w:jc w:val="both"/>
        <w:rPr>
          <w:rFonts w:ascii="Verdana" w:hAnsi="Verdana"/>
        </w:rPr>
      </w:pPr>
      <w:r>
        <w:rPr>
          <w:rFonts w:ascii="Verdana" w:hAnsi="Verdana"/>
        </w:rPr>
        <w:t xml:space="preserve">The fourth term </w:t>
      </w:r>
      <w:r w:rsidR="00516541">
        <w:rPr>
          <w:rFonts w:ascii="Verdana" w:hAnsi="Verdana"/>
        </w:rPr>
        <w:t>Police and Crime Commissioner elections are scheduled for 2</w:t>
      </w:r>
      <w:r w:rsidR="00516541" w:rsidRPr="00516541">
        <w:rPr>
          <w:rFonts w:ascii="Verdana" w:hAnsi="Verdana"/>
          <w:vertAlign w:val="superscript"/>
        </w:rPr>
        <w:t>nd</w:t>
      </w:r>
      <w:r w:rsidR="00516541">
        <w:rPr>
          <w:rFonts w:ascii="Verdana" w:hAnsi="Verdana"/>
        </w:rPr>
        <w:t xml:space="preserve"> May 2024. </w:t>
      </w:r>
    </w:p>
    <w:p w14:paraId="70C06295" w14:textId="77777777" w:rsidR="007718AA" w:rsidRPr="00C404B4" w:rsidRDefault="007718AA" w:rsidP="006D1A1E">
      <w:pPr>
        <w:pStyle w:val="ListParagraph"/>
        <w:spacing w:line="240" w:lineRule="auto"/>
        <w:jc w:val="both"/>
        <w:rPr>
          <w:rFonts w:ascii="Verdana" w:hAnsi="Verdana"/>
        </w:rPr>
      </w:pPr>
    </w:p>
    <w:p w14:paraId="1F92D8AE" w14:textId="1054CD73" w:rsidR="007718AA" w:rsidRPr="00C404B4" w:rsidRDefault="007718AA" w:rsidP="006D1A1E">
      <w:pPr>
        <w:pStyle w:val="ListParagraph"/>
        <w:numPr>
          <w:ilvl w:val="1"/>
          <w:numId w:val="3"/>
        </w:numPr>
        <w:autoSpaceDE w:val="0"/>
        <w:autoSpaceDN w:val="0"/>
        <w:adjustRightInd w:val="0"/>
        <w:spacing w:before="40" w:line="240" w:lineRule="auto"/>
        <w:jc w:val="both"/>
        <w:rPr>
          <w:rFonts w:ascii="Verdana" w:hAnsi="Verdana"/>
        </w:rPr>
      </w:pPr>
      <w:r w:rsidRPr="00C404B4">
        <w:rPr>
          <w:rFonts w:ascii="Verdana" w:hAnsi="Verdana"/>
        </w:rPr>
        <w:t>The Dyfed</w:t>
      </w:r>
      <w:r w:rsidR="0008067E" w:rsidRPr="00C404B4">
        <w:rPr>
          <w:rFonts w:ascii="Verdana" w:hAnsi="Verdana"/>
        </w:rPr>
        <w:t>-</w:t>
      </w:r>
      <w:r w:rsidRPr="00C404B4">
        <w:rPr>
          <w:rFonts w:ascii="Verdana" w:hAnsi="Verdana"/>
        </w:rPr>
        <w:t xml:space="preserve">Powys Police Service </w:t>
      </w:r>
      <w:r w:rsidR="00C15E9A" w:rsidRPr="00C404B4">
        <w:rPr>
          <w:rFonts w:ascii="Verdana" w:hAnsi="Verdana"/>
        </w:rPr>
        <w:t xml:space="preserve">(Dyfed-Powys) </w:t>
      </w:r>
      <w:r w:rsidRPr="00C404B4">
        <w:rPr>
          <w:rFonts w:ascii="Verdana" w:hAnsi="Verdana"/>
        </w:rPr>
        <w:t xml:space="preserve">is an integral part of our </w:t>
      </w:r>
      <w:r w:rsidR="00DA6461" w:rsidRPr="00C404B4">
        <w:rPr>
          <w:rFonts w:ascii="Verdana" w:hAnsi="Verdana"/>
        </w:rPr>
        <w:t>communities,</w:t>
      </w:r>
      <w:r w:rsidRPr="00C404B4">
        <w:rPr>
          <w:rFonts w:ascii="Verdana" w:hAnsi="Verdana"/>
        </w:rPr>
        <w:t xml:space="preserve"> and this unique relationship is of paramount importance. The public must remain central to everything we do and every decision we make. Providing an evidence base for our actions and investments is important and by harnessing the use of technology and data to shape our services, I am certain that further improvements can be made in ensuring the security and safety of our area.</w:t>
      </w:r>
    </w:p>
    <w:p w14:paraId="5F8F4A13" w14:textId="77777777" w:rsidR="007718AA" w:rsidRPr="00C404B4" w:rsidRDefault="007718AA" w:rsidP="006D1A1E">
      <w:pPr>
        <w:pStyle w:val="ListParagraph"/>
        <w:spacing w:line="240" w:lineRule="auto"/>
        <w:jc w:val="both"/>
        <w:rPr>
          <w:rFonts w:ascii="Verdana" w:hAnsi="Verdana"/>
        </w:rPr>
      </w:pPr>
    </w:p>
    <w:p w14:paraId="2E9302F4" w14:textId="694DF433" w:rsidR="00FE575F" w:rsidRDefault="00E17394" w:rsidP="006D1A1E">
      <w:pPr>
        <w:pStyle w:val="ListParagraph"/>
        <w:numPr>
          <w:ilvl w:val="1"/>
          <w:numId w:val="3"/>
        </w:numPr>
        <w:autoSpaceDE w:val="0"/>
        <w:autoSpaceDN w:val="0"/>
        <w:adjustRightInd w:val="0"/>
        <w:spacing w:before="40" w:line="240" w:lineRule="auto"/>
        <w:jc w:val="both"/>
        <w:rPr>
          <w:rFonts w:ascii="Verdana" w:hAnsi="Verdana"/>
          <w:bCs/>
        </w:rPr>
      </w:pPr>
      <w:r>
        <w:rPr>
          <w:rFonts w:ascii="Verdana" w:hAnsi="Verdana"/>
        </w:rPr>
        <w:t xml:space="preserve">I have </w:t>
      </w:r>
      <w:r w:rsidR="00FE575F">
        <w:rPr>
          <w:rFonts w:ascii="Verdana" w:hAnsi="Verdana"/>
        </w:rPr>
        <w:t>s</w:t>
      </w:r>
      <w:r w:rsidR="007718AA" w:rsidRPr="00C404B4">
        <w:rPr>
          <w:rFonts w:ascii="Verdana" w:hAnsi="Verdana"/>
        </w:rPr>
        <w:t xml:space="preserve">et the strategic direction and laid out </w:t>
      </w:r>
      <w:r w:rsidR="00E539BF">
        <w:rPr>
          <w:rFonts w:ascii="Verdana" w:hAnsi="Verdana"/>
        </w:rPr>
        <w:t xml:space="preserve">my </w:t>
      </w:r>
      <w:r w:rsidR="007718AA" w:rsidRPr="00C404B4">
        <w:rPr>
          <w:rFonts w:ascii="Verdana" w:hAnsi="Verdana"/>
        </w:rPr>
        <w:t xml:space="preserve">priorities within </w:t>
      </w:r>
      <w:r w:rsidR="00E539BF">
        <w:rPr>
          <w:rFonts w:ascii="Verdana" w:hAnsi="Verdana"/>
        </w:rPr>
        <w:t xml:space="preserve">the </w:t>
      </w:r>
      <w:r w:rsidR="007718AA" w:rsidRPr="00C404B4">
        <w:rPr>
          <w:rFonts w:ascii="Verdana" w:hAnsi="Verdana"/>
        </w:rPr>
        <w:t xml:space="preserve">published Police </w:t>
      </w:r>
      <w:r w:rsidR="00231F48" w:rsidRPr="00C404B4">
        <w:rPr>
          <w:rFonts w:ascii="Verdana" w:hAnsi="Verdana"/>
        </w:rPr>
        <w:t>and</w:t>
      </w:r>
      <w:r w:rsidR="007718AA" w:rsidRPr="00C404B4">
        <w:rPr>
          <w:rFonts w:ascii="Verdana" w:hAnsi="Verdana"/>
        </w:rPr>
        <w:t xml:space="preserve"> Crime Plan </w:t>
      </w:r>
      <w:r w:rsidR="00FE575F">
        <w:rPr>
          <w:rFonts w:ascii="Verdana" w:hAnsi="Verdana"/>
        </w:rPr>
        <w:t>2021-2025</w:t>
      </w:r>
      <w:r w:rsidR="00EE32AB">
        <w:rPr>
          <w:rFonts w:ascii="Verdana" w:hAnsi="Verdana"/>
        </w:rPr>
        <w:t xml:space="preserve">. These </w:t>
      </w:r>
      <w:r w:rsidR="00ED464C">
        <w:rPr>
          <w:rFonts w:ascii="Verdana" w:hAnsi="Verdana"/>
          <w:bCs/>
        </w:rPr>
        <w:t xml:space="preserve">continue to </w:t>
      </w:r>
      <w:r w:rsidR="00FE575F" w:rsidRPr="00FE575F">
        <w:rPr>
          <w:rFonts w:ascii="Verdana" w:hAnsi="Verdana"/>
          <w:bCs/>
        </w:rPr>
        <w:t>underp</w:t>
      </w:r>
      <w:r w:rsidR="009A4E9A">
        <w:rPr>
          <w:rFonts w:ascii="Verdana" w:hAnsi="Verdana"/>
          <w:bCs/>
        </w:rPr>
        <w:t>in</w:t>
      </w:r>
      <w:r w:rsidR="00FE575F" w:rsidRPr="00FE575F">
        <w:rPr>
          <w:rFonts w:ascii="Verdana" w:hAnsi="Verdana"/>
          <w:bCs/>
        </w:rPr>
        <w:t xml:space="preserve"> all aspects of </w:t>
      </w:r>
      <w:r w:rsidR="00DF0BBD">
        <w:rPr>
          <w:rFonts w:ascii="Verdana" w:hAnsi="Verdana"/>
          <w:bCs/>
        </w:rPr>
        <w:t xml:space="preserve">operational and service </w:t>
      </w:r>
      <w:r w:rsidR="00FE575F" w:rsidRPr="00FE575F">
        <w:rPr>
          <w:rFonts w:ascii="Verdana" w:hAnsi="Verdana"/>
          <w:bCs/>
        </w:rPr>
        <w:t>delivery</w:t>
      </w:r>
      <w:r w:rsidR="00B8279E">
        <w:rPr>
          <w:rFonts w:ascii="Verdana" w:hAnsi="Verdana"/>
          <w:bCs/>
        </w:rPr>
        <w:t xml:space="preserve"> and are further </w:t>
      </w:r>
      <w:r w:rsidR="00EE32AB">
        <w:rPr>
          <w:rFonts w:ascii="Verdana" w:hAnsi="Verdana"/>
          <w:bCs/>
        </w:rPr>
        <w:t xml:space="preserve">supported and </w:t>
      </w:r>
      <w:r w:rsidR="00ED464C">
        <w:rPr>
          <w:rFonts w:ascii="Verdana" w:hAnsi="Verdana"/>
          <w:bCs/>
        </w:rPr>
        <w:t xml:space="preserve">enhanced </w:t>
      </w:r>
      <w:r w:rsidR="00FE575F">
        <w:rPr>
          <w:rFonts w:ascii="Verdana" w:hAnsi="Verdana"/>
          <w:bCs/>
        </w:rPr>
        <w:t>by the Chief Constable</w:t>
      </w:r>
      <w:r w:rsidR="00445B3A">
        <w:rPr>
          <w:rFonts w:ascii="Verdana" w:hAnsi="Verdana"/>
          <w:bCs/>
        </w:rPr>
        <w:t>’</w:t>
      </w:r>
      <w:r w:rsidR="00FE575F">
        <w:rPr>
          <w:rFonts w:ascii="Verdana" w:hAnsi="Verdana"/>
          <w:bCs/>
        </w:rPr>
        <w:t>s priorities for the Force.</w:t>
      </w:r>
    </w:p>
    <w:p w14:paraId="15D2B5D9" w14:textId="77777777" w:rsidR="00FE575F" w:rsidRPr="00FE575F" w:rsidRDefault="00FE575F" w:rsidP="006D1A1E">
      <w:pPr>
        <w:pStyle w:val="ListParagraph"/>
        <w:spacing w:line="240" w:lineRule="auto"/>
        <w:jc w:val="both"/>
        <w:rPr>
          <w:rFonts w:ascii="Verdana" w:hAnsi="Verdana"/>
          <w:bCs/>
        </w:rPr>
      </w:pPr>
    </w:p>
    <w:p w14:paraId="48C68A6E" w14:textId="3EF3407D" w:rsidR="00BB7918" w:rsidRDefault="00DA6461" w:rsidP="006D1A1E">
      <w:pPr>
        <w:pStyle w:val="ListParagraph"/>
        <w:numPr>
          <w:ilvl w:val="1"/>
          <w:numId w:val="3"/>
        </w:numPr>
        <w:autoSpaceDE w:val="0"/>
        <w:autoSpaceDN w:val="0"/>
        <w:adjustRightInd w:val="0"/>
        <w:spacing w:before="40" w:line="240" w:lineRule="auto"/>
        <w:jc w:val="both"/>
        <w:rPr>
          <w:rFonts w:ascii="Verdana" w:hAnsi="Verdana"/>
        </w:rPr>
      </w:pPr>
      <w:r w:rsidRPr="00BB7918">
        <w:rPr>
          <w:rFonts w:ascii="Verdana" w:hAnsi="Verdana"/>
        </w:rPr>
        <w:t>Dr Richard Lewis</w:t>
      </w:r>
      <w:r w:rsidR="006515AE" w:rsidRPr="00BB7918">
        <w:rPr>
          <w:rFonts w:ascii="Verdana" w:hAnsi="Verdana"/>
        </w:rPr>
        <w:t xml:space="preserve"> took up post as Chief Constable</w:t>
      </w:r>
      <w:r w:rsidR="00445B3A">
        <w:rPr>
          <w:rFonts w:ascii="Verdana" w:hAnsi="Verdana"/>
        </w:rPr>
        <w:t xml:space="preserve"> (CC)</w:t>
      </w:r>
      <w:r w:rsidR="006515AE" w:rsidRPr="00BB7918">
        <w:rPr>
          <w:rFonts w:ascii="Verdana" w:hAnsi="Verdana"/>
        </w:rPr>
        <w:t xml:space="preserve"> in December</w:t>
      </w:r>
      <w:r w:rsidR="006515AE" w:rsidRPr="00BB7918">
        <w:rPr>
          <w:rFonts w:ascii="Verdana" w:hAnsi="Verdana" w:cs="Arial"/>
        </w:rPr>
        <w:t xml:space="preserve"> 2021 </w:t>
      </w:r>
      <w:r w:rsidR="00C404B4" w:rsidRPr="00BB7918">
        <w:rPr>
          <w:rFonts w:ascii="Verdana" w:hAnsi="Verdana" w:cs="Arial"/>
        </w:rPr>
        <w:t xml:space="preserve">and </w:t>
      </w:r>
      <w:r w:rsidR="00A3735B" w:rsidRPr="00BB7918">
        <w:rPr>
          <w:rFonts w:ascii="Verdana" w:hAnsi="Verdana" w:cs="Arial"/>
        </w:rPr>
        <w:t xml:space="preserve">we </w:t>
      </w:r>
      <w:r w:rsidR="00FE575F">
        <w:rPr>
          <w:rFonts w:ascii="Verdana" w:hAnsi="Verdana" w:cs="Arial"/>
        </w:rPr>
        <w:t xml:space="preserve">have </w:t>
      </w:r>
      <w:r w:rsidR="006515AE" w:rsidRPr="00BB7918">
        <w:rPr>
          <w:rFonts w:ascii="Verdana" w:hAnsi="Verdana" w:cs="Arial"/>
        </w:rPr>
        <w:t>continue</w:t>
      </w:r>
      <w:r w:rsidR="00FE575F">
        <w:rPr>
          <w:rFonts w:ascii="Verdana" w:hAnsi="Verdana" w:cs="Arial"/>
        </w:rPr>
        <w:t>d</w:t>
      </w:r>
      <w:r w:rsidR="00A3735B" w:rsidRPr="00BB7918">
        <w:rPr>
          <w:rFonts w:ascii="Verdana" w:hAnsi="Verdana" w:cs="Arial"/>
        </w:rPr>
        <w:t xml:space="preserve"> to</w:t>
      </w:r>
      <w:r w:rsidR="006515AE" w:rsidRPr="00BB7918">
        <w:rPr>
          <w:rFonts w:ascii="Verdana" w:hAnsi="Verdana" w:cs="Arial"/>
        </w:rPr>
        <w:t xml:space="preserve"> work together</w:t>
      </w:r>
      <w:r w:rsidR="00BB7918">
        <w:rPr>
          <w:rFonts w:ascii="Verdana" w:hAnsi="Verdana" w:cs="Arial"/>
        </w:rPr>
        <w:t xml:space="preserve"> </w:t>
      </w:r>
      <w:r w:rsidR="00956076" w:rsidRPr="00BB7918">
        <w:rPr>
          <w:rFonts w:ascii="Verdana" w:hAnsi="Verdana" w:cs="Arial"/>
        </w:rPr>
        <w:t>constructively</w:t>
      </w:r>
      <w:r w:rsidR="006515AE" w:rsidRPr="00BB7918">
        <w:rPr>
          <w:rFonts w:ascii="Verdana" w:hAnsi="Verdana" w:cs="Arial"/>
        </w:rPr>
        <w:t xml:space="preserve"> t</w:t>
      </w:r>
      <w:r w:rsidR="006515AE" w:rsidRPr="00BB7918">
        <w:rPr>
          <w:rFonts w:ascii="Verdana" w:hAnsi="Verdana"/>
        </w:rPr>
        <w:t xml:space="preserve">o deliver positive outcomes for </w:t>
      </w:r>
      <w:r w:rsidR="00A3735B" w:rsidRPr="00BB7918">
        <w:rPr>
          <w:rFonts w:ascii="Verdana" w:hAnsi="Verdana"/>
        </w:rPr>
        <w:t xml:space="preserve">the </w:t>
      </w:r>
      <w:r w:rsidR="006515AE" w:rsidRPr="00BB7918">
        <w:rPr>
          <w:rFonts w:ascii="Verdana" w:hAnsi="Verdana"/>
        </w:rPr>
        <w:t>communities</w:t>
      </w:r>
      <w:r w:rsidR="00A3735B" w:rsidRPr="00BB7918">
        <w:rPr>
          <w:rFonts w:ascii="Verdana" w:hAnsi="Verdana"/>
        </w:rPr>
        <w:t xml:space="preserve"> of Dyfed-Powys</w:t>
      </w:r>
      <w:r w:rsidR="006515AE" w:rsidRPr="00BB7918">
        <w:rPr>
          <w:rFonts w:ascii="Verdana" w:hAnsi="Verdana"/>
        </w:rPr>
        <w:t xml:space="preserve">. </w:t>
      </w:r>
      <w:r w:rsidR="00DA7223" w:rsidRPr="00BB7918">
        <w:rPr>
          <w:rFonts w:ascii="Verdana" w:hAnsi="Verdana"/>
        </w:rPr>
        <w:t xml:space="preserve"> </w:t>
      </w:r>
      <w:r w:rsidR="0063739C">
        <w:rPr>
          <w:rFonts w:ascii="Verdana" w:hAnsi="Verdana"/>
        </w:rPr>
        <w:t xml:space="preserve"> </w:t>
      </w:r>
    </w:p>
    <w:p w14:paraId="03B9855E" w14:textId="77777777" w:rsidR="00BB7918" w:rsidRPr="00BB7918" w:rsidRDefault="00BB7918" w:rsidP="006D1A1E">
      <w:pPr>
        <w:pStyle w:val="ListParagraph"/>
        <w:spacing w:line="240" w:lineRule="auto"/>
        <w:jc w:val="both"/>
        <w:rPr>
          <w:rFonts w:ascii="Verdana" w:hAnsi="Verdana"/>
        </w:rPr>
      </w:pPr>
    </w:p>
    <w:p w14:paraId="4DB39471" w14:textId="3F5DF6CE" w:rsidR="007718AA" w:rsidRPr="00FE575F" w:rsidRDefault="00BB7918" w:rsidP="006D1A1E">
      <w:pPr>
        <w:pStyle w:val="ListParagraph"/>
        <w:numPr>
          <w:ilvl w:val="1"/>
          <w:numId w:val="3"/>
        </w:numPr>
        <w:autoSpaceDE w:val="0"/>
        <w:autoSpaceDN w:val="0"/>
        <w:adjustRightInd w:val="0"/>
        <w:spacing w:before="40" w:line="240" w:lineRule="auto"/>
        <w:jc w:val="both"/>
        <w:rPr>
          <w:rFonts w:ascii="Verdana" w:hAnsi="Verdana"/>
        </w:rPr>
      </w:pPr>
      <w:r w:rsidRPr="00FE575F">
        <w:rPr>
          <w:rFonts w:ascii="Verdana" w:hAnsi="Verdana"/>
        </w:rPr>
        <w:t>HMICFRS issued their latest Police effectiveness, efficiency and legitimacy (PEEL) assessment in November 2023</w:t>
      </w:r>
      <w:r w:rsidR="0063739C">
        <w:rPr>
          <w:rFonts w:ascii="Verdana" w:hAnsi="Verdana"/>
        </w:rPr>
        <w:t xml:space="preserve">. </w:t>
      </w:r>
      <w:r w:rsidRPr="00FE575F">
        <w:rPr>
          <w:rFonts w:ascii="Verdana" w:hAnsi="Verdana"/>
        </w:rPr>
        <w:t xml:space="preserve">Although </w:t>
      </w:r>
      <w:r w:rsidR="001802D3">
        <w:rPr>
          <w:rFonts w:ascii="Verdana" w:hAnsi="Verdana"/>
        </w:rPr>
        <w:t xml:space="preserve">many </w:t>
      </w:r>
      <w:r w:rsidRPr="00FE575F">
        <w:rPr>
          <w:rFonts w:ascii="Verdana" w:hAnsi="Verdana"/>
        </w:rPr>
        <w:t>positive aspects were recognised</w:t>
      </w:r>
      <w:r w:rsidR="00B216C8">
        <w:rPr>
          <w:rFonts w:ascii="Verdana" w:hAnsi="Verdana"/>
        </w:rPr>
        <w:t xml:space="preserve"> in the report</w:t>
      </w:r>
      <w:r w:rsidRPr="00FE575F">
        <w:rPr>
          <w:rFonts w:ascii="Verdana" w:hAnsi="Verdana"/>
        </w:rPr>
        <w:t xml:space="preserve">, there </w:t>
      </w:r>
      <w:r w:rsidR="005F3B15">
        <w:rPr>
          <w:rFonts w:ascii="Verdana" w:hAnsi="Verdana"/>
        </w:rPr>
        <w:t xml:space="preserve">are </w:t>
      </w:r>
      <w:r w:rsidRPr="00FE575F">
        <w:rPr>
          <w:rFonts w:ascii="Verdana" w:hAnsi="Verdana"/>
        </w:rPr>
        <w:t>areas</w:t>
      </w:r>
      <w:r w:rsidR="001802D3">
        <w:rPr>
          <w:rFonts w:ascii="Verdana" w:hAnsi="Verdana"/>
        </w:rPr>
        <w:t xml:space="preserve"> of operational delivery </w:t>
      </w:r>
      <w:r w:rsidRPr="00FE575F">
        <w:rPr>
          <w:rFonts w:ascii="Verdana" w:hAnsi="Verdana"/>
        </w:rPr>
        <w:t xml:space="preserve">where improvements are required. </w:t>
      </w:r>
      <w:r w:rsidR="00542F29">
        <w:rPr>
          <w:rStyle w:val="normaltextrun"/>
          <w:rFonts w:ascii="Verdana" w:hAnsi="Verdana"/>
          <w:color w:val="000000"/>
          <w:shd w:val="clear" w:color="auto" w:fill="FFFFFF"/>
        </w:rPr>
        <w:t>I am however reassured that significant steps have and continue to be taken towards redressing this since the inspection fieldwork period.</w:t>
      </w:r>
      <w:r w:rsidRPr="00FE575F">
        <w:rPr>
          <w:rFonts w:ascii="Verdana" w:hAnsi="Verdana"/>
        </w:rPr>
        <w:t xml:space="preserve"> </w:t>
      </w:r>
      <w:r w:rsidR="00542F29">
        <w:rPr>
          <w:rFonts w:ascii="Verdana" w:hAnsi="Verdana"/>
        </w:rPr>
        <w:t xml:space="preserve">My precept proposal will allow the Chief Constable to make some </w:t>
      </w:r>
      <w:r w:rsidR="00407EB4">
        <w:rPr>
          <w:rFonts w:ascii="Verdana" w:hAnsi="Verdana"/>
        </w:rPr>
        <w:t>prioritised i</w:t>
      </w:r>
      <w:r w:rsidRPr="00FE575F">
        <w:rPr>
          <w:rFonts w:ascii="Verdana" w:hAnsi="Verdana"/>
        </w:rPr>
        <w:t>nvestment to bolster critical service delivery.</w:t>
      </w:r>
    </w:p>
    <w:p w14:paraId="403C3314" w14:textId="77777777" w:rsidR="00DA7223" w:rsidRPr="00407474" w:rsidRDefault="00DA7223" w:rsidP="006D1A1E">
      <w:pPr>
        <w:pStyle w:val="ListParagraph"/>
        <w:spacing w:after="0" w:line="240" w:lineRule="auto"/>
        <w:jc w:val="both"/>
        <w:rPr>
          <w:rFonts w:ascii="Verdana" w:hAnsi="Verdana"/>
          <w:b/>
        </w:rPr>
      </w:pPr>
      <w:bookmarkStart w:id="2" w:name="_Hlk91163419"/>
    </w:p>
    <w:p w14:paraId="3B82A305" w14:textId="0F539B65" w:rsidR="00BF5364" w:rsidRPr="00407474" w:rsidRDefault="00C404B4" w:rsidP="006D1A1E">
      <w:pPr>
        <w:pStyle w:val="ListParagraph"/>
        <w:numPr>
          <w:ilvl w:val="1"/>
          <w:numId w:val="3"/>
        </w:numPr>
        <w:spacing w:after="0" w:line="240" w:lineRule="auto"/>
        <w:jc w:val="both"/>
        <w:rPr>
          <w:rFonts w:ascii="Verdana" w:hAnsi="Verdana"/>
          <w:b/>
        </w:rPr>
      </w:pPr>
      <w:r w:rsidRPr="00407474">
        <w:rPr>
          <w:rFonts w:ascii="Verdana" w:hAnsi="Verdana"/>
          <w:bCs/>
        </w:rPr>
        <w:t>My team h</w:t>
      </w:r>
      <w:r w:rsidR="00BF5364" w:rsidRPr="00407474">
        <w:rPr>
          <w:rFonts w:ascii="Verdana" w:hAnsi="Verdana"/>
          <w:bCs/>
        </w:rPr>
        <w:t xml:space="preserve">as </w:t>
      </w:r>
      <w:r w:rsidRPr="00407474">
        <w:rPr>
          <w:rFonts w:ascii="Verdana" w:hAnsi="Verdana"/>
          <w:bCs/>
        </w:rPr>
        <w:t>had</w:t>
      </w:r>
      <w:r w:rsidR="00BF5364" w:rsidRPr="00407474">
        <w:rPr>
          <w:rFonts w:ascii="Verdana" w:hAnsi="Verdana"/>
          <w:bCs/>
        </w:rPr>
        <w:t xml:space="preserve"> yet another busy year focusing on the priorities of my new Police and Crime Plan, discharging the array</w:t>
      </w:r>
      <w:r w:rsidR="00071C84">
        <w:rPr>
          <w:rFonts w:ascii="Verdana" w:hAnsi="Verdana"/>
          <w:bCs/>
        </w:rPr>
        <w:t xml:space="preserve"> of</w:t>
      </w:r>
      <w:r w:rsidR="00BF5364" w:rsidRPr="00407474">
        <w:rPr>
          <w:rFonts w:ascii="Verdana" w:hAnsi="Verdana"/>
          <w:bCs/>
        </w:rPr>
        <w:t xml:space="preserve"> responsibilities including increased scrutiny and engagement activities</w:t>
      </w:r>
      <w:r w:rsidR="0063739C">
        <w:rPr>
          <w:rFonts w:ascii="Verdana" w:hAnsi="Verdana"/>
          <w:bCs/>
        </w:rPr>
        <w:t xml:space="preserve">. </w:t>
      </w:r>
      <w:r w:rsidR="00BF5364" w:rsidRPr="00407474">
        <w:rPr>
          <w:rFonts w:ascii="Verdana" w:hAnsi="Verdana"/>
          <w:bCs/>
        </w:rPr>
        <w:t>Commissioned Services continue to report challenging levels of demand and it is pleasing that my office have been able to secure additional funding from the Ministry of Justice to continue to support services at a higher level.</w:t>
      </w:r>
    </w:p>
    <w:p w14:paraId="1DB4D6F4" w14:textId="77777777" w:rsidR="00BF5364" w:rsidRPr="00407474" w:rsidRDefault="00BF5364" w:rsidP="006D1A1E">
      <w:pPr>
        <w:pStyle w:val="ListParagraph"/>
        <w:spacing w:line="240" w:lineRule="auto"/>
        <w:jc w:val="both"/>
        <w:rPr>
          <w:rFonts w:ascii="Verdana" w:hAnsi="Verdana" w:cs="Arial"/>
        </w:rPr>
      </w:pPr>
    </w:p>
    <w:p w14:paraId="13E39B1E" w14:textId="32F0E6D2" w:rsidR="007718AA" w:rsidRPr="00407474" w:rsidRDefault="007718AA" w:rsidP="006D1A1E">
      <w:pPr>
        <w:pStyle w:val="ListParagraph"/>
        <w:numPr>
          <w:ilvl w:val="1"/>
          <w:numId w:val="3"/>
        </w:numPr>
        <w:spacing w:after="0" w:line="240" w:lineRule="auto"/>
        <w:jc w:val="both"/>
        <w:rPr>
          <w:rFonts w:ascii="Verdana" w:hAnsi="Verdana"/>
          <w:b/>
        </w:rPr>
      </w:pPr>
      <w:r w:rsidRPr="00407474">
        <w:rPr>
          <w:rFonts w:ascii="Verdana" w:hAnsi="Verdana" w:cs="Arial"/>
        </w:rPr>
        <w:lastRenderedPageBreak/>
        <w:t>One of my key responsibilities as your Police and Crime Commissioner (Commissioner) is to set the precept each year</w:t>
      </w:r>
      <w:r w:rsidR="0063739C">
        <w:rPr>
          <w:rFonts w:ascii="Verdana" w:hAnsi="Verdana" w:cs="Arial"/>
        </w:rPr>
        <w:t xml:space="preserve">. </w:t>
      </w:r>
      <w:r w:rsidRPr="00407474">
        <w:rPr>
          <w:rFonts w:ascii="Verdana" w:hAnsi="Verdana" w:cs="Arial"/>
        </w:rPr>
        <w:t>This precept is the amount of taxation that is raised through local council taxpayers to support policing services</w:t>
      </w:r>
      <w:r w:rsidR="0063739C">
        <w:rPr>
          <w:rFonts w:ascii="Verdana" w:hAnsi="Verdana" w:cs="Arial"/>
        </w:rPr>
        <w:t xml:space="preserve">. </w:t>
      </w:r>
      <w:r w:rsidRPr="00407474">
        <w:rPr>
          <w:rFonts w:ascii="Verdana" w:hAnsi="Verdana" w:cs="Arial"/>
        </w:rPr>
        <w:t xml:space="preserve">In doing so, I </w:t>
      </w:r>
      <w:r w:rsidR="00DA6461" w:rsidRPr="00407474">
        <w:rPr>
          <w:rFonts w:ascii="Verdana" w:hAnsi="Verdana" w:cs="Arial"/>
        </w:rPr>
        <w:t>consider</w:t>
      </w:r>
      <w:r w:rsidRPr="00407474">
        <w:rPr>
          <w:rFonts w:ascii="Verdana" w:hAnsi="Verdana" w:cs="Arial"/>
        </w:rPr>
        <w:t xml:space="preserve"> </w:t>
      </w:r>
      <w:r w:rsidR="00DA6461" w:rsidRPr="00407474">
        <w:rPr>
          <w:rFonts w:ascii="Verdana" w:hAnsi="Verdana" w:cs="Arial"/>
        </w:rPr>
        <w:t>several</w:t>
      </w:r>
      <w:r w:rsidRPr="00407474">
        <w:rPr>
          <w:rFonts w:ascii="Verdana" w:hAnsi="Verdana" w:cs="Arial"/>
        </w:rPr>
        <w:t xml:space="preserve"> different factors including the Chief Constable’s future resourcing requirement, the level of reserves, feedback from residents of the Dyfed-Powys area and </w:t>
      </w:r>
      <w:r w:rsidR="00DA6461" w:rsidRPr="00407474">
        <w:rPr>
          <w:rFonts w:ascii="Verdana" w:hAnsi="Verdana" w:cs="Arial"/>
        </w:rPr>
        <w:t>plans</w:t>
      </w:r>
      <w:r w:rsidRPr="00407474">
        <w:rPr>
          <w:rFonts w:ascii="Verdana" w:hAnsi="Verdana" w:cs="Arial"/>
        </w:rPr>
        <w:t xml:space="preserve"> for investment in infrastructure. </w:t>
      </w:r>
    </w:p>
    <w:p w14:paraId="1DC2984E" w14:textId="77777777" w:rsidR="007718AA" w:rsidRPr="00407474" w:rsidRDefault="007718AA" w:rsidP="006D1A1E">
      <w:pPr>
        <w:pStyle w:val="ListParagraph"/>
        <w:spacing w:after="0" w:line="240" w:lineRule="auto"/>
        <w:jc w:val="both"/>
        <w:rPr>
          <w:rFonts w:ascii="Verdana" w:hAnsi="Verdana"/>
          <w:b/>
        </w:rPr>
      </w:pPr>
    </w:p>
    <w:p w14:paraId="4D59A9F9" w14:textId="77777777" w:rsidR="007718AA" w:rsidRPr="00407474" w:rsidRDefault="007718AA" w:rsidP="006D1A1E">
      <w:pPr>
        <w:pStyle w:val="ListParagraph"/>
        <w:numPr>
          <w:ilvl w:val="1"/>
          <w:numId w:val="3"/>
        </w:numPr>
        <w:autoSpaceDE w:val="0"/>
        <w:autoSpaceDN w:val="0"/>
        <w:adjustRightInd w:val="0"/>
        <w:spacing w:before="120" w:after="0" w:line="240" w:lineRule="auto"/>
        <w:jc w:val="both"/>
        <w:rPr>
          <w:rFonts w:ascii="Verdana" w:hAnsi="Verdana" w:cs="Arial"/>
        </w:rPr>
      </w:pPr>
      <w:r w:rsidRPr="00407474">
        <w:rPr>
          <w:rFonts w:ascii="Verdana" w:hAnsi="Verdana" w:cs="Arial"/>
        </w:rPr>
        <w:t>The statutory arrangements established under the Police Reform and Social Responsibility Act state that:</w:t>
      </w:r>
    </w:p>
    <w:p w14:paraId="03DA93CC" w14:textId="77777777" w:rsidR="007718AA" w:rsidRPr="00407474" w:rsidRDefault="007718AA" w:rsidP="006D1A1E">
      <w:pPr>
        <w:pStyle w:val="ListParagraph"/>
        <w:spacing w:line="240" w:lineRule="auto"/>
        <w:jc w:val="both"/>
        <w:rPr>
          <w:rFonts w:ascii="Verdana" w:hAnsi="Verdana"/>
        </w:rPr>
      </w:pPr>
    </w:p>
    <w:p w14:paraId="7364A085" w14:textId="77777777" w:rsidR="007718AA" w:rsidRPr="00407474" w:rsidRDefault="007718AA" w:rsidP="006D1A1E">
      <w:pPr>
        <w:pStyle w:val="ListParagraph"/>
        <w:numPr>
          <w:ilvl w:val="2"/>
          <w:numId w:val="24"/>
        </w:numPr>
        <w:autoSpaceDE w:val="0"/>
        <w:autoSpaceDN w:val="0"/>
        <w:adjustRightInd w:val="0"/>
        <w:spacing w:before="120" w:after="0" w:line="240" w:lineRule="auto"/>
        <w:ind w:hanging="371"/>
        <w:jc w:val="both"/>
        <w:rPr>
          <w:rFonts w:ascii="Verdana" w:hAnsi="Verdana" w:cs="Arial"/>
        </w:rPr>
      </w:pPr>
      <w:r w:rsidRPr="00407474">
        <w:rPr>
          <w:rFonts w:ascii="Verdana" w:hAnsi="Verdana"/>
        </w:rPr>
        <w:t>I must notify the Police and Crime Panel (P&amp;CP) of my proposed precept by the 1</w:t>
      </w:r>
      <w:r w:rsidRPr="00407474">
        <w:rPr>
          <w:rFonts w:ascii="Verdana" w:hAnsi="Verdana"/>
          <w:vertAlign w:val="superscript"/>
        </w:rPr>
        <w:t>st</w:t>
      </w:r>
      <w:r w:rsidRPr="00407474">
        <w:rPr>
          <w:rFonts w:ascii="Verdana" w:hAnsi="Verdana"/>
        </w:rPr>
        <w:t xml:space="preserve"> February.</w:t>
      </w:r>
    </w:p>
    <w:p w14:paraId="766EFCFC" w14:textId="4DE4B38E" w:rsidR="007718AA" w:rsidRPr="00407474" w:rsidRDefault="007718AA" w:rsidP="006D1A1E">
      <w:pPr>
        <w:pStyle w:val="ListParagraph"/>
        <w:numPr>
          <w:ilvl w:val="2"/>
          <w:numId w:val="24"/>
        </w:numPr>
        <w:autoSpaceDE w:val="0"/>
        <w:autoSpaceDN w:val="0"/>
        <w:adjustRightInd w:val="0"/>
        <w:spacing w:before="120" w:after="0" w:line="240" w:lineRule="auto"/>
        <w:ind w:hanging="371"/>
        <w:jc w:val="both"/>
        <w:rPr>
          <w:rFonts w:ascii="Verdana" w:hAnsi="Verdana" w:cs="Arial"/>
        </w:rPr>
      </w:pPr>
      <w:r w:rsidRPr="00407474">
        <w:rPr>
          <w:rFonts w:ascii="Verdana" w:hAnsi="Verdana"/>
        </w:rPr>
        <w:t>The P&amp;CP must review the proposed precept by the 8</w:t>
      </w:r>
      <w:r w:rsidRPr="00407474">
        <w:rPr>
          <w:rFonts w:ascii="Verdana" w:hAnsi="Verdana"/>
          <w:vertAlign w:val="superscript"/>
        </w:rPr>
        <w:t>th</w:t>
      </w:r>
      <w:r w:rsidRPr="00407474">
        <w:rPr>
          <w:rFonts w:ascii="Verdana" w:hAnsi="Verdana"/>
        </w:rPr>
        <w:t xml:space="preserve"> February</w:t>
      </w:r>
      <w:r w:rsidR="00032E16" w:rsidRPr="00407474">
        <w:rPr>
          <w:rFonts w:ascii="Verdana" w:hAnsi="Verdana"/>
        </w:rPr>
        <w:t>.</w:t>
      </w:r>
    </w:p>
    <w:p w14:paraId="1AEC3454" w14:textId="59C934B6" w:rsidR="007718AA" w:rsidRPr="00407474" w:rsidRDefault="007718AA" w:rsidP="006D1A1E">
      <w:pPr>
        <w:pStyle w:val="ListParagraph"/>
        <w:numPr>
          <w:ilvl w:val="2"/>
          <w:numId w:val="24"/>
        </w:numPr>
        <w:autoSpaceDE w:val="0"/>
        <w:autoSpaceDN w:val="0"/>
        <w:adjustRightInd w:val="0"/>
        <w:spacing w:before="120" w:after="0" w:line="240" w:lineRule="auto"/>
        <w:ind w:hanging="371"/>
        <w:jc w:val="both"/>
        <w:rPr>
          <w:rFonts w:ascii="Verdana" w:hAnsi="Verdana" w:cs="Arial"/>
        </w:rPr>
      </w:pPr>
      <w:r w:rsidRPr="00407474">
        <w:rPr>
          <w:rFonts w:ascii="Verdana" w:hAnsi="Verdana"/>
        </w:rPr>
        <w:t>If the P&amp;CP vetoes the proposed precept</w:t>
      </w:r>
      <w:r w:rsidR="00C93703" w:rsidRPr="00407474">
        <w:rPr>
          <w:rFonts w:ascii="Verdana" w:hAnsi="Verdana"/>
        </w:rPr>
        <w:t>,</w:t>
      </w:r>
      <w:r w:rsidRPr="00407474">
        <w:rPr>
          <w:rFonts w:ascii="Verdana" w:hAnsi="Verdana"/>
        </w:rPr>
        <w:t xml:space="preserve"> I must notify the P&amp;CP of my revised precept by the 15</w:t>
      </w:r>
      <w:r w:rsidRPr="00407474">
        <w:rPr>
          <w:rFonts w:ascii="Verdana" w:hAnsi="Verdana"/>
          <w:vertAlign w:val="superscript"/>
        </w:rPr>
        <w:t>th</w:t>
      </w:r>
      <w:r w:rsidRPr="00407474">
        <w:rPr>
          <w:rFonts w:ascii="Verdana" w:hAnsi="Verdana"/>
        </w:rPr>
        <w:t xml:space="preserve"> February</w:t>
      </w:r>
      <w:r w:rsidR="00032E16" w:rsidRPr="00407474">
        <w:rPr>
          <w:rFonts w:ascii="Verdana" w:hAnsi="Verdana"/>
        </w:rPr>
        <w:t>.</w:t>
      </w:r>
    </w:p>
    <w:p w14:paraId="72A039D4" w14:textId="16F81A10" w:rsidR="007718AA" w:rsidRPr="00407474" w:rsidRDefault="007718AA" w:rsidP="006D1A1E">
      <w:pPr>
        <w:pStyle w:val="ListParagraph"/>
        <w:numPr>
          <w:ilvl w:val="2"/>
          <w:numId w:val="24"/>
        </w:numPr>
        <w:autoSpaceDE w:val="0"/>
        <w:autoSpaceDN w:val="0"/>
        <w:adjustRightInd w:val="0"/>
        <w:spacing w:before="120" w:after="0" w:line="240" w:lineRule="auto"/>
        <w:ind w:hanging="371"/>
        <w:jc w:val="both"/>
        <w:rPr>
          <w:rFonts w:ascii="Verdana" w:hAnsi="Verdana" w:cs="Arial"/>
        </w:rPr>
      </w:pPr>
      <w:r w:rsidRPr="00407474">
        <w:rPr>
          <w:rFonts w:ascii="Verdana" w:hAnsi="Verdana"/>
        </w:rPr>
        <w:t>The P&amp;CP must review the revised precept by the 22</w:t>
      </w:r>
      <w:r w:rsidRPr="00407474">
        <w:rPr>
          <w:rFonts w:ascii="Verdana" w:hAnsi="Verdana"/>
          <w:vertAlign w:val="superscript"/>
        </w:rPr>
        <w:t>nd</w:t>
      </w:r>
      <w:r w:rsidRPr="00407474">
        <w:rPr>
          <w:rFonts w:ascii="Verdana" w:hAnsi="Verdana"/>
        </w:rPr>
        <w:t xml:space="preserve"> February</w:t>
      </w:r>
      <w:r w:rsidR="00032E16" w:rsidRPr="00407474">
        <w:rPr>
          <w:rFonts w:ascii="Verdana" w:hAnsi="Verdana"/>
        </w:rPr>
        <w:t>.</w:t>
      </w:r>
    </w:p>
    <w:p w14:paraId="07D76684" w14:textId="77777777" w:rsidR="007718AA" w:rsidRPr="00407474" w:rsidRDefault="007718AA" w:rsidP="006D1A1E">
      <w:pPr>
        <w:pStyle w:val="ListParagraph"/>
        <w:numPr>
          <w:ilvl w:val="2"/>
          <w:numId w:val="24"/>
        </w:numPr>
        <w:autoSpaceDE w:val="0"/>
        <w:autoSpaceDN w:val="0"/>
        <w:adjustRightInd w:val="0"/>
        <w:spacing w:before="120" w:after="0" w:line="240" w:lineRule="auto"/>
        <w:ind w:hanging="371"/>
        <w:jc w:val="both"/>
        <w:rPr>
          <w:rFonts w:ascii="Verdana" w:hAnsi="Verdana" w:cs="Arial"/>
        </w:rPr>
      </w:pPr>
      <w:r w:rsidRPr="00407474">
        <w:rPr>
          <w:rFonts w:ascii="Verdana" w:hAnsi="Verdana"/>
        </w:rPr>
        <w:t>I must set a precept by 1</w:t>
      </w:r>
      <w:r w:rsidRPr="00407474">
        <w:rPr>
          <w:rFonts w:ascii="Verdana" w:hAnsi="Verdana"/>
          <w:vertAlign w:val="superscript"/>
        </w:rPr>
        <w:t>st</w:t>
      </w:r>
      <w:r w:rsidRPr="00407474">
        <w:rPr>
          <w:rFonts w:ascii="Verdana" w:hAnsi="Verdana"/>
        </w:rPr>
        <w:t xml:space="preserve"> March.</w:t>
      </w:r>
    </w:p>
    <w:p w14:paraId="6D848A07" w14:textId="77777777" w:rsidR="007718AA" w:rsidRPr="00407474" w:rsidRDefault="007718AA" w:rsidP="006D1A1E">
      <w:pPr>
        <w:pStyle w:val="ListParagraph"/>
        <w:autoSpaceDE w:val="0"/>
        <w:autoSpaceDN w:val="0"/>
        <w:adjustRightInd w:val="0"/>
        <w:spacing w:before="120" w:after="0" w:line="240" w:lineRule="auto"/>
        <w:jc w:val="both"/>
        <w:rPr>
          <w:rFonts w:ascii="Verdana" w:hAnsi="Verdana" w:cs="Arial"/>
        </w:rPr>
      </w:pPr>
    </w:p>
    <w:p w14:paraId="133E621D" w14:textId="7D844F1C" w:rsidR="00454398" w:rsidRPr="00407474" w:rsidRDefault="00454398" w:rsidP="006D1A1E">
      <w:pPr>
        <w:pStyle w:val="ListParagraph"/>
        <w:numPr>
          <w:ilvl w:val="1"/>
          <w:numId w:val="3"/>
        </w:numPr>
        <w:spacing w:after="0" w:line="240" w:lineRule="auto"/>
        <w:jc w:val="both"/>
        <w:rPr>
          <w:rFonts w:ascii="Verdana" w:eastAsia="MS PGothic" w:hAnsi="Verdana" w:cs="MS PGothic"/>
          <w:kern w:val="24"/>
          <w:lang w:eastAsia="en-GB"/>
        </w:rPr>
      </w:pPr>
      <w:r w:rsidRPr="00407474">
        <w:rPr>
          <w:rFonts w:ascii="Verdana" w:eastAsia="MS PGothic" w:hAnsi="Verdana" w:cs="MS PGothic"/>
          <w:kern w:val="24"/>
          <w:lang w:eastAsia="en-GB"/>
        </w:rPr>
        <w:t>The Chief Constable continues to report financial performance monthly through Policing Board and quarterly through Police Accountability Board</w:t>
      </w:r>
      <w:r w:rsidR="0063739C">
        <w:rPr>
          <w:rFonts w:ascii="Verdana" w:eastAsia="MS PGothic" w:hAnsi="Verdana" w:cs="MS PGothic"/>
          <w:kern w:val="24"/>
          <w:lang w:eastAsia="en-GB"/>
        </w:rPr>
        <w:t xml:space="preserve">. </w:t>
      </w:r>
      <w:r w:rsidRPr="00407474">
        <w:rPr>
          <w:rFonts w:ascii="Verdana" w:eastAsia="MS PGothic" w:hAnsi="Verdana" w:cs="MS PGothic"/>
          <w:kern w:val="24"/>
          <w:lang w:eastAsia="en-GB"/>
        </w:rPr>
        <w:t>Financial m</w:t>
      </w:r>
      <w:r w:rsidR="00DA6461" w:rsidRPr="00407474">
        <w:rPr>
          <w:rFonts w:ascii="Verdana" w:eastAsia="MS PGothic" w:hAnsi="Verdana" w:cs="MS PGothic"/>
          <w:kern w:val="24"/>
          <w:lang w:eastAsia="en-GB"/>
        </w:rPr>
        <w:t>ana</w:t>
      </w:r>
      <w:r w:rsidRPr="00407474">
        <w:rPr>
          <w:rFonts w:ascii="Verdana" w:eastAsia="MS PGothic" w:hAnsi="Verdana" w:cs="MS PGothic"/>
          <w:kern w:val="24"/>
          <w:lang w:eastAsia="en-GB"/>
        </w:rPr>
        <w:t xml:space="preserve">gement and </w:t>
      </w:r>
      <w:r w:rsidR="00DA6461" w:rsidRPr="00407474">
        <w:rPr>
          <w:rFonts w:ascii="Verdana" w:eastAsia="MS PGothic" w:hAnsi="Verdana" w:cs="MS PGothic"/>
          <w:kern w:val="24"/>
          <w:lang w:eastAsia="en-GB"/>
        </w:rPr>
        <w:t>medium-term</w:t>
      </w:r>
      <w:r w:rsidRPr="00407474">
        <w:rPr>
          <w:rFonts w:ascii="Verdana" w:eastAsia="MS PGothic" w:hAnsi="Verdana" w:cs="MS PGothic"/>
          <w:kern w:val="24"/>
          <w:lang w:eastAsia="en-GB"/>
        </w:rPr>
        <w:t xml:space="preserve"> financial planning are overseen by the Finance </w:t>
      </w:r>
      <w:r w:rsidR="005F4FF4">
        <w:rPr>
          <w:rFonts w:ascii="Verdana" w:eastAsia="MS PGothic" w:hAnsi="Verdana" w:cs="MS PGothic"/>
          <w:kern w:val="24"/>
          <w:lang w:eastAsia="en-GB"/>
        </w:rPr>
        <w:t>and</w:t>
      </w:r>
      <w:r w:rsidRPr="00407474">
        <w:rPr>
          <w:rFonts w:ascii="Verdana" w:eastAsia="MS PGothic" w:hAnsi="Verdana" w:cs="MS PGothic"/>
          <w:kern w:val="24"/>
          <w:lang w:eastAsia="en-GB"/>
        </w:rPr>
        <w:t xml:space="preserve"> Strategy Board</w:t>
      </w:r>
      <w:r w:rsidR="0063739C">
        <w:rPr>
          <w:rFonts w:ascii="Verdana" w:eastAsia="MS PGothic" w:hAnsi="Verdana" w:cs="MS PGothic"/>
          <w:kern w:val="24"/>
          <w:lang w:eastAsia="en-GB"/>
        </w:rPr>
        <w:t xml:space="preserve">. </w:t>
      </w:r>
      <w:r w:rsidRPr="00407474">
        <w:rPr>
          <w:rFonts w:ascii="Verdana" w:eastAsia="MS PGothic" w:hAnsi="Verdana" w:cs="MS PGothic"/>
          <w:kern w:val="24"/>
          <w:lang w:eastAsia="en-GB"/>
        </w:rPr>
        <w:t>My</w:t>
      </w:r>
      <w:r w:rsidR="00956076" w:rsidRPr="00407474">
        <w:rPr>
          <w:rFonts w:ascii="Verdana" w:eastAsia="MS PGothic" w:hAnsi="Verdana" w:cs="MS PGothic"/>
          <w:kern w:val="24"/>
          <w:lang w:eastAsia="en-GB"/>
        </w:rPr>
        <w:t xml:space="preserve"> Chief Finance Officer</w:t>
      </w:r>
      <w:r w:rsidRPr="00407474">
        <w:rPr>
          <w:rFonts w:ascii="Verdana" w:eastAsia="MS PGothic" w:hAnsi="Verdana" w:cs="MS PGothic"/>
          <w:kern w:val="24"/>
          <w:lang w:eastAsia="en-GB"/>
        </w:rPr>
        <w:t xml:space="preserve"> </w:t>
      </w:r>
      <w:r w:rsidR="00956076" w:rsidRPr="00407474">
        <w:rPr>
          <w:rFonts w:ascii="Verdana" w:eastAsia="MS PGothic" w:hAnsi="Verdana" w:cs="MS PGothic"/>
          <w:kern w:val="24"/>
          <w:lang w:eastAsia="en-GB"/>
        </w:rPr>
        <w:t>(</w:t>
      </w:r>
      <w:r w:rsidRPr="00407474">
        <w:rPr>
          <w:rFonts w:ascii="Verdana" w:eastAsia="MS PGothic" w:hAnsi="Verdana" w:cs="MS PGothic"/>
          <w:kern w:val="24"/>
          <w:lang w:eastAsia="en-GB"/>
        </w:rPr>
        <w:t>CFO</w:t>
      </w:r>
      <w:r w:rsidR="00956076" w:rsidRPr="00407474">
        <w:rPr>
          <w:rFonts w:ascii="Verdana" w:eastAsia="MS PGothic" w:hAnsi="Verdana" w:cs="MS PGothic"/>
          <w:kern w:val="24"/>
          <w:lang w:eastAsia="en-GB"/>
        </w:rPr>
        <w:t>)</w:t>
      </w:r>
      <w:r w:rsidRPr="00407474">
        <w:rPr>
          <w:rFonts w:ascii="Verdana" w:eastAsia="MS PGothic" w:hAnsi="Verdana" w:cs="MS PGothic"/>
          <w:kern w:val="24"/>
          <w:lang w:eastAsia="en-GB"/>
        </w:rPr>
        <w:t xml:space="preserve"> continues to work closely and constructively with the </w:t>
      </w:r>
      <w:r w:rsidR="00956076" w:rsidRPr="00407474">
        <w:rPr>
          <w:rFonts w:ascii="Verdana" w:eastAsia="MS PGothic" w:hAnsi="Verdana" w:cs="MS PGothic"/>
          <w:kern w:val="24"/>
          <w:lang w:eastAsia="en-GB"/>
        </w:rPr>
        <w:t>Director of Finance (</w:t>
      </w:r>
      <w:r w:rsidRPr="00407474">
        <w:rPr>
          <w:rFonts w:ascii="Verdana" w:eastAsia="MS PGothic" w:hAnsi="Verdana" w:cs="MS PGothic"/>
          <w:kern w:val="24"/>
          <w:lang w:eastAsia="en-GB"/>
        </w:rPr>
        <w:t>D</w:t>
      </w:r>
      <w:r w:rsidR="00385CED">
        <w:rPr>
          <w:rFonts w:ascii="Verdana" w:eastAsia="MS PGothic" w:hAnsi="Verdana" w:cs="MS PGothic"/>
          <w:kern w:val="24"/>
          <w:lang w:eastAsia="en-GB"/>
        </w:rPr>
        <w:t>o</w:t>
      </w:r>
      <w:r w:rsidRPr="00407474">
        <w:rPr>
          <w:rFonts w:ascii="Verdana" w:eastAsia="MS PGothic" w:hAnsi="Verdana" w:cs="MS PGothic"/>
          <w:kern w:val="24"/>
          <w:lang w:eastAsia="en-GB"/>
        </w:rPr>
        <w:t>F</w:t>
      </w:r>
      <w:r w:rsidR="00956076" w:rsidRPr="00407474">
        <w:rPr>
          <w:rFonts w:ascii="Verdana" w:eastAsia="MS PGothic" w:hAnsi="Verdana" w:cs="MS PGothic"/>
          <w:kern w:val="24"/>
          <w:lang w:eastAsia="en-GB"/>
        </w:rPr>
        <w:t>)</w:t>
      </w:r>
      <w:r w:rsidRPr="00407474">
        <w:rPr>
          <w:rFonts w:ascii="Verdana" w:eastAsia="MS PGothic" w:hAnsi="Verdana" w:cs="MS PGothic"/>
          <w:kern w:val="24"/>
          <w:lang w:eastAsia="en-GB"/>
        </w:rPr>
        <w:t xml:space="preserve"> and Corporate Finance team. </w:t>
      </w:r>
    </w:p>
    <w:p w14:paraId="7BC32F37" w14:textId="77777777" w:rsidR="00454398" w:rsidRPr="00407474" w:rsidRDefault="00454398" w:rsidP="006D1A1E">
      <w:pPr>
        <w:pStyle w:val="ListParagraph"/>
        <w:spacing w:after="0" w:line="240" w:lineRule="auto"/>
        <w:jc w:val="both"/>
        <w:rPr>
          <w:rFonts w:ascii="Verdana" w:eastAsia="MS PGothic" w:hAnsi="Verdana" w:cs="MS PGothic"/>
          <w:kern w:val="24"/>
          <w:lang w:eastAsia="en-GB"/>
        </w:rPr>
      </w:pPr>
    </w:p>
    <w:p w14:paraId="5E254F59" w14:textId="5F9748E1" w:rsidR="00953C0F" w:rsidRPr="00407474" w:rsidRDefault="00454398" w:rsidP="006D1A1E">
      <w:pPr>
        <w:pStyle w:val="ListParagraph"/>
        <w:numPr>
          <w:ilvl w:val="1"/>
          <w:numId w:val="3"/>
        </w:numPr>
        <w:autoSpaceDE w:val="0"/>
        <w:autoSpaceDN w:val="0"/>
        <w:adjustRightInd w:val="0"/>
        <w:spacing w:before="120" w:after="120" w:line="240" w:lineRule="auto"/>
        <w:jc w:val="both"/>
        <w:rPr>
          <w:rFonts w:ascii="Verdana" w:hAnsi="Verdana"/>
        </w:rPr>
      </w:pPr>
      <w:r w:rsidRPr="00407474">
        <w:rPr>
          <w:rFonts w:ascii="Verdana" w:hAnsi="Verdana" w:cs="Arial"/>
        </w:rPr>
        <w:t>Detailed discussions</w:t>
      </w:r>
      <w:r w:rsidR="00953C0F" w:rsidRPr="00407474">
        <w:rPr>
          <w:rFonts w:ascii="Verdana" w:hAnsi="Verdana" w:cs="Arial"/>
        </w:rPr>
        <w:t xml:space="preserve"> </w:t>
      </w:r>
      <w:r w:rsidRPr="00407474">
        <w:rPr>
          <w:rFonts w:ascii="Verdana" w:hAnsi="Verdana" w:cs="Arial"/>
        </w:rPr>
        <w:t>have been ongoing throughout 202</w:t>
      </w:r>
      <w:r w:rsidR="00C404B4" w:rsidRPr="00407474">
        <w:rPr>
          <w:rFonts w:ascii="Verdana" w:hAnsi="Verdana" w:cs="Arial"/>
        </w:rPr>
        <w:t>3</w:t>
      </w:r>
      <w:r w:rsidRPr="00407474">
        <w:rPr>
          <w:rFonts w:ascii="Verdana" w:hAnsi="Verdana" w:cs="Arial"/>
        </w:rPr>
        <w:t>/2</w:t>
      </w:r>
      <w:r w:rsidR="00C404B4" w:rsidRPr="00407474">
        <w:rPr>
          <w:rFonts w:ascii="Verdana" w:hAnsi="Verdana" w:cs="Arial"/>
        </w:rPr>
        <w:t>4</w:t>
      </w:r>
      <w:r w:rsidRPr="00407474">
        <w:rPr>
          <w:rFonts w:ascii="Verdana" w:hAnsi="Verdana" w:cs="Arial"/>
        </w:rPr>
        <w:t xml:space="preserve"> in relation to in</w:t>
      </w:r>
      <w:r w:rsidR="00DA7223" w:rsidRPr="00407474">
        <w:rPr>
          <w:rFonts w:ascii="Verdana" w:hAnsi="Verdana" w:cs="Arial"/>
        </w:rPr>
        <w:t>-</w:t>
      </w:r>
      <w:r w:rsidRPr="00407474">
        <w:rPr>
          <w:rFonts w:ascii="Verdana" w:hAnsi="Verdana" w:cs="Arial"/>
        </w:rPr>
        <w:t xml:space="preserve">year financial management and the </w:t>
      </w:r>
      <w:r w:rsidR="005D34BC" w:rsidRPr="00407474">
        <w:rPr>
          <w:rFonts w:ascii="Verdana" w:hAnsi="Verdana" w:cs="Arial"/>
        </w:rPr>
        <w:t>Medium-Term</w:t>
      </w:r>
      <w:r w:rsidR="00393B32" w:rsidRPr="00407474">
        <w:rPr>
          <w:rFonts w:ascii="Verdana" w:hAnsi="Verdana" w:cs="Arial"/>
        </w:rPr>
        <w:t xml:space="preserve"> Financial Plan (MTFP)</w:t>
      </w:r>
      <w:r w:rsidR="0063739C">
        <w:rPr>
          <w:rFonts w:ascii="Verdana" w:hAnsi="Verdana" w:cs="Arial"/>
        </w:rPr>
        <w:t xml:space="preserve">. </w:t>
      </w:r>
      <w:r w:rsidRPr="00407474">
        <w:rPr>
          <w:rFonts w:ascii="Verdana" w:hAnsi="Verdana" w:cs="Arial"/>
        </w:rPr>
        <w:t xml:space="preserve">These have taken place </w:t>
      </w:r>
      <w:r w:rsidR="00DA6461" w:rsidRPr="00407474">
        <w:rPr>
          <w:rFonts w:ascii="Verdana" w:hAnsi="Verdana" w:cs="Arial"/>
        </w:rPr>
        <w:t>within the</w:t>
      </w:r>
      <w:r w:rsidRPr="00407474">
        <w:rPr>
          <w:rFonts w:ascii="Verdana" w:hAnsi="Verdana" w:cs="Arial"/>
        </w:rPr>
        <w:t xml:space="preserve"> formal governance structure</w:t>
      </w:r>
      <w:r w:rsidR="001F5709" w:rsidRPr="00407474">
        <w:rPr>
          <w:rFonts w:ascii="Verdana" w:hAnsi="Verdana" w:cs="Arial"/>
        </w:rPr>
        <w:t>,</w:t>
      </w:r>
      <w:r w:rsidRPr="00407474">
        <w:rPr>
          <w:rFonts w:ascii="Verdana" w:hAnsi="Verdana" w:cs="Arial"/>
        </w:rPr>
        <w:t xml:space="preserve"> as well as </w:t>
      </w:r>
      <w:r w:rsidR="001F5709" w:rsidRPr="00407474">
        <w:rPr>
          <w:rFonts w:ascii="Verdana" w:hAnsi="Verdana" w:cs="Arial"/>
        </w:rPr>
        <w:t xml:space="preserve">a </w:t>
      </w:r>
      <w:r w:rsidRPr="00407474">
        <w:rPr>
          <w:rFonts w:ascii="Verdana" w:hAnsi="Verdana" w:cs="Arial"/>
        </w:rPr>
        <w:t xml:space="preserve">series of </w:t>
      </w:r>
      <w:r w:rsidR="001F5709" w:rsidRPr="00407474">
        <w:rPr>
          <w:rFonts w:ascii="Verdana" w:hAnsi="Verdana" w:cs="Arial"/>
        </w:rPr>
        <w:t>p</w:t>
      </w:r>
      <w:r w:rsidR="00393B32" w:rsidRPr="00407474">
        <w:rPr>
          <w:rFonts w:ascii="Verdana" w:hAnsi="Verdana" w:cs="Arial"/>
        </w:rPr>
        <w:t>recept</w:t>
      </w:r>
      <w:r w:rsidRPr="00407474">
        <w:rPr>
          <w:rFonts w:ascii="Verdana" w:hAnsi="Verdana" w:cs="Arial"/>
        </w:rPr>
        <w:t xml:space="preserve"> and MTFP meetings between myself, the C</w:t>
      </w:r>
      <w:r w:rsidR="00953C0F" w:rsidRPr="00407474">
        <w:rPr>
          <w:rFonts w:ascii="Verdana" w:hAnsi="Verdana" w:cs="Arial"/>
        </w:rPr>
        <w:t xml:space="preserve">hief Constable, Director of </w:t>
      </w:r>
      <w:r w:rsidR="00DA6461" w:rsidRPr="00407474">
        <w:rPr>
          <w:rFonts w:ascii="Verdana" w:hAnsi="Verdana" w:cs="Arial"/>
        </w:rPr>
        <w:t>Finance</w:t>
      </w:r>
      <w:r w:rsidR="005E3C66" w:rsidRPr="00407474">
        <w:rPr>
          <w:rFonts w:ascii="Verdana" w:hAnsi="Verdana" w:cs="Arial"/>
        </w:rPr>
        <w:t xml:space="preserve"> (D</w:t>
      </w:r>
      <w:r w:rsidR="00385CED">
        <w:rPr>
          <w:rFonts w:ascii="Verdana" w:hAnsi="Verdana" w:cs="Arial"/>
        </w:rPr>
        <w:t>o</w:t>
      </w:r>
      <w:r w:rsidR="005E3C66" w:rsidRPr="00407474">
        <w:rPr>
          <w:rFonts w:ascii="Verdana" w:hAnsi="Verdana" w:cs="Arial"/>
        </w:rPr>
        <w:t>F)</w:t>
      </w:r>
      <w:r w:rsidR="00953C0F" w:rsidRPr="00407474">
        <w:rPr>
          <w:rFonts w:ascii="Verdana" w:hAnsi="Verdana" w:cs="Arial"/>
        </w:rPr>
        <w:t xml:space="preserve"> and my Chief Finance Officer</w:t>
      </w:r>
      <w:r w:rsidR="005E3C66" w:rsidRPr="00407474">
        <w:rPr>
          <w:rFonts w:ascii="Verdana" w:hAnsi="Verdana" w:cs="Arial"/>
        </w:rPr>
        <w:t xml:space="preserve"> (CFO)</w:t>
      </w:r>
      <w:r w:rsidR="0063739C">
        <w:rPr>
          <w:rFonts w:ascii="Verdana" w:hAnsi="Verdana" w:cs="Arial"/>
        </w:rPr>
        <w:t xml:space="preserve">. </w:t>
      </w:r>
      <w:r w:rsidRPr="00407474">
        <w:rPr>
          <w:rFonts w:ascii="Verdana" w:hAnsi="Verdana" w:cs="Arial"/>
        </w:rPr>
        <w:t>The</w:t>
      </w:r>
      <w:r w:rsidR="005E3C66" w:rsidRPr="00407474">
        <w:rPr>
          <w:rFonts w:ascii="Verdana" w:hAnsi="Verdana" w:cs="Arial"/>
        </w:rPr>
        <w:t xml:space="preserve"> meetings</w:t>
      </w:r>
      <w:r w:rsidRPr="00407474">
        <w:rPr>
          <w:rFonts w:ascii="Verdana" w:hAnsi="Verdana" w:cs="Arial"/>
        </w:rPr>
        <w:t xml:space="preserve"> took place </w:t>
      </w:r>
      <w:r w:rsidR="003369EA" w:rsidRPr="00407474">
        <w:rPr>
          <w:rFonts w:ascii="Verdana" w:hAnsi="Verdana" w:cs="Arial"/>
        </w:rPr>
        <w:t>during 202</w:t>
      </w:r>
      <w:r w:rsidR="00C404B4" w:rsidRPr="00407474">
        <w:rPr>
          <w:rFonts w:ascii="Verdana" w:hAnsi="Verdana" w:cs="Arial"/>
        </w:rPr>
        <w:t>3</w:t>
      </w:r>
      <w:r w:rsidR="003369EA" w:rsidRPr="00407474">
        <w:rPr>
          <w:rFonts w:ascii="Verdana" w:hAnsi="Verdana" w:cs="Arial"/>
        </w:rPr>
        <w:t xml:space="preserve"> </w:t>
      </w:r>
      <w:r w:rsidRPr="00407474">
        <w:rPr>
          <w:rFonts w:ascii="Verdana" w:hAnsi="Verdana" w:cs="Arial"/>
        </w:rPr>
        <w:t>on 2</w:t>
      </w:r>
      <w:r w:rsidR="00C404B4" w:rsidRPr="00407474">
        <w:rPr>
          <w:rFonts w:ascii="Verdana" w:hAnsi="Verdana" w:cs="Arial"/>
        </w:rPr>
        <w:t>6</w:t>
      </w:r>
      <w:r w:rsidRPr="00407474">
        <w:rPr>
          <w:rFonts w:ascii="Verdana" w:hAnsi="Verdana" w:cs="Arial"/>
          <w:vertAlign w:val="superscript"/>
        </w:rPr>
        <w:t>th</w:t>
      </w:r>
      <w:r w:rsidRPr="00407474">
        <w:rPr>
          <w:rFonts w:ascii="Verdana" w:hAnsi="Verdana" w:cs="Arial"/>
        </w:rPr>
        <w:t xml:space="preserve"> </w:t>
      </w:r>
      <w:r w:rsidR="005D34BC" w:rsidRPr="00407474">
        <w:rPr>
          <w:rFonts w:ascii="Verdana" w:hAnsi="Verdana" w:cs="Arial"/>
        </w:rPr>
        <w:t>September</w:t>
      </w:r>
      <w:r w:rsidR="006A53D9">
        <w:rPr>
          <w:rFonts w:ascii="Verdana" w:hAnsi="Verdana" w:cs="Arial"/>
        </w:rPr>
        <w:t>,</w:t>
      </w:r>
      <w:r w:rsidRPr="00407474">
        <w:rPr>
          <w:rFonts w:ascii="Verdana" w:hAnsi="Verdana" w:cs="Arial"/>
        </w:rPr>
        <w:t xml:space="preserve"> </w:t>
      </w:r>
      <w:r w:rsidR="00C404B4" w:rsidRPr="00407474">
        <w:rPr>
          <w:rFonts w:ascii="Verdana" w:hAnsi="Verdana" w:cs="Arial"/>
        </w:rPr>
        <w:t>26</w:t>
      </w:r>
      <w:r w:rsidR="00C404B4" w:rsidRPr="00407474">
        <w:rPr>
          <w:rFonts w:ascii="Verdana" w:hAnsi="Verdana" w:cs="Arial"/>
          <w:vertAlign w:val="superscript"/>
        </w:rPr>
        <w:t>th</w:t>
      </w:r>
      <w:r w:rsidR="00C404B4" w:rsidRPr="00407474">
        <w:rPr>
          <w:rFonts w:ascii="Verdana" w:hAnsi="Verdana" w:cs="Arial"/>
        </w:rPr>
        <w:t xml:space="preserve"> October, </w:t>
      </w:r>
      <w:r w:rsidRPr="00407474">
        <w:rPr>
          <w:rFonts w:ascii="Verdana" w:hAnsi="Verdana" w:cs="Arial"/>
        </w:rPr>
        <w:t>1</w:t>
      </w:r>
      <w:r w:rsidR="00C404B4" w:rsidRPr="00407474">
        <w:rPr>
          <w:rFonts w:ascii="Verdana" w:hAnsi="Verdana" w:cs="Arial"/>
        </w:rPr>
        <w:t>7</w:t>
      </w:r>
      <w:r w:rsidRPr="00407474">
        <w:rPr>
          <w:rFonts w:ascii="Verdana" w:hAnsi="Verdana" w:cs="Arial"/>
          <w:vertAlign w:val="superscript"/>
        </w:rPr>
        <w:t>th</w:t>
      </w:r>
      <w:r w:rsidRPr="00407474">
        <w:rPr>
          <w:rFonts w:ascii="Verdana" w:hAnsi="Verdana" w:cs="Arial"/>
        </w:rPr>
        <w:t xml:space="preserve"> </w:t>
      </w:r>
      <w:r w:rsidR="00DA6461" w:rsidRPr="00407474">
        <w:rPr>
          <w:rFonts w:ascii="Verdana" w:hAnsi="Verdana" w:cs="Arial"/>
        </w:rPr>
        <w:t>November</w:t>
      </w:r>
      <w:r w:rsidR="00C404B4" w:rsidRPr="00407474">
        <w:rPr>
          <w:rFonts w:ascii="Verdana" w:hAnsi="Verdana" w:cs="Arial"/>
        </w:rPr>
        <w:t xml:space="preserve"> </w:t>
      </w:r>
      <w:r w:rsidRPr="00407474">
        <w:rPr>
          <w:rFonts w:ascii="Verdana" w:hAnsi="Verdana" w:cs="Arial"/>
        </w:rPr>
        <w:t>(pre</w:t>
      </w:r>
      <w:r w:rsidR="005E3C66" w:rsidRPr="00407474">
        <w:rPr>
          <w:rFonts w:ascii="Verdana" w:hAnsi="Verdana" w:cs="Arial"/>
        </w:rPr>
        <w:t>-</w:t>
      </w:r>
      <w:r w:rsidRPr="00407474">
        <w:rPr>
          <w:rFonts w:ascii="Verdana" w:hAnsi="Verdana" w:cs="Arial"/>
        </w:rPr>
        <w:t>finance seminar), 1</w:t>
      </w:r>
      <w:r w:rsidR="00C404B4" w:rsidRPr="00407474">
        <w:rPr>
          <w:rFonts w:ascii="Verdana" w:hAnsi="Verdana" w:cs="Arial"/>
        </w:rPr>
        <w:t>4</w:t>
      </w:r>
      <w:r w:rsidRPr="00407474">
        <w:rPr>
          <w:rFonts w:ascii="Verdana" w:hAnsi="Verdana" w:cs="Arial"/>
          <w:vertAlign w:val="superscript"/>
        </w:rPr>
        <w:t>th</w:t>
      </w:r>
      <w:r w:rsidRPr="00407474">
        <w:rPr>
          <w:rFonts w:ascii="Verdana" w:hAnsi="Verdana" w:cs="Arial"/>
        </w:rPr>
        <w:t xml:space="preserve"> December and 20</w:t>
      </w:r>
      <w:r w:rsidRPr="00407474">
        <w:rPr>
          <w:rFonts w:ascii="Verdana" w:hAnsi="Verdana" w:cs="Arial"/>
          <w:vertAlign w:val="superscript"/>
        </w:rPr>
        <w:t>th</w:t>
      </w:r>
      <w:r w:rsidRPr="00407474">
        <w:rPr>
          <w:rFonts w:ascii="Verdana" w:hAnsi="Verdana" w:cs="Arial"/>
        </w:rPr>
        <w:t xml:space="preserve"> December (post settlement</w:t>
      </w:r>
      <w:r w:rsidR="005E3C66" w:rsidRPr="00407474">
        <w:rPr>
          <w:rFonts w:ascii="Verdana" w:hAnsi="Verdana" w:cs="Arial"/>
        </w:rPr>
        <w:t>,</w:t>
      </w:r>
      <w:r w:rsidRPr="00407474">
        <w:rPr>
          <w:rFonts w:ascii="Verdana" w:hAnsi="Verdana" w:cs="Arial"/>
        </w:rPr>
        <w:t xml:space="preserve"> which was received on 14</w:t>
      </w:r>
      <w:r w:rsidRPr="00407474">
        <w:rPr>
          <w:rFonts w:ascii="Verdana" w:hAnsi="Verdana" w:cs="Arial"/>
          <w:vertAlign w:val="superscript"/>
        </w:rPr>
        <w:t>th</w:t>
      </w:r>
      <w:r w:rsidRPr="00407474">
        <w:rPr>
          <w:rFonts w:ascii="Verdana" w:hAnsi="Verdana" w:cs="Arial"/>
        </w:rPr>
        <w:t xml:space="preserve"> December).  </w:t>
      </w:r>
    </w:p>
    <w:p w14:paraId="25872AAB" w14:textId="77777777" w:rsidR="00953C0F" w:rsidRPr="00407474" w:rsidRDefault="00953C0F" w:rsidP="006D1A1E">
      <w:pPr>
        <w:pStyle w:val="ListParagraph"/>
        <w:autoSpaceDE w:val="0"/>
        <w:autoSpaceDN w:val="0"/>
        <w:adjustRightInd w:val="0"/>
        <w:spacing w:before="40" w:line="240" w:lineRule="auto"/>
        <w:jc w:val="both"/>
        <w:rPr>
          <w:rFonts w:ascii="Verdana" w:hAnsi="Verdana"/>
        </w:rPr>
      </w:pPr>
    </w:p>
    <w:p w14:paraId="77251EC5" w14:textId="49D3D7C6" w:rsidR="00393B32" w:rsidRPr="00407474" w:rsidRDefault="00393B32" w:rsidP="006D1A1E">
      <w:pPr>
        <w:pStyle w:val="ListParagraph"/>
        <w:numPr>
          <w:ilvl w:val="1"/>
          <w:numId w:val="3"/>
        </w:numPr>
        <w:autoSpaceDE w:val="0"/>
        <w:autoSpaceDN w:val="0"/>
        <w:adjustRightInd w:val="0"/>
        <w:spacing w:before="40" w:line="240" w:lineRule="auto"/>
        <w:jc w:val="both"/>
        <w:rPr>
          <w:rFonts w:ascii="Verdana" w:hAnsi="Verdana" w:cs="Arial"/>
        </w:rPr>
      </w:pPr>
      <w:r w:rsidRPr="00407474">
        <w:rPr>
          <w:rFonts w:ascii="Verdana" w:hAnsi="Verdana" w:cs="Arial"/>
        </w:rPr>
        <w:t xml:space="preserve">The Chief Constable and I held a virtual Finance Seminar on the </w:t>
      </w:r>
      <w:r w:rsidR="00C404B4" w:rsidRPr="00407474">
        <w:rPr>
          <w:rFonts w:ascii="Verdana" w:hAnsi="Verdana" w:cs="Arial"/>
        </w:rPr>
        <w:t>28</w:t>
      </w:r>
      <w:r w:rsidR="00C404B4" w:rsidRPr="00407474">
        <w:rPr>
          <w:rFonts w:ascii="Verdana" w:hAnsi="Verdana" w:cs="Arial"/>
          <w:vertAlign w:val="superscript"/>
        </w:rPr>
        <w:t>th</w:t>
      </w:r>
      <w:r w:rsidR="00C404B4" w:rsidRPr="00407474">
        <w:rPr>
          <w:rFonts w:ascii="Verdana" w:hAnsi="Verdana" w:cs="Arial"/>
        </w:rPr>
        <w:t xml:space="preserve"> </w:t>
      </w:r>
      <w:r w:rsidRPr="00407474">
        <w:rPr>
          <w:rFonts w:ascii="Verdana" w:hAnsi="Verdana" w:cs="Arial"/>
        </w:rPr>
        <w:t>November 202</w:t>
      </w:r>
      <w:r w:rsidR="00C4658D">
        <w:rPr>
          <w:rFonts w:ascii="Verdana" w:hAnsi="Verdana" w:cs="Arial"/>
        </w:rPr>
        <w:t>3</w:t>
      </w:r>
      <w:r w:rsidRPr="00407474">
        <w:rPr>
          <w:rFonts w:ascii="Verdana" w:hAnsi="Verdana" w:cs="Arial"/>
        </w:rPr>
        <w:t xml:space="preserve"> for members of the Police &amp; Crime Panel (P&amp;CP), Joint Audit Committee (JAC) and Audit Wales</w:t>
      </w:r>
      <w:r w:rsidR="0063739C">
        <w:rPr>
          <w:rFonts w:ascii="Verdana" w:hAnsi="Verdana" w:cs="Arial"/>
        </w:rPr>
        <w:t xml:space="preserve">. </w:t>
      </w:r>
      <w:r w:rsidRPr="00407474">
        <w:rPr>
          <w:rFonts w:ascii="Verdana" w:hAnsi="Verdana" w:cs="Arial"/>
        </w:rPr>
        <w:t xml:space="preserve">The purpose of the event was </w:t>
      </w:r>
      <w:r w:rsidR="00E152A2" w:rsidRPr="00407474">
        <w:rPr>
          <w:rFonts w:ascii="Verdana" w:hAnsi="Verdana" w:cs="Arial"/>
        </w:rPr>
        <w:t>an opportunity for</w:t>
      </w:r>
      <w:r w:rsidRPr="00407474">
        <w:rPr>
          <w:rFonts w:ascii="Verdana" w:hAnsi="Verdana" w:cs="Arial"/>
        </w:rPr>
        <w:t xml:space="preserve"> the Force to present a summary of the operational environment that they work within and the impact that this has on their demand levels and </w:t>
      </w:r>
      <w:r w:rsidR="009A16CE" w:rsidRPr="00407474">
        <w:rPr>
          <w:rFonts w:ascii="Verdana" w:hAnsi="Verdana" w:cs="Arial"/>
        </w:rPr>
        <w:t xml:space="preserve">subsequent </w:t>
      </w:r>
      <w:r w:rsidRPr="00407474">
        <w:rPr>
          <w:rFonts w:ascii="Verdana" w:hAnsi="Verdana" w:cs="Arial"/>
        </w:rPr>
        <w:t>resource requirements for 202</w:t>
      </w:r>
      <w:r w:rsidR="00C404B4" w:rsidRPr="00407474">
        <w:rPr>
          <w:rFonts w:ascii="Verdana" w:hAnsi="Verdana" w:cs="Arial"/>
        </w:rPr>
        <w:t>4</w:t>
      </w:r>
      <w:r w:rsidRPr="00407474">
        <w:rPr>
          <w:rFonts w:ascii="Verdana" w:hAnsi="Verdana" w:cs="Arial"/>
        </w:rPr>
        <w:t>/2</w:t>
      </w:r>
      <w:r w:rsidR="00C404B4" w:rsidRPr="00407474">
        <w:rPr>
          <w:rFonts w:ascii="Verdana" w:hAnsi="Verdana" w:cs="Arial"/>
        </w:rPr>
        <w:t>5</w:t>
      </w:r>
      <w:r w:rsidRPr="00407474">
        <w:rPr>
          <w:rFonts w:ascii="Verdana" w:hAnsi="Verdana" w:cs="Arial"/>
        </w:rPr>
        <w:t xml:space="preserve"> and beyond. </w:t>
      </w:r>
    </w:p>
    <w:p w14:paraId="661A7429" w14:textId="77777777" w:rsidR="00393B32" w:rsidRPr="00407474" w:rsidRDefault="00393B32" w:rsidP="006D1A1E">
      <w:pPr>
        <w:pStyle w:val="ListParagraph"/>
        <w:spacing w:line="240" w:lineRule="auto"/>
        <w:jc w:val="both"/>
        <w:rPr>
          <w:rFonts w:ascii="Verdana" w:hAnsi="Verdana" w:cs="Arial"/>
        </w:rPr>
      </w:pPr>
    </w:p>
    <w:p w14:paraId="1FE727D5" w14:textId="065389CF" w:rsidR="00393B32" w:rsidRPr="00407474" w:rsidRDefault="00393B32" w:rsidP="006D1A1E">
      <w:pPr>
        <w:pStyle w:val="ListParagraph"/>
        <w:numPr>
          <w:ilvl w:val="1"/>
          <w:numId w:val="3"/>
        </w:numPr>
        <w:spacing w:after="0" w:line="240" w:lineRule="auto"/>
        <w:jc w:val="both"/>
        <w:rPr>
          <w:rFonts w:ascii="Verdana" w:eastAsia="MS PGothic" w:hAnsi="Verdana" w:cs="MS PGothic"/>
          <w:kern w:val="24"/>
          <w:lang w:eastAsia="en-GB"/>
        </w:rPr>
      </w:pPr>
      <w:r w:rsidRPr="00407474">
        <w:rPr>
          <w:rFonts w:ascii="Verdana" w:hAnsi="Verdana" w:cs="Arial"/>
        </w:rPr>
        <w:t>The seminar also covered the steps taken so far in preparing the 202</w:t>
      </w:r>
      <w:r w:rsidR="00C404B4" w:rsidRPr="00407474">
        <w:rPr>
          <w:rFonts w:ascii="Verdana" w:hAnsi="Verdana" w:cs="Arial"/>
        </w:rPr>
        <w:t>4</w:t>
      </w:r>
      <w:r w:rsidRPr="00407474">
        <w:rPr>
          <w:rFonts w:ascii="Verdana" w:hAnsi="Verdana" w:cs="Arial"/>
        </w:rPr>
        <w:t>/2</w:t>
      </w:r>
      <w:r w:rsidR="00C404B4" w:rsidRPr="00407474">
        <w:rPr>
          <w:rFonts w:ascii="Verdana" w:hAnsi="Verdana" w:cs="Arial"/>
        </w:rPr>
        <w:t>5</w:t>
      </w:r>
      <w:r w:rsidRPr="00407474">
        <w:rPr>
          <w:rFonts w:ascii="Verdana" w:hAnsi="Verdana" w:cs="Arial"/>
        </w:rPr>
        <w:t xml:space="preserve"> budget and the draft</w:t>
      </w:r>
      <w:r w:rsidR="00C404B4" w:rsidRPr="00407474">
        <w:rPr>
          <w:rFonts w:ascii="Verdana" w:hAnsi="Verdana" w:cs="Arial"/>
        </w:rPr>
        <w:t xml:space="preserve"> indicative</w:t>
      </w:r>
      <w:r w:rsidRPr="00407474">
        <w:rPr>
          <w:rFonts w:ascii="Verdana" w:hAnsi="Verdana" w:cs="Arial"/>
        </w:rPr>
        <w:t xml:space="preserve"> position, including budget assumptions, pressures, funding context, savings, efficiency measures and the significant investment requirements which are needed to underpin the delivery of policing services. Our </w:t>
      </w:r>
      <w:r w:rsidR="008E65BA">
        <w:rPr>
          <w:rFonts w:ascii="Verdana" w:hAnsi="Verdana" w:cs="Arial"/>
        </w:rPr>
        <w:t>t</w:t>
      </w:r>
      <w:r w:rsidRPr="00407474">
        <w:rPr>
          <w:rFonts w:ascii="Verdana" w:hAnsi="Verdana" w:cs="Arial"/>
        </w:rPr>
        <w:t xml:space="preserve">reasury </w:t>
      </w:r>
      <w:r w:rsidR="008E65BA">
        <w:rPr>
          <w:rFonts w:ascii="Verdana" w:hAnsi="Verdana" w:cs="Arial"/>
        </w:rPr>
        <w:t>m</w:t>
      </w:r>
      <w:r w:rsidRPr="00407474">
        <w:rPr>
          <w:rFonts w:ascii="Verdana" w:hAnsi="Verdana" w:cs="Arial"/>
        </w:rPr>
        <w:t>anagement advisors also present</w:t>
      </w:r>
      <w:r w:rsidR="00C715AB" w:rsidRPr="00407474">
        <w:rPr>
          <w:rFonts w:ascii="Verdana" w:hAnsi="Verdana" w:cs="Arial"/>
        </w:rPr>
        <w:t>ed</w:t>
      </w:r>
      <w:r w:rsidRPr="00407474">
        <w:rPr>
          <w:rFonts w:ascii="Verdana" w:hAnsi="Verdana" w:cs="Arial"/>
        </w:rPr>
        <w:t xml:space="preserve"> on a range of wider economic and local financial considerations. This seminar allow</w:t>
      </w:r>
      <w:r w:rsidR="000959C0" w:rsidRPr="00407474">
        <w:rPr>
          <w:rFonts w:ascii="Verdana" w:hAnsi="Verdana" w:cs="Arial"/>
        </w:rPr>
        <w:t>ed</w:t>
      </w:r>
      <w:r w:rsidRPr="00407474">
        <w:rPr>
          <w:rFonts w:ascii="Verdana" w:hAnsi="Verdana" w:cs="Arial"/>
        </w:rPr>
        <w:t xml:space="preserve"> a valuable opportunity to present on both the operational and financial challenges and context, which impact on my plans for the precept for 202</w:t>
      </w:r>
      <w:r w:rsidR="00C404B4" w:rsidRPr="00407474">
        <w:rPr>
          <w:rFonts w:ascii="Verdana" w:hAnsi="Verdana" w:cs="Arial"/>
        </w:rPr>
        <w:t>4</w:t>
      </w:r>
      <w:r w:rsidRPr="00407474">
        <w:rPr>
          <w:rFonts w:ascii="Verdana" w:hAnsi="Verdana" w:cs="Arial"/>
        </w:rPr>
        <w:t>/2</w:t>
      </w:r>
      <w:r w:rsidR="00C404B4" w:rsidRPr="00407474">
        <w:rPr>
          <w:rFonts w:ascii="Verdana" w:hAnsi="Verdana" w:cs="Arial"/>
        </w:rPr>
        <w:t>5</w:t>
      </w:r>
      <w:r w:rsidRPr="00407474">
        <w:rPr>
          <w:rFonts w:ascii="Verdana" w:hAnsi="Verdana" w:cs="Arial"/>
        </w:rPr>
        <w:t>.</w:t>
      </w:r>
    </w:p>
    <w:p w14:paraId="01EFCF2E" w14:textId="77777777" w:rsidR="00393B32" w:rsidRPr="00407474" w:rsidRDefault="00393B32" w:rsidP="006D1A1E">
      <w:pPr>
        <w:spacing w:after="0" w:line="240" w:lineRule="auto"/>
        <w:jc w:val="both"/>
        <w:rPr>
          <w:rFonts w:ascii="Verdana" w:hAnsi="Verdana" w:cs="Arial"/>
        </w:rPr>
      </w:pPr>
    </w:p>
    <w:p w14:paraId="2735BA34" w14:textId="11CC6D1A" w:rsidR="00DC7DB6" w:rsidRPr="00516541" w:rsidRDefault="00393B32" w:rsidP="006D1A1E">
      <w:pPr>
        <w:pStyle w:val="ListParagraph"/>
        <w:numPr>
          <w:ilvl w:val="1"/>
          <w:numId w:val="3"/>
        </w:numPr>
        <w:autoSpaceDE w:val="0"/>
        <w:autoSpaceDN w:val="0"/>
        <w:adjustRightInd w:val="0"/>
        <w:spacing w:before="40" w:line="240" w:lineRule="auto"/>
        <w:jc w:val="both"/>
        <w:rPr>
          <w:rFonts w:ascii="Verdana" w:hAnsi="Verdana" w:cs="Arial"/>
        </w:rPr>
      </w:pPr>
      <w:r w:rsidRPr="00407474">
        <w:rPr>
          <w:rFonts w:ascii="Verdana" w:hAnsi="Verdana" w:cs="Arial"/>
        </w:rPr>
        <w:t xml:space="preserve">A meeting was </w:t>
      </w:r>
      <w:r w:rsidR="003D7281">
        <w:rPr>
          <w:rFonts w:ascii="Verdana" w:hAnsi="Verdana" w:cs="Arial"/>
        </w:rPr>
        <w:t>also</w:t>
      </w:r>
      <w:r w:rsidRPr="00407474">
        <w:rPr>
          <w:rFonts w:ascii="Verdana" w:hAnsi="Verdana" w:cs="Arial"/>
        </w:rPr>
        <w:t xml:space="preserve"> held with the P&amp;CPs Precept Sub-Group on the </w:t>
      </w:r>
      <w:r w:rsidR="00C404B4" w:rsidRPr="00407474">
        <w:rPr>
          <w:rFonts w:ascii="Verdana" w:hAnsi="Verdana" w:cs="Arial"/>
        </w:rPr>
        <w:t>26</w:t>
      </w:r>
      <w:r w:rsidR="00C404B4" w:rsidRPr="00407474">
        <w:rPr>
          <w:rFonts w:ascii="Verdana" w:hAnsi="Verdana" w:cs="Arial"/>
          <w:vertAlign w:val="superscript"/>
        </w:rPr>
        <w:t>th</w:t>
      </w:r>
      <w:r w:rsidR="00C404B4" w:rsidRPr="00407474">
        <w:rPr>
          <w:rFonts w:ascii="Verdana" w:hAnsi="Verdana" w:cs="Arial"/>
        </w:rPr>
        <w:t xml:space="preserve"> September to provide an</w:t>
      </w:r>
      <w:r w:rsidR="00407474" w:rsidRPr="00407474">
        <w:rPr>
          <w:rFonts w:ascii="Verdana" w:hAnsi="Verdana" w:cs="Arial"/>
        </w:rPr>
        <w:t xml:space="preserve"> update on the achievement and impact of efficiency/ cost reductions </w:t>
      </w:r>
      <w:r w:rsidR="0090246E">
        <w:rPr>
          <w:rFonts w:ascii="Verdana" w:hAnsi="Verdana" w:cs="Arial"/>
        </w:rPr>
        <w:t xml:space="preserve">agreed </w:t>
      </w:r>
      <w:r w:rsidR="00407474" w:rsidRPr="00407474">
        <w:rPr>
          <w:rFonts w:ascii="Verdana" w:hAnsi="Verdana" w:cs="Arial"/>
        </w:rPr>
        <w:t>as part of the 2023/24 budget. A further meeting was held on the 13</w:t>
      </w:r>
      <w:r w:rsidRPr="00407474">
        <w:rPr>
          <w:rFonts w:ascii="Verdana" w:hAnsi="Verdana" w:cs="Arial"/>
          <w:vertAlign w:val="superscript"/>
        </w:rPr>
        <w:t>th</w:t>
      </w:r>
      <w:r w:rsidRPr="00407474">
        <w:rPr>
          <w:rFonts w:ascii="Verdana" w:hAnsi="Verdana" w:cs="Arial"/>
        </w:rPr>
        <w:t xml:space="preserve"> December to discuss the</w:t>
      </w:r>
      <w:r w:rsidR="00407474" w:rsidRPr="00407474">
        <w:rPr>
          <w:rFonts w:ascii="Verdana" w:hAnsi="Verdana" w:cs="Arial"/>
        </w:rPr>
        <w:t xml:space="preserve"> </w:t>
      </w:r>
      <w:r w:rsidR="00647018">
        <w:rPr>
          <w:rFonts w:ascii="Verdana" w:hAnsi="Verdana" w:cs="Arial"/>
        </w:rPr>
        <w:t>sub-groups</w:t>
      </w:r>
      <w:r w:rsidRPr="00407474">
        <w:rPr>
          <w:rFonts w:ascii="Verdana" w:hAnsi="Verdana" w:cs="Arial"/>
        </w:rPr>
        <w:t xml:space="preserve"> reflections and considerations arising from the Finance Seminar</w:t>
      </w:r>
      <w:r w:rsidR="00407474" w:rsidRPr="00407474">
        <w:rPr>
          <w:rFonts w:ascii="Verdana" w:hAnsi="Verdana" w:cs="Arial"/>
        </w:rPr>
        <w:t xml:space="preserve">, </w:t>
      </w:r>
      <w:r w:rsidRPr="00407474">
        <w:rPr>
          <w:rFonts w:ascii="Verdana" w:hAnsi="Verdana" w:cs="Arial"/>
        </w:rPr>
        <w:t xml:space="preserve">with a </w:t>
      </w:r>
      <w:r w:rsidR="00407474" w:rsidRPr="00407474">
        <w:rPr>
          <w:rFonts w:ascii="Verdana" w:hAnsi="Verdana" w:cs="Arial"/>
        </w:rPr>
        <w:t>subsequent</w:t>
      </w:r>
      <w:r w:rsidRPr="00407474">
        <w:rPr>
          <w:rFonts w:ascii="Verdana" w:hAnsi="Verdana" w:cs="Arial"/>
        </w:rPr>
        <w:t xml:space="preserve"> meeting on the 11</w:t>
      </w:r>
      <w:r w:rsidRPr="00407474">
        <w:rPr>
          <w:rFonts w:ascii="Verdana" w:hAnsi="Verdana" w:cs="Arial"/>
          <w:vertAlign w:val="superscript"/>
        </w:rPr>
        <w:t>th</w:t>
      </w:r>
      <w:r w:rsidRPr="00407474">
        <w:rPr>
          <w:rFonts w:ascii="Verdana" w:hAnsi="Verdana" w:cs="Arial"/>
        </w:rPr>
        <w:t xml:space="preserve"> January 202</w:t>
      </w:r>
      <w:r w:rsidR="00407474" w:rsidRPr="00407474">
        <w:rPr>
          <w:rFonts w:ascii="Verdana" w:hAnsi="Verdana" w:cs="Arial"/>
        </w:rPr>
        <w:t xml:space="preserve">4 ahead of the </w:t>
      </w:r>
      <w:r w:rsidR="006C6EDD" w:rsidRPr="00407474">
        <w:rPr>
          <w:rFonts w:ascii="Verdana" w:hAnsi="Verdana" w:cs="Arial"/>
        </w:rPr>
        <w:t xml:space="preserve">P&amp;CP </w:t>
      </w:r>
      <w:r w:rsidR="00407474" w:rsidRPr="00407474">
        <w:rPr>
          <w:rFonts w:ascii="Verdana" w:hAnsi="Verdana" w:cs="Arial"/>
        </w:rPr>
        <w:t xml:space="preserve">meeting to consider the Precept proposal on the </w:t>
      </w:r>
      <w:r w:rsidR="009B67B9">
        <w:rPr>
          <w:rFonts w:ascii="Verdana" w:hAnsi="Verdana" w:cs="Arial"/>
        </w:rPr>
        <w:t>2</w:t>
      </w:r>
      <w:r w:rsidR="00407474" w:rsidRPr="00407474">
        <w:rPr>
          <w:rFonts w:ascii="Verdana" w:hAnsi="Verdana" w:cs="Arial"/>
        </w:rPr>
        <w:t>6</w:t>
      </w:r>
      <w:r w:rsidR="00407474" w:rsidRPr="00407474">
        <w:rPr>
          <w:rFonts w:ascii="Verdana" w:hAnsi="Verdana" w:cs="Arial"/>
          <w:vertAlign w:val="superscript"/>
        </w:rPr>
        <w:t>th</w:t>
      </w:r>
      <w:r w:rsidR="00407474" w:rsidRPr="00407474">
        <w:rPr>
          <w:rFonts w:ascii="Verdana" w:hAnsi="Verdana" w:cs="Arial"/>
        </w:rPr>
        <w:t xml:space="preserve"> January 2024</w:t>
      </w:r>
      <w:r w:rsidRPr="00407474">
        <w:rPr>
          <w:rFonts w:ascii="Verdana" w:hAnsi="Verdana" w:cs="Arial"/>
        </w:rPr>
        <w:t>.</w:t>
      </w:r>
    </w:p>
    <w:p w14:paraId="0E9A3E08" w14:textId="77777777" w:rsidR="00393B32" w:rsidRPr="00AF34D3" w:rsidRDefault="00393B32" w:rsidP="006D1A1E">
      <w:pPr>
        <w:pStyle w:val="ListParagraph"/>
        <w:autoSpaceDE w:val="0"/>
        <w:autoSpaceDN w:val="0"/>
        <w:adjustRightInd w:val="0"/>
        <w:spacing w:before="40" w:line="240" w:lineRule="auto"/>
        <w:jc w:val="both"/>
        <w:rPr>
          <w:rFonts w:ascii="Verdana" w:hAnsi="Verdana"/>
        </w:rPr>
      </w:pPr>
    </w:p>
    <w:p w14:paraId="5E70C8F2" w14:textId="5F09A051" w:rsidR="00B61564" w:rsidRPr="00AF34D3" w:rsidRDefault="00B71039" w:rsidP="006D1A1E">
      <w:pPr>
        <w:pStyle w:val="ListParagraph"/>
        <w:numPr>
          <w:ilvl w:val="1"/>
          <w:numId w:val="3"/>
        </w:numPr>
        <w:autoSpaceDE w:val="0"/>
        <w:autoSpaceDN w:val="0"/>
        <w:adjustRightInd w:val="0"/>
        <w:spacing w:before="40" w:line="240" w:lineRule="auto"/>
        <w:jc w:val="both"/>
        <w:rPr>
          <w:rFonts w:ascii="Verdana" w:eastAsia="Times New Roman" w:hAnsi="Verdana" w:cs="Times New Roman"/>
          <w:lang w:val="en" w:eastAsia="en-GB"/>
        </w:rPr>
      </w:pPr>
      <w:r>
        <w:rPr>
          <w:rFonts w:ascii="Verdana" w:hAnsi="Verdana"/>
        </w:rPr>
        <w:t xml:space="preserve">The </w:t>
      </w:r>
      <w:r w:rsidR="00C15E9A" w:rsidRPr="00AF34D3">
        <w:rPr>
          <w:rFonts w:ascii="Verdana" w:hAnsi="Verdana"/>
        </w:rPr>
        <w:t>Dyfed</w:t>
      </w:r>
      <w:r w:rsidR="005B146F">
        <w:rPr>
          <w:rFonts w:ascii="Verdana" w:hAnsi="Verdana"/>
        </w:rPr>
        <w:t>-</w:t>
      </w:r>
      <w:r w:rsidR="00C15E9A" w:rsidRPr="00AF34D3">
        <w:rPr>
          <w:rFonts w:ascii="Verdana" w:hAnsi="Verdana"/>
        </w:rPr>
        <w:t xml:space="preserve">Powys Police </w:t>
      </w:r>
      <w:r>
        <w:rPr>
          <w:rFonts w:ascii="Verdana" w:hAnsi="Verdana"/>
        </w:rPr>
        <w:t xml:space="preserve">Service </w:t>
      </w:r>
      <w:r w:rsidR="005B146F">
        <w:rPr>
          <w:rFonts w:ascii="Verdana" w:hAnsi="Verdana"/>
        </w:rPr>
        <w:t>h</w:t>
      </w:r>
      <w:r>
        <w:rPr>
          <w:rFonts w:ascii="Verdana" w:hAnsi="Verdana"/>
        </w:rPr>
        <w:t>as</w:t>
      </w:r>
      <w:r w:rsidR="00C15E9A" w:rsidRPr="00AF34D3">
        <w:rPr>
          <w:rFonts w:ascii="Verdana" w:hAnsi="Verdana"/>
        </w:rPr>
        <w:t xml:space="preserve"> faced significant financial challenges since 2010 due to significant reductions in </w:t>
      </w:r>
      <w:r w:rsidR="00050C86">
        <w:rPr>
          <w:rFonts w:ascii="Verdana" w:hAnsi="Verdana"/>
        </w:rPr>
        <w:t xml:space="preserve">central government </w:t>
      </w:r>
      <w:r w:rsidR="00C15E9A" w:rsidRPr="00AF34D3">
        <w:rPr>
          <w:rFonts w:ascii="Verdana" w:hAnsi="Verdana"/>
        </w:rPr>
        <w:t>funding, the legacy of implications arising from previous decision</w:t>
      </w:r>
      <w:r w:rsidR="00AC791B">
        <w:rPr>
          <w:rFonts w:ascii="Verdana" w:hAnsi="Verdana"/>
        </w:rPr>
        <w:t>-</w:t>
      </w:r>
      <w:r w:rsidR="00C15E9A" w:rsidRPr="00AF34D3">
        <w:rPr>
          <w:rFonts w:ascii="Verdana" w:hAnsi="Verdana"/>
        </w:rPr>
        <w:t>making, along with significant cost pressures and continual changes in the demand for policing services</w:t>
      </w:r>
      <w:r w:rsidR="00D234F4">
        <w:rPr>
          <w:rFonts w:ascii="Verdana" w:hAnsi="Verdana"/>
        </w:rPr>
        <w:t>,</w:t>
      </w:r>
      <w:r w:rsidR="00C15E9A" w:rsidRPr="00AF34D3">
        <w:rPr>
          <w:rFonts w:ascii="Verdana" w:hAnsi="Verdana"/>
        </w:rPr>
        <w:t xml:space="preserve"> against a very challenging financial and economic landscape.  </w:t>
      </w:r>
      <w:bookmarkEnd w:id="2"/>
    </w:p>
    <w:p w14:paraId="14EAEFE6" w14:textId="77777777" w:rsidR="00C77F5F" w:rsidRPr="00AF34D3" w:rsidRDefault="00C77F5F" w:rsidP="006D1A1E">
      <w:pPr>
        <w:pStyle w:val="ListParagraph"/>
        <w:spacing w:line="240" w:lineRule="auto"/>
        <w:jc w:val="both"/>
        <w:rPr>
          <w:rFonts w:ascii="Verdana" w:eastAsia="Calibri" w:hAnsi="Verdana" w:cs="Times New Roman"/>
        </w:rPr>
      </w:pPr>
      <w:bookmarkStart w:id="3" w:name="_Hlk92275658"/>
    </w:p>
    <w:bookmarkEnd w:id="3"/>
    <w:p w14:paraId="6551367A" w14:textId="01AF2733" w:rsidR="004A2461" w:rsidRPr="00AF34D3" w:rsidRDefault="00C67AA6" w:rsidP="006D1A1E">
      <w:pPr>
        <w:pStyle w:val="ListParagraph"/>
        <w:numPr>
          <w:ilvl w:val="1"/>
          <w:numId w:val="3"/>
        </w:numPr>
        <w:autoSpaceDE w:val="0"/>
        <w:autoSpaceDN w:val="0"/>
        <w:adjustRightInd w:val="0"/>
        <w:spacing w:before="40" w:line="240" w:lineRule="auto"/>
        <w:jc w:val="both"/>
        <w:rPr>
          <w:rFonts w:ascii="Verdana" w:hAnsi="Verdana" w:cs="Arial"/>
        </w:rPr>
      </w:pPr>
      <w:r w:rsidRPr="00AF34D3">
        <w:rPr>
          <w:rFonts w:ascii="Verdana" w:hAnsi="Verdana"/>
        </w:rPr>
        <w:t>As we know, the last few years have been unprecedented for a variety of reasons</w:t>
      </w:r>
      <w:r w:rsidR="006F5588" w:rsidRPr="00AF34D3">
        <w:rPr>
          <w:rFonts w:ascii="Verdana" w:hAnsi="Verdana"/>
        </w:rPr>
        <w:t>,</w:t>
      </w:r>
      <w:r w:rsidRPr="00AF34D3">
        <w:rPr>
          <w:rFonts w:ascii="Verdana" w:hAnsi="Verdana"/>
        </w:rPr>
        <w:t xml:space="preserve"> </w:t>
      </w:r>
      <w:r w:rsidR="00407474" w:rsidRPr="00AF34D3">
        <w:rPr>
          <w:rFonts w:ascii="Verdana" w:hAnsi="Verdana"/>
        </w:rPr>
        <w:t>with 2023/2</w:t>
      </w:r>
      <w:r w:rsidR="004A2461" w:rsidRPr="00AF34D3">
        <w:rPr>
          <w:rFonts w:ascii="Verdana" w:hAnsi="Verdana"/>
        </w:rPr>
        <w:t>4</w:t>
      </w:r>
      <w:r w:rsidRPr="00AF34D3">
        <w:rPr>
          <w:rFonts w:ascii="Verdana" w:hAnsi="Verdana"/>
        </w:rPr>
        <w:t xml:space="preserve"> continu</w:t>
      </w:r>
      <w:r w:rsidR="00407474" w:rsidRPr="00AF34D3">
        <w:rPr>
          <w:rFonts w:ascii="Verdana" w:hAnsi="Verdana"/>
        </w:rPr>
        <w:t>ing</w:t>
      </w:r>
      <w:r w:rsidRPr="00AF34D3">
        <w:rPr>
          <w:rFonts w:ascii="Verdana" w:hAnsi="Verdana"/>
        </w:rPr>
        <w:t xml:space="preserve"> in this v</w:t>
      </w:r>
      <w:r w:rsidR="00C85AA4" w:rsidRPr="00AF34D3">
        <w:rPr>
          <w:rFonts w:ascii="Verdana" w:hAnsi="Verdana"/>
        </w:rPr>
        <w:t>ein</w:t>
      </w:r>
      <w:r w:rsidRPr="00AF34D3">
        <w:rPr>
          <w:rFonts w:ascii="Verdana" w:hAnsi="Verdana"/>
        </w:rPr>
        <w:t xml:space="preserve"> with </w:t>
      </w:r>
      <w:r w:rsidR="00407474" w:rsidRPr="00AF34D3">
        <w:rPr>
          <w:rFonts w:ascii="Verdana" w:hAnsi="Verdana"/>
        </w:rPr>
        <w:t xml:space="preserve">continued high interest rates, </w:t>
      </w:r>
      <w:r w:rsidR="00516541">
        <w:rPr>
          <w:rFonts w:ascii="Verdana" w:hAnsi="Verdana"/>
        </w:rPr>
        <w:t xml:space="preserve">reducing </w:t>
      </w:r>
      <w:r w:rsidR="001375EB">
        <w:rPr>
          <w:rFonts w:ascii="Verdana" w:hAnsi="Verdana"/>
        </w:rPr>
        <w:t>(</w:t>
      </w:r>
      <w:r w:rsidR="00516541">
        <w:rPr>
          <w:rFonts w:ascii="Verdana" w:hAnsi="Verdana"/>
        </w:rPr>
        <w:t xml:space="preserve">but </w:t>
      </w:r>
      <w:r w:rsidR="00346F14">
        <w:rPr>
          <w:rFonts w:ascii="Verdana" w:hAnsi="Verdana"/>
        </w:rPr>
        <w:t xml:space="preserve">stubbornly </w:t>
      </w:r>
      <w:r w:rsidR="00516541">
        <w:rPr>
          <w:rFonts w:ascii="Verdana" w:hAnsi="Verdana"/>
        </w:rPr>
        <w:t>high</w:t>
      </w:r>
      <w:r w:rsidR="001375EB">
        <w:rPr>
          <w:rFonts w:ascii="Verdana" w:hAnsi="Verdana"/>
        </w:rPr>
        <w:t>)</w:t>
      </w:r>
      <w:r w:rsidR="00516541">
        <w:rPr>
          <w:rFonts w:ascii="Verdana" w:hAnsi="Verdana"/>
        </w:rPr>
        <w:t xml:space="preserve"> </w:t>
      </w:r>
      <w:r w:rsidR="004A2461" w:rsidRPr="00AF34D3">
        <w:rPr>
          <w:rFonts w:ascii="Verdana" w:hAnsi="Verdana"/>
        </w:rPr>
        <w:t>inflation</w:t>
      </w:r>
      <w:r w:rsidR="00B652F9">
        <w:rPr>
          <w:rFonts w:ascii="Verdana" w:hAnsi="Verdana"/>
        </w:rPr>
        <w:t>,</w:t>
      </w:r>
      <w:r w:rsidR="004A2461" w:rsidRPr="00AF34D3">
        <w:rPr>
          <w:rFonts w:ascii="Verdana" w:hAnsi="Verdana"/>
        </w:rPr>
        <w:t xml:space="preserve"> significant operational</w:t>
      </w:r>
      <w:r w:rsidR="00407474" w:rsidRPr="00AF34D3">
        <w:rPr>
          <w:rFonts w:ascii="Verdana" w:hAnsi="Verdana"/>
        </w:rPr>
        <w:t xml:space="preserve"> demand</w:t>
      </w:r>
      <w:r w:rsidR="00436E13">
        <w:rPr>
          <w:rFonts w:ascii="Verdana" w:hAnsi="Verdana"/>
        </w:rPr>
        <w:t>s</w:t>
      </w:r>
      <w:r w:rsidR="00407474" w:rsidRPr="00AF34D3">
        <w:rPr>
          <w:rFonts w:ascii="Verdana" w:hAnsi="Verdana"/>
        </w:rPr>
        <w:t xml:space="preserve"> </w:t>
      </w:r>
      <w:r w:rsidR="004A2461" w:rsidRPr="00AF34D3">
        <w:rPr>
          <w:rFonts w:ascii="Verdana" w:hAnsi="Verdana"/>
        </w:rPr>
        <w:t>and organisational change</w:t>
      </w:r>
      <w:r w:rsidR="00436E13">
        <w:rPr>
          <w:rFonts w:ascii="Verdana" w:hAnsi="Verdana"/>
        </w:rPr>
        <w:t xml:space="preserve"> </w:t>
      </w:r>
      <w:r w:rsidR="00D225CC">
        <w:rPr>
          <w:rFonts w:ascii="Verdana" w:hAnsi="Verdana"/>
        </w:rPr>
        <w:t xml:space="preserve">arising </w:t>
      </w:r>
      <w:r w:rsidR="00436E13">
        <w:rPr>
          <w:rFonts w:ascii="Verdana" w:hAnsi="Verdana"/>
        </w:rPr>
        <w:t xml:space="preserve">from </w:t>
      </w:r>
      <w:r w:rsidR="00D225CC">
        <w:rPr>
          <w:rFonts w:ascii="Verdana" w:hAnsi="Verdana"/>
        </w:rPr>
        <w:t xml:space="preserve">global, </w:t>
      </w:r>
      <w:r w:rsidR="00436E13">
        <w:rPr>
          <w:rFonts w:ascii="Verdana" w:hAnsi="Verdana"/>
        </w:rPr>
        <w:t>national</w:t>
      </w:r>
      <w:r w:rsidR="00D225CC">
        <w:rPr>
          <w:rFonts w:ascii="Verdana" w:hAnsi="Verdana"/>
        </w:rPr>
        <w:t xml:space="preserve">, </w:t>
      </w:r>
      <w:r w:rsidR="00436E13">
        <w:rPr>
          <w:rFonts w:ascii="Verdana" w:hAnsi="Verdana"/>
        </w:rPr>
        <w:t>and local issues</w:t>
      </w:r>
      <w:r w:rsidRPr="00AF34D3">
        <w:rPr>
          <w:rFonts w:ascii="Verdana" w:hAnsi="Verdana"/>
        </w:rPr>
        <w:t xml:space="preserve">. </w:t>
      </w:r>
    </w:p>
    <w:p w14:paraId="77A3D0F1" w14:textId="77777777" w:rsidR="004A2461" w:rsidRPr="00AF34D3" w:rsidRDefault="004A2461" w:rsidP="006D1A1E">
      <w:pPr>
        <w:pStyle w:val="ListParagraph"/>
        <w:spacing w:line="240" w:lineRule="auto"/>
        <w:jc w:val="both"/>
        <w:rPr>
          <w:rFonts w:ascii="Verdana" w:hAnsi="Verdana"/>
        </w:rPr>
      </w:pPr>
    </w:p>
    <w:p w14:paraId="6BC3BAC7" w14:textId="7E4799AD" w:rsidR="00C67AA6" w:rsidRPr="00AF34D3" w:rsidRDefault="00C67AA6" w:rsidP="006D1A1E">
      <w:pPr>
        <w:pStyle w:val="ListParagraph"/>
        <w:numPr>
          <w:ilvl w:val="1"/>
          <w:numId w:val="3"/>
        </w:numPr>
        <w:autoSpaceDE w:val="0"/>
        <w:autoSpaceDN w:val="0"/>
        <w:adjustRightInd w:val="0"/>
        <w:spacing w:before="40" w:line="240" w:lineRule="auto"/>
        <w:jc w:val="both"/>
        <w:rPr>
          <w:rFonts w:ascii="Verdana" w:hAnsi="Verdana" w:cs="Arial"/>
        </w:rPr>
      </w:pPr>
      <w:r w:rsidRPr="00AF34D3">
        <w:rPr>
          <w:rFonts w:ascii="Verdana" w:hAnsi="Verdana"/>
        </w:rPr>
        <w:t>The impact</w:t>
      </w:r>
      <w:r w:rsidR="00D17A34">
        <w:rPr>
          <w:rFonts w:ascii="Verdana" w:hAnsi="Verdana"/>
        </w:rPr>
        <w:t>s</w:t>
      </w:r>
      <w:r w:rsidRPr="00AF34D3">
        <w:rPr>
          <w:rFonts w:ascii="Verdana" w:hAnsi="Verdana"/>
        </w:rPr>
        <w:t xml:space="preserve"> of the </w:t>
      </w:r>
      <w:r w:rsidR="00DA6461" w:rsidRPr="00AF34D3">
        <w:rPr>
          <w:rFonts w:ascii="Verdana" w:hAnsi="Verdana"/>
        </w:rPr>
        <w:t>cost-of-living</w:t>
      </w:r>
      <w:r w:rsidRPr="00AF34D3">
        <w:rPr>
          <w:rFonts w:ascii="Verdana" w:hAnsi="Verdana"/>
        </w:rPr>
        <w:t xml:space="preserve"> crisis are far reaching and are also set against the backdrop of </w:t>
      </w:r>
      <w:r w:rsidR="00393B32" w:rsidRPr="00AF34D3">
        <w:rPr>
          <w:rFonts w:ascii="Verdana" w:hAnsi="Verdana"/>
        </w:rPr>
        <w:t xml:space="preserve">the </w:t>
      </w:r>
      <w:r w:rsidR="00F0128D">
        <w:rPr>
          <w:rFonts w:ascii="Verdana" w:hAnsi="Verdana"/>
        </w:rPr>
        <w:t>w</w:t>
      </w:r>
      <w:r w:rsidR="00393B32" w:rsidRPr="00AF34D3">
        <w:rPr>
          <w:rFonts w:ascii="Verdana" w:hAnsi="Verdana"/>
        </w:rPr>
        <w:t>ar</w:t>
      </w:r>
      <w:r w:rsidR="004A2461" w:rsidRPr="00AF34D3">
        <w:rPr>
          <w:rFonts w:ascii="Verdana" w:hAnsi="Verdana"/>
        </w:rPr>
        <w:t>s</w:t>
      </w:r>
      <w:r w:rsidR="00393B32" w:rsidRPr="00AF34D3">
        <w:rPr>
          <w:rFonts w:ascii="Verdana" w:hAnsi="Verdana"/>
        </w:rPr>
        <w:t xml:space="preserve"> in Ukraine</w:t>
      </w:r>
      <w:r w:rsidR="004A2461" w:rsidRPr="00AF34D3">
        <w:rPr>
          <w:rFonts w:ascii="Verdana" w:hAnsi="Verdana"/>
        </w:rPr>
        <w:t xml:space="preserve"> and Gaza</w:t>
      </w:r>
      <w:r w:rsidR="00393B32" w:rsidRPr="00AF34D3">
        <w:rPr>
          <w:rFonts w:ascii="Verdana" w:hAnsi="Verdana"/>
        </w:rPr>
        <w:t xml:space="preserve">, </w:t>
      </w:r>
      <w:r w:rsidR="009B67B9">
        <w:rPr>
          <w:rFonts w:ascii="Verdana" w:hAnsi="Verdana"/>
        </w:rPr>
        <w:t>recent shipping attacks in the Red Sea,</w:t>
      </w:r>
      <w:r w:rsidR="00647018">
        <w:rPr>
          <w:rFonts w:ascii="Verdana" w:hAnsi="Verdana"/>
        </w:rPr>
        <w:t xml:space="preserve"> </w:t>
      </w:r>
      <w:r w:rsidR="00E3145D">
        <w:rPr>
          <w:rFonts w:ascii="Verdana" w:hAnsi="Verdana"/>
        </w:rPr>
        <w:t xml:space="preserve">the aftermath of </w:t>
      </w:r>
      <w:r w:rsidRPr="00AF34D3">
        <w:rPr>
          <w:rFonts w:ascii="Verdana" w:hAnsi="Verdana"/>
        </w:rPr>
        <w:t>Brexit</w:t>
      </w:r>
      <w:r w:rsidR="00582985" w:rsidRPr="00AF34D3">
        <w:rPr>
          <w:rFonts w:ascii="Verdana" w:hAnsi="Verdana"/>
        </w:rPr>
        <w:t xml:space="preserve">, </w:t>
      </w:r>
      <w:r w:rsidR="000959C0" w:rsidRPr="00AF34D3">
        <w:rPr>
          <w:rFonts w:ascii="Verdana" w:hAnsi="Verdana"/>
        </w:rPr>
        <w:t xml:space="preserve">the </w:t>
      </w:r>
      <w:r w:rsidR="004B242A">
        <w:rPr>
          <w:rFonts w:ascii="Verdana" w:hAnsi="Verdana"/>
        </w:rPr>
        <w:t>c</w:t>
      </w:r>
      <w:r w:rsidRPr="00AF34D3">
        <w:rPr>
          <w:rFonts w:ascii="Verdana" w:hAnsi="Verdana"/>
        </w:rPr>
        <w:t xml:space="preserve">ovid-19 </w:t>
      </w:r>
      <w:r w:rsidR="004B242A">
        <w:rPr>
          <w:rFonts w:ascii="Verdana" w:hAnsi="Verdana"/>
        </w:rPr>
        <w:t>p</w:t>
      </w:r>
      <w:r w:rsidRPr="00AF34D3">
        <w:rPr>
          <w:rFonts w:ascii="Verdana" w:hAnsi="Verdana"/>
        </w:rPr>
        <w:t>andemic</w:t>
      </w:r>
      <w:r w:rsidR="000959C0" w:rsidRPr="00AF34D3">
        <w:rPr>
          <w:rFonts w:ascii="Verdana" w:hAnsi="Verdana"/>
        </w:rPr>
        <w:t xml:space="preserve"> and</w:t>
      </w:r>
      <w:r w:rsidR="00582985" w:rsidRPr="00AF34D3">
        <w:rPr>
          <w:rFonts w:ascii="Verdana" w:hAnsi="Verdana"/>
        </w:rPr>
        <w:t xml:space="preserve"> </w:t>
      </w:r>
      <w:r w:rsidR="009B67B9">
        <w:rPr>
          <w:rFonts w:ascii="Verdana" w:hAnsi="Verdana"/>
        </w:rPr>
        <w:t xml:space="preserve">continued </w:t>
      </w:r>
      <w:r w:rsidR="00582985" w:rsidRPr="00AF34D3">
        <w:rPr>
          <w:rFonts w:ascii="Verdana" w:hAnsi="Verdana"/>
        </w:rPr>
        <w:t xml:space="preserve">political </w:t>
      </w:r>
      <w:r w:rsidR="004A2461" w:rsidRPr="00AF34D3">
        <w:rPr>
          <w:rFonts w:ascii="Verdana" w:hAnsi="Verdana"/>
        </w:rPr>
        <w:t>instability</w:t>
      </w:r>
      <w:r w:rsidR="005F4154" w:rsidRPr="00AF34D3">
        <w:rPr>
          <w:rFonts w:ascii="Verdana" w:hAnsi="Verdana"/>
        </w:rPr>
        <w:t>,</w:t>
      </w:r>
      <w:r w:rsidR="000959C0" w:rsidRPr="00AF34D3">
        <w:rPr>
          <w:rFonts w:ascii="Verdana" w:hAnsi="Verdana"/>
        </w:rPr>
        <w:t xml:space="preserve"> which have all contributed to</w:t>
      </w:r>
      <w:r w:rsidR="00582985" w:rsidRPr="00AF34D3">
        <w:rPr>
          <w:rFonts w:ascii="Verdana" w:hAnsi="Verdana"/>
        </w:rPr>
        <w:t xml:space="preserve"> a volatile economic landscape</w:t>
      </w:r>
      <w:r w:rsidR="0063739C">
        <w:rPr>
          <w:rFonts w:ascii="Verdana" w:hAnsi="Verdana"/>
        </w:rPr>
        <w:t xml:space="preserve">. </w:t>
      </w:r>
      <w:r w:rsidR="00FB1E7A">
        <w:rPr>
          <w:rFonts w:ascii="Verdana" w:hAnsi="Verdana"/>
        </w:rPr>
        <w:t>T</w:t>
      </w:r>
      <w:r w:rsidRPr="00AF34D3">
        <w:rPr>
          <w:rFonts w:ascii="Verdana" w:hAnsi="Verdana"/>
        </w:rPr>
        <w:t xml:space="preserve">hese </w:t>
      </w:r>
      <w:r w:rsidR="000959C0" w:rsidRPr="00AF34D3">
        <w:rPr>
          <w:rFonts w:ascii="Verdana" w:hAnsi="Verdana"/>
        </w:rPr>
        <w:t>hav</w:t>
      </w:r>
      <w:r w:rsidR="00FB1E7A">
        <w:rPr>
          <w:rFonts w:ascii="Verdana" w:hAnsi="Verdana"/>
        </w:rPr>
        <w:t>e</w:t>
      </w:r>
      <w:r w:rsidR="000959C0" w:rsidRPr="00AF34D3">
        <w:rPr>
          <w:rFonts w:ascii="Verdana" w:hAnsi="Verdana"/>
        </w:rPr>
        <w:t xml:space="preserve"> </w:t>
      </w:r>
      <w:r w:rsidRPr="00AF34D3">
        <w:rPr>
          <w:rFonts w:ascii="Verdana" w:hAnsi="Verdana"/>
        </w:rPr>
        <w:t>significant implication</w:t>
      </w:r>
      <w:r w:rsidR="00A42597">
        <w:rPr>
          <w:rFonts w:ascii="Verdana" w:hAnsi="Verdana"/>
        </w:rPr>
        <w:t>s</w:t>
      </w:r>
      <w:r w:rsidRPr="00AF34D3">
        <w:rPr>
          <w:rFonts w:ascii="Verdana" w:hAnsi="Verdana"/>
        </w:rPr>
        <w:t xml:space="preserve"> for </w:t>
      </w:r>
      <w:r w:rsidR="000959C0" w:rsidRPr="00AF34D3">
        <w:rPr>
          <w:rFonts w:ascii="Verdana" w:hAnsi="Verdana"/>
        </w:rPr>
        <w:t xml:space="preserve">all </w:t>
      </w:r>
      <w:r w:rsidRPr="00AF34D3">
        <w:rPr>
          <w:rFonts w:ascii="Verdana" w:hAnsi="Verdana"/>
        </w:rPr>
        <w:t>public services</w:t>
      </w:r>
      <w:r w:rsidR="00737409">
        <w:rPr>
          <w:rFonts w:ascii="Verdana" w:hAnsi="Verdana"/>
        </w:rPr>
        <w:t>,</w:t>
      </w:r>
      <w:r w:rsidRPr="00AF34D3">
        <w:rPr>
          <w:rFonts w:ascii="Verdana" w:hAnsi="Verdana"/>
        </w:rPr>
        <w:t xml:space="preserve"> </w:t>
      </w:r>
      <w:r w:rsidR="00793511">
        <w:rPr>
          <w:rFonts w:ascii="Verdana" w:hAnsi="Verdana"/>
        </w:rPr>
        <w:t xml:space="preserve">with </w:t>
      </w:r>
      <w:r w:rsidRPr="00AF34D3">
        <w:rPr>
          <w:rFonts w:ascii="Verdana" w:hAnsi="Verdana"/>
        </w:rPr>
        <w:t xml:space="preserve">government </w:t>
      </w:r>
      <w:r w:rsidR="00793511">
        <w:rPr>
          <w:rFonts w:ascii="Verdana" w:hAnsi="Verdana"/>
        </w:rPr>
        <w:t>spending</w:t>
      </w:r>
      <w:r w:rsidR="00CD002E">
        <w:rPr>
          <w:rFonts w:ascii="Verdana" w:hAnsi="Verdana"/>
        </w:rPr>
        <w:t xml:space="preserve"> at a </w:t>
      </w:r>
      <w:r w:rsidR="00E4269B">
        <w:rPr>
          <w:rFonts w:ascii="Verdana" w:hAnsi="Verdana"/>
        </w:rPr>
        <w:t>n</w:t>
      </w:r>
      <w:r w:rsidR="00CD002E">
        <w:rPr>
          <w:rFonts w:ascii="Verdana" w:hAnsi="Verdana"/>
        </w:rPr>
        <w:t xml:space="preserve">ational level </w:t>
      </w:r>
      <w:r w:rsidR="00793511">
        <w:rPr>
          <w:rFonts w:ascii="Verdana" w:hAnsi="Verdana"/>
        </w:rPr>
        <w:t>still being in significant deficit</w:t>
      </w:r>
      <w:r w:rsidR="008156C8">
        <w:rPr>
          <w:rFonts w:ascii="Verdana" w:hAnsi="Verdana"/>
        </w:rPr>
        <w:t xml:space="preserve"> despite </w:t>
      </w:r>
      <w:r w:rsidR="0089647F">
        <w:rPr>
          <w:rFonts w:ascii="Verdana" w:hAnsi="Verdana"/>
        </w:rPr>
        <w:t>hist</w:t>
      </w:r>
      <w:r w:rsidR="0093338C">
        <w:rPr>
          <w:rFonts w:ascii="Verdana" w:hAnsi="Verdana"/>
        </w:rPr>
        <w:t>ori</w:t>
      </w:r>
      <w:r w:rsidR="0089647F">
        <w:rPr>
          <w:rFonts w:ascii="Verdana" w:hAnsi="Verdana"/>
        </w:rPr>
        <w:t>cally</w:t>
      </w:r>
      <w:r w:rsidR="008156C8">
        <w:rPr>
          <w:rFonts w:ascii="Verdana" w:hAnsi="Verdana"/>
        </w:rPr>
        <w:t xml:space="preserve"> high levels of </w:t>
      </w:r>
      <w:r w:rsidR="0089647F">
        <w:rPr>
          <w:rFonts w:ascii="Verdana" w:hAnsi="Verdana"/>
        </w:rPr>
        <w:t xml:space="preserve">personal </w:t>
      </w:r>
      <w:r w:rsidR="008156C8">
        <w:rPr>
          <w:rFonts w:ascii="Verdana" w:hAnsi="Verdana"/>
        </w:rPr>
        <w:t>taxation</w:t>
      </w:r>
      <w:r w:rsidRPr="00AF34D3">
        <w:rPr>
          <w:rFonts w:ascii="Verdana" w:hAnsi="Verdana"/>
        </w:rPr>
        <w:t>.</w:t>
      </w:r>
    </w:p>
    <w:p w14:paraId="4EE161F2" w14:textId="77777777" w:rsidR="00C67AA6" w:rsidRPr="00AF34D3" w:rsidRDefault="00C67AA6" w:rsidP="006D1A1E">
      <w:pPr>
        <w:pStyle w:val="ListParagraph"/>
        <w:spacing w:line="240" w:lineRule="auto"/>
        <w:jc w:val="both"/>
        <w:rPr>
          <w:rFonts w:ascii="Verdana" w:hAnsi="Verdana"/>
        </w:rPr>
      </w:pPr>
    </w:p>
    <w:p w14:paraId="381EFF75" w14:textId="25BB8D49" w:rsidR="00867EA2" w:rsidRPr="00867EA2" w:rsidRDefault="00F00283" w:rsidP="006D1A1E">
      <w:pPr>
        <w:pStyle w:val="ListParagraph"/>
        <w:numPr>
          <w:ilvl w:val="1"/>
          <w:numId w:val="3"/>
        </w:numPr>
        <w:autoSpaceDE w:val="0"/>
        <w:autoSpaceDN w:val="0"/>
        <w:adjustRightInd w:val="0"/>
        <w:spacing w:before="40" w:line="240" w:lineRule="auto"/>
        <w:jc w:val="both"/>
        <w:rPr>
          <w:rFonts w:ascii="Verdana" w:hAnsi="Verdana" w:cs="Arial"/>
        </w:rPr>
      </w:pPr>
      <w:r>
        <w:rPr>
          <w:rFonts w:ascii="Verdana" w:hAnsi="Verdana"/>
        </w:rPr>
        <w:t xml:space="preserve">In light of </w:t>
      </w:r>
      <w:r w:rsidR="009B67B9">
        <w:rPr>
          <w:rFonts w:ascii="Verdana" w:hAnsi="Verdana"/>
        </w:rPr>
        <w:t>this</w:t>
      </w:r>
      <w:r>
        <w:rPr>
          <w:rFonts w:ascii="Verdana" w:hAnsi="Verdana"/>
        </w:rPr>
        <w:t xml:space="preserve"> and h</w:t>
      </w:r>
      <w:r w:rsidR="00C67AA6" w:rsidRPr="00516541">
        <w:rPr>
          <w:rFonts w:ascii="Verdana" w:hAnsi="Verdana"/>
        </w:rPr>
        <w:t xml:space="preserve">aving recognised the extent of future financial challenges, the </w:t>
      </w:r>
      <w:r w:rsidR="002F5D7C" w:rsidRPr="00516541">
        <w:rPr>
          <w:rFonts w:ascii="Verdana" w:hAnsi="Verdana"/>
        </w:rPr>
        <w:t>Chief Constable</w:t>
      </w:r>
      <w:r w:rsidR="00C67AA6" w:rsidRPr="00516541">
        <w:rPr>
          <w:rFonts w:ascii="Verdana" w:hAnsi="Verdana"/>
        </w:rPr>
        <w:t xml:space="preserve"> </w:t>
      </w:r>
      <w:r w:rsidR="004A2461" w:rsidRPr="00516541">
        <w:rPr>
          <w:rFonts w:ascii="Verdana" w:hAnsi="Verdana"/>
        </w:rPr>
        <w:t xml:space="preserve">initiated a Force Review in </w:t>
      </w:r>
      <w:r w:rsidR="005D34BC" w:rsidRPr="00516541">
        <w:rPr>
          <w:rFonts w:ascii="Verdana" w:hAnsi="Verdana"/>
        </w:rPr>
        <w:t>mid-2022</w:t>
      </w:r>
      <w:r w:rsidR="004A2461" w:rsidRPr="00516541">
        <w:rPr>
          <w:rFonts w:ascii="Verdana" w:hAnsi="Verdana"/>
        </w:rPr>
        <w:t xml:space="preserve"> to critically assess opportunities </w:t>
      </w:r>
      <w:r w:rsidR="0004794D" w:rsidRPr="00516541">
        <w:rPr>
          <w:rFonts w:ascii="Verdana" w:hAnsi="Verdana"/>
        </w:rPr>
        <w:t xml:space="preserve">for </w:t>
      </w:r>
      <w:r w:rsidR="004A2461" w:rsidRPr="00516541">
        <w:rPr>
          <w:rFonts w:ascii="Verdana" w:hAnsi="Verdana"/>
        </w:rPr>
        <w:t>cost reductions</w:t>
      </w:r>
      <w:r w:rsidR="0004794D" w:rsidRPr="00516541">
        <w:rPr>
          <w:rFonts w:ascii="Verdana" w:hAnsi="Verdana"/>
        </w:rPr>
        <w:t xml:space="preserve">. The Force identified a large and ambitious savings </w:t>
      </w:r>
      <w:r w:rsidR="00DF4A2F">
        <w:rPr>
          <w:rFonts w:ascii="Verdana" w:hAnsi="Verdana"/>
        </w:rPr>
        <w:t xml:space="preserve">of £10m over </w:t>
      </w:r>
      <w:r w:rsidR="00CE02C3">
        <w:rPr>
          <w:rFonts w:ascii="Verdana" w:hAnsi="Verdana"/>
        </w:rPr>
        <w:t xml:space="preserve">three </w:t>
      </w:r>
      <w:r w:rsidR="00DF4A2F">
        <w:rPr>
          <w:rFonts w:ascii="Verdana" w:hAnsi="Verdana"/>
        </w:rPr>
        <w:t>years</w:t>
      </w:r>
      <w:r w:rsidR="001529E7">
        <w:rPr>
          <w:rFonts w:ascii="Verdana" w:hAnsi="Verdana"/>
        </w:rPr>
        <w:t>,</w:t>
      </w:r>
      <w:r w:rsidR="00DF4A2F">
        <w:rPr>
          <w:rFonts w:ascii="Verdana" w:hAnsi="Verdana"/>
        </w:rPr>
        <w:t xml:space="preserve"> with </w:t>
      </w:r>
      <w:r w:rsidR="0004794D" w:rsidRPr="00516541">
        <w:rPr>
          <w:rFonts w:ascii="Verdana" w:hAnsi="Verdana"/>
        </w:rPr>
        <w:t xml:space="preserve">£6.292m </w:t>
      </w:r>
      <w:r w:rsidR="00DF4A2F">
        <w:rPr>
          <w:rFonts w:ascii="Verdana" w:hAnsi="Verdana"/>
        </w:rPr>
        <w:t xml:space="preserve">of this being delivered </w:t>
      </w:r>
      <w:r w:rsidR="001726DC">
        <w:rPr>
          <w:rFonts w:ascii="Verdana" w:hAnsi="Verdana"/>
        </w:rPr>
        <w:t xml:space="preserve">in </w:t>
      </w:r>
      <w:r w:rsidR="004A2461" w:rsidRPr="00516541">
        <w:rPr>
          <w:rFonts w:ascii="Verdana" w:hAnsi="Verdana"/>
        </w:rPr>
        <w:t>2023/24</w:t>
      </w:r>
      <w:r w:rsidR="00AF34D3" w:rsidRPr="00516541">
        <w:rPr>
          <w:rFonts w:ascii="Verdana" w:hAnsi="Verdana"/>
        </w:rPr>
        <w:t xml:space="preserve"> through a range of initiatives and organisational change</w:t>
      </w:r>
      <w:r w:rsidR="0063739C">
        <w:rPr>
          <w:rFonts w:ascii="Verdana" w:hAnsi="Verdana"/>
        </w:rPr>
        <w:t xml:space="preserve">. </w:t>
      </w:r>
      <w:r w:rsidR="00AF34D3" w:rsidRPr="00516541">
        <w:rPr>
          <w:rFonts w:ascii="Verdana" w:hAnsi="Verdana"/>
        </w:rPr>
        <w:t>Whilst it is pleasing to see that this will be realised there have been some organisational impacts including backlogs</w:t>
      </w:r>
      <w:r w:rsidR="006E2336">
        <w:rPr>
          <w:rFonts w:ascii="Verdana" w:hAnsi="Verdana"/>
        </w:rPr>
        <w:t xml:space="preserve"> affecting some areas</w:t>
      </w:r>
      <w:r w:rsidR="001529E7">
        <w:rPr>
          <w:rFonts w:ascii="Verdana" w:hAnsi="Verdana"/>
        </w:rPr>
        <w:t xml:space="preserve"> of work</w:t>
      </w:r>
      <w:r w:rsidR="006E2336">
        <w:rPr>
          <w:rFonts w:ascii="Verdana" w:hAnsi="Verdana"/>
        </w:rPr>
        <w:t xml:space="preserve"> </w:t>
      </w:r>
      <w:r w:rsidR="00AF34D3" w:rsidRPr="00516541">
        <w:rPr>
          <w:rFonts w:ascii="Verdana" w:hAnsi="Verdana"/>
        </w:rPr>
        <w:t xml:space="preserve">and </w:t>
      </w:r>
      <w:r w:rsidR="006E2336">
        <w:rPr>
          <w:rFonts w:ascii="Verdana" w:hAnsi="Verdana"/>
        </w:rPr>
        <w:t xml:space="preserve">on </w:t>
      </w:r>
      <w:r w:rsidR="00AF34D3" w:rsidRPr="00516541">
        <w:rPr>
          <w:rFonts w:ascii="Verdana" w:hAnsi="Verdana"/>
        </w:rPr>
        <w:t xml:space="preserve">officer and </w:t>
      </w:r>
      <w:r w:rsidR="005D34BC" w:rsidRPr="00516541">
        <w:rPr>
          <w:rFonts w:ascii="Verdana" w:hAnsi="Verdana"/>
        </w:rPr>
        <w:t>staff</w:t>
      </w:r>
      <w:r w:rsidR="00905192">
        <w:rPr>
          <w:rFonts w:ascii="Verdana" w:hAnsi="Verdana"/>
        </w:rPr>
        <w:t xml:space="preserve"> wellbeing</w:t>
      </w:r>
      <w:r w:rsidR="006E2336">
        <w:rPr>
          <w:rFonts w:ascii="Verdana" w:hAnsi="Verdana"/>
        </w:rPr>
        <w:t xml:space="preserve"> more generally</w:t>
      </w:r>
      <w:r w:rsidR="00AF34D3" w:rsidRPr="00516541">
        <w:rPr>
          <w:rFonts w:ascii="Verdana" w:hAnsi="Verdana"/>
        </w:rPr>
        <w:t xml:space="preserve">.  </w:t>
      </w:r>
    </w:p>
    <w:p w14:paraId="183B0C9D" w14:textId="77777777" w:rsidR="00867EA2" w:rsidRPr="00867EA2" w:rsidRDefault="00867EA2" w:rsidP="006D1A1E">
      <w:pPr>
        <w:pStyle w:val="ListParagraph"/>
        <w:spacing w:line="240" w:lineRule="auto"/>
        <w:jc w:val="both"/>
        <w:rPr>
          <w:rFonts w:ascii="Verdana" w:hAnsi="Verdana"/>
        </w:rPr>
      </w:pPr>
    </w:p>
    <w:p w14:paraId="126CF894" w14:textId="6A2B7BCA" w:rsidR="0004794D" w:rsidRPr="00867EA2" w:rsidRDefault="00AF34D3" w:rsidP="006D1A1E">
      <w:pPr>
        <w:pStyle w:val="ListParagraph"/>
        <w:numPr>
          <w:ilvl w:val="1"/>
          <w:numId w:val="3"/>
        </w:numPr>
        <w:autoSpaceDE w:val="0"/>
        <w:autoSpaceDN w:val="0"/>
        <w:adjustRightInd w:val="0"/>
        <w:spacing w:before="40" w:line="240" w:lineRule="auto"/>
        <w:jc w:val="both"/>
        <w:rPr>
          <w:rFonts w:ascii="Verdana" w:hAnsi="Verdana" w:cs="Arial"/>
        </w:rPr>
      </w:pPr>
      <w:r w:rsidRPr="00867EA2">
        <w:rPr>
          <w:rFonts w:ascii="Verdana" w:hAnsi="Verdana"/>
        </w:rPr>
        <w:t xml:space="preserve">The Force Review will now enter </w:t>
      </w:r>
      <w:r w:rsidR="00384F6C">
        <w:rPr>
          <w:rFonts w:ascii="Verdana" w:hAnsi="Verdana"/>
        </w:rPr>
        <w:t>its</w:t>
      </w:r>
      <w:r w:rsidRPr="00867EA2">
        <w:rPr>
          <w:rFonts w:ascii="Verdana" w:hAnsi="Verdana"/>
        </w:rPr>
        <w:t xml:space="preserve"> second phase</w:t>
      </w:r>
      <w:r w:rsidR="00AB764F">
        <w:rPr>
          <w:rFonts w:ascii="Verdana" w:hAnsi="Verdana"/>
        </w:rPr>
        <w:t>. This</w:t>
      </w:r>
      <w:r w:rsidR="00E34BC1">
        <w:rPr>
          <w:rFonts w:ascii="Verdana" w:hAnsi="Verdana"/>
        </w:rPr>
        <w:t xml:space="preserve"> </w:t>
      </w:r>
      <w:r w:rsidRPr="00867EA2">
        <w:rPr>
          <w:rFonts w:ascii="Verdana" w:hAnsi="Verdana"/>
        </w:rPr>
        <w:t>will focus on</w:t>
      </w:r>
      <w:r w:rsidR="00867EA2" w:rsidRPr="00867EA2">
        <w:rPr>
          <w:rFonts w:ascii="Verdana" w:hAnsi="Verdana"/>
        </w:rPr>
        <w:t xml:space="preserve"> the</w:t>
      </w:r>
      <w:r w:rsidRPr="00867EA2">
        <w:rPr>
          <w:rFonts w:ascii="Verdana" w:hAnsi="Verdana"/>
        </w:rPr>
        <w:t xml:space="preserve"> </w:t>
      </w:r>
      <w:r w:rsidR="00867EA2" w:rsidRPr="00867EA2">
        <w:rPr>
          <w:rFonts w:ascii="Verdana" w:hAnsi="Verdana"/>
        </w:rPr>
        <w:t>operational policing structure and processes, productivity and efficiency</w:t>
      </w:r>
      <w:r w:rsidR="00FD1553">
        <w:rPr>
          <w:rFonts w:ascii="Verdana" w:hAnsi="Verdana"/>
        </w:rPr>
        <w:t xml:space="preserve"> improvements </w:t>
      </w:r>
      <w:r w:rsidR="00867EA2" w:rsidRPr="00867EA2">
        <w:rPr>
          <w:rFonts w:ascii="Verdana" w:hAnsi="Verdana"/>
        </w:rPr>
        <w:t>and a number of other projects</w:t>
      </w:r>
      <w:r w:rsidR="00940F0A">
        <w:rPr>
          <w:rFonts w:ascii="Verdana" w:hAnsi="Verdana"/>
        </w:rPr>
        <w:t xml:space="preserve"> aimed at improving productivity</w:t>
      </w:r>
      <w:r w:rsidR="00FD1553">
        <w:rPr>
          <w:rFonts w:ascii="Verdana" w:hAnsi="Verdana"/>
        </w:rPr>
        <w:t xml:space="preserve"> that are vital to </w:t>
      </w:r>
      <w:r w:rsidR="00981B76">
        <w:rPr>
          <w:rFonts w:ascii="Verdana" w:hAnsi="Verdana"/>
        </w:rPr>
        <w:t xml:space="preserve">delivering </w:t>
      </w:r>
      <w:r w:rsidR="00940F0A">
        <w:rPr>
          <w:rFonts w:ascii="Verdana" w:hAnsi="Verdana"/>
        </w:rPr>
        <w:t xml:space="preserve">a </w:t>
      </w:r>
      <w:r w:rsidR="00981B76">
        <w:rPr>
          <w:rFonts w:ascii="Verdana" w:hAnsi="Verdana"/>
        </w:rPr>
        <w:t>further £2.</w:t>
      </w:r>
      <w:r w:rsidR="008B3FCD">
        <w:rPr>
          <w:rFonts w:ascii="Verdana" w:hAnsi="Verdana"/>
        </w:rPr>
        <w:t>2</w:t>
      </w:r>
      <w:r w:rsidR="00981B76">
        <w:rPr>
          <w:rFonts w:ascii="Verdana" w:hAnsi="Verdana"/>
        </w:rPr>
        <w:t>m in savings in 2024/5</w:t>
      </w:r>
      <w:r w:rsidR="00867EA2" w:rsidRPr="00867EA2">
        <w:rPr>
          <w:rFonts w:ascii="Verdana" w:hAnsi="Verdana"/>
        </w:rPr>
        <w:t>.</w:t>
      </w:r>
    </w:p>
    <w:p w14:paraId="2ABC13C4" w14:textId="77777777" w:rsidR="0004794D" w:rsidRPr="0004794D" w:rsidRDefault="0004794D" w:rsidP="006D1A1E">
      <w:pPr>
        <w:pStyle w:val="ListParagraph"/>
        <w:spacing w:line="240" w:lineRule="auto"/>
        <w:jc w:val="both"/>
        <w:rPr>
          <w:rFonts w:ascii="Verdana" w:hAnsi="Verdana" w:cs="Arial"/>
        </w:rPr>
      </w:pPr>
    </w:p>
    <w:p w14:paraId="0B3720BC" w14:textId="6C55BBD9" w:rsidR="00D91B3E" w:rsidRPr="0004794D" w:rsidRDefault="00D91B3E" w:rsidP="006D1A1E">
      <w:pPr>
        <w:pStyle w:val="ListParagraph"/>
        <w:numPr>
          <w:ilvl w:val="1"/>
          <w:numId w:val="3"/>
        </w:numPr>
        <w:autoSpaceDE w:val="0"/>
        <w:autoSpaceDN w:val="0"/>
        <w:adjustRightInd w:val="0"/>
        <w:spacing w:before="40" w:line="240" w:lineRule="auto"/>
        <w:jc w:val="both"/>
        <w:rPr>
          <w:rFonts w:ascii="Verdana" w:hAnsi="Verdana" w:cs="Arial"/>
        </w:rPr>
      </w:pPr>
      <w:bookmarkStart w:id="4" w:name="_Hlk92104387"/>
      <w:r w:rsidRPr="0004794D">
        <w:rPr>
          <w:rFonts w:ascii="Verdana" w:hAnsi="Verdana" w:cs="Arial"/>
        </w:rPr>
        <w:t xml:space="preserve">The </w:t>
      </w:r>
      <w:r w:rsidR="00B44DB3" w:rsidRPr="0004794D">
        <w:rPr>
          <w:rFonts w:ascii="Verdana" w:hAnsi="Verdana" w:cs="Arial"/>
        </w:rPr>
        <w:t>202</w:t>
      </w:r>
      <w:r w:rsidR="00AF34D3" w:rsidRPr="0004794D">
        <w:rPr>
          <w:rFonts w:ascii="Verdana" w:hAnsi="Verdana" w:cs="Arial"/>
        </w:rPr>
        <w:t>4</w:t>
      </w:r>
      <w:r w:rsidR="00B44DB3" w:rsidRPr="0004794D">
        <w:rPr>
          <w:rFonts w:ascii="Verdana" w:hAnsi="Verdana" w:cs="Arial"/>
        </w:rPr>
        <w:t>/2</w:t>
      </w:r>
      <w:r w:rsidR="00AF34D3" w:rsidRPr="0004794D">
        <w:rPr>
          <w:rFonts w:ascii="Verdana" w:hAnsi="Verdana" w:cs="Arial"/>
        </w:rPr>
        <w:t>5</w:t>
      </w:r>
      <w:r w:rsidR="00B61564" w:rsidRPr="0004794D">
        <w:rPr>
          <w:rFonts w:ascii="Verdana" w:hAnsi="Verdana" w:cs="Arial"/>
        </w:rPr>
        <w:t xml:space="preserve"> provisional</w:t>
      </w:r>
      <w:r w:rsidRPr="0004794D">
        <w:rPr>
          <w:rFonts w:ascii="Verdana" w:hAnsi="Verdana" w:cs="Arial"/>
        </w:rPr>
        <w:t xml:space="preserve"> settlement </w:t>
      </w:r>
      <w:r w:rsidR="00B61564" w:rsidRPr="0004794D">
        <w:rPr>
          <w:rFonts w:ascii="Verdana" w:hAnsi="Verdana" w:cs="Arial"/>
        </w:rPr>
        <w:t xml:space="preserve">was announced </w:t>
      </w:r>
      <w:r w:rsidR="002A6ED8" w:rsidRPr="0004794D">
        <w:rPr>
          <w:rFonts w:ascii="Verdana" w:hAnsi="Verdana" w:cs="Arial"/>
        </w:rPr>
        <w:t xml:space="preserve">by the Crime and Policing Minister </w:t>
      </w:r>
      <w:r w:rsidR="00B61564" w:rsidRPr="0004794D">
        <w:rPr>
          <w:rFonts w:ascii="Verdana" w:hAnsi="Verdana" w:cs="Arial"/>
        </w:rPr>
        <w:t>on 1</w:t>
      </w:r>
      <w:r w:rsidR="00C67AA6" w:rsidRPr="0004794D">
        <w:rPr>
          <w:rFonts w:ascii="Verdana" w:hAnsi="Verdana" w:cs="Arial"/>
        </w:rPr>
        <w:t>4</w:t>
      </w:r>
      <w:r w:rsidR="00B61564" w:rsidRPr="0004794D">
        <w:rPr>
          <w:rFonts w:ascii="Verdana" w:hAnsi="Verdana" w:cs="Arial"/>
          <w:vertAlign w:val="superscript"/>
        </w:rPr>
        <w:t>th</w:t>
      </w:r>
      <w:r w:rsidR="00B61564" w:rsidRPr="0004794D">
        <w:rPr>
          <w:rFonts w:ascii="Verdana" w:hAnsi="Verdana" w:cs="Arial"/>
        </w:rPr>
        <w:t xml:space="preserve"> December</w:t>
      </w:r>
      <w:r w:rsidR="00AC4527" w:rsidRPr="0004794D">
        <w:rPr>
          <w:rFonts w:ascii="Verdana" w:hAnsi="Verdana" w:cs="Arial"/>
        </w:rPr>
        <w:t xml:space="preserve"> 202</w:t>
      </w:r>
      <w:r w:rsidR="00AF34D3" w:rsidRPr="0004794D">
        <w:rPr>
          <w:rFonts w:ascii="Verdana" w:hAnsi="Verdana" w:cs="Arial"/>
        </w:rPr>
        <w:t>3</w:t>
      </w:r>
      <w:r w:rsidR="00E9478C" w:rsidRPr="0004794D">
        <w:rPr>
          <w:rFonts w:ascii="Verdana" w:hAnsi="Verdana" w:cs="Arial"/>
        </w:rPr>
        <w:t>,</w:t>
      </w:r>
      <w:r w:rsidRPr="0004794D">
        <w:rPr>
          <w:rFonts w:ascii="Verdana" w:hAnsi="Verdana" w:cs="Arial"/>
        </w:rPr>
        <w:t xml:space="preserve"> with funding to Police and Crime Commissioners increasin</w:t>
      </w:r>
      <w:r w:rsidR="002542A0" w:rsidRPr="0004794D">
        <w:rPr>
          <w:rFonts w:ascii="Verdana" w:hAnsi="Verdana" w:cs="Arial"/>
        </w:rPr>
        <w:t>g</w:t>
      </w:r>
      <w:r w:rsidRPr="0004794D">
        <w:rPr>
          <w:rFonts w:ascii="Verdana" w:hAnsi="Verdana" w:cs="Arial"/>
        </w:rPr>
        <w:t xml:space="preserve"> by up to an additional £</w:t>
      </w:r>
      <w:r w:rsidR="00A11E20" w:rsidRPr="0004794D">
        <w:rPr>
          <w:rFonts w:ascii="Verdana" w:hAnsi="Verdana" w:cs="Arial"/>
        </w:rPr>
        <w:t>922</w:t>
      </w:r>
      <w:r w:rsidR="00E450BB" w:rsidRPr="0004794D">
        <w:rPr>
          <w:rFonts w:ascii="Verdana" w:hAnsi="Verdana" w:cs="Arial"/>
        </w:rPr>
        <w:t>m</w:t>
      </w:r>
      <w:r w:rsidRPr="0004794D">
        <w:rPr>
          <w:rFonts w:ascii="Verdana" w:hAnsi="Verdana" w:cs="Arial"/>
        </w:rPr>
        <w:t xml:space="preserve">, including the </w:t>
      </w:r>
      <w:r w:rsidR="00FC1000" w:rsidRPr="0004794D">
        <w:rPr>
          <w:rFonts w:ascii="Verdana" w:hAnsi="Verdana" w:cs="Arial"/>
        </w:rPr>
        <w:t xml:space="preserve">assumption regarding </w:t>
      </w:r>
      <w:r w:rsidRPr="0004794D">
        <w:rPr>
          <w:rFonts w:ascii="Verdana" w:hAnsi="Verdana" w:cs="Arial"/>
        </w:rPr>
        <w:t>local flexibility to increase council tax precept</w:t>
      </w:r>
      <w:bookmarkEnd w:id="4"/>
      <w:r w:rsidRPr="0004794D">
        <w:rPr>
          <w:rFonts w:ascii="Verdana" w:hAnsi="Verdana" w:cs="Arial"/>
        </w:rPr>
        <w:t>:</w:t>
      </w:r>
    </w:p>
    <w:p w14:paraId="5CEF90DB" w14:textId="77777777" w:rsidR="00D91B3E" w:rsidRPr="0004794D" w:rsidRDefault="00D91B3E" w:rsidP="006D1A1E">
      <w:pPr>
        <w:pStyle w:val="ListParagraph"/>
        <w:spacing w:line="240" w:lineRule="auto"/>
        <w:ind w:left="993" w:hanging="284"/>
        <w:jc w:val="both"/>
        <w:rPr>
          <w:rFonts w:ascii="Verdana" w:hAnsi="Verdana" w:cs="Arial"/>
        </w:rPr>
      </w:pPr>
    </w:p>
    <w:p w14:paraId="63078ADF" w14:textId="35624FC9" w:rsidR="003645AB" w:rsidRPr="0004794D" w:rsidRDefault="003645AB" w:rsidP="006D1A1E">
      <w:pPr>
        <w:pStyle w:val="ListParagraph"/>
        <w:numPr>
          <w:ilvl w:val="1"/>
          <w:numId w:val="27"/>
        </w:numPr>
        <w:tabs>
          <w:tab w:val="left" w:pos="993"/>
        </w:tabs>
        <w:autoSpaceDE w:val="0"/>
        <w:autoSpaceDN w:val="0"/>
        <w:adjustRightInd w:val="0"/>
        <w:spacing w:before="40" w:line="240" w:lineRule="auto"/>
        <w:ind w:left="993" w:hanging="284"/>
        <w:jc w:val="both"/>
        <w:rPr>
          <w:rFonts w:ascii="Verdana" w:hAnsi="Verdana" w:cs="Arial"/>
        </w:rPr>
      </w:pPr>
      <w:r w:rsidRPr="0004794D">
        <w:rPr>
          <w:rFonts w:ascii="Verdana" w:hAnsi="Verdana" w:cs="Arial"/>
        </w:rPr>
        <w:t>£</w:t>
      </w:r>
      <w:r w:rsidR="00A11E20" w:rsidRPr="0004794D">
        <w:rPr>
          <w:rFonts w:ascii="Verdana" w:hAnsi="Verdana" w:cs="Arial"/>
        </w:rPr>
        <w:t>298</w:t>
      </w:r>
      <w:r w:rsidRPr="0004794D">
        <w:rPr>
          <w:rFonts w:ascii="Verdana" w:hAnsi="Verdana" w:cs="Arial"/>
        </w:rPr>
        <w:t xml:space="preserve">m would come from council tax precept </w:t>
      </w:r>
      <w:r w:rsidR="00577BF0">
        <w:rPr>
          <w:rFonts w:ascii="Verdana" w:hAnsi="Verdana" w:cs="Arial"/>
        </w:rPr>
        <w:t xml:space="preserve">(an </w:t>
      </w:r>
      <w:r w:rsidRPr="0004794D">
        <w:rPr>
          <w:rFonts w:ascii="Verdana" w:hAnsi="Verdana" w:cs="Arial"/>
        </w:rPr>
        <w:t>increase of £1</w:t>
      </w:r>
      <w:r w:rsidR="00A11E20" w:rsidRPr="0004794D">
        <w:rPr>
          <w:rFonts w:ascii="Verdana" w:hAnsi="Verdana" w:cs="Arial"/>
        </w:rPr>
        <w:t>3</w:t>
      </w:r>
      <w:r w:rsidR="00D3759C" w:rsidRPr="0004794D">
        <w:rPr>
          <w:rFonts w:ascii="Verdana" w:hAnsi="Verdana" w:cs="Arial"/>
        </w:rPr>
        <w:t xml:space="preserve"> per Band D </w:t>
      </w:r>
      <w:r w:rsidR="005D34BC" w:rsidRPr="0004794D">
        <w:rPr>
          <w:rFonts w:ascii="Verdana" w:hAnsi="Verdana" w:cs="Arial"/>
        </w:rPr>
        <w:t>property</w:t>
      </w:r>
      <w:r w:rsidR="00577BF0">
        <w:rPr>
          <w:rFonts w:ascii="Verdana" w:hAnsi="Verdana" w:cs="Arial"/>
        </w:rPr>
        <w:t>)</w:t>
      </w:r>
      <w:r w:rsidR="005D34BC" w:rsidRPr="0004794D">
        <w:rPr>
          <w:rFonts w:ascii="Verdana" w:hAnsi="Verdana" w:cs="Arial"/>
        </w:rPr>
        <w:t>.</w:t>
      </w:r>
    </w:p>
    <w:p w14:paraId="3C91256D" w14:textId="77777777" w:rsidR="00A11E20" w:rsidRPr="0004794D" w:rsidRDefault="003645AB" w:rsidP="006D1A1E">
      <w:pPr>
        <w:pStyle w:val="ListParagraph"/>
        <w:numPr>
          <w:ilvl w:val="1"/>
          <w:numId w:val="27"/>
        </w:numPr>
        <w:tabs>
          <w:tab w:val="left" w:pos="993"/>
        </w:tabs>
        <w:autoSpaceDE w:val="0"/>
        <w:autoSpaceDN w:val="0"/>
        <w:adjustRightInd w:val="0"/>
        <w:spacing w:before="40" w:line="240" w:lineRule="auto"/>
        <w:ind w:left="993" w:hanging="284"/>
        <w:jc w:val="both"/>
        <w:rPr>
          <w:rFonts w:ascii="Verdana" w:hAnsi="Verdana" w:cs="Arial"/>
        </w:rPr>
      </w:pPr>
      <w:r w:rsidRPr="0004794D">
        <w:rPr>
          <w:rFonts w:ascii="Verdana" w:hAnsi="Verdana" w:cs="Arial"/>
        </w:rPr>
        <w:lastRenderedPageBreak/>
        <w:t>£</w:t>
      </w:r>
      <w:r w:rsidR="00A11E20" w:rsidRPr="0004794D">
        <w:rPr>
          <w:rFonts w:ascii="Verdana" w:hAnsi="Verdana" w:cs="Arial"/>
        </w:rPr>
        <w:t>184</w:t>
      </w:r>
      <w:r w:rsidRPr="0004794D">
        <w:rPr>
          <w:rFonts w:ascii="Verdana" w:hAnsi="Verdana" w:cs="Arial"/>
        </w:rPr>
        <w:t xml:space="preserve">m additional funding </w:t>
      </w:r>
      <w:r w:rsidR="009F49EF" w:rsidRPr="0004794D">
        <w:rPr>
          <w:rFonts w:ascii="Verdana" w:hAnsi="Verdana" w:cs="Arial"/>
        </w:rPr>
        <w:t xml:space="preserve">to support the costs </w:t>
      </w:r>
      <w:r w:rsidR="003E5FF1" w:rsidRPr="0004794D">
        <w:rPr>
          <w:rFonts w:ascii="Verdana" w:hAnsi="Verdana" w:cs="Arial"/>
        </w:rPr>
        <w:t>of the</w:t>
      </w:r>
      <w:r w:rsidR="00A11E20" w:rsidRPr="0004794D">
        <w:rPr>
          <w:rFonts w:ascii="Verdana" w:hAnsi="Verdana" w:cs="Arial"/>
        </w:rPr>
        <w:t xml:space="preserve"> 7%</w:t>
      </w:r>
      <w:r w:rsidRPr="0004794D">
        <w:rPr>
          <w:rFonts w:ascii="Verdana" w:hAnsi="Verdana" w:cs="Arial"/>
        </w:rPr>
        <w:t xml:space="preserve"> pay award</w:t>
      </w:r>
      <w:r w:rsidR="00A11E20" w:rsidRPr="0004794D">
        <w:rPr>
          <w:rFonts w:ascii="Verdana" w:hAnsi="Verdana" w:cs="Arial"/>
        </w:rPr>
        <w:t xml:space="preserve"> in 2023/24</w:t>
      </w:r>
    </w:p>
    <w:p w14:paraId="2179E404" w14:textId="2059631F" w:rsidR="003645AB" w:rsidRPr="0004794D" w:rsidRDefault="00A11E20" w:rsidP="006D1A1E">
      <w:pPr>
        <w:pStyle w:val="ListParagraph"/>
        <w:numPr>
          <w:ilvl w:val="1"/>
          <w:numId w:val="27"/>
        </w:numPr>
        <w:tabs>
          <w:tab w:val="left" w:pos="993"/>
        </w:tabs>
        <w:autoSpaceDE w:val="0"/>
        <w:autoSpaceDN w:val="0"/>
        <w:adjustRightInd w:val="0"/>
        <w:spacing w:before="40" w:line="240" w:lineRule="auto"/>
        <w:ind w:left="993" w:hanging="284"/>
        <w:jc w:val="both"/>
        <w:rPr>
          <w:rFonts w:ascii="Verdana" w:hAnsi="Verdana" w:cs="Arial"/>
        </w:rPr>
      </w:pPr>
      <w:r w:rsidRPr="0004794D">
        <w:rPr>
          <w:rFonts w:ascii="Verdana" w:hAnsi="Verdana" w:cs="Arial"/>
        </w:rPr>
        <w:t xml:space="preserve">£286m to cover the additional costs arising from the revaluation of police officer </w:t>
      </w:r>
      <w:r w:rsidR="008B3FCD" w:rsidRPr="0004794D">
        <w:rPr>
          <w:rFonts w:ascii="Verdana" w:hAnsi="Verdana" w:cs="Arial"/>
        </w:rPr>
        <w:t>pensions</w:t>
      </w:r>
      <w:r w:rsidR="008B3FCD">
        <w:rPr>
          <w:rFonts w:ascii="Verdana" w:hAnsi="Verdana" w:cs="Arial"/>
        </w:rPr>
        <w:t xml:space="preserve"> but</w:t>
      </w:r>
      <w:r w:rsidR="009F49EF" w:rsidRPr="0004794D">
        <w:rPr>
          <w:rFonts w:ascii="Verdana" w:hAnsi="Verdana" w:cs="Arial"/>
        </w:rPr>
        <w:t xml:space="preserve"> allocated </w:t>
      </w:r>
      <w:r w:rsidR="003645AB" w:rsidRPr="0004794D">
        <w:rPr>
          <w:rFonts w:ascii="Verdana" w:hAnsi="Verdana" w:cs="Arial"/>
        </w:rPr>
        <w:t xml:space="preserve">through ring-fenced </w:t>
      </w:r>
      <w:r w:rsidR="00C2734B">
        <w:rPr>
          <w:rFonts w:ascii="Verdana" w:hAnsi="Verdana" w:cs="Arial"/>
        </w:rPr>
        <w:t xml:space="preserve">police pensions </w:t>
      </w:r>
      <w:r w:rsidR="003645AB" w:rsidRPr="0004794D">
        <w:rPr>
          <w:rFonts w:ascii="Verdana" w:hAnsi="Verdana" w:cs="Arial"/>
        </w:rPr>
        <w:t>grant</w:t>
      </w:r>
      <w:r w:rsidR="00BF717C">
        <w:rPr>
          <w:rFonts w:ascii="Verdana" w:hAnsi="Verdana" w:cs="Arial"/>
        </w:rPr>
        <w:t>.</w:t>
      </w:r>
    </w:p>
    <w:p w14:paraId="19E3D54A" w14:textId="4EE7229C" w:rsidR="00A11E20" w:rsidRPr="0004794D" w:rsidRDefault="003645AB" w:rsidP="006D1A1E">
      <w:pPr>
        <w:pStyle w:val="ListParagraph"/>
        <w:numPr>
          <w:ilvl w:val="1"/>
          <w:numId w:val="27"/>
        </w:numPr>
        <w:tabs>
          <w:tab w:val="left" w:pos="993"/>
        </w:tabs>
        <w:autoSpaceDE w:val="0"/>
        <w:autoSpaceDN w:val="0"/>
        <w:adjustRightInd w:val="0"/>
        <w:spacing w:before="40" w:line="240" w:lineRule="auto"/>
        <w:ind w:left="993" w:hanging="284"/>
        <w:jc w:val="both"/>
        <w:rPr>
          <w:rFonts w:ascii="Verdana" w:hAnsi="Verdana" w:cs="Arial"/>
        </w:rPr>
      </w:pPr>
      <w:r w:rsidRPr="0004794D">
        <w:rPr>
          <w:rFonts w:ascii="Verdana" w:hAnsi="Verdana" w:cs="Arial"/>
        </w:rPr>
        <w:t>£</w:t>
      </w:r>
      <w:r w:rsidR="00A11E20" w:rsidRPr="0004794D">
        <w:rPr>
          <w:rFonts w:ascii="Verdana" w:hAnsi="Verdana" w:cs="Arial"/>
        </w:rPr>
        <w:t>83</w:t>
      </w:r>
      <w:r w:rsidRPr="0004794D">
        <w:rPr>
          <w:rFonts w:ascii="Verdana" w:hAnsi="Verdana" w:cs="Arial"/>
        </w:rPr>
        <w:t xml:space="preserve">m </w:t>
      </w:r>
      <w:r w:rsidR="00A11E20" w:rsidRPr="0004794D">
        <w:rPr>
          <w:rFonts w:ascii="Verdana" w:hAnsi="Verdana" w:cs="Arial"/>
        </w:rPr>
        <w:t>through additional P</w:t>
      </w:r>
      <w:r w:rsidR="00BF717C">
        <w:rPr>
          <w:rFonts w:ascii="Verdana" w:hAnsi="Verdana" w:cs="Arial"/>
        </w:rPr>
        <w:t xml:space="preserve">olice </w:t>
      </w:r>
      <w:r w:rsidR="00A11E20" w:rsidRPr="0004794D">
        <w:rPr>
          <w:rFonts w:ascii="Verdana" w:hAnsi="Verdana" w:cs="Arial"/>
        </w:rPr>
        <w:t>U</w:t>
      </w:r>
      <w:r w:rsidR="00BF717C">
        <w:rPr>
          <w:rFonts w:ascii="Verdana" w:hAnsi="Verdana" w:cs="Arial"/>
        </w:rPr>
        <w:t xml:space="preserve">plift </w:t>
      </w:r>
      <w:r w:rsidR="00A11E20" w:rsidRPr="0004794D">
        <w:rPr>
          <w:rFonts w:ascii="Verdana" w:hAnsi="Verdana" w:cs="Arial"/>
        </w:rPr>
        <w:t>P</w:t>
      </w:r>
      <w:r w:rsidR="00BF717C">
        <w:rPr>
          <w:rFonts w:ascii="Verdana" w:hAnsi="Verdana" w:cs="Arial"/>
        </w:rPr>
        <w:t>rogramme</w:t>
      </w:r>
      <w:r w:rsidR="00A11E20" w:rsidRPr="0004794D">
        <w:rPr>
          <w:rFonts w:ascii="Verdana" w:hAnsi="Verdana" w:cs="Arial"/>
        </w:rPr>
        <w:t xml:space="preserve"> ringfenced grant</w:t>
      </w:r>
    </w:p>
    <w:p w14:paraId="0CE77636" w14:textId="6C56FBA7" w:rsidR="00A11E20" w:rsidRPr="0004794D" w:rsidRDefault="00A11E20" w:rsidP="006D1A1E">
      <w:pPr>
        <w:pStyle w:val="ListParagraph"/>
        <w:numPr>
          <w:ilvl w:val="1"/>
          <w:numId w:val="27"/>
        </w:numPr>
        <w:tabs>
          <w:tab w:val="left" w:pos="993"/>
        </w:tabs>
        <w:autoSpaceDE w:val="0"/>
        <w:autoSpaceDN w:val="0"/>
        <w:adjustRightInd w:val="0"/>
        <w:spacing w:before="40" w:line="240" w:lineRule="auto"/>
        <w:ind w:left="993" w:hanging="284"/>
        <w:jc w:val="both"/>
        <w:rPr>
          <w:rFonts w:ascii="Verdana" w:hAnsi="Verdana" w:cs="Arial"/>
        </w:rPr>
      </w:pPr>
      <w:r w:rsidRPr="0004794D">
        <w:rPr>
          <w:rFonts w:ascii="Verdana" w:hAnsi="Verdana" w:cs="Arial"/>
        </w:rPr>
        <w:t xml:space="preserve">£67m to support additional </w:t>
      </w:r>
      <w:r w:rsidR="0085691D">
        <w:rPr>
          <w:rFonts w:ascii="Verdana" w:hAnsi="Verdana" w:cs="Arial"/>
        </w:rPr>
        <w:t xml:space="preserve">officer </w:t>
      </w:r>
      <w:r w:rsidRPr="0004794D">
        <w:rPr>
          <w:rFonts w:ascii="Verdana" w:hAnsi="Verdana" w:cs="Arial"/>
        </w:rPr>
        <w:t>recruitment.</w:t>
      </w:r>
    </w:p>
    <w:p w14:paraId="7B4E040F" w14:textId="7F80D7E5" w:rsidR="00224B57" w:rsidRPr="0004794D" w:rsidRDefault="003645AB" w:rsidP="006D1A1E">
      <w:pPr>
        <w:pStyle w:val="ListParagraph"/>
        <w:tabs>
          <w:tab w:val="left" w:pos="993"/>
        </w:tabs>
        <w:autoSpaceDE w:val="0"/>
        <w:autoSpaceDN w:val="0"/>
        <w:adjustRightInd w:val="0"/>
        <w:spacing w:before="40" w:line="240" w:lineRule="auto"/>
        <w:ind w:left="993"/>
        <w:jc w:val="both"/>
        <w:rPr>
          <w:rFonts w:ascii="Verdana" w:hAnsi="Verdana" w:cs="Arial"/>
        </w:rPr>
      </w:pPr>
      <w:r w:rsidRPr="0004794D">
        <w:rPr>
          <w:rFonts w:ascii="Verdana" w:hAnsi="Verdana" w:cs="Arial"/>
        </w:rPr>
        <w:t xml:space="preserve"> </w:t>
      </w:r>
    </w:p>
    <w:p w14:paraId="3D57CA0A" w14:textId="4110ED19" w:rsidR="009C6474" w:rsidRPr="009C6474" w:rsidRDefault="00000769" w:rsidP="009C6474">
      <w:pPr>
        <w:pStyle w:val="ListParagraph"/>
        <w:numPr>
          <w:ilvl w:val="1"/>
          <w:numId w:val="3"/>
        </w:numPr>
        <w:autoSpaceDE w:val="0"/>
        <w:autoSpaceDN w:val="0"/>
        <w:adjustRightInd w:val="0"/>
        <w:spacing w:before="120" w:after="120" w:line="240" w:lineRule="auto"/>
        <w:jc w:val="both"/>
        <w:rPr>
          <w:rFonts w:ascii="Verdana" w:hAnsi="Verdana" w:cs="Arial"/>
        </w:rPr>
      </w:pPr>
      <w:r w:rsidRPr="0004794D">
        <w:rPr>
          <w:rFonts w:ascii="Verdana" w:hAnsi="Verdana" w:cs="Arial"/>
        </w:rPr>
        <w:t xml:space="preserve">Despite the headline figures announced by the Minister, it was immediately evident that this would not cater for the </w:t>
      </w:r>
      <w:r w:rsidR="00A11E20" w:rsidRPr="0004794D">
        <w:rPr>
          <w:rFonts w:ascii="Verdana" w:hAnsi="Verdana" w:cs="Arial"/>
        </w:rPr>
        <w:t>wider</w:t>
      </w:r>
      <w:r w:rsidRPr="0004794D">
        <w:rPr>
          <w:rFonts w:ascii="Verdana" w:hAnsi="Verdana" w:cs="Arial"/>
        </w:rPr>
        <w:t xml:space="preserve"> pay and price inflation</w:t>
      </w:r>
      <w:r w:rsidR="00615ADA" w:rsidRPr="0004794D">
        <w:rPr>
          <w:rFonts w:ascii="Verdana" w:hAnsi="Verdana" w:cs="Arial"/>
        </w:rPr>
        <w:t>,</w:t>
      </w:r>
      <w:r w:rsidRPr="0004794D">
        <w:rPr>
          <w:rFonts w:ascii="Verdana" w:hAnsi="Verdana" w:cs="Arial"/>
        </w:rPr>
        <w:t xml:space="preserve"> the unforeseen burdens and deal with </w:t>
      </w:r>
      <w:r w:rsidR="00C2385C" w:rsidRPr="0004794D">
        <w:rPr>
          <w:rFonts w:ascii="Verdana" w:hAnsi="Verdana" w:cs="Arial"/>
        </w:rPr>
        <w:t xml:space="preserve">the </w:t>
      </w:r>
      <w:r w:rsidRPr="0004794D">
        <w:rPr>
          <w:rFonts w:ascii="Verdana" w:hAnsi="Verdana" w:cs="Arial"/>
        </w:rPr>
        <w:t>service demands</w:t>
      </w:r>
      <w:r w:rsidR="00746CC5">
        <w:rPr>
          <w:rFonts w:ascii="Verdana" w:hAnsi="Verdana" w:cs="Arial"/>
        </w:rPr>
        <w:t xml:space="preserve"> that have been recognised nationally</w:t>
      </w:r>
      <w:r w:rsidR="0063739C">
        <w:rPr>
          <w:rFonts w:ascii="Verdana" w:hAnsi="Verdana" w:cs="Arial"/>
        </w:rPr>
        <w:t xml:space="preserve">. </w:t>
      </w:r>
      <w:r w:rsidR="00746CC5">
        <w:rPr>
          <w:rFonts w:ascii="Verdana" w:hAnsi="Verdana" w:cs="Arial"/>
        </w:rPr>
        <w:t>Budget surveys have identified inflation</w:t>
      </w:r>
      <w:r w:rsidR="00DC3C02">
        <w:rPr>
          <w:rFonts w:ascii="Verdana" w:hAnsi="Verdana" w:cs="Arial"/>
        </w:rPr>
        <w:t>ary increases</w:t>
      </w:r>
      <w:r w:rsidR="00746CC5">
        <w:rPr>
          <w:rFonts w:ascii="Verdana" w:hAnsi="Verdana" w:cs="Arial"/>
        </w:rPr>
        <w:t xml:space="preserve"> of £</w:t>
      </w:r>
      <w:r w:rsidR="008B3FCD">
        <w:rPr>
          <w:rFonts w:ascii="Verdana" w:hAnsi="Verdana" w:cs="Arial"/>
        </w:rPr>
        <w:t>639m and</w:t>
      </w:r>
      <w:r w:rsidR="0067719C">
        <w:rPr>
          <w:rFonts w:ascii="Verdana" w:hAnsi="Verdana" w:cs="Arial"/>
        </w:rPr>
        <w:t xml:space="preserve"> </w:t>
      </w:r>
      <w:r w:rsidR="00746CC5">
        <w:rPr>
          <w:rFonts w:ascii="Verdana" w:hAnsi="Verdana" w:cs="Arial"/>
        </w:rPr>
        <w:t>coupled with growth and services pressures totalled nearly £1bn nationally.</w:t>
      </w:r>
    </w:p>
    <w:p w14:paraId="294A1C3E" w14:textId="77777777" w:rsidR="00000769" w:rsidRPr="0004794D" w:rsidRDefault="00000769" w:rsidP="006D1A1E">
      <w:pPr>
        <w:pStyle w:val="ListParagraph"/>
        <w:autoSpaceDE w:val="0"/>
        <w:autoSpaceDN w:val="0"/>
        <w:adjustRightInd w:val="0"/>
        <w:spacing w:before="120" w:after="120" w:line="240" w:lineRule="auto"/>
        <w:jc w:val="both"/>
        <w:rPr>
          <w:rFonts w:ascii="Verdana" w:hAnsi="Verdana" w:cs="Arial"/>
        </w:rPr>
      </w:pPr>
    </w:p>
    <w:p w14:paraId="080CC01B" w14:textId="77777777" w:rsidR="0038239C" w:rsidRDefault="00D91B3E" w:rsidP="009C3DE6">
      <w:pPr>
        <w:pStyle w:val="ListParagraph"/>
        <w:numPr>
          <w:ilvl w:val="1"/>
          <w:numId w:val="3"/>
        </w:numPr>
        <w:autoSpaceDE w:val="0"/>
        <w:autoSpaceDN w:val="0"/>
        <w:adjustRightInd w:val="0"/>
        <w:spacing w:before="120" w:after="120" w:line="240" w:lineRule="auto"/>
        <w:jc w:val="both"/>
        <w:rPr>
          <w:rFonts w:ascii="Verdana" w:hAnsi="Verdana" w:cs="Arial"/>
        </w:rPr>
      </w:pPr>
      <w:r w:rsidRPr="0004794D">
        <w:rPr>
          <w:rFonts w:ascii="Verdana" w:hAnsi="Verdana" w:cs="Arial"/>
        </w:rPr>
        <w:t xml:space="preserve">The </w:t>
      </w:r>
      <w:r w:rsidR="00B44DB3" w:rsidRPr="0004794D">
        <w:rPr>
          <w:rFonts w:ascii="Verdana" w:hAnsi="Verdana" w:cs="Arial"/>
        </w:rPr>
        <w:t>202</w:t>
      </w:r>
      <w:r w:rsidR="00A11E20" w:rsidRPr="0004794D">
        <w:rPr>
          <w:rFonts w:ascii="Verdana" w:hAnsi="Verdana" w:cs="Arial"/>
        </w:rPr>
        <w:t>4</w:t>
      </w:r>
      <w:r w:rsidR="00B44DB3" w:rsidRPr="0004794D">
        <w:rPr>
          <w:rFonts w:ascii="Verdana" w:hAnsi="Verdana" w:cs="Arial"/>
        </w:rPr>
        <w:t>/2</w:t>
      </w:r>
      <w:r w:rsidR="00A11E20" w:rsidRPr="0004794D">
        <w:rPr>
          <w:rFonts w:ascii="Verdana" w:hAnsi="Verdana" w:cs="Arial"/>
        </w:rPr>
        <w:t>5</w:t>
      </w:r>
      <w:r w:rsidR="003645AB" w:rsidRPr="0004794D">
        <w:rPr>
          <w:rFonts w:ascii="Verdana" w:hAnsi="Verdana" w:cs="Arial"/>
        </w:rPr>
        <w:t xml:space="preserve"> </w:t>
      </w:r>
      <w:r w:rsidR="00013A24" w:rsidRPr="0004794D">
        <w:rPr>
          <w:rFonts w:ascii="Verdana" w:hAnsi="Verdana" w:cs="Arial"/>
        </w:rPr>
        <w:t>settlement for Dyfed-Powys is £</w:t>
      </w:r>
      <w:r w:rsidR="00A642AB">
        <w:rPr>
          <w:rFonts w:ascii="Verdana" w:hAnsi="Verdana" w:cs="Arial"/>
        </w:rPr>
        <w:t>7</w:t>
      </w:r>
      <w:r w:rsidR="00A11E20" w:rsidRPr="0004794D">
        <w:rPr>
          <w:rFonts w:ascii="Verdana" w:hAnsi="Verdana" w:cs="Arial"/>
        </w:rPr>
        <w:t>.</w:t>
      </w:r>
      <w:r w:rsidR="00A642AB">
        <w:rPr>
          <w:rFonts w:ascii="Verdana" w:hAnsi="Verdana" w:cs="Arial"/>
        </w:rPr>
        <w:t>948</w:t>
      </w:r>
      <w:r w:rsidR="00641C80" w:rsidRPr="0004794D">
        <w:rPr>
          <w:rFonts w:ascii="Verdana" w:hAnsi="Verdana" w:cs="Arial"/>
        </w:rPr>
        <w:t>m</w:t>
      </w:r>
      <w:r w:rsidR="00594185">
        <w:rPr>
          <w:rFonts w:ascii="Verdana" w:hAnsi="Verdana" w:cs="Arial"/>
        </w:rPr>
        <w:t xml:space="preserve"> or </w:t>
      </w:r>
      <w:r w:rsidR="00A642AB">
        <w:rPr>
          <w:rFonts w:ascii="Verdana" w:hAnsi="Verdana" w:cs="Arial"/>
        </w:rPr>
        <w:t>12.4</w:t>
      </w:r>
      <w:r w:rsidR="00641C80" w:rsidRPr="0004794D">
        <w:rPr>
          <w:rFonts w:ascii="Verdana" w:hAnsi="Verdana" w:cs="Arial"/>
        </w:rPr>
        <w:t xml:space="preserve">% higher than </w:t>
      </w:r>
      <w:r w:rsidR="00A11E20" w:rsidRPr="0004794D">
        <w:rPr>
          <w:rFonts w:ascii="Verdana" w:hAnsi="Verdana" w:cs="Arial"/>
        </w:rPr>
        <w:t xml:space="preserve">the </w:t>
      </w:r>
      <w:r w:rsidR="00A642AB">
        <w:rPr>
          <w:rFonts w:ascii="Verdana" w:hAnsi="Verdana" w:cs="Arial"/>
        </w:rPr>
        <w:t>original</w:t>
      </w:r>
      <w:r w:rsidR="00A11E20" w:rsidRPr="0004794D">
        <w:rPr>
          <w:rFonts w:ascii="Verdana" w:hAnsi="Verdana" w:cs="Arial"/>
        </w:rPr>
        <w:t xml:space="preserve"> </w:t>
      </w:r>
      <w:r w:rsidR="00641C80" w:rsidRPr="0004794D">
        <w:rPr>
          <w:rFonts w:ascii="Verdana" w:hAnsi="Verdana" w:cs="Arial"/>
        </w:rPr>
        <w:t>202</w:t>
      </w:r>
      <w:r w:rsidR="00A11E20" w:rsidRPr="0004794D">
        <w:rPr>
          <w:rFonts w:ascii="Verdana" w:hAnsi="Verdana" w:cs="Arial"/>
        </w:rPr>
        <w:t>3</w:t>
      </w:r>
      <w:r w:rsidR="00641C80" w:rsidRPr="0004794D">
        <w:rPr>
          <w:rFonts w:ascii="Verdana" w:hAnsi="Verdana" w:cs="Arial"/>
        </w:rPr>
        <w:t>/2</w:t>
      </w:r>
      <w:r w:rsidR="00A11E20" w:rsidRPr="0004794D">
        <w:rPr>
          <w:rFonts w:ascii="Verdana" w:hAnsi="Verdana" w:cs="Arial"/>
        </w:rPr>
        <w:t>4</w:t>
      </w:r>
      <w:r w:rsidR="00641C80" w:rsidRPr="0004794D">
        <w:rPr>
          <w:rFonts w:ascii="Verdana" w:hAnsi="Verdana" w:cs="Arial"/>
        </w:rPr>
        <w:t xml:space="preserve"> </w:t>
      </w:r>
      <w:r w:rsidR="00A11E20" w:rsidRPr="0004794D">
        <w:rPr>
          <w:rFonts w:ascii="Verdana" w:hAnsi="Verdana" w:cs="Arial"/>
        </w:rPr>
        <w:t xml:space="preserve">settlement </w:t>
      </w:r>
      <w:r w:rsidR="00A642AB">
        <w:rPr>
          <w:rFonts w:ascii="Verdana" w:hAnsi="Verdana" w:cs="Arial"/>
        </w:rPr>
        <w:t>as shown in the table below</w:t>
      </w:r>
      <w:r w:rsidR="009C3DE6">
        <w:rPr>
          <w:rFonts w:ascii="Verdana" w:hAnsi="Verdana" w:cs="Arial"/>
        </w:rPr>
        <w:t>.</w:t>
      </w:r>
    </w:p>
    <w:p w14:paraId="6C328C3F" w14:textId="669854AC" w:rsidR="0038239C" w:rsidRDefault="0038239C" w:rsidP="0038239C">
      <w:pPr>
        <w:pStyle w:val="ListParagraph"/>
        <w:rPr>
          <w:rFonts w:ascii="Verdana" w:hAnsi="Verdana" w:cs="Arial"/>
        </w:rPr>
      </w:pPr>
    </w:p>
    <w:p w14:paraId="7CF53C13" w14:textId="3C868DEA" w:rsidR="0038239C" w:rsidRPr="0038239C" w:rsidRDefault="0038239C" w:rsidP="0038239C">
      <w:pPr>
        <w:pStyle w:val="ListParagraph"/>
        <w:rPr>
          <w:rFonts w:ascii="Verdana" w:hAnsi="Verdana" w:cs="Arial"/>
          <w:b/>
          <w:bCs/>
        </w:rPr>
      </w:pPr>
      <w:r w:rsidRPr="0038239C">
        <w:rPr>
          <w:rFonts w:ascii="Verdana" w:hAnsi="Verdana" w:cs="Arial"/>
          <w:b/>
          <w:bCs/>
        </w:rPr>
        <w:t>Table 1 : Grant Settlement 2024/25</w:t>
      </w:r>
    </w:p>
    <w:tbl>
      <w:tblPr>
        <w:tblStyle w:val="TableGrid"/>
        <w:tblW w:w="0" w:type="auto"/>
        <w:tblInd w:w="-147" w:type="dxa"/>
        <w:tblLook w:val="04A0" w:firstRow="1" w:lastRow="0" w:firstColumn="1" w:lastColumn="0" w:noHBand="0" w:noVBand="1"/>
      </w:tblPr>
      <w:tblGrid>
        <w:gridCol w:w="2459"/>
        <w:gridCol w:w="1078"/>
        <w:gridCol w:w="1112"/>
        <w:gridCol w:w="1078"/>
        <w:gridCol w:w="1434"/>
        <w:gridCol w:w="1166"/>
        <w:gridCol w:w="1166"/>
      </w:tblGrid>
      <w:tr w:rsidR="00A21F54" w14:paraId="4CA66280" w14:textId="2262B514" w:rsidTr="0038239C">
        <w:tc>
          <w:tcPr>
            <w:tcW w:w="2459" w:type="dxa"/>
            <w:shd w:val="clear" w:color="auto" w:fill="DBE5F1" w:themeFill="accent1" w:themeFillTint="33"/>
          </w:tcPr>
          <w:p w14:paraId="73FF3298" w14:textId="77777777" w:rsidR="00020253" w:rsidRDefault="00020253" w:rsidP="00020253">
            <w:pPr>
              <w:pStyle w:val="ListParagraph"/>
              <w:ind w:left="0"/>
              <w:rPr>
                <w:rFonts w:ascii="Verdana" w:hAnsi="Verdana" w:cs="Arial"/>
                <w:b/>
                <w:bCs/>
              </w:rPr>
            </w:pPr>
            <w:bookmarkStart w:id="5" w:name="_Hlk155781664"/>
          </w:p>
          <w:p w14:paraId="0BF4FBC4" w14:textId="77777777" w:rsidR="00020253" w:rsidRDefault="00020253" w:rsidP="00020253">
            <w:pPr>
              <w:pStyle w:val="ListParagraph"/>
              <w:ind w:left="0"/>
              <w:rPr>
                <w:rFonts w:ascii="Verdana" w:hAnsi="Verdana" w:cs="Arial"/>
                <w:b/>
                <w:bCs/>
              </w:rPr>
            </w:pPr>
          </w:p>
          <w:p w14:paraId="1C873857" w14:textId="2044D6E6" w:rsidR="00020253" w:rsidRPr="003D2AD1" w:rsidRDefault="00020253" w:rsidP="00020253">
            <w:pPr>
              <w:pStyle w:val="ListParagraph"/>
              <w:ind w:left="0"/>
              <w:rPr>
                <w:rFonts w:ascii="Verdana" w:hAnsi="Verdana" w:cs="Arial"/>
                <w:b/>
                <w:bCs/>
              </w:rPr>
            </w:pPr>
            <w:r w:rsidRPr="003D2AD1">
              <w:rPr>
                <w:rFonts w:ascii="Verdana" w:hAnsi="Verdana" w:cs="Arial"/>
                <w:b/>
                <w:bCs/>
              </w:rPr>
              <w:t>Funding Element</w:t>
            </w:r>
          </w:p>
        </w:tc>
        <w:tc>
          <w:tcPr>
            <w:tcW w:w="1078" w:type="dxa"/>
            <w:shd w:val="clear" w:color="auto" w:fill="DBE5F1" w:themeFill="accent1" w:themeFillTint="33"/>
          </w:tcPr>
          <w:p w14:paraId="0A893441" w14:textId="02418720" w:rsidR="00020253" w:rsidRDefault="00020253" w:rsidP="00020253">
            <w:pPr>
              <w:pStyle w:val="ListParagraph"/>
              <w:ind w:left="0"/>
              <w:jc w:val="right"/>
              <w:rPr>
                <w:rFonts w:ascii="Verdana" w:hAnsi="Verdana" w:cs="Arial"/>
              </w:rPr>
            </w:pPr>
            <w:r>
              <w:rPr>
                <w:rFonts w:ascii="Verdana" w:hAnsi="Verdana" w:cs="Arial"/>
              </w:rPr>
              <w:t>Original 23/4 (£m)</w:t>
            </w:r>
          </w:p>
        </w:tc>
        <w:tc>
          <w:tcPr>
            <w:tcW w:w="1112" w:type="dxa"/>
            <w:shd w:val="clear" w:color="auto" w:fill="DBE5F1" w:themeFill="accent1" w:themeFillTint="33"/>
          </w:tcPr>
          <w:p w14:paraId="592EB439" w14:textId="20FA0F36" w:rsidR="00020253" w:rsidRDefault="00501E90" w:rsidP="00020253">
            <w:pPr>
              <w:pStyle w:val="ListParagraph"/>
              <w:ind w:left="0"/>
              <w:jc w:val="right"/>
              <w:rPr>
                <w:rFonts w:ascii="Verdana" w:hAnsi="Verdana" w:cs="Arial"/>
              </w:rPr>
            </w:pPr>
            <w:r>
              <w:rPr>
                <w:rFonts w:ascii="Verdana" w:hAnsi="Verdana" w:cs="Arial"/>
              </w:rPr>
              <w:t>Extra</w:t>
            </w:r>
            <w:r w:rsidR="00020253">
              <w:rPr>
                <w:rFonts w:ascii="Verdana" w:hAnsi="Verdana" w:cs="Arial"/>
              </w:rPr>
              <w:t xml:space="preserve"> 23/4 (£m)</w:t>
            </w:r>
          </w:p>
        </w:tc>
        <w:tc>
          <w:tcPr>
            <w:tcW w:w="1078" w:type="dxa"/>
            <w:shd w:val="clear" w:color="auto" w:fill="DBE5F1" w:themeFill="accent1" w:themeFillTint="33"/>
          </w:tcPr>
          <w:p w14:paraId="49FCD3EB" w14:textId="287BA8CF" w:rsidR="00020253" w:rsidRDefault="001A671B" w:rsidP="00020253">
            <w:pPr>
              <w:pStyle w:val="ListParagraph"/>
              <w:ind w:left="0"/>
              <w:jc w:val="right"/>
              <w:rPr>
                <w:rFonts w:ascii="Verdana" w:hAnsi="Verdana" w:cs="Arial"/>
              </w:rPr>
            </w:pPr>
            <w:r>
              <w:rPr>
                <w:rFonts w:ascii="Verdana" w:hAnsi="Verdana" w:cs="Arial"/>
              </w:rPr>
              <w:t>Revised 23/4 (£m)</w:t>
            </w:r>
          </w:p>
        </w:tc>
        <w:tc>
          <w:tcPr>
            <w:tcW w:w="1434" w:type="dxa"/>
            <w:shd w:val="clear" w:color="auto" w:fill="DBE5F1" w:themeFill="accent1" w:themeFillTint="33"/>
          </w:tcPr>
          <w:p w14:paraId="1390DE2D" w14:textId="27634846" w:rsidR="00020253" w:rsidRDefault="00020253" w:rsidP="00020253">
            <w:pPr>
              <w:pStyle w:val="ListParagraph"/>
              <w:ind w:left="0"/>
              <w:jc w:val="right"/>
              <w:rPr>
                <w:rFonts w:ascii="Verdana" w:hAnsi="Verdana" w:cs="Arial"/>
              </w:rPr>
            </w:pPr>
            <w:r>
              <w:rPr>
                <w:rFonts w:ascii="Verdana" w:hAnsi="Verdana" w:cs="Arial"/>
              </w:rPr>
              <w:t>Provisional Settlement 24/5(£m)</w:t>
            </w:r>
          </w:p>
        </w:tc>
        <w:tc>
          <w:tcPr>
            <w:tcW w:w="1166" w:type="dxa"/>
            <w:shd w:val="clear" w:color="auto" w:fill="DBE5F1" w:themeFill="accent1" w:themeFillTint="33"/>
          </w:tcPr>
          <w:p w14:paraId="7C705E4E" w14:textId="1F23E0A5" w:rsidR="00DD11EF" w:rsidRDefault="00020253" w:rsidP="00020253">
            <w:pPr>
              <w:pStyle w:val="ListParagraph"/>
              <w:ind w:left="0"/>
              <w:jc w:val="right"/>
              <w:rPr>
                <w:rFonts w:ascii="Verdana" w:hAnsi="Verdana" w:cs="Arial"/>
              </w:rPr>
            </w:pPr>
            <w:r>
              <w:rPr>
                <w:rFonts w:ascii="Verdana" w:hAnsi="Verdana" w:cs="Arial"/>
              </w:rPr>
              <w:t xml:space="preserve">Increase </w:t>
            </w:r>
            <w:r w:rsidR="007D750B">
              <w:rPr>
                <w:rFonts w:ascii="Verdana" w:hAnsi="Verdana" w:cs="Arial"/>
              </w:rPr>
              <w:t xml:space="preserve">since </w:t>
            </w:r>
            <w:r w:rsidR="00DD11EF">
              <w:rPr>
                <w:rFonts w:ascii="Verdana" w:hAnsi="Verdana" w:cs="Arial"/>
              </w:rPr>
              <w:t>O</w:t>
            </w:r>
            <w:r w:rsidR="007D750B">
              <w:rPr>
                <w:rFonts w:ascii="Verdana" w:hAnsi="Verdana" w:cs="Arial"/>
              </w:rPr>
              <w:t>riginal 23/4</w:t>
            </w:r>
          </w:p>
          <w:p w14:paraId="30BF4573" w14:textId="3C329AFB" w:rsidR="00020253" w:rsidRDefault="00020253" w:rsidP="00020253">
            <w:pPr>
              <w:pStyle w:val="ListParagraph"/>
              <w:ind w:left="0"/>
              <w:jc w:val="right"/>
              <w:rPr>
                <w:rFonts w:ascii="Verdana" w:hAnsi="Verdana" w:cs="Arial"/>
              </w:rPr>
            </w:pPr>
            <w:r>
              <w:rPr>
                <w:rFonts w:ascii="Verdana" w:hAnsi="Verdana" w:cs="Arial"/>
              </w:rPr>
              <w:t>(£m)</w:t>
            </w:r>
          </w:p>
        </w:tc>
        <w:tc>
          <w:tcPr>
            <w:tcW w:w="1166" w:type="dxa"/>
            <w:shd w:val="clear" w:color="auto" w:fill="DBE5F1" w:themeFill="accent1" w:themeFillTint="33"/>
          </w:tcPr>
          <w:p w14:paraId="3FC992C3" w14:textId="57CF6BC1" w:rsidR="00020253" w:rsidRDefault="00020253" w:rsidP="00020253">
            <w:pPr>
              <w:pStyle w:val="ListParagraph"/>
              <w:ind w:left="0"/>
              <w:jc w:val="right"/>
              <w:rPr>
                <w:rFonts w:ascii="Verdana" w:hAnsi="Verdana" w:cs="Arial"/>
              </w:rPr>
            </w:pPr>
            <w:r>
              <w:rPr>
                <w:rFonts w:ascii="Verdana" w:hAnsi="Verdana" w:cs="Arial"/>
              </w:rPr>
              <w:t>%</w:t>
            </w:r>
            <w:r w:rsidR="00102FD2">
              <w:rPr>
                <w:rFonts w:ascii="Verdana" w:hAnsi="Verdana" w:cs="Arial"/>
              </w:rPr>
              <w:t xml:space="preserve"> </w:t>
            </w:r>
            <w:r w:rsidR="00E4269B">
              <w:rPr>
                <w:rFonts w:ascii="Verdana" w:hAnsi="Verdana" w:cs="Arial"/>
              </w:rPr>
              <w:t>I</w:t>
            </w:r>
            <w:r w:rsidR="00102FD2">
              <w:rPr>
                <w:rFonts w:ascii="Verdana" w:hAnsi="Verdana" w:cs="Arial"/>
              </w:rPr>
              <w:t>ncrease from Original 202</w:t>
            </w:r>
            <w:r w:rsidR="0038239C">
              <w:rPr>
                <w:rFonts w:ascii="Verdana" w:hAnsi="Verdana" w:cs="Arial"/>
              </w:rPr>
              <w:t>3</w:t>
            </w:r>
            <w:r w:rsidR="00102FD2">
              <w:rPr>
                <w:rFonts w:ascii="Verdana" w:hAnsi="Verdana" w:cs="Arial"/>
              </w:rPr>
              <w:t>/</w:t>
            </w:r>
            <w:r w:rsidR="0038239C">
              <w:rPr>
                <w:rFonts w:ascii="Verdana" w:hAnsi="Verdana" w:cs="Arial"/>
              </w:rPr>
              <w:t>4</w:t>
            </w:r>
          </w:p>
        </w:tc>
      </w:tr>
      <w:tr w:rsidR="00A21F54" w14:paraId="4C37F158" w14:textId="1A8CA242" w:rsidTr="0038239C">
        <w:tc>
          <w:tcPr>
            <w:tcW w:w="2459" w:type="dxa"/>
            <w:shd w:val="clear" w:color="auto" w:fill="FDE9D9" w:themeFill="accent6" w:themeFillTint="33"/>
          </w:tcPr>
          <w:p w14:paraId="261DADE1" w14:textId="6F5E14F9" w:rsidR="00020253" w:rsidRDefault="0046170F" w:rsidP="00020253">
            <w:pPr>
              <w:pStyle w:val="ListParagraph"/>
              <w:ind w:left="0"/>
              <w:rPr>
                <w:rFonts w:ascii="Verdana" w:hAnsi="Verdana" w:cs="Arial"/>
              </w:rPr>
            </w:pPr>
            <w:r>
              <w:rPr>
                <w:rFonts w:ascii="Verdana" w:hAnsi="Verdana" w:cs="Arial"/>
              </w:rPr>
              <w:t xml:space="preserve">Core </w:t>
            </w:r>
            <w:r w:rsidR="00020253">
              <w:rPr>
                <w:rFonts w:ascii="Verdana" w:hAnsi="Verdana" w:cs="Arial"/>
              </w:rPr>
              <w:t>Grants</w:t>
            </w:r>
          </w:p>
        </w:tc>
        <w:tc>
          <w:tcPr>
            <w:tcW w:w="1078" w:type="dxa"/>
            <w:shd w:val="clear" w:color="auto" w:fill="FDE9D9" w:themeFill="accent6" w:themeFillTint="33"/>
          </w:tcPr>
          <w:p w14:paraId="5BA4615C" w14:textId="1C7162AE" w:rsidR="00020253" w:rsidRDefault="00020253" w:rsidP="00741C16">
            <w:pPr>
              <w:pStyle w:val="ListParagraph"/>
              <w:ind w:left="0"/>
              <w:jc w:val="right"/>
              <w:rPr>
                <w:rFonts w:ascii="Verdana" w:hAnsi="Verdana" w:cs="Arial"/>
              </w:rPr>
            </w:pPr>
            <w:r>
              <w:rPr>
                <w:rFonts w:ascii="Verdana" w:hAnsi="Verdana" w:cs="Arial"/>
              </w:rPr>
              <w:t>60.896</w:t>
            </w:r>
          </w:p>
        </w:tc>
        <w:tc>
          <w:tcPr>
            <w:tcW w:w="1112" w:type="dxa"/>
            <w:shd w:val="clear" w:color="auto" w:fill="FDE9D9" w:themeFill="accent6" w:themeFillTint="33"/>
          </w:tcPr>
          <w:p w14:paraId="4020689F" w14:textId="421E1336" w:rsidR="00020253" w:rsidRDefault="00020253" w:rsidP="00741C16">
            <w:pPr>
              <w:pStyle w:val="ListParagraph"/>
              <w:ind w:left="0"/>
              <w:jc w:val="right"/>
              <w:rPr>
                <w:rFonts w:ascii="Verdana" w:hAnsi="Verdana" w:cs="Arial"/>
              </w:rPr>
            </w:pPr>
            <w:r>
              <w:rPr>
                <w:rFonts w:ascii="Verdana" w:hAnsi="Verdana" w:cs="Arial"/>
              </w:rPr>
              <w:t>+2.337</w:t>
            </w:r>
          </w:p>
        </w:tc>
        <w:tc>
          <w:tcPr>
            <w:tcW w:w="1078" w:type="dxa"/>
            <w:shd w:val="clear" w:color="auto" w:fill="FDE9D9" w:themeFill="accent6" w:themeFillTint="33"/>
          </w:tcPr>
          <w:p w14:paraId="4F0A87DD" w14:textId="7B02A24D" w:rsidR="00020253" w:rsidRDefault="00A22020" w:rsidP="00741C16">
            <w:pPr>
              <w:pStyle w:val="ListParagraph"/>
              <w:ind w:left="0"/>
              <w:jc w:val="right"/>
              <w:rPr>
                <w:rFonts w:ascii="Verdana" w:hAnsi="Verdana" w:cs="Arial"/>
              </w:rPr>
            </w:pPr>
            <w:r>
              <w:rPr>
                <w:rFonts w:ascii="Verdana" w:hAnsi="Verdana" w:cs="Arial"/>
              </w:rPr>
              <w:t>63.233</w:t>
            </w:r>
          </w:p>
        </w:tc>
        <w:tc>
          <w:tcPr>
            <w:tcW w:w="1434" w:type="dxa"/>
            <w:shd w:val="clear" w:color="auto" w:fill="FDE9D9" w:themeFill="accent6" w:themeFillTint="33"/>
          </w:tcPr>
          <w:p w14:paraId="110B4ED1" w14:textId="26D86E43" w:rsidR="00020253" w:rsidRDefault="00020253" w:rsidP="00741C16">
            <w:pPr>
              <w:pStyle w:val="ListParagraph"/>
              <w:ind w:left="0"/>
              <w:jc w:val="right"/>
              <w:rPr>
                <w:rFonts w:ascii="Verdana" w:hAnsi="Verdana" w:cs="Arial"/>
              </w:rPr>
            </w:pPr>
            <w:r>
              <w:rPr>
                <w:rFonts w:ascii="Verdana" w:hAnsi="Verdana" w:cs="Arial"/>
              </w:rPr>
              <w:t>64.538</w:t>
            </w:r>
          </w:p>
        </w:tc>
        <w:tc>
          <w:tcPr>
            <w:tcW w:w="1166" w:type="dxa"/>
            <w:shd w:val="clear" w:color="auto" w:fill="FDE9D9" w:themeFill="accent6" w:themeFillTint="33"/>
          </w:tcPr>
          <w:p w14:paraId="404519FF" w14:textId="2345869D" w:rsidR="00020253" w:rsidRDefault="00891C90" w:rsidP="00741C16">
            <w:pPr>
              <w:pStyle w:val="ListParagraph"/>
              <w:ind w:left="0"/>
              <w:jc w:val="right"/>
              <w:rPr>
                <w:rFonts w:ascii="Verdana" w:hAnsi="Verdana" w:cs="Arial"/>
              </w:rPr>
            </w:pPr>
            <w:r>
              <w:rPr>
                <w:rFonts w:ascii="Verdana" w:hAnsi="Verdana" w:cs="Arial"/>
              </w:rPr>
              <w:t>+</w:t>
            </w:r>
            <w:r w:rsidR="003519AB">
              <w:rPr>
                <w:rFonts w:ascii="Verdana" w:hAnsi="Verdana" w:cs="Arial"/>
              </w:rPr>
              <w:t>3.642</w:t>
            </w:r>
          </w:p>
        </w:tc>
        <w:tc>
          <w:tcPr>
            <w:tcW w:w="1166" w:type="dxa"/>
            <w:shd w:val="clear" w:color="auto" w:fill="FDE9D9" w:themeFill="accent6" w:themeFillTint="33"/>
          </w:tcPr>
          <w:p w14:paraId="20398995" w14:textId="0A1CCFA9" w:rsidR="00020253" w:rsidRDefault="00102FD2" w:rsidP="00741C16">
            <w:pPr>
              <w:pStyle w:val="ListParagraph"/>
              <w:ind w:left="0"/>
              <w:jc w:val="right"/>
              <w:rPr>
                <w:rFonts w:ascii="Verdana" w:hAnsi="Verdana" w:cs="Arial"/>
              </w:rPr>
            </w:pPr>
            <w:r>
              <w:rPr>
                <w:rFonts w:ascii="Verdana" w:hAnsi="Verdana" w:cs="Arial"/>
              </w:rPr>
              <w:t>6.0</w:t>
            </w:r>
          </w:p>
        </w:tc>
      </w:tr>
      <w:tr w:rsidR="00A21F54" w14:paraId="65A96323" w14:textId="7087F427" w:rsidTr="0038239C">
        <w:tc>
          <w:tcPr>
            <w:tcW w:w="2459" w:type="dxa"/>
            <w:shd w:val="clear" w:color="auto" w:fill="FFFFFF" w:themeFill="background1"/>
          </w:tcPr>
          <w:p w14:paraId="19329E87" w14:textId="4111D448" w:rsidR="00020253" w:rsidRDefault="00020253" w:rsidP="00020253">
            <w:pPr>
              <w:pStyle w:val="ListParagraph"/>
              <w:ind w:left="0"/>
              <w:rPr>
                <w:rFonts w:ascii="Verdana" w:hAnsi="Verdana" w:cs="Arial"/>
              </w:rPr>
            </w:pPr>
            <w:r>
              <w:rPr>
                <w:rFonts w:ascii="Verdana" w:hAnsi="Verdana" w:cs="Arial"/>
              </w:rPr>
              <w:t>Operational Uplift</w:t>
            </w:r>
          </w:p>
        </w:tc>
        <w:tc>
          <w:tcPr>
            <w:tcW w:w="1078" w:type="dxa"/>
            <w:shd w:val="clear" w:color="auto" w:fill="FFFFFF" w:themeFill="background1"/>
          </w:tcPr>
          <w:p w14:paraId="45F8678D" w14:textId="7774E869" w:rsidR="00020253" w:rsidRDefault="00020253" w:rsidP="00741C16">
            <w:pPr>
              <w:pStyle w:val="ListParagraph"/>
              <w:ind w:left="0"/>
              <w:jc w:val="right"/>
              <w:rPr>
                <w:rFonts w:ascii="Verdana" w:hAnsi="Verdana" w:cs="Arial"/>
              </w:rPr>
            </w:pPr>
            <w:r>
              <w:rPr>
                <w:rFonts w:ascii="Verdana" w:hAnsi="Verdana" w:cs="Arial"/>
              </w:rPr>
              <w:t>1.948</w:t>
            </w:r>
          </w:p>
        </w:tc>
        <w:tc>
          <w:tcPr>
            <w:tcW w:w="1112" w:type="dxa"/>
            <w:shd w:val="clear" w:color="auto" w:fill="FFFFFF" w:themeFill="background1"/>
          </w:tcPr>
          <w:p w14:paraId="1443D5F4" w14:textId="436600FC" w:rsidR="00020253" w:rsidRDefault="00020253" w:rsidP="00741C16">
            <w:pPr>
              <w:pStyle w:val="ListParagraph"/>
              <w:ind w:left="0"/>
              <w:jc w:val="right"/>
              <w:rPr>
                <w:rFonts w:ascii="Verdana" w:hAnsi="Verdana" w:cs="Arial"/>
              </w:rPr>
            </w:pPr>
          </w:p>
        </w:tc>
        <w:tc>
          <w:tcPr>
            <w:tcW w:w="1078" w:type="dxa"/>
            <w:shd w:val="clear" w:color="auto" w:fill="FFFFFF" w:themeFill="background1"/>
          </w:tcPr>
          <w:p w14:paraId="3D8808C1" w14:textId="54491AC4" w:rsidR="00020253" w:rsidRDefault="001A671B" w:rsidP="00741C16">
            <w:pPr>
              <w:pStyle w:val="ListParagraph"/>
              <w:ind w:left="0"/>
              <w:jc w:val="right"/>
              <w:rPr>
                <w:rFonts w:ascii="Verdana" w:hAnsi="Verdana" w:cs="Arial"/>
              </w:rPr>
            </w:pPr>
            <w:r>
              <w:rPr>
                <w:rFonts w:ascii="Verdana" w:hAnsi="Verdana" w:cs="Arial"/>
              </w:rPr>
              <w:t>1.948</w:t>
            </w:r>
          </w:p>
        </w:tc>
        <w:tc>
          <w:tcPr>
            <w:tcW w:w="1434" w:type="dxa"/>
            <w:shd w:val="clear" w:color="auto" w:fill="FFFFFF" w:themeFill="background1"/>
          </w:tcPr>
          <w:p w14:paraId="2F7A7B1A" w14:textId="435E58E2" w:rsidR="00020253" w:rsidRDefault="00020253" w:rsidP="00741C16">
            <w:pPr>
              <w:pStyle w:val="ListParagraph"/>
              <w:ind w:left="0"/>
              <w:jc w:val="right"/>
              <w:rPr>
                <w:rFonts w:ascii="Verdana" w:hAnsi="Verdana" w:cs="Arial"/>
              </w:rPr>
            </w:pPr>
            <w:r>
              <w:rPr>
                <w:rFonts w:ascii="Verdana" w:hAnsi="Verdana" w:cs="Arial"/>
              </w:rPr>
              <w:t>3.</w:t>
            </w:r>
            <w:r w:rsidR="0056713A">
              <w:rPr>
                <w:rFonts w:ascii="Verdana" w:hAnsi="Verdana" w:cs="Arial"/>
              </w:rPr>
              <w:t>010</w:t>
            </w:r>
          </w:p>
        </w:tc>
        <w:tc>
          <w:tcPr>
            <w:tcW w:w="1166" w:type="dxa"/>
            <w:shd w:val="clear" w:color="auto" w:fill="FFFFFF" w:themeFill="background1"/>
          </w:tcPr>
          <w:p w14:paraId="33473B98" w14:textId="47A56758" w:rsidR="00020253" w:rsidRDefault="00020253" w:rsidP="00741C16">
            <w:pPr>
              <w:pStyle w:val="ListParagraph"/>
              <w:ind w:left="0"/>
              <w:jc w:val="right"/>
              <w:rPr>
                <w:rFonts w:ascii="Verdana" w:hAnsi="Verdana" w:cs="Arial"/>
              </w:rPr>
            </w:pPr>
            <w:r>
              <w:rPr>
                <w:rFonts w:ascii="Verdana" w:hAnsi="Verdana" w:cs="Arial"/>
              </w:rPr>
              <w:t>+1.062</w:t>
            </w:r>
          </w:p>
        </w:tc>
        <w:tc>
          <w:tcPr>
            <w:tcW w:w="1166" w:type="dxa"/>
            <w:shd w:val="clear" w:color="auto" w:fill="FFFFFF" w:themeFill="background1"/>
          </w:tcPr>
          <w:p w14:paraId="2AAE7F38" w14:textId="2E63EDE4" w:rsidR="00020253" w:rsidRDefault="00385ECB" w:rsidP="00741C16">
            <w:pPr>
              <w:pStyle w:val="ListParagraph"/>
              <w:ind w:left="0"/>
              <w:jc w:val="right"/>
              <w:rPr>
                <w:rFonts w:ascii="Verdana" w:hAnsi="Verdana" w:cs="Arial"/>
              </w:rPr>
            </w:pPr>
            <w:r>
              <w:rPr>
                <w:rFonts w:ascii="Verdana" w:hAnsi="Verdana" w:cs="Arial"/>
              </w:rPr>
              <w:t>54.5</w:t>
            </w:r>
          </w:p>
        </w:tc>
      </w:tr>
      <w:tr w:rsidR="00A21F54" w14:paraId="08C88202" w14:textId="5EA7330D" w:rsidTr="0038239C">
        <w:tc>
          <w:tcPr>
            <w:tcW w:w="2459" w:type="dxa"/>
            <w:shd w:val="clear" w:color="auto" w:fill="FFFFFF" w:themeFill="background1"/>
          </w:tcPr>
          <w:p w14:paraId="2E4D2A88" w14:textId="2EA7B5A7" w:rsidR="00020253" w:rsidRDefault="00020253" w:rsidP="00020253">
            <w:pPr>
              <w:pStyle w:val="ListParagraph"/>
              <w:ind w:left="0"/>
              <w:rPr>
                <w:rFonts w:ascii="Verdana" w:hAnsi="Verdana" w:cs="Arial"/>
              </w:rPr>
            </w:pPr>
            <w:r>
              <w:rPr>
                <w:rFonts w:ascii="Verdana" w:hAnsi="Verdana" w:cs="Arial"/>
              </w:rPr>
              <w:t>Pensions Grant</w:t>
            </w:r>
          </w:p>
        </w:tc>
        <w:tc>
          <w:tcPr>
            <w:tcW w:w="1078" w:type="dxa"/>
            <w:shd w:val="clear" w:color="auto" w:fill="FFFFFF" w:themeFill="background1"/>
          </w:tcPr>
          <w:p w14:paraId="61655DB3" w14:textId="18E1EC2C" w:rsidR="00020253" w:rsidRDefault="00020253" w:rsidP="00741C16">
            <w:pPr>
              <w:pStyle w:val="ListParagraph"/>
              <w:ind w:left="0"/>
              <w:jc w:val="right"/>
              <w:rPr>
                <w:rFonts w:ascii="Verdana" w:hAnsi="Verdana" w:cs="Arial"/>
              </w:rPr>
            </w:pPr>
            <w:r>
              <w:rPr>
                <w:rFonts w:ascii="Verdana" w:hAnsi="Verdana" w:cs="Arial"/>
              </w:rPr>
              <w:t>1.303</w:t>
            </w:r>
          </w:p>
        </w:tc>
        <w:tc>
          <w:tcPr>
            <w:tcW w:w="1112" w:type="dxa"/>
            <w:shd w:val="clear" w:color="auto" w:fill="FFFFFF" w:themeFill="background1"/>
          </w:tcPr>
          <w:p w14:paraId="047C37CF" w14:textId="3B409DC3" w:rsidR="00020253" w:rsidRDefault="00020253" w:rsidP="00741C16">
            <w:pPr>
              <w:pStyle w:val="ListParagraph"/>
              <w:ind w:left="0"/>
              <w:jc w:val="right"/>
              <w:rPr>
                <w:rFonts w:ascii="Verdana" w:hAnsi="Verdana" w:cs="Arial"/>
              </w:rPr>
            </w:pPr>
          </w:p>
        </w:tc>
        <w:tc>
          <w:tcPr>
            <w:tcW w:w="1078" w:type="dxa"/>
            <w:shd w:val="clear" w:color="auto" w:fill="FFFFFF" w:themeFill="background1"/>
          </w:tcPr>
          <w:p w14:paraId="22657A1B" w14:textId="67970A6D" w:rsidR="00020253" w:rsidRDefault="001A671B" w:rsidP="00741C16">
            <w:pPr>
              <w:pStyle w:val="ListParagraph"/>
              <w:ind w:left="0"/>
              <w:jc w:val="right"/>
              <w:rPr>
                <w:rFonts w:ascii="Verdana" w:hAnsi="Verdana" w:cs="Arial"/>
              </w:rPr>
            </w:pPr>
            <w:r>
              <w:rPr>
                <w:rFonts w:ascii="Verdana" w:hAnsi="Verdana" w:cs="Arial"/>
              </w:rPr>
              <w:t>1.303</w:t>
            </w:r>
          </w:p>
        </w:tc>
        <w:tc>
          <w:tcPr>
            <w:tcW w:w="1434" w:type="dxa"/>
            <w:shd w:val="clear" w:color="auto" w:fill="FFFFFF" w:themeFill="background1"/>
          </w:tcPr>
          <w:p w14:paraId="3E739FB1" w14:textId="30D185DF" w:rsidR="00020253" w:rsidRDefault="00020253" w:rsidP="00741C16">
            <w:pPr>
              <w:pStyle w:val="ListParagraph"/>
              <w:ind w:left="0"/>
              <w:jc w:val="right"/>
              <w:rPr>
                <w:rFonts w:ascii="Verdana" w:hAnsi="Verdana" w:cs="Arial"/>
              </w:rPr>
            </w:pPr>
            <w:r>
              <w:rPr>
                <w:rFonts w:ascii="Verdana" w:hAnsi="Verdana" w:cs="Arial"/>
              </w:rPr>
              <w:t>4.067</w:t>
            </w:r>
          </w:p>
        </w:tc>
        <w:tc>
          <w:tcPr>
            <w:tcW w:w="1166" w:type="dxa"/>
            <w:shd w:val="clear" w:color="auto" w:fill="FFFFFF" w:themeFill="background1"/>
          </w:tcPr>
          <w:p w14:paraId="48A858DF" w14:textId="7E7A8CAC" w:rsidR="00020253" w:rsidRDefault="00020253" w:rsidP="00741C16">
            <w:pPr>
              <w:pStyle w:val="ListParagraph"/>
              <w:ind w:left="0"/>
              <w:jc w:val="right"/>
              <w:rPr>
                <w:rFonts w:ascii="Verdana" w:hAnsi="Verdana" w:cs="Arial"/>
              </w:rPr>
            </w:pPr>
            <w:r>
              <w:rPr>
                <w:rFonts w:ascii="Verdana" w:hAnsi="Verdana" w:cs="Arial"/>
              </w:rPr>
              <w:t>+2.764</w:t>
            </w:r>
          </w:p>
        </w:tc>
        <w:tc>
          <w:tcPr>
            <w:tcW w:w="1166" w:type="dxa"/>
            <w:shd w:val="clear" w:color="auto" w:fill="FFFFFF" w:themeFill="background1"/>
          </w:tcPr>
          <w:p w14:paraId="4F5E707C" w14:textId="0D117BF3" w:rsidR="00020253" w:rsidRDefault="00385ECB" w:rsidP="00741C16">
            <w:pPr>
              <w:pStyle w:val="ListParagraph"/>
              <w:ind w:left="0"/>
              <w:jc w:val="right"/>
              <w:rPr>
                <w:rFonts w:ascii="Verdana" w:hAnsi="Verdana" w:cs="Arial"/>
              </w:rPr>
            </w:pPr>
            <w:r>
              <w:rPr>
                <w:rFonts w:ascii="Verdana" w:hAnsi="Verdana" w:cs="Arial"/>
              </w:rPr>
              <w:t>212.1</w:t>
            </w:r>
          </w:p>
        </w:tc>
      </w:tr>
      <w:tr w:rsidR="00A21F54" w14:paraId="4271B9C9" w14:textId="2D0E4BC2" w:rsidTr="0038239C">
        <w:tc>
          <w:tcPr>
            <w:tcW w:w="2459" w:type="dxa"/>
            <w:shd w:val="clear" w:color="auto" w:fill="FDE9D9" w:themeFill="accent6" w:themeFillTint="33"/>
          </w:tcPr>
          <w:p w14:paraId="0F30425F" w14:textId="56ABF464" w:rsidR="00020253" w:rsidRPr="000A29D8" w:rsidRDefault="00020253" w:rsidP="00020253">
            <w:pPr>
              <w:pStyle w:val="ListParagraph"/>
              <w:ind w:left="0"/>
              <w:rPr>
                <w:rFonts w:ascii="Verdana" w:hAnsi="Verdana" w:cs="Arial"/>
                <w:b/>
                <w:bCs/>
              </w:rPr>
            </w:pPr>
            <w:r>
              <w:rPr>
                <w:rFonts w:ascii="Verdana" w:hAnsi="Verdana" w:cs="Arial"/>
                <w:b/>
                <w:bCs/>
              </w:rPr>
              <w:t>Settlement</w:t>
            </w:r>
          </w:p>
        </w:tc>
        <w:tc>
          <w:tcPr>
            <w:tcW w:w="1078" w:type="dxa"/>
            <w:shd w:val="clear" w:color="auto" w:fill="FDE9D9" w:themeFill="accent6" w:themeFillTint="33"/>
          </w:tcPr>
          <w:p w14:paraId="496F0077" w14:textId="0F2B0764" w:rsidR="00020253" w:rsidRPr="00BA46F0" w:rsidRDefault="00020253" w:rsidP="00741C16">
            <w:pPr>
              <w:pStyle w:val="ListParagraph"/>
              <w:ind w:left="0"/>
              <w:jc w:val="right"/>
              <w:rPr>
                <w:rFonts w:ascii="Verdana" w:hAnsi="Verdana" w:cs="Arial"/>
                <w:b/>
                <w:bCs/>
              </w:rPr>
            </w:pPr>
            <w:r w:rsidRPr="00BA46F0">
              <w:rPr>
                <w:rFonts w:ascii="Verdana" w:hAnsi="Verdana" w:cs="Arial"/>
                <w:b/>
                <w:bCs/>
              </w:rPr>
              <w:t>64.147</w:t>
            </w:r>
          </w:p>
        </w:tc>
        <w:tc>
          <w:tcPr>
            <w:tcW w:w="1112" w:type="dxa"/>
            <w:shd w:val="clear" w:color="auto" w:fill="FDE9D9" w:themeFill="accent6" w:themeFillTint="33"/>
          </w:tcPr>
          <w:p w14:paraId="59EF0659" w14:textId="20643919" w:rsidR="00020253" w:rsidRPr="00BA46F0" w:rsidRDefault="00020253" w:rsidP="00741C16">
            <w:pPr>
              <w:pStyle w:val="ListParagraph"/>
              <w:ind w:left="0"/>
              <w:jc w:val="right"/>
              <w:rPr>
                <w:rFonts w:ascii="Verdana" w:hAnsi="Verdana" w:cs="Arial"/>
                <w:b/>
                <w:bCs/>
              </w:rPr>
            </w:pPr>
            <w:r w:rsidRPr="00BA46F0">
              <w:rPr>
                <w:rFonts w:ascii="Verdana" w:hAnsi="Verdana" w:cs="Arial"/>
                <w:b/>
                <w:bCs/>
              </w:rPr>
              <w:t>+2.337</w:t>
            </w:r>
          </w:p>
        </w:tc>
        <w:tc>
          <w:tcPr>
            <w:tcW w:w="1078" w:type="dxa"/>
            <w:shd w:val="clear" w:color="auto" w:fill="FDE9D9" w:themeFill="accent6" w:themeFillTint="33"/>
          </w:tcPr>
          <w:p w14:paraId="55311452" w14:textId="6C45D2E9" w:rsidR="00020253" w:rsidRDefault="00A22020" w:rsidP="00741C16">
            <w:pPr>
              <w:pStyle w:val="ListParagraph"/>
              <w:ind w:left="0"/>
              <w:jc w:val="right"/>
              <w:rPr>
                <w:rFonts w:ascii="Verdana" w:hAnsi="Verdana" w:cs="Arial"/>
                <w:b/>
                <w:bCs/>
              </w:rPr>
            </w:pPr>
            <w:r>
              <w:rPr>
                <w:rFonts w:ascii="Verdana" w:hAnsi="Verdana" w:cs="Arial"/>
                <w:b/>
                <w:bCs/>
              </w:rPr>
              <w:t>66.484</w:t>
            </w:r>
          </w:p>
        </w:tc>
        <w:tc>
          <w:tcPr>
            <w:tcW w:w="1434" w:type="dxa"/>
            <w:shd w:val="clear" w:color="auto" w:fill="FDE9D9" w:themeFill="accent6" w:themeFillTint="33"/>
          </w:tcPr>
          <w:p w14:paraId="3290DFF0" w14:textId="6A813380" w:rsidR="00020253" w:rsidRDefault="00E4245C" w:rsidP="00741C16">
            <w:pPr>
              <w:pStyle w:val="ListParagraph"/>
              <w:ind w:left="0"/>
              <w:jc w:val="right"/>
              <w:rPr>
                <w:rFonts w:ascii="Verdana" w:hAnsi="Verdana" w:cs="Arial"/>
                <w:b/>
                <w:bCs/>
              </w:rPr>
            </w:pPr>
            <w:r>
              <w:rPr>
                <w:rFonts w:ascii="Verdana" w:hAnsi="Verdana" w:cs="Arial"/>
                <w:b/>
                <w:bCs/>
              </w:rPr>
              <w:t>72.095</w:t>
            </w:r>
          </w:p>
        </w:tc>
        <w:tc>
          <w:tcPr>
            <w:tcW w:w="1166" w:type="dxa"/>
            <w:shd w:val="clear" w:color="auto" w:fill="FDE9D9" w:themeFill="accent6" w:themeFillTint="33"/>
          </w:tcPr>
          <w:p w14:paraId="60FC3216" w14:textId="22F0EAEE" w:rsidR="00020253" w:rsidRPr="00DD5019" w:rsidRDefault="00020253" w:rsidP="00741C16">
            <w:pPr>
              <w:pStyle w:val="ListParagraph"/>
              <w:ind w:left="0"/>
              <w:jc w:val="right"/>
              <w:rPr>
                <w:rFonts w:ascii="Verdana" w:hAnsi="Verdana" w:cs="Arial"/>
                <w:b/>
                <w:bCs/>
              </w:rPr>
            </w:pPr>
            <w:r>
              <w:rPr>
                <w:rFonts w:ascii="Verdana" w:hAnsi="Verdana" w:cs="Arial"/>
                <w:b/>
                <w:bCs/>
              </w:rPr>
              <w:t>+</w:t>
            </w:r>
            <w:r w:rsidR="00D26F05">
              <w:rPr>
                <w:rFonts w:ascii="Verdana" w:hAnsi="Verdana" w:cs="Arial"/>
                <w:b/>
                <w:bCs/>
              </w:rPr>
              <w:t>7.468</w:t>
            </w:r>
          </w:p>
        </w:tc>
        <w:tc>
          <w:tcPr>
            <w:tcW w:w="1166" w:type="dxa"/>
            <w:shd w:val="clear" w:color="auto" w:fill="FDE9D9" w:themeFill="accent6" w:themeFillTint="33"/>
          </w:tcPr>
          <w:p w14:paraId="187D1391" w14:textId="318728DF" w:rsidR="00020253" w:rsidRPr="00F765CD" w:rsidRDefault="003C3951" w:rsidP="00741C16">
            <w:pPr>
              <w:pStyle w:val="ListParagraph"/>
              <w:ind w:left="0"/>
              <w:jc w:val="right"/>
              <w:rPr>
                <w:rFonts w:ascii="Verdana" w:hAnsi="Verdana" w:cs="Arial"/>
                <w:b/>
                <w:bCs/>
              </w:rPr>
            </w:pPr>
            <w:r>
              <w:rPr>
                <w:rFonts w:ascii="Verdana" w:hAnsi="Verdana" w:cs="Arial"/>
                <w:b/>
                <w:bCs/>
              </w:rPr>
              <w:t>11.6</w:t>
            </w:r>
          </w:p>
        </w:tc>
      </w:tr>
      <w:tr w:rsidR="00A21F54" w14:paraId="71249C6A" w14:textId="77777777" w:rsidTr="0038239C">
        <w:tc>
          <w:tcPr>
            <w:tcW w:w="2459" w:type="dxa"/>
            <w:shd w:val="clear" w:color="auto" w:fill="FFFFFF" w:themeFill="background1"/>
          </w:tcPr>
          <w:p w14:paraId="679DEE1F" w14:textId="1F429FD1" w:rsidR="00A21F54" w:rsidRDefault="00A21F54" w:rsidP="00A21F54">
            <w:pPr>
              <w:pStyle w:val="ListParagraph"/>
              <w:ind w:left="0"/>
              <w:rPr>
                <w:rFonts w:ascii="Verdana" w:hAnsi="Verdana" w:cs="Arial"/>
                <w:b/>
                <w:bCs/>
              </w:rPr>
            </w:pPr>
            <w:r>
              <w:rPr>
                <w:rFonts w:ascii="Verdana" w:hAnsi="Verdana" w:cs="Arial"/>
              </w:rPr>
              <w:t>Additional Uplift</w:t>
            </w:r>
            <w:r w:rsidR="009101C8">
              <w:rPr>
                <w:rFonts w:ascii="Verdana" w:hAnsi="Verdana" w:cs="Arial"/>
              </w:rPr>
              <w:t xml:space="preserve"> Gra</w:t>
            </w:r>
            <w:r w:rsidR="007E01CE">
              <w:rPr>
                <w:rFonts w:ascii="Verdana" w:hAnsi="Verdana" w:cs="Arial"/>
              </w:rPr>
              <w:t xml:space="preserve">nt </w:t>
            </w:r>
            <w:r w:rsidR="009101C8">
              <w:rPr>
                <w:rFonts w:ascii="Verdana" w:hAnsi="Verdana" w:cs="Arial"/>
              </w:rPr>
              <w:t>(</w:t>
            </w:r>
            <w:r w:rsidR="00E8018A">
              <w:rPr>
                <w:rFonts w:ascii="Verdana" w:hAnsi="Verdana" w:cs="Arial"/>
              </w:rPr>
              <w:t>+10)</w:t>
            </w:r>
          </w:p>
        </w:tc>
        <w:tc>
          <w:tcPr>
            <w:tcW w:w="1078" w:type="dxa"/>
            <w:shd w:val="clear" w:color="auto" w:fill="FFFFFF" w:themeFill="background1"/>
          </w:tcPr>
          <w:p w14:paraId="30C4F75A" w14:textId="40630A53" w:rsidR="00A21F54" w:rsidRPr="00BA46F0" w:rsidRDefault="00A21F54" w:rsidP="00741C16">
            <w:pPr>
              <w:pStyle w:val="ListParagraph"/>
              <w:ind w:left="0"/>
              <w:jc w:val="right"/>
              <w:rPr>
                <w:rFonts w:ascii="Verdana" w:hAnsi="Verdana" w:cs="Arial"/>
                <w:b/>
                <w:bCs/>
              </w:rPr>
            </w:pPr>
            <w:r>
              <w:rPr>
                <w:rFonts w:ascii="Verdana" w:hAnsi="Verdana" w:cs="Arial"/>
              </w:rPr>
              <w:t>0.000</w:t>
            </w:r>
          </w:p>
        </w:tc>
        <w:tc>
          <w:tcPr>
            <w:tcW w:w="1112" w:type="dxa"/>
            <w:shd w:val="clear" w:color="auto" w:fill="FFFFFF" w:themeFill="background1"/>
          </w:tcPr>
          <w:p w14:paraId="0F51F43E" w14:textId="77777777" w:rsidR="00A21F54" w:rsidRPr="00BA46F0" w:rsidRDefault="00A21F54" w:rsidP="00741C16">
            <w:pPr>
              <w:pStyle w:val="ListParagraph"/>
              <w:ind w:left="0"/>
              <w:jc w:val="right"/>
              <w:rPr>
                <w:rFonts w:ascii="Verdana" w:hAnsi="Verdana" w:cs="Arial"/>
                <w:b/>
                <w:bCs/>
              </w:rPr>
            </w:pPr>
          </w:p>
        </w:tc>
        <w:tc>
          <w:tcPr>
            <w:tcW w:w="1078" w:type="dxa"/>
            <w:shd w:val="clear" w:color="auto" w:fill="FFFFFF" w:themeFill="background1"/>
          </w:tcPr>
          <w:p w14:paraId="56139902" w14:textId="328FF12A" w:rsidR="00A21F54" w:rsidRDefault="00A21F54" w:rsidP="00741C16">
            <w:pPr>
              <w:pStyle w:val="ListParagraph"/>
              <w:ind w:left="0"/>
              <w:jc w:val="right"/>
              <w:rPr>
                <w:rFonts w:ascii="Verdana" w:hAnsi="Verdana" w:cs="Arial"/>
                <w:b/>
                <w:bCs/>
              </w:rPr>
            </w:pPr>
            <w:r>
              <w:rPr>
                <w:rFonts w:ascii="Verdana" w:hAnsi="Verdana" w:cs="Arial"/>
              </w:rPr>
              <w:t>0.000</w:t>
            </w:r>
          </w:p>
        </w:tc>
        <w:tc>
          <w:tcPr>
            <w:tcW w:w="1434" w:type="dxa"/>
            <w:shd w:val="clear" w:color="auto" w:fill="FFFFFF" w:themeFill="background1"/>
          </w:tcPr>
          <w:p w14:paraId="48E1BB31" w14:textId="57239805" w:rsidR="00A21F54" w:rsidRPr="00276D1E" w:rsidRDefault="00A21F54" w:rsidP="00741C16">
            <w:pPr>
              <w:pStyle w:val="ListParagraph"/>
              <w:ind w:left="0"/>
              <w:jc w:val="right"/>
              <w:rPr>
                <w:rFonts w:ascii="Verdana" w:hAnsi="Verdana" w:cs="Arial"/>
                <w:b/>
                <w:bCs/>
              </w:rPr>
            </w:pPr>
            <w:r>
              <w:rPr>
                <w:rFonts w:ascii="Verdana" w:hAnsi="Verdana" w:cs="Arial"/>
              </w:rPr>
              <w:t>0.480</w:t>
            </w:r>
          </w:p>
        </w:tc>
        <w:tc>
          <w:tcPr>
            <w:tcW w:w="1166" w:type="dxa"/>
            <w:shd w:val="clear" w:color="auto" w:fill="FFFFFF" w:themeFill="background1"/>
          </w:tcPr>
          <w:p w14:paraId="16D71BFF" w14:textId="0B8BE7C3" w:rsidR="00A21F54" w:rsidRDefault="00A21F54" w:rsidP="00741C16">
            <w:pPr>
              <w:pStyle w:val="ListParagraph"/>
              <w:ind w:left="0"/>
              <w:jc w:val="right"/>
              <w:rPr>
                <w:rFonts w:ascii="Verdana" w:hAnsi="Verdana" w:cs="Arial"/>
                <w:b/>
                <w:bCs/>
              </w:rPr>
            </w:pPr>
            <w:r>
              <w:rPr>
                <w:rFonts w:ascii="Verdana" w:hAnsi="Verdana" w:cs="Arial"/>
              </w:rPr>
              <w:t>+0.480</w:t>
            </w:r>
          </w:p>
        </w:tc>
        <w:tc>
          <w:tcPr>
            <w:tcW w:w="1166" w:type="dxa"/>
            <w:shd w:val="clear" w:color="auto" w:fill="FFFFFF" w:themeFill="background1"/>
          </w:tcPr>
          <w:p w14:paraId="5559CD44" w14:textId="77777777" w:rsidR="00A21F54" w:rsidRPr="00F765CD" w:rsidRDefault="00A21F54" w:rsidP="00741C16">
            <w:pPr>
              <w:pStyle w:val="ListParagraph"/>
              <w:ind w:left="0"/>
              <w:jc w:val="right"/>
              <w:rPr>
                <w:rFonts w:ascii="Verdana" w:hAnsi="Verdana" w:cs="Arial"/>
                <w:b/>
                <w:bCs/>
              </w:rPr>
            </w:pPr>
          </w:p>
        </w:tc>
      </w:tr>
      <w:tr w:rsidR="00A21F54" w14:paraId="6EA283F2" w14:textId="04BA0BE9" w:rsidTr="0038239C">
        <w:tc>
          <w:tcPr>
            <w:tcW w:w="2459" w:type="dxa"/>
            <w:shd w:val="clear" w:color="auto" w:fill="FDE9D9" w:themeFill="accent6" w:themeFillTint="33"/>
          </w:tcPr>
          <w:p w14:paraId="1FF124B8" w14:textId="1613BAFE" w:rsidR="00A21F54" w:rsidRPr="00E8018A" w:rsidRDefault="00E8018A" w:rsidP="00A21F54">
            <w:pPr>
              <w:pStyle w:val="ListParagraph"/>
              <w:ind w:left="0"/>
              <w:rPr>
                <w:rFonts w:ascii="Verdana" w:hAnsi="Verdana" w:cs="Arial"/>
                <w:b/>
                <w:bCs/>
              </w:rPr>
            </w:pPr>
            <w:r w:rsidRPr="00E8018A">
              <w:rPr>
                <w:rFonts w:ascii="Verdana" w:hAnsi="Verdana" w:cs="Arial"/>
                <w:b/>
                <w:bCs/>
              </w:rPr>
              <w:t>Overall</w:t>
            </w:r>
          </w:p>
        </w:tc>
        <w:tc>
          <w:tcPr>
            <w:tcW w:w="1078" w:type="dxa"/>
            <w:shd w:val="clear" w:color="auto" w:fill="FDE9D9" w:themeFill="accent6" w:themeFillTint="33"/>
          </w:tcPr>
          <w:p w14:paraId="011A7260" w14:textId="14E3F3D1" w:rsidR="00A21F54" w:rsidRPr="00891C90" w:rsidRDefault="00E4245C" w:rsidP="00741C16">
            <w:pPr>
              <w:pStyle w:val="ListParagraph"/>
              <w:ind w:left="0"/>
              <w:jc w:val="right"/>
              <w:rPr>
                <w:rFonts w:ascii="Verdana" w:hAnsi="Verdana" w:cs="Arial"/>
                <w:b/>
                <w:bCs/>
              </w:rPr>
            </w:pPr>
            <w:r w:rsidRPr="00891C90">
              <w:rPr>
                <w:rFonts w:ascii="Verdana" w:hAnsi="Verdana" w:cs="Arial"/>
                <w:b/>
                <w:bCs/>
              </w:rPr>
              <w:t>64.178</w:t>
            </w:r>
          </w:p>
        </w:tc>
        <w:tc>
          <w:tcPr>
            <w:tcW w:w="1112" w:type="dxa"/>
            <w:shd w:val="clear" w:color="auto" w:fill="FDE9D9" w:themeFill="accent6" w:themeFillTint="33"/>
          </w:tcPr>
          <w:p w14:paraId="1FFCED98" w14:textId="5C91432C" w:rsidR="00A21F54" w:rsidRPr="00891C90" w:rsidRDefault="00E4245C" w:rsidP="00741C16">
            <w:pPr>
              <w:pStyle w:val="ListParagraph"/>
              <w:ind w:left="0"/>
              <w:jc w:val="right"/>
              <w:rPr>
                <w:rFonts w:ascii="Verdana" w:hAnsi="Verdana" w:cs="Arial"/>
                <w:b/>
                <w:bCs/>
              </w:rPr>
            </w:pPr>
            <w:r w:rsidRPr="00891C90">
              <w:rPr>
                <w:rFonts w:ascii="Verdana" w:hAnsi="Verdana" w:cs="Arial"/>
                <w:b/>
                <w:bCs/>
              </w:rPr>
              <w:t>+2.33</w:t>
            </w:r>
            <w:r w:rsidR="00A2371D">
              <w:rPr>
                <w:rFonts w:ascii="Verdana" w:hAnsi="Verdana" w:cs="Arial"/>
                <w:b/>
                <w:bCs/>
              </w:rPr>
              <w:t>7</w:t>
            </w:r>
          </w:p>
        </w:tc>
        <w:tc>
          <w:tcPr>
            <w:tcW w:w="1078" w:type="dxa"/>
            <w:shd w:val="clear" w:color="auto" w:fill="FDE9D9" w:themeFill="accent6" w:themeFillTint="33"/>
          </w:tcPr>
          <w:p w14:paraId="54093256" w14:textId="3157F2C9" w:rsidR="00A21F54" w:rsidRPr="00891C90" w:rsidRDefault="00E4245C" w:rsidP="00741C16">
            <w:pPr>
              <w:pStyle w:val="ListParagraph"/>
              <w:ind w:left="0"/>
              <w:jc w:val="right"/>
              <w:rPr>
                <w:rFonts w:ascii="Verdana" w:hAnsi="Verdana" w:cs="Arial"/>
                <w:b/>
                <w:bCs/>
              </w:rPr>
            </w:pPr>
            <w:r w:rsidRPr="00891C90">
              <w:rPr>
                <w:rFonts w:ascii="Verdana" w:hAnsi="Verdana" w:cs="Arial"/>
                <w:b/>
                <w:bCs/>
              </w:rPr>
              <w:t>66.484</w:t>
            </w:r>
          </w:p>
        </w:tc>
        <w:tc>
          <w:tcPr>
            <w:tcW w:w="1434" w:type="dxa"/>
            <w:shd w:val="clear" w:color="auto" w:fill="FDE9D9" w:themeFill="accent6" w:themeFillTint="33"/>
          </w:tcPr>
          <w:p w14:paraId="3822CB3D" w14:textId="18429A54" w:rsidR="00A21F54" w:rsidRPr="00891C90" w:rsidRDefault="00075CC0" w:rsidP="00741C16">
            <w:pPr>
              <w:pStyle w:val="ListParagraph"/>
              <w:ind w:left="0"/>
              <w:jc w:val="right"/>
              <w:rPr>
                <w:rFonts w:ascii="Verdana" w:hAnsi="Verdana" w:cs="Arial"/>
                <w:b/>
                <w:bCs/>
              </w:rPr>
            </w:pPr>
            <w:r w:rsidRPr="00891C90">
              <w:rPr>
                <w:rFonts w:ascii="Verdana" w:hAnsi="Verdana" w:cs="Arial"/>
                <w:b/>
                <w:bCs/>
              </w:rPr>
              <w:t>72.575</w:t>
            </w:r>
          </w:p>
        </w:tc>
        <w:tc>
          <w:tcPr>
            <w:tcW w:w="1166" w:type="dxa"/>
            <w:shd w:val="clear" w:color="auto" w:fill="FDE9D9" w:themeFill="accent6" w:themeFillTint="33"/>
          </w:tcPr>
          <w:p w14:paraId="207D4B35" w14:textId="0493B61B" w:rsidR="00A21F54" w:rsidRPr="00891C90" w:rsidRDefault="00A2371D" w:rsidP="00741C16">
            <w:pPr>
              <w:pStyle w:val="ListParagraph"/>
              <w:ind w:left="0"/>
              <w:jc w:val="right"/>
              <w:rPr>
                <w:rFonts w:ascii="Verdana" w:hAnsi="Verdana" w:cs="Arial"/>
                <w:b/>
                <w:bCs/>
              </w:rPr>
            </w:pPr>
            <w:r>
              <w:rPr>
                <w:rFonts w:ascii="Verdana" w:hAnsi="Verdana" w:cs="Arial"/>
                <w:b/>
                <w:bCs/>
              </w:rPr>
              <w:t>+</w:t>
            </w:r>
            <w:r w:rsidR="00E8018A">
              <w:rPr>
                <w:rFonts w:ascii="Verdana" w:hAnsi="Verdana" w:cs="Arial"/>
                <w:b/>
                <w:bCs/>
              </w:rPr>
              <w:t>7.948</w:t>
            </w:r>
          </w:p>
        </w:tc>
        <w:tc>
          <w:tcPr>
            <w:tcW w:w="1166" w:type="dxa"/>
            <w:shd w:val="clear" w:color="auto" w:fill="FDE9D9" w:themeFill="accent6" w:themeFillTint="33"/>
          </w:tcPr>
          <w:p w14:paraId="706792DA" w14:textId="33C2E3DA" w:rsidR="00A21F54" w:rsidRPr="00E8018A" w:rsidRDefault="00E8018A" w:rsidP="00741C16">
            <w:pPr>
              <w:pStyle w:val="ListParagraph"/>
              <w:ind w:left="0"/>
              <w:jc w:val="right"/>
              <w:rPr>
                <w:rFonts w:ascii="Verdana" w:hAnsi="Verdana" w:cs="Arial"/>
                <w:b/>
                <w:bCs/>
              </w:rPr>
            </w:pPr>
            <w:r w:rsidRPr="00E8018A">
              <w:rPr>
                <w:rFonts w:ascii="Verdana" w:hAnsi="Verdana" w:cs="Arial"/>
                <w:b/>
                <w:bCs/>
              </w:rPr>
              <w:t>12.4</w:t>
            </w:r>
          </w:p>
        </w:tc>
      </w:tr>
      <w:bookmarkEnd w:id="5"/>
    </w:tbl>
    <w:p w14:paraId="67FC6D84" w14:textId="77777777" w:rsidR="00BC2D8E" w:rsidRDefault="00BC2D8E" w:rsidP="007F2A24">
      <w:pPr>
        <w:pStyle w:val="ListParagraph"/>
        <w:autoSpaceDE w:val="0"/>
        <w:autoSpaceDN w:val="0"/>
        <w:adjustRightInd w:val="0"/>
        <w:spacing w:before="120" w:after="120" w:line="240" w:lineRule="auto"/>
        <w:jc w:val="both"/>
        <w:rPr>
          <w:rFonts w:ascii="Verdana" w:hAnsi="Verdana" w:cs="Arial"/>
        </w:rPr>
      </w:pPr>
    </w:p>
    <w:p w14:paraId="0428843F" w14:textId="592B922A" w:rsidR="007F2A24" w:rsidRPr="009113BF" w:rsidRDefault="00BE2D35" w:rsidP="009113BF">
      <w:pPr>
        <w:pStyle w:val="ListParagraph"/>
        <w:numPr>
          <w:ilvl w:val="1"/>
          <w:numId w:val="3"/>
        </w:numPr>
        <w:autoSpaceDE w:val="0"/>
        <w:autoSpaceDN w:val="0"/>
        <w:adjustRightInd w:val="0"/>
        <w:spacing w:after="120" w:line="240" w:lineRule="auto"/>
        <w:contextualSpacing w:val="0"/>
        <w:jc w:val="both"/>
        <w:rPr>
          <w:rFonts w:ascii="Verdana" w:hAnsi="Verdana" w:cs="Arial"/>
        </w:rPr>
      </w:pPr>
      <w:r w:rsidRPr="00BE2D35">
        <w:rPr>
          <w:rFonts w:ascii="Verdana" w:hAnsi="Verdana" w:cs="Arial"/>
        </w:rPr>
        <w:t>The increase in un-hypothecated grants is £3.642m or 6% more than the original 2023/4 budget</w:t>
      </w:r>
      <w:r w:rsidR="007B5308">
        <w:rPr>
          <w:rFonts w:ascii="Verdana" w:hAnsi="Verdana" w:cs="Arial"/>
        </w:rPr>
        <w:t>,</w:t>
      </w:r>
      <w:r w:rsidRPr="00BE2D35">
        <w:rPr>
          <w:rFonts w:ascii="Verdana" w:hAnsi="Verdana" w:cs="Arial"/>
        </w:rPr>
        <w:t xml:space="preserve"> with the additional funding elements needing to be matched against additional spending for pensions and Police Officer Uplift costs</w:t>
      </w:r>
      <w:r w:rsidR="009D3FB0">
        <w:rPr>
          <w:rFonts w:ascii="Verdana" w:hAnsi="Verdana" w:cs="Arial"/>
        </w:rPr>
        <w:t>.</w:t>
      </w:r>
      <w:r w:rsidR="00C35B6B">
        <w:rPr>
          <w:rFonts w:ascii="Verdana" w:hAnsi="Verdana" w:cs="Arial"/>
        </w:rPr>
        <w:t xml:space="preserve"> In terms of additional funding </w:t>
      </w:r>
      <w:r w:rsidR="00583498">
        <w:rPr>
          <w:rFonts w:ascii="Verdana" w:hAnsi="Verdana" w:cs="Arial"/>
        </w:rPr>
        <w:t>available t</w:t>
      </w:r>
      <w:r w:rsidR="00C35B6B">
        <w:rPr>
          <w:rFonts w:ascii="Verdana" w:hAnsi="Verdana" w:cs="Arial"/>
        </w:rPr>
        <w:t>o support 2024/5 budget increases</w:t>
      </w:r>
      <w:r w:rsidR="001233D3">
        <w:rPr>
          <w:rFonts w:ascii="Verdana" w:hAnsi="Verdana" w:cs="Arial"/>
        </w:rPr>
        <w:t>,</w:t>
      </w:r>
      <w:r w:rsidR="0046170F">
        <w:rPr>
          <w:rFonts w:ascii="Verdana" w:hAnsi="Verdana" w:cs="Arial"/>
        </w:rPr>
        <w:t xml:space="preserve"> the following can be noted.</w:t>
      </w:r>
    </w:p>
    <w:p w14:paraId="0156E6CF" w14:textId="5CFB91E4" w:rsidR="003645AB" w:rsidRPr="0004794D" w:rsidRDefault="001C4146" w:rsidP="009113BF">
      <w:pPr>
        <w:pStyle w:val="ListParagraph"/>
        <w:numPr>
          <w:ilvl w:val="0"/>
          <w:numId w:val="29"/>
        </w:numPr>
        <w:autoSpaceDE w:val="0"/>
        <w:autoSpaceDN w:val="0"/>
        <w:adjustRightInd w:val="0"/>
        <w:spacing w:before="120" w:after="120" w:line="240" w:lineRule="auto"/>
        <w:ind w:left="1077" w:hanging="357"/>
        <w:contextualSpacing w:val="0"/>
        <w:jc w:val="both"/>
        <w:rPr>
          <w:rFonts w:ascii="Verdana" w:hAnsi="Verdana" w:cs="Arial"/>
        </w:rPr>
      </w:pPr>
      <w:r>
        <w:rPr>
          <w:rFonts w:ascii="Verdana" w:hAnsi="Verdana" w:cs="Arial"/>
        </w:rPr>
        <w:t>The c</w:t>
      </w:r>
      <w:r w:rsidR="00641C80" w:rsidRPr="0004794D">
        <w:rPr>
          <w:rFonts w:ascii="Verdana" w:hAnsi="Verdana" w:cs="Arial"/>
        </w:rPr>
        <w:t xml:space="preserve">ore </w:t>
      </w:r>
      <w:r w:rsidR="0046170F">
        <w:rPr>
          <w:rFonts w:ascii="Verdana" w:hAnsi="Verdana" w:cs="Arial"/>
        </w:rPr>
        <w:t>/</w:t>
      </w:r>
      <w:r w:rsidR="000120D8">
        <w:rPr>
          <w:rFonts w:ascii="Verdana" w:hAnsi="Verdana" w:cs="Arial"/>
        </w:rPr>
        <w:t xml:space="preserve"> </w:t>
      </w:r>
      <w:r w:rsidR="0046170F">
        <w:rPr>
          <w:rFonts w:ascii="Verdana" w:hAnsi="Verdana" w:cs="Arial"/>
        </w:rPr>
        <w:t xml:space="preserve">un-hypothecated </w:t>
      </w:r>
      <w:r w:rsidR="00641C80" w:rsidRPr="0004794D">
        <w:rPr>
          <w:rFonts w:ascii="Verdana" w:hAnsi="Verdana" w:cs="Arial"/>
        </w:rPr>
        <w:t xml:space="preserve">grant increase </w:t>
      </w:r>
      <w:r w:rsidR="003138E3">
        <w:rPr>
          <w:rFonts w:ascii="Verdana" w:hAnsi="Verdana" w:cs="Arial"/>
        </w:rPr>
        <w:t xml:space="preserve">that is available </w:t>
      </w:r>
      <w:r>
        <w:rPr>
          <w:rFonts w:ascii="Verdana" w:hAnsi="Verdana" w:cs="Arial"/>
        </w:rPr>
        <w:t xml:space="preserve">to meet additional 2024/5 </w:t>
      </w:r>
      <w:r w:rsidR="002D1831">
        <w:rPr>
          <w:rFonts w:ascii="Verdana" w:hAnsi="Verdana" w:cs="Arial"/>
        </w:rPr>
        <w:t xml:space="preserve">budget </w:t>
      </w:r>
      <w:r>
        <w:rPr>
          <w:rFonts w:ascii="Verdana" w:hAnsi="Verdana" w:cs="Arial"/>
        </w:rPr>
        <w:t xml:space="preserve">pressures is </w:t>
      </w:r>
      <w:r w:rsidR="00641C80" w:rsidRPr="0004794D">
        <w:rPr>
          <w:rFonts w:ascii="Verdana" w:hAnsi="Verdana" w:cs="Arial"/>
        </w:rPr>
        <w:t>£</w:t>
      </w:r>
      <w:r w:rsidR="00A11E20" w:rsidRPr="0004794D">
        <w:rPr>
          <w:rFonts w:ascii="Verdana" w:hAnsi="Verdana" w:cs="Arial"/>
        </w:rPr>
        <w:t>1.30</w:t>
      </w:r>
      <w:r w:rsidR="008B3FCD">
        <w:rPr>
          <w:rFonts w:ascii="Verdana" w:hAnsi="Verdana" w:cs="Arial"/>
        </w:rPr>
        <w:t>5</w:t>
      </w:r>
      <w:r w:rsidR="00641C80" w:rsidRPr="0004794D">
        <w:rPr>
          <w:rFonts w:ascii="Verdana" w:hAnsi="Verdana" w:cs="Arial"/>
        </w:rPr>
        <w:t>m</w:t>
      </w:r>
      <w:r w:rsidR="003138E3">
        <w:rPr>
          <w:rFonts w:ascii="Verdana" w:hAnsi="Verdana" w:cs="Arial"/>
        </w:rPr>
        <w:t xml:space="preserve"> or +</w:t>
      </w:r>
      <w:r w:rsidR="00A11E20" w:rsidRPr="0004794D">
        <w:rPr>
          <w:rFonts w:ascii="Verdana" w:hAnsi="Verdana" w:cs="Arial"/>
        </w:rPr>
        <w:t>2.1</w:t>
      </w:r>
      <w:r w:rsidR="00641C80" w:rsidRPr="0004794D">
        <w:rPr>
          <w:rFonts w:ascii="Verdana" w:hAnsi="Verdana" w:cs="Arial"/>
        </w:rPr>
        <w:t>%</w:t>
      </w:r>
      <w:r w:rsidR="003747E3">
        <w:rPr>
          <w:rFonts w:ascii="Verdana" w:hAnsi="Verdana" w:cs="Arial"/>
        </w:rPr>
        <w:t>.</w:t>
      </w:r>
      <w:r w:rsidR="00746CC5">
        <w:rPr>
          <w:rFonts w:ascii="Verdana" w:hAnsi="Verdana" w:cs="Arial"/>
        </w:rPr>
        <w:t xml:space="preserve"> </w:t>
      </w:r>
    </w:p>
    <w:p w14:paraId="3A4765C8" w14:textId="6D37293E" w:rsidR="00881E39" w:rsidRPr="00881E39" w:rsidRDefault="000120D8" w:rsidP="00881E39">
      <w:pPr>
        <w:pStyle w:val="ListParagraph"/>
        <w:numPr>
          <w:ilvl w:val="0"/>
          <w:numId w:val="28"/>
        </w:numPr>
        <w:autoSpaceDE w:val="0"/>
        <w:autoSpaceDN w:val="0"/>
        <w:adjustRightInd w:val="0"/>
        <w:spacing w:before="120" w:after="120" w:line="240" w:lineRule="auto"/>
        <w:ind w:left="1077" w:hanging="357"/>
        <w:contextualSpacing w:val="0"/>
        <w:jc w:val="both"/>
        <w:rPr>
          <w:rFonts w:ascii="Verdana" w:hAnsi="Verdana" w:cs="Arial"/>
        </w:rPr>
      </w:pPr>
      <w:r>
        <w:rPr>
          <w:rFonts w:ascii="Verdana" w:hAnsi="Verdana" w:cs="Arial"/>
        </w:rPr>
        <w:t xml:space="preserve">The Uplift Programme Grant </w:t>
      </w:r>
      <w:r w:rsidR="00881E39" w:rsidRPr="0004794D">
        <w:rPr>
          <w:rFonts w:ascii="Verdana" w:hAnsi="Verdana" w:cs="Arial"/>
        </w:rPr>
        <w:t>Specific grant</w:t>
      </w:r>
      <w:r w:rsidR="00903063">
        <w:rPr>
          <w:rFonts w:ascii="Verdana" w:hAnsi="Verdana" w:cs="Arial"/>
        </w:rPr>
        <w:t xml:space="preserve"> is </w:t>
      </w:r>
      <w:r w:rsidR="00881E39" w:rsidRPr="0004794D">
        <w:rPr>
          <w:rFonts w:ascii="Verdana" w:hAnsi="Verdana" w:cs="Arial"/>
        </w:rPr>
        <w:t>£1.062m/54.5% higher than 2023/24 to support the officers under the Police Uplift Programme</w:t>
      </w:r>
      <w:r w:rsidR="0063739C">
        <w:rPr>
          <w:rFonts w:ascii="Verdana" w:hAnsi="Verdana" w:cs="Arial"/>
        </w:rPr>
        <w:t xml:space="preserve">. </w:t>
      </w:r>
      <w:r w:rsidR="00881E39">
        <w:rPr>
          <w:rFonts w:ascii="Verdana" w:hAnsi="Verdana" w:cs="Arial"/>
        </w:rPr>
        <w:t>This funding was in line with the £150m promised nationally as part of the spending review, albeit it was anticipated as core funding and not additional specific grant</w:t>
      </w:r>
      <w:r w:rsidR="0063739C">
        <w:rPr>
          <w:rFonts w:ascii="Verdana" w:hAnsi="Verdana" w:cs="Arial"/>
        </w:rPr>
        <w:t xml:space="preserve">. </w:t>
      </w:r>
      <w:r w:rsidR="00881E39">
        <w:rPr>
          <w:rFonts w:ascii="Verdana" w:hAnsi="Verdana" w:cs="Arial"/>
        </w:rPr>
        <w:t>T</w:t>
      </w:r>
      <w:r w:rsidR="00881E39" w:rsidRPr="0004794D">
        <w:rPr>
          <w:rFonts w:ascii="Verdana" w:hAnsi="Verdana" w:cs="Arial"/>
        </w:rPr>
        <w:t xml:space="preserve">he revised terms and conditions are awaited, </w:t>
      </w:r>
      <w:r w:rsidR="00881E39">
        <w:rPr>
          <w:rFonts w:ascii="Verdana" w:hAnsi="Verdana" w:cs="Arial"/>
        </w:rPr>
        <w:t xml:space="preserve">but there is a suggestion </w:t>
      </w:r>
      <w:r w:rsidR="00881E39" w:rsidRPr="0004794D">
        <w:rPr>
          <w:rFonts w:ascii="Verdana" w:hAnsi="Verdana" w:cs="Arial"/>
        </w:rPr>
        <w:t>that these will include increased penalties and thresholds if expectations are not met in maintaining officer numbers at agreed levels</w:t>
      </w:r>
      <w:r w:rsidR="000833E2">
        <w:rPr>
          <w:rFonts w:ascii="Verdana" w:hAnsi="Verdana" w:cs="Arial"/>
        </w:rPr>
        <w:t>.</w:t>
      </w:r>
    </w:p>
    <w:p w14:paraId="06460846" w14:textId="28D26133" w:rsidR="003645AB" w:rsidRPr="0004794D" w:rsidRDefault="00197D56" w:rsidP="009113BF">
      <w:pPr>
        <w:pStyle w:val="ListParagraph"/>
        <w:numPr>
          <w:ilvl w:val="0"/>
          <w:numId w:val="28"/>
        </w:numPr>
        <w:autoSpaceDE w:val="0"/>
        <w:autoSpaceDN w:val="0"/>
        <w:adjustRightInd w:val="0"/>
        <w:spacing w:before="120" w:after="120" w:line="240" w:lineRule="auto"/>
        <w:ind w:left="1077" w:hanging="357"/>
        <w:contextualSpacing w:val="0"/>
        <w:jc w:val="both"/>
        <w:rPr>
          <w:rFonts w:ascii="Verdana" w:hAnsi="Verdana" w:cs="Arial"/>
        </w:rPr>
      </w:pPr>
      <w:r>
        <w:rPr>
          <w:rFonts w:ascii="Verdana" w:hAnsi="Verdana" w:cs="Arial"/>
        </w:rPr>
        <w:t xml:space="preserve">The </w:t>
      </w:r>
      <w:r w:rsidR="000833E2">
        <w:rPr>
          <w:rFonts w:ascii="Verdana" w:hAnsi="Verdana" w:cs="Arial"/>
        </w:rPr>
        <w:t xml:space="preserve">Pension Grant increase </w:t>
      </w:r>
      <w:r w:rsidR="00881E39">
        <w:rPr>
          <w:rFonts w:ascii="Verdana" w:hAnsi="Verdana" w:cs="Arial"/>
        </w:rPr>
        <w:t xml:space="preserve">of </w:t>
      </w:r>
      <w:r w:rsidR="00A11E20" w:rsidRPr="0004794D">
        <w:rPr>
          <w:rFonts w:ascii="Verdana" w:hAnsi="Verdana" w:cs="Arial"/>
        </w:rPr>
        <w:t xml:space="preserve">£2.764m </w:t>
      </w:r>
      <w:r>
        <w:rPr>
          <w:rFonts w:ascii="Verdana" w:hAnsi="Verdana" w:cs="Arial"/>
        </w:rPr>
        <w:t xml:space="preserve">fully funds the </w:t>
      </w:r>
      <w:r w:rsidR="00A11E20" w:rsidRPr="0004794D">
        <w:rPr>
          <w:rFonts w:ascii="Verdana" w:hAnsi="Verdana" w:cs="Arial"/>
        </w:rPr>
        <w:t>additional costs arising from the 4.</w:t>
      </w:r>
      <w:r w:rsidR="008D3C46" w:rsidRPr="0004794D">
        <w:rPr>
          <w:rFonts w:ascii="Verdana" w:hAnsi="Verdana" w:cs="Arial"/>
        </w:rPr>
        <w:t>4% increase in</w:t>
      </w:r>
      <w:r w:rsidR="00A216D4" w:rsidRPr="0004794D">
        <w:rPr>
          <w:rFonts w:ascii="Verdana" w:hAnsi="Verdana" w:cs="Arial"/>
        </w:rPr>
        <w:t xml:space="preserve"> the employer’s contribution r</w:t>
      </w:r>
      <w:r w:rsidR="008A0530" w:rsidRPr="0004794D">
        <w:rPr>
          <w:rFonts w:ascii="Verdana" w:hAnsi="Verdana" w:cs="Arial"/>
        </w:rPr>
        <w:t xml:space="preserve">ate for Police </w:t>
      </w:r>
      <w:r w:rsidR="008A0530" w:rsidRPr="0004794D">
        <w:rPr>
          <w:rFonts w:ascii="Verdana" w:hAnsi="Verdana" w:cs="Arial"/>
        </w:rPr>
        <w:lastRenderedPageBreak/>
        <w:t>Officer pensions</w:t>
      </w:r>
      <w:r w:rsidR="00AF35FC">
        <w:rPr>
          <w:rFonts w:ascii="Verdana" w:hAnsi="Verdana" w:cs="Arial"/>
        </w:rPr>
        <w:t xml:space="preserve"> as well as some additional administration costs linked to McCloud remedy on a one</w:t>
      </w:r>
      <w:r w:rsidR="00F4164F">
        <w:rPr>
          <w:rFonts w:ascii="Verdana" w:hAnsi="Verdana" w:cs="Arial"/>
        </w:rPr>
        <w:t>-</w:t>
      </w:r>
      <w:r w:rsidR="00AF35FC">
        <w:rPr>
          <w:rFonts w:ascii="Verdana" w:hAnsi="Verdana" w:cs="Arial"/>
        </w:rPr>
        <w:t>off basis.</w:t>
      </w:r>
    </w:p>
    <w:p w14:paraId="364CC210" w14:textId="486BCA42" w:rsidR="008D3C46" w:rsidRPr="0004794D" w:rsidRDefault="008D3C46" w:rsidP="009113BF">
      <w:pPr>
        <w:pStyle w:val="ListParagraph"/>
        <w:numPr>
          <w:ilvl w:val="0"/>
          <w:numId w:val="28"/>
        </w:numPr>
        <w:autoSpaceDE w:val="0"/>
        <w:autoSpaceDN w:val="0"/>
        <w:adjustRightInd w:val="0"/>
        <w:spacing w:before="120" w:after="120" w:line="240" w:lineRule="auto"/>
        <w:ind w:left="1077" w:hanging="357"/>
        <w:contextualSpacing w:val="0"/>
        <w:jc w:val="both"/>
        <w:rPr>
          <w:rFonts w:ascii="Verdana" w:hAnsi="Verdana" w:cs="Arial"/>
        </w:rPr>
      </w:pPr>
      <w:r w:rsidRPr="0004794D">
        <w:rPr>
          <w:rFonts w:ascii="Verdana" w:hAnsi="Verdana" w:cs="Arial"/>
        </w:rPr>
        <w:t>Additional recruitment grant of £0.480m to assist in meeting national uplift targets</w:t>
      </w:r>
      <w:r w:rsidR="00F4164F">
        <w:rPr>
          <w:rFonts w:ascii="Verdana" w:hAnsi="Verdana" w:cs="Arial"/>
        </w:rPr>
        <w:t xml:space="preserve"> linked to an additional</w:t>
      </w:r>
      <w:r w:rsidR="00C66EA8">
        <w:rPr>
          <w:rFonts w:ascii="Verdana" w:hAnsi="Verdana" w:cs="Arial"/>
        </w:rPr>
        <w:t xml:space="preserve"> 1</w:t>
      </w:r>
      <w:r w:rsidR="00F4164F">
        <w:rPr>
          <w:rFonts w:ascii="Verdana" w:hAnsi="Verdana" w:cs="Arial"/>
        </w:rPr>
        <w:t>0</w:t>
      </w:r>
      <w:r w:rsidR="00C66EA8">
        <w:rPr>
          <w:rFonts w:ascii="Verdana" w:hAnsi="Verdana" w:cs="Arial"/>
        </w:rPr>
        <w:t xml:space="preserve"> officers to</w:t>
      </w:r>
      <w:r w:rsidR="009B67B9">
        <w:rPr>
          <w:rFonts w:ascii="Verdana" w:hAnsi="Verdana" w:cs="Arial"/>
        </w:rPr>
        <w:t xml:space="preserve"> a headcount of</w:t>
      </w:r>
      <w:r w:rsidR="00C66EA8">
        <w:rPr>
          <w:rFonts w:ascii="Verdana" w:hAnsi="Verdana" w:cs="Arial"/>
        </w:rPr>
        <w:t xml:space="preserve"> 1,314</w:t>
      </w:r>
      <w:r w:rsidRPr="0004794D">
        <w:rPr>
          <w:rFonts w:ascii="Verdana" w:hAnsi="Verdana" w:cs="Arial"/>
        </w:rPr>
        <w:t xml:space="preserve">. </w:t>
      </w:r>
    </w:p>
    <w:p w14:paraId="4D90EC42" w14:textId="77777777" w:rsidR="00F076F9" w:rsidRPr="0004794D" w:rsidRDefault="00F076F9" w:rsidP="006D1A1E">
      <w:pPr>
        <w:pStyle w:val="ListParagraph"/>
        <w:autoSpaceDE w:val="0"/>
        <w:autoSpaceDN w:val="0"/>
        <w:adjustRightInd w:val="0"/>
        <w:spacing w:before="120" w:after="120" w:line="240" w:lineRule="auto"/>
        <w:jc w:val="both"/>
        <w:rPr>
          <w:rFonts w:ascii="Verdana" w:hAnsi="Verdana" w:cs="Arial"/>
        </w:rPr>
      </w:pPr>
    </w:p>
    <w:p w14:paraId="0824DB21" w14:textId="2407C33F" w:rsidR="00A207E0" w:rsidRPr="00A207E0" w:rsidRDefault="00953C0F" w:rsidP="006D1A1E">
      <w:pPr>
        <w:pStyle w:val="ListParagraph"/>
        <w:numPr>
          <w:ilvl w:val="1"/>
          <w:numId w:val="3"/>
        </w:numPr>
        <w:autoSpaceDE w:val="0"/>
        <w:autoSpaceDN w:val="0"/>
        <w:adjustRightInd w:val="0"/>
        <w:spacing w:before="40" w:beforeAutospacing="1" w:after="100" w:afterAutospacing="1" w:line="240" w:lineRule="auto"/>
        <w:jc w:val="both"/>
        <w:rPr>
          <w:rFonts w:ascii="Verdana" w:eastAsia="Times New Roman" w:hAnsi="Verdana" w:cs="Times New Roman"/>
          <w:lang w:val="en" w:eastAsia="en-GB"/>
        </w:rPr>
      </w:pPr>
      <w:r w:rsidRPr="0004794D">
        <w:rPr>
          <w:rFonts w:ascii="Verdana" w:hAnsi="Verdana" w:cs="TFTEL P+ Humanist 777 BT"/>
        </w:rPr>
        <w:t>Dyfed</w:t>
      </w:r>
      <w:r w:rsidR="00731FD3">
        <w:rPr>
          <w:rFonts w:ascii="Verdana" w:hAnsi="Verdana" w:cs="TFTEL P+ Humanist 777 BT"/>
        </w:rPr>
        <w:t>-</w:t>
      </w:r>
      <w:r w:rsidRPr="0004794D">
        <w:rPr>
          <w:rFonts w:ascii="Verdana" w:hAnsi="Verdana" w:cs="TFTEL P+ Humanist 777 BT"/>
        </w:rPr>
        <w:t>Powys Police are on track to have the</w:t>
      </w:r>
      <w:r w:rsidR="00224B57" w:rsidRPr="0004794D">
        <w:rPr>
          <w:rFonts w:ascii="Verdana" w:hAnsi="Verdana" w:cs="TFTEL P+ Humanist 777 BT"/>
        </w:rPr>
        <w:t>ir allocation of the Police Uplift Programme</w:t>
      </w:r>
      <w:r w:rsidR="00300608">
        <w:rPr>
          <w:rFonts w:ascii="Verdana" w:hAnsi="Verdana" w:cs="TFTEL P+ Humanist 777 BT"/>
        </w:rPr>
        <w:t>;</w:t>
      </w:r>
      <w:r w:rsidR="00224B57" w:rsidRPr="0004794D">
        <w:rPr>
          <w:rFonts w:ascii="Verdana" w:hAnsi="Verdana" w:cs="TFTEL P+ Humanist 777 BT"/>
        </w:rPr>
        <w:t xml:space="preserve"> </w:t>
      </w:r>
      <w:r w:rsidRPr="0004794D">
        <w:rPr>
          <w:rFonts w:ascii="Verdana" w:hAnsi="Verdana" w:cs="TFTEL P+ Humanist 777 BT"/>
        </w:rPr>
        <w:t>1</w:t>
      </w:r>
      <w:r w:rsidR="0037151A">
        <w:rPr>
          <w:rFonts w:ascii="Verdana" w:hAnsi="Verdana" w:cs="TFTEL P+ Humanist 777 BT"/>
        </w:rPr>
        <w:t>41</w:t>
      </w:r>
      <w:r w:rsidRPr="0004794D">
        <w:rPr>
          <w:rFonts w:ascii="Verdana" w:hAnsi="Verdana" w:cs="TFTEL P+ Humanist 777 BT"/>
        </w:rPr>
        <w:t xml:space="preserve"> (4</w:t>
      </w:r>
      <w:r w:rsidR="0037151A">
        <w:rPr>
          <w:rFonts w:ascii="Verdana" w:hAnsi="Verdana" w:cs="TFTEL P+ Humanist 777 BT"/>
        </w:rPr>
        <w:t>2</w:t>
      </w:r>
      <w:r w:rsidRPr="0004794D">
        <w:rPr>
          <w:rFonts w:ascii="Verdana" w:hAnsi="Verdana" w:cs="TFTEL P+ Humanist 777 BT"/>
        </w:rPr>
        <w:t>,</w:t>
      </w:r>
      <w:r w:rsidR="000B75B8" w:rsidRPr="0004794D">
        <w:rPr>
          <w:rFonts w:ascii="Verdana" w:hAnsi="Verdana" w:cs="TFTEL P+ Humanist 777 BT"/>
        </w:rPr>
        <w:t xml:space="preserve"> </w:t>
      </w:r>
      <w:r w:rsidRPr="0004794D">
        <w:rPr>
          <w:rFonts w:ascii="Verdana" w:hAnsi="Verdana" w:cs="TFTEL P+ Humanist 777 BT"/>
        </w:rPr>
        <w:t>4</w:t>
      </w:r>
      <w:r w:rsidR="0037151A">
        <w:rPr>
          <w:rFonts w:ascii="Verdana" w:hAnsi="Verdana" w:cs="TFTEL P+ Humanist 777 BT"/>
        </w:rPr>
        <w:t>2</w:t>
      </w:r>
      <w:r w:rsidR="000B75B8" w:rsidRPr="0004794D">
        <w:rPr>
          <w:rFonts w:ascii="Verdana" w:hAnsi="Verdana" w:cs="TFTEL P+ Humanist 777 BT"/>
        </w:rPr>
        <w:t xml:space="preserve"> </w:t>
      </w:r>
      <w:r w:rsidR="008A3D8A">
        <w:rPr>
          <w:rFonts w:ascii="Verdana" w:hAnsi="Verdana" w:cs="TFTEL P+ Humanist 777 BT"/>
        </w:rPr>
        <w:t>and</w:t>
      </w:r>
      <w:r w:rsidR="000B75B8" w:rsidRPr="0004794D">
        <w:rPr>
          <w:rFonts w:ascii="Verdana" w:hAnsi="Verdana" w:cs="TFTEL P+ Humanist 777 BT"/>
        </w:rPr>
        <w:t xml:space="preserve"> </w:t>
      </w:r>
      <w:r w:rsidRPr="0004794D">
        <w:rPr>
          <w:rFonts w:ascii="Verdana" w:hAnsi="Verdana" w:cs="TFTEL P+ Humanist 777 BT"/>
        </w:rPr>
        <w:t xml:space="preserve">57) officers </w:t>
      </w:r>
      <w:r w:rsidR="008D3C46" w:rsidRPr="0004794D">
        <w:rPr>
          <w:rFonts w:ascii="Verdana" w:hAnsi="Verdana" w:cs="TFTEL P+ Humanist 777 BT"/>
        </w:rPr>
        <w:t>at the target levels at the reporting dates of 30</w:t>
      </w:r>
      <w:r w:rsidR="008D3C46" w:rsidRPr="0004794D">
        <w:rPr>
          <w:rFonts w:ascii="Verdana" w:hAnsi="Verdana" w:cs="TFTEL P+ Humanist 777 BT"/>
          <w:vertAlign w:val="superscript"/>
        </w:rPr>
        <w:t>th</w:t>
      </w:r>
      <w:r w:rsidR="008D3C46" w:rsidRPr="0004794D">
        <w:rPr>
          <w:rFonts w:ascii="Verdana" w:hAnsi="Verdana" w:cs="TFTEL P+ Humanist 777 BT"/>
        </w:rPr>
        <w:t xml:space="preserve"> September and </w:t>
      </w:r>
      <w:r w:rsidRPr="0004794D">
        <w:rPr>
          <w:rFonts w:ascii="Verdana" w:hAnsi="Verdana" w:cs="TFTEL P+ Humanist 777 BT"/>
        </w:rPr>
        <w:t>31</w:t>
      </w:r>
      <w:r w:rsidRPr="0004794D">
        <w:rPr>
          <w:rFonts w:ascii="Verdana" w:hAnsi="Verdana" w:cs="TFTEL P+ Humanist 777 BT"/>
          <w:vertAlign w:val="superscript"/>
        </w:rPr>
        <w:t>st</w:t>
      </w:r>
      <w:r w:rsidRPr="0004794D">
        <w:rPr>
          <w:rFonts w:ascii="Verdana" w:hAnsi="Verdana" w:cs="TFTEL P+ Humanist 777 BT"/>
        </w:rPr>
        <w:t xml:space="preserve"> March</w:t>
      </w:r>
      <w:r w:rsidR="000A7E11" w:rsidRPr="0004794D">
        <w:rPr>
          <w:rFonts w:ascii="Verdana" w:hAnsi="Verdana" w:cs="TFTEL P+ Humanist 777 BT"/>
        </w:rPr>
        <w:t xml:space="preserve"> 202</w:t>
      </w:r>
      <w:r w:rsidR="008D3C46" w:rsidRPr="0004794D">
        <w:rPr>
          <w:rFonts w:ascii="Verdana" w:hAnsi="Verdana" w:cs="TFTEL P+ Humanist 777 BT"/>
        </w:rPr>
        <w:t>4</w:t>
      </w:r>
      <w:r w:rsidRPr="0004794D">
        <w:rPr>
          <w:rFonts w:ascii="Verdana" w:hAnsi="Verdana" w:cs="TFTEL P+ Humanist 777 BT"/>
        </w:rPr>
        <w:t>.</w:t>
      </w:r>
      <w:r w:rsidR="00626FA8">
        <w:rPr>
          <w:rFonts w:ascii="Verdana" w:hAnsi="Verdana" w:cs="TFTEL P+ Humanist 777 BT"/>
        </w:rPr>
        <w:t xml:space="preserve"> </w:t>
      </w:r>
      <w:r w:rsidR="002D2F04">
        <w:rPr>
          <w:rFonts w:ascii="Verdana" w:hAnsi="Verdana" w:cs="TFTEL P+ Humanist 777 BT"/>
        </w:rPr>
        <w:t xml:space="preserve">Funding for another </w:t>
      </w:r>
      <w:r w:rsidR="0037151A">
        <w:rPr>
          <w:rFonts w:ascii="Verdana" w:hAnsi="Verdana" w:cs="TFTEL P+ Humanist 777 BT"/>
        </w:rPr>
        <w:t xml:space="preserve">14 </w:t>
      </w:r>
      <w:r w:rsidR="002D2F04">
        <w:rPr>
          <w:rFonts w:ascii="Verdana" w:hAnsi="Verdana" w:cs="TFTEL P+ Humanist 777 BT"/>
        </w:rPr>
        <w:t>offi</w:t>
      </w:r>
      <w:r w:rsidR="00473EDA">
        <w:rPr>
          <w:rFonts w:ascii="Verdana" w:hAnsi="Verdana" w:cs="TFTEL P+ Humanist 777 BT"/>
        </w:rPr>
        <w:t>c</w:t>
      </w:r>
      <w:r w:rsidR="002D2F04">
        <w:rPr>
          <w:rFonts w:ascii="Verdana" w:hAnsi="Verdana" w:cs="TFTEL P+ Humanist 777 BT"/>
        </w:rPr>
        <w:t xml:space="preserve">ers </w:t>
      </w:r>
      <w:r w:rsidR="0037151A">
        <w:rPr>
          <w:rFonts w:ascii="Verdana" w:hAnsi="Verdana" w:cs="TFTEL P+ Humanist 777 BT"/>
        </w:rPr>
        <w:t>w</w:t>
      </w:r>
      <w:r w:rsidR="002D2F04">
        <w:rPr>
          <w:rFonts w:ascii="Verdana" w:hAnsi="Verdana" w:cs="TFTEL P+ Humanist 777 BT"/>
        </w:rPr>
        <w:t>as confirmed for 2023/4</w:t>
      </w:r>
      <w:r w:rsidR="0037151A">
        <w:rPr>
          <w:rFonts w:ascii="Verdana" w:hAnsi="Verdana" w:cs="TFTEL P+ Humanist 777 BT"/>
        </w:rPr>
        <w:t>. The additional officers for 2023/24 and 2024/25 are to assist in meeting national targets and do not form part of the ongoing baseline.</w:t>
      </w:r>
    </w:p>
    <w:p w14:paraId="1DCC0559" w14:textId="77777777" w:rsidR="00A207E0" w:rsidRDefault="00A207E0" w:rsidP="00A207E0">
      <w:pPr>
        <w:pStyle w:val="ListParagraph"/>
        <w:autoSpaceDE w:val="0"/>
        <w:autoSpaceDN w:val="0"/>
        <w:adjustRightInd w:val="0"/>
        <w:spacing w:before="40" w:beforeAutospacing="1" w:after="100" w:afterAutospacing="1" w:line="240" w:lineRule="auto"/>
        <w:jc w:val="both"/>
        <w:rPr>
          <w:rFonts w:ascii="Verdana" w:eastAsia="Times New Roman" w:hAnsi="Verdana" w:cs="Times New Roman"/>
          <w:lang w:val="en" w:eastAsia="en-GB"/>
        </w:rPr>
      </w:pPr>
    </w:p>
    <w:p w14:paraId="4E6093D2" w14:textId="60F3FECE" w:rsidR="00953C0F" w:rsidRPr="0004794D" w:rsidRDefault="00315A62" w:rsidP="006D1A1E">
      <w:pPr>
        <w:pStyle w:val="ListParagraph"/>
        <w:numPr>
          <w:ilvl w:val="1"/>
          <w:numId w:val="3"/>
        </w:numPr>
        <w:autoSpaceDE w:val="0"/>
        <w:autoSpaceDN w:val="0"/>
        <w:adjustRightInd w:val="0"/>
        <w:spacing w:before="40" w:beforeAutospacing="1" w:after="100" w:afterAutospacing="1" w:line="240" w:lineRule="auto"/>
        <w:jc w:val="both"/>
        <w:rPr>
          <w:rFonts w:ascii="Verdana" w:eastAsia="Times New Roman" w:hAnsi="Verdana" w:cs="Times New Roman"/>
          <w:lang w:val="en" w:eastAsia="en-GB"/>
        </w:rPr>
      </w:pPr>
      <w:r w:rsidRPr="0004794D">
        <w:rPr>
          <w:rFonts w:ascii="Verdana" w:eastAsia="Times New Roman" w:hAnsi="Verdana" w:cs="Times New Roman"/>
          <w:lang w:val="en" w:eastAsia="en-GB"/>
        </w:rPr>
        <w:t xml:space="preserve">Whilst </w:t>
      </w:r>
      <w:r w:rsidR="00953C0F" w:rsidRPr="0004794D">
        <w:rPr>
          <w:rFonts w:ascii="Verdana" w:eastAsia="Times New Roman" w:hAnsi="Verdana" w:cs="Times New Roman"/>
          <w:lang w:val="en" w:eastAsia="en-GB"/>
        </w:rPr>
        <w:t xml:space="preserve">this </w:t>
      </w:r>
      <w:r w:rsidR="00A109C7">
        <w:rPr>
          <w:rFonts w:ascii="Verdana" w:eastAsia="Times New Roman" w:hAnsi="Verdana" w:cs="Times New Roman"/>
          <w:lang w:val="en" w:eastAsia="en-GB"/>
        </w:rPr>
        <w:t>increase</w:t>
      </w:r>
      <w:r w:rsidR="00953C0F" w:rsidRPr="0004794D">
        <w:rPr>
          <w:rFonts w:ascii="Verdana" w:eastAsia="Times New Roman" w:hAnsi="Verdana" w:cs="Times New Roman"/>
          <w:lang w:val="en" w:eastAsia="en-GB"/>
        </w:rPr>
        <w:t xml:space="preserve"> </w:t>
      </w:r>
      <w:r w:rsidR="0075014B" w:rsidRPr="0004794D">
        <w:rPr>
          <w:rFonts w:ascii="Verdana" w:eastAsia="Times New Roman" w:hAnsi="Verdana" w:cs="Times New Roman"/>
          <w:lang w:val="en" w:eastAsia="en-GB"/>
        </w:rPr>
        <w:t xml:space="preserve">has been </w:t>
      </w:r>
      <w:r w:rsidR="00953C0F" w:rsidRPr="0004794D">
        <w:rPr>
          <w:rFonts w:ascii="Verdana" w:eastAsia="Times New Roman" w:hAnsi="Verdana" w:cs="Times New Roman"/>
          <w:lang w:val="en" w:eastAsia="en-GB"/>
        </w:rPr>
        <w:t xml:space="preserve">welcomed, </w:t>
      </w:r>
      <w:r w:rsidR="00953C0F" w:rsidRPr="0004794D">
        <w:rPr>
          <w:rFonts w:ascii="Verdana" w:hAnsi="Verdana" w:cs="Arial"/>
        </w:rPr>
        <w:t>concerns</w:t>
      </w:r>
      <w:r w:rsidRPr="0004794D">
        <w:rPr>
          <w:rFonts w:ascii="Verdana" w:hAnsi="Verdana" w:cs="Arial"/>
        </w:rPr>
        <w:t xml:space="preserve"> remain</w:t>
      </w:r>
      <w:r w:rsidR="00953C0F" w:rsidRPr="0004794D">
        <w:rPr>
          <w:rFonts w:ascii="Verdana" w:hAnsi="Verdana" w:cs="Arial"/>
        </w:rPr>
        <w:t xml:space="preserve"> that </w:t>
      </w:r>
      <w:r w:rsidR="00224B57" w:rsidRPr="0004794D">
        <w:rPr>
          <w:rFonts w:ascii="Verdana" w:hAnsi="Verdana" w:cs="Arial"/>
        </w:rPr>
        <w:t>organisational</w:t>
      </w:r>
      <w:r w:rsidR="00A109C7">
        <w:rPr>
          <w:rFonts w:ascii="Verdana" w:hAnsi="Verdana" w:cs="Arial"/>
        </w:rPr>
        <w:t xml:space="preserve"> workforce mix </w:t>
      </w:r>
      <w:r w:rsidR="00224B57" w:rsidRPr="0004794D">
        <w:rPr>
          <w:rFonts w:ascii="Verdana" w:hAnsi="Verdana" w:cs="Arial"/>
        </w:rPr>
        <w:t>ch</w:t>
      </w:r>
      <w:r w:rsidR="00953C0F" w:rsidRPr="0004794D">
        <w:rPr>
          <w:rFonts w:ascii="Verdana" w:hAnsi="Verdana" w:cs="Arial"/>
        </w:rPr>
        <w:t>oices</w:t>
      </w:r>
      <w:r w:rsidR="0075014B" w:rsidRPr="0004794D">
        <w:rPr>
          <w:rFonts w:ascii="Verdana" w:hAnsi="Verdana" w:cs="Arial"/>
        </w:rPr>
        <w:t xml:space="preserve"> are being </w:t>
      </w:r>
      <w:r w:rsidR="00953C0F" w:rsidRPr="0004794D">
        <w:rPr>
          <w:rFonts w:ascii="Verdana" w:hAnsi="Verdana" w:cs="Arial"/>
        </w:rPr>
        <w:t xml:space="preserve">unduly hindered by the dichotomy and conflict </w:t>
      </w:r>
      <w:r w:rsidR="00224B57" w:rsidRPr="0004794D">
        <w:rPr>
          <w:rFonts w:ascii="Verdana" w:hAnsi="Verdana" w:cs="Arial"/>
        </w:rPr>
        <w:t xml:space="preserve">arising from meeting the </w:t>
      </w:r>
      <w:r w:rsidR="00647018">
        <w:rPr>
          <w:rFonts w:ascii="Verdana" w:hAnsi="Verdana" w:cs="Arial"/>
        </w:rPr>
        <w:t xml:space="preserve">UK </w:t>
      </w:r>
      <w:r w:rsidR="00146C90">
        <w:rPr>
          <w:rFonts w:ascii="Verdana" w:hAnsi="Verdana" w:cs="Arial"/>
        </w:rPr>
        <w:t>G</w:t>
      </w:r>
      <w:r w:rsidR="00953C0F" w:rsidRPr="0004794D">
        <w:rPr>
          <w:rFonts w:ascii="Verdana" w:hAnsi="Verdana" w:cs="Arial"/>
        </w:rPr>
        <w:t>overnment</w:t>
      </w:r>
      <w:r w:rsidR="00647018">
        <w:rPr>
          <w:rFonts w:ascii="Verdana" w:hAnsi="Verdana" w:cs="Arial"/>
        </w:rPr>
        <w:t>s</w:t>
      </w:r>
      <w:r w:rsidR="00953C0F" w:rsidRPr="0004794D">
        <w:rPr>
          <w:rFonts w:ascii="Verdana" w:hAnsi="Verdana" w:cs="Arial"/>
        </w:rPr>
        <w:t xml:space="preserve"> requirements and expectations</w:t>
      </w:r>
      <w:r w:rsidR="00A62CA1">
        <w:rPr>
          <w:rFonts w:ascii="Verdana" w:hAnsi="Verdana" w:cs="Arial"/>
        </w:rPr>
        <w:t>,</w:t>
      </w:r>
      <w:r w:rsidR="00953C0F" w:rsidRPr="0004794D">
        <w:rPr>
          <w:rFonts w:ascii="Verdana" w:hAnsi="Verdana" w:cs="Arial"/>
        </w:rPr>
        <w:t xml:space="preserve"> </w:t>
      </w:r>
      <w:r w:rsidR="00224B57" w:rsidRPr="0004794D">
        <w:rPr>
          <w:rFonts w:ascii="Verdana" w:hAnsi="Verdana" w:cs="Arial"/>
        </w:rPr>
        <w:t>whilst dealing with the extent of financial challenges faced</w:t>
      </w:r>
      <w:r w:rsidR="00774334" w:rsidRPr="0004794D">
        <w:rPr>
          <w:rFonts w:ascii="Verdana" w:hAnsi="Verdana" w:cs="Arial"/>
        </w:rPr>
        <w:t xml:space="preserve"> </w:t>
      </w:r>
      <w:r w:rsidR="0075014B" w:rsidRPr="0004794D">
        <w:rPr>
          <w:rFonts w:ascii="Verdana" w:hAnsi="Verdana" w:cs="Arial"/>
        </w:rPr>
        <w:t xml:space="preserve">and </w:t>
      </w:r>
      <w:r w:rsidR="00774334" w:rsidRPr="0004794D">
        <w:rPr>
          <w:rFonts w:ascii="Verdana" w:hAnsi="Verdana" w:cs="Arial"/>
        </w:rPr>
        <w:t>utilising resources in the most efficient manner</w:t>
      </w:r>
      <w:r w:rsidR="008D3C46" w:rsidRPr="0004794D">
        <w:rPr>
          <w:rFonts w:ascii="Verdana" w:hAnsi="Verdana" w:cs="Arial"/>
        </w:rPr>
        <w:t>, especially in light of the increasing element of ringfenced funding</w:t>
      </w:r>
      <w:r w:rsidR="0063739C">
        <w:rPr>
          <w:rFonts w:ascii="Verdana" w:hAnsi="Verdana" w:cs="Arial"/>
        </w:rPr>
        <w:t xml:space="preserve">. </w:t>
      </w:r>
      <w:r w:rsidR="00953C0F" w:rsidRPr="0004794D">
        <w:rPr>
          <w:rFonts w:ascii="Verdana" w:hAnsi="Verdana" w:cs="Arial"/>
        </w:rPr>
        <w:t>The nuancing of these complex issues continue</w:t>
      </w:r>
      <w:r w:rsidR="000271E3" w:rsidRPr="0004794D">
        <w:rPr>
          <w:rFonts w:ascii="Verdana" w:hAnsi="Verdana" w:cs="Arial"/>
        </w:rPr>
        <w:t>s</w:t>
      </w:r>
      <w:r w:rsidR="00953C0F" w:rsidRPr="0004794D">
        <w:rPr>
          <w:rFonts w:ascii="Verdana" w:hAnsi="Verdana" w:cs="Arial"/>
        </w:rPr>
        <w:t xml:space="preserve"> to be raised at a national level. </w:t>
      </w:r>
    </w:p>
    <w:p w14:paraId="5310097E" w14:textId="77777777" w:rsidR="00774334" w:rsidRPr="0004794D" w:rsidRDefault="00774334" w:rsidP="006D1A1E">
      <w:pPr>
        <w:pStyle w:val="ListParagraph"/>
        <w:autoSpaceDE w:val="0"/>
        <w:autoSpaceDN w:val="0"/>
        <w:adjustRightInd w:val="0"/>
        <w:spacing w:before="40" w:beforeAutospacing="1" w:after="100" w:afterAutospacing="1" w:line="240" w:lineRule="auto"/>
        <w:jc w:val="both"/>
        <w:rPr>
          <w:rFonts w:ascii="Verdana" w:eastAsia="Times New Roman" w:hAnsi="Verdana" w:cs="Times New Roman"/>
          <w:lang w:val="en" w:eastAsia="en-GB"/>
        </w:rPr>
      </w:pPr>
    </w:p>
    <w:p w14:paraId="55D8A1ED" w14:textId="77777777" w:rsidR="00DF3A38" w:rsidRDefault="00F076F9" w:rsidP="006D1A1E">
      <w:pPr>
        <w:pStyle w:val="ListParagraph"/>
        <w:numPr>
          <w:ilvl w:val="1"/>
          <w:numId w:val="3"/>
        </w:numPr>
        <w:autoSpaceDE w:val="0"/>
        <w:autoSpaceDN w:val="0"/>
        <w:adjustRightInd w:val="0"/>
        <w:spacing w:before="120" w:after="120" w:line="240" w:lineRule="auto"/>
        <w:jc w:val="both"/>
        <w:rPr>
          <w:rFonts w:ascii="Verdana" w:hAnsi="Verdana" w:cs="Arial"/>
        </w:rPr>
      </w:pPr>
      <w:r w:rsidRPr="00DF3A38">
        <w:rPr>
          <w:rFonts w:ascii="Verdana" w:hAnsi="Verdana" w:cs="Arial"/>
        </w:rPr>
        <w:t>The</w:t>
      </w:r>
      <w:r w:rsidR="00A216D4" w:rsidRPr="00DF3A38">
        <w:rPr>
          <w:rFonts w:ascii="Verdana" w:hAnsi="Verdana" w:cs="Arial"/>
        </w:rPr>
        <w:t xml:space="preserve"> police grant settlement</w:t>
      </w:r>
      <w:r w:rsidR="00D275F7" w:rsidRPr="00DF3A38">
        <w:rPr>
          <w:rFonts w:ascii="Verdana" w:hAnsi="Verdana" w:cs="Arial"/>
        </w:rPr>
        <w:t xml:space="preserve"> announced </w:t>
      </w:r>
      <w:r w:rsidR="00693144" w:rsidRPr="00DF3A38">
        <w:rPr>
          <w:rFonts w:ascii="Verdana" w:hAnsi="Verdana" w:cs="Arial"/>
        </w:rPr>
        <w:t>precept flexibility</w:t>
      </w:r>
      <w:r w:rsidR="00813CF8" w:rsidRPr="00DF3A38">
        <w:rPr>
          <w:rFonts w:ascii="Verdana" w:hAnsi="Verdana" w:cs="Arial"/>
        </w:rPr>
        <w:t xml:space="preserve"> for </w:t>
      </w:r>
      <w:r w:rsidR="00D275F7" w:rsidRPr="00DF3A38">
        <w:rPr>
          <w:rFonts w:ascii="Verdana" w:hAnsi="Verdana" w:cs="Arial"/>
        </w:rPr>
        <w:t>Police and Crime Commissioners</w:t>
      </w:r>
      <w:r w:rsidR="00813CF8" w:rsidRPr="00DF3A38">
        <w:rPr>
          <w:rFonts w:ascii="Verdana" w:hAnsi="Verdana" w:cs="Arial"/>
        </w:rPr>
        <w:t xml:space="preserve"> in England</w:t>
      </w:r>
      <w:r w:rsidR="002542A0" w:rsidRPr="00DF3A38">
        <w:rPr>
          <w:rFonts w:ascii="Verdana" w:hAnsi="Verdana" w:cs="Arial"/>
        </w:rPr>
        <w:t xml:space="preserve"> of £1</w:t>
      </w:r>
      <w:r w:rsidR="008D3C46" w:rsidRPr="00DF3A38">
        <w:rPr>
          <w:rFonts w:ascii="Verdana" w:hAnsi="Verdana" w:cs="Arial"/>
        </w:rPr>
        <w:t xml:space="preserve">3 </w:t>
      </w:r>
      <w:r w:rsidR="00A216D4" w:rsidRPr="00DF3A38">
        <w:rPr>
          <w:rFonts w:ascii="Verdana" w:hAnsi="Verdana" w:cs="Arial"/>
        </w:rPr>
        <w:t>per band D property</w:t>
      </w:r>
      <w:r w:rsidR="00D3319B" w:rsidRPr="00DF3A38">
        <w:rPr>
          <w:rFonts w:ascii="Verdana" w:hAnsi="Verdana" w:cs="Arial"/>
        </w:rPr>
        <w:t xml:space="preserve">, without triggering the need for a </w:t>
      </w:r>
      <w:r w:rsidR="00E511E8" w:rsidRPr="00DF3A38">
        <w:rPr>
          <w:rFonts w:ascii="Verdana" w:hAnsi="Verdana" w:cs="Arial"/>
        </w:rPr>
        <w:t xml:space="preserve">local </w:t>
      </w:r>
      <w:r w:rsidR="00D3319B" w:rsidRPr="00DF3A38">
        <w:rPr>
          <w:rFonts w:ascii="Verdana" w:hAnsi="Verdana" w:cs="Arial"/>
        </w:rPr>
        <w:t>referendum.</w:t>
      </w:r>
      <w:r w:rsidR="00DF3A38">
        <w:rPr>
          <w:rFonts w:ascii="Verdana" w:hAnsi="Verdana" w:cs="Arial"/>
        </w:rPr>
        <w:t xml:space="preserve"> This does not apply in Wales and section 7 provides further information.</w:t>
      </w:r>
    </w:p>
    <w:p w14:paraId="72C8D3AA" w14:textId="77777777" w:rsidR="00DF3A38" w:rsidRPr="00DF3A38" w:rsidRDefault="00DF3A38" w:rsidP="006D1A1E">
      <w:pPr>
        <w:pStyle w:val="ListParagraph"/>
        <w:spacing w:line="240" w:lineRule="auto"/>
        <w:jc w:val="both"/>
        <w:rPr>
          <w:rFonts w:ascii="Verdana" w:hAnsi="Verdana" w:cs="Arial"/>
        </w:rPr>
      </w:pPr>
    </w:p>
    <w:p w14:paraId="5B9A9C7C" w14:textId="7B28053A" w:rsidR="00571D14" w:rsidRPr="00DF3A38" w:rsidRDefault="00DF3A38" w:rsidP="006D1A1E">
      <w:pPr>
        <w:pStyle w:val="ListParagraph"/>
        <w:numPr>
          <w:ilvl w:val="1"/>
          <w:numId w:val="3"/>
        </w:numPr>
        <w:autoSpaceDE w:val="0"/>
        <w:autoSpaceDN w:val="0"/>
        <w:adjustRightInd w:val="0"/>
        <w:spacing w:before="120" w:after="120" w:line="240" w:lineRule="auto"/>
        <w:jc w:val="both"/>
        <w:rPr>
          <w:rFonts w:ascii="Verdana" w:hAnsi="Verdana" w:cs="Arial"/>
        </w:rPr>
      </w:pPr>
      <w:r>
        <w:rPr>
          <w:rFonts w:ascii="Verdana" w:hAnsi="Verdana" w:cs="Arial"/>
        </w:rPr>
        <w:t>P</w:t>
      </w:r>
      <w:r w:rsidR="00DC3C02" w:rsidRPr="00DF3A38">
        <w:rPr>
          <w:rFonts w:ascii="Verdana" w:hAnsi="Verdana" w:cs="Arial"/>
        </w:rPr>
        <w:t xml:space="preserve">olice funding arrangements are </w:t>
      </w:r>
      <w:r w:rsidR="005D34BC" w:rsidRPr="00DF3A38">
        <w:rPr>
          <w:rFonts w:ascii="Verdana" w:hAnsi="Verdana" w:cs="Arial"/>
        </w:rPr>
        <w:t>complex,</w:t>
      </w:r>
      <w:r w:rsidR="00DC3C02" w:rsidRPr="00DF3A38">
        <w:rPr>
          <w:rFonts w:ascii="Verdana" w:hAnsi="Verdana" w:cs="Arial"/>
        </w:rPr>
        <w:t xml:space="preserve"> </w:t>
      </w:r>
      <w:r>
        <w:rPr>
          <w:rFonts w:ascii="Verdana" w:hAnsi="Verdana" w:cs="Arial"/>
        </w:rPr>
        <w:t>and i</w:t>
      </w:r>
      <w:r w:rsidRPr="00DF3A38">
        <w:rPr>
          <w:rFonts w:ascii="Verdana" w:hAnsi="Verdana" w:cs="Arial"/>
        </w:rPr>
        <w:t xml:space="preserve">t is </w:t>
      </w:r>
      <w:r>
        <w:rPr>
          <w:rFonts w:ascii="Verdana" w:hAnsi="Verdana" w:cs="Arial"/>
        </w:rPr>
        <w:t>also</w:t>
      </w:r>
      <w:r w:rsidRPr="00DF3A38">
        <w:rPr>
          <w:rFonts w:ascii="Verdana" w:hAnsi="Verdana" w:cs="Arial"/>
        </w:rPr>
        <w:t xml:space="preserve"> important to recognise that</w:t>
      </w:r>
      <w:r>
        <w:rPr>
          <w:rFonts w:ascii="Verdana" w:hAnsi="Verdana" w:cs="Arial"/>
        </w:rPr>
        <w:t xml:space="preserve"> </w:t>
      </w:r>
      <w:r w:rsidR="00DC3C02" w:rsidRPr="00DF3A38">
        <w:rPr>
          <w:rFonts w:ascii="Verdana" w:hAnsi="Verdana" w:cs="Arial"/>
        </w:rPr>
        <w:t xml:space="preserve">there are </w:t>
      </w:r>
      <w:r>
        <w:rPr>
          <w:rFonts w:ascii="Verdana" w:hAnsi="Verdana" w:cs="Arial"/>
        </w:rPr>
        <w:t>array of</w:t>
      </w:r>
      <w:r w:rsidR="00DC3C02" w:rsidRPr="00DF3A38">
        <w:rPr>
          <w:rFonts w:ascii="Verdana" w:hAnsi="Verdana" w:cs="Arial"/>
        </w:rPr>
        <w:t xml:space="preserve"> differences and disparities between both</w:t>
      </w:r>
      <w:r w:rsidR="00D275F7" w:rsidRPr="00DF3A38">
        <w:rPr>
          <w:rFonts w:ascii="Verdana" w:hAnsi="Verdana" w:cs="Arial"/>
        </w:rPr>
        <w:t xml:space="preserve"> England and Wales </w:t>
      </w:r>
      <w:r w:rsidR="00DC3C02" w:rsidRPr="00DF3A38">
        <w:rPr>
          <w:rFonts w:ascii="Verdana" w:hAnsi="Verdana" w:cs="Arial"/>
        </w:rPr>
        <w:t>and indeed between individual forces</w:t>
      </w:r>
      <w:r>
        <w:rPr>
          <w:rFonts w:ascii="Verdana" w:hAnsi="Verdana" w:cs="Arial"/>
        </w:rPr>
        <w:t xml:space="preserve"> which mean that </w:t>
      </w:r>
      <w:r w:rsidR="009B67B9">
        <w:rPr>
          <w:rFonts w:ascii="Verdana" w:hAnsi="Verdana" w:cs="Arial"/>
        </w:rPr>
        <w:t xml:space="preserve">core </w:t>
      </w:r>
      <w:r>
        <w:rPr>
          <w:rFonts w:ascii="Verdana" w:hAnsi="Verdana" w:cs="Arial"/>
        </w:rPr>
        <w:t>settlement</w:t>
      </w:r>
      <w:r w:rsidR="009B67B9">
        <w:rPr>
          <w:rFonts w:ascii="Verdana" w:hAnsi="Verdana" w:cs="Arial"/>
        </w:rPr>
        <w:t>s, grants</w:t>
      </w:r>
      <w:r>
        <w:rPr>
          <w:rFonts w:ascii="Verdana" w:hAnsi="Verdana" w:cs="Arial"/>
        </w:rPr>
        <w:t xml:space="preserve"> and precept decisions can impact very differently.</w:t>
      </w:r>
      <w:r w:rsidR="00DC3C02" w:rsidRPr="00DF3A38">
        <w:rPr>
          <w:rFonts w:ascii="Verdana" w:hAnsi="Verdana" w:cs="Arial"/>
        </w:rPr>
        <w:t xml:space="preserve">  </w:t>
      </w:r>
    </w:p>
    <w:p w14:paraId="55721CC2" w14:textId="77777777" w:rsidR="00571D14" w:rsidRPr="0004794D" w:rsidRDefault="00571D14" w:rsidP="006D1A1E">
      <w:pPr>
        <w:pStyle w:val="ListParagraph"/>
        <w:spacing w:line="240" w:lineRule="auto"/>
        <w:jc w:val="both"/>
        <w:rPr>
          <w:rFonts w:ascii="Verdana" w:hAnsi="Verdana" w:cs="Arial"/>
        </w:rPr>
      </w:pPr>
    </w:p>
    <w:p w14:paraId="70D5E5EF" w14:textId="33DDA8E8" w:rsidR="00BE0F99" w:rsidRPr="0004794D" w:rsidRDefault="00BE0F99" w:rsidP="006D1A1E">
      <w:pPr>
        <w:pStyle w:val="ListParagraph"/>
        <w:numPr>
          <w:ilvl w:val="1"/>
          <w:numId w:val="3"/>
        </w:numPr>
        <w:autoSpaceDE w:val="0"/>
        <w:autoSpaceDN w:val="0"/>
        <w:adjustRightInd w:val="0"/>
        <w:spacing w:before="120" w:after="120" w:line="240" w:lineRule="auto"/>
        <w:jc w:val="both"/>
        <w:rPr>
          <w:rFonts w:ascii="Verdana" w:hAnsi="Verdana" w:cs="Arial"/>
        </w:rPr>
      </w:pPr>
      <w:r w:rsidRPr="0004794D">
        <w:rPr>
          <w:rFonts w:ascii="Verdana" w:hAnsi="Verdana" w:cs="Arial"/>
        </w:rPr>
        <w:t xml:space="preserve">The removal of capital grant in 2022/23 means that the costs of supporting vital capital infrastructure investment in Estates, </w:t>
      </w:r>
      <w:r w:rsidR="00DA6461" w:rsidRPr="0004794D">
        <w:rPr>
          <w:rFonts w:ascii="Verdana" w:hAnsi="Verdana" w:cs="Arial"/>
        </w:rPr>
        <w:t>Fleet,</w:t>
      </w:r>
      <w:r w:rsidRPr="0004794D">
        <w:rPr>
          <w:rFonts w:ascii="Verdana" w:hAnsi="Verdana" w:cs="Arial"/>
        </w:rPr>
        <w:t xml:space="preserve"> and Information Technology (both local and national projects) must be met locally. </w:t>
      </w:r>
      <w:r w:rsidR="00DC3C02">
        <w:rPr>
          <w:rFonts w:ascii="Verdana" w:hAnsi="Verdana" w:cs="Arial"/>
        </w:rPr>
        <w:t xml:space="preserve">The need for continued investment is significant as this is </w:t>
      </w:r>
      <w:r w:rsidR="00DF3A38">
        <w:rPr>
          <w:rFonts w:ascii="Verdana" w:hAnsi="Verdana" w:cs="Arial"/>
        </w:rPr>
        <w:t>fundamental</w:t>
      </w:r>
      <w:r w:rsidR="00DC3C02">
        <w:rPr>
          <w:rFonts w:ascii="Verdana" w:hAnsi="Verdana" w:cs="Arial"/>
        </w:rPr>
        <w:t xml:space="preserve"> to delivery of policing services and as an enabler for improved productivity and efficiency</w:t>
      </w:r>
      <w:r w:rsidR="00A47C23">
        <w:rPr>
          <w:rFonts w:ascii="Verdana" w:hAnsi="Verdana" w:cs="Arial"/>
        </w:rPr>
        <w:t>,</w:t>
      </w:r>
      <w:r w:rsidR="008F1E7F">
        <w:rPr>
          <w:rFonts w:ascii="Verdana" w:hAnsi="Verdana" w:cs="Arial"/>
        </w:rPr>
        <w:t xml:space="preserve"> as well as making progress against national carbon reduction targets</w:t>
      </w:r>
      <w:r w:rsidR="00DC3C02">
        <w:rPr>
          <w:rFonts w:ascii="Verdana" w:hAnsi="Verdana" w:cs="Arial"/>
        </w:rPr>
        <w:t xml:space="preserve">. </w:t>
      </w:r>
      <w:r w:rsidRPr="0004794D">
        <w:rPr>
          <w:rFonts w:ascii="Verdana" w:hAnsi="Verdana" w:cs="Arial"/>
        </w:rPr>
        <w:t>The MTFP includes a significant trajectory of increases in revenue contributions to capital over the next 10 years</w:t>
      </w:r>
      <w:r w:rsidR="00442B67" w:rsidRPr="0004794D">
        <w:rPr>
          <w:rFonts w:ascii="Verdana" w:hAnsi="Verdana" w:cs="Arial"/>
        </w:rPr>
        <w:t>,</w:t>
      </w:r>
      <w:r w:rsidRPr="0004794D">
        <w:rPr>
          <w:rFonts w:ascii="Verdana" w:hAnsi="Verdana" w:cs="Arial"/>
        </w:rPr>
        <w:t xml:space="preserve"> along with assumptions in relation to prudential borrowing and the consequential revenue costs of financing</w:t>
      </w:r>
      <w:r w:rsidR="0063739C">
        <w:rPr>
          <w:rFonts w:ascii="Verdana" w:hAnsi="Verdana" w:cs="Arial"/>
        </w:rPr>
        <w:t xml:space="preserve">. </w:t>
      </w:r>
      <w:r w:rsidRPr="0004794D">
        <w:rPr>
          <w:rFonts w:ascii="Verdana" w:hAnsi="Verdana" w:cs="Arial"/>
        </w:rPr>
        <w:t>Ultimately</w:t>
      </w:r>
      <w:r w:rsidR="00442B67" w:rsidRPr="0004794D">
        <w:rPr>
          <w:rFonts w:ascii="Verdana" w:hAnsi="Verdana" w:cs="Arial"/>
        </w:rPr>
        <w:t>,</w:t>
      </w:r>
      <w:r w:rsidRPr="0004794D">
        <w:rPr>
          <w:rFonts w:ascii="Verdana" w:hAnsi="Verdana" w:cs="Arial"/>
        </w:rPr>
        <w:t xml:space="preserve"> </w:t>
      </w:r>
      <w:r w:rsidR="00DA6461" w:rsidRPr="0004794D">
        <w:rPr>
          <w:rFonts w:ascii="Verdana" w:hAnsi="Verdana" w:cs="Arial"/>
        </w:rPr>
        <w:t>both</w:t>
      </w:r>
      <w:r w:rsidRPr="0004794D">
        <w:rPr>
          <w:rFonts w:ascii="Verdana" w:hAnsi="Verdana" w:cs="Arial"/>
        </w:rPr>
        <w:t xml:space="preserve"> put considerable additional pressure on the revenue budget.  </w:t>
      </w:r>
      <w:r w:rsidR="0063739C">
        <w:rPr>
          <w:rFonts w:ascii="Verdana" w:hAnsi="Verdana" w:cs="Arial"/>
        </w:rPr>
        <w:t xml:space="preserve"> </w:t>
      </w:r>
    </w:p>
    <w:p w14:paraId="6D5823DC" w14:textId="717F5848" w:rsidR="00F16D5F" w:rsidRPr="0004794D" w:rsidRDefault="00F16D5F" w:rsidP="006D1A1E">
      <w:pPr>
        <w:pStyle w:val="ListParagraph"/>
        <w:spacing w:line="240" w:lineRule="auto"/>
        <w:jc w:val="both"/>
        <w:rPr>
          <w:rFonts w:ascii="Verdana" w:hAnsi="Verdana" w:cs="Arial"/>
        </w:rPr>
      </w:pPr>
    </w:p>
    <w:p w14:paraId="148E9C15" w14:textId="42F9C3E6" w:rsidR="00516541" w:rsidRDefault="00774334" w:rsidP="006D1A1E">
      <w:pPr>
        <w:pStyle w:val="ListParagraph"/>
        <w:numPr>
          <w:ilvl w:val="1"/>
          <w:numId w:val="3"/>
        </w:numPr>
        <w:spacing w:line="240" w:lineRule="auto"/>
        <w:jc w:val="both"/>
        <w:rPr>
          <w:rFonts w:ascii="Verdana" w:hAnsi="Verdana"/>
        </w:rPr>
      </w:pPr>
      <w:r w:rsidRPr="0004794D">
        <w:rPr>
          <w:rFonts w:ascii="Verdana" w:hAnsi="Verdana"/>
        </w:rPr>
        <w:t xml:space="preserve">Disappointingly, </w:t>
      </w:r>
      <w:r w:rsidR="00F16D5F" w:rsidRPr="0004794D">
        <w:rPr>
          <w:rFonts w:ascii="Verdana" w:hAnsi="Verdana"/>
        </w:rPr>
        <w:t xml:space="preserve">this is </w:t>
      </w:r>
      <w:r w:rsidR="00486041">
        <w:rPr>
          <w:rFonts w:ascii="Verdana" w:hAnsi="Verdana"/>
        </w:rPr>
        <w:t xml:space="preserve">a </w:t>
      </w:r>
      <w:r w:rsidR="00DA6461" w:rsidRPr="0004794D">
        <w:rPr>
          <w:rFonts w:ascii="Verdana" w:hAnsi="Verdana"/>
        </w:rPr>
        <w:t>one-year</w:t>
      </w:r>
      <w:r w:rsidR="00F16D5F" w:rsidRPr="0004794D">
        <w:rPr>
          <w:rFonts w:ascii="Verdana" w:hAnsi="Verdana"/>
        </w:rPr>
        <w:t xml:space="preserve"> settlement</w:t>
      </w:r>
      <w:r w:rsidR="0063739C">
        <w:rPr>
          <w:rFonts w:ascii="Verdana" w:hAnsi="Verdana"/>
        </w:rPr>
        <w:t xml:space="preserve">. </w:t>
      </w:r>
      <w:r w:rsidRPr="0004794D">
        <w:rPr>
          <w:rFonts w:ascii="Verdana" w:hAnsi="Verdana"/>
        </w:rPr>
        <w:t>T</w:t>
      </w:r>
      <w:r w:rsidR="00000769" w:rsidRPr="0004794D">
        <w:rPr>
          <w:rFonts w:ascii="Verdana" w:hAnsi="Verdana"/>
        </w:rPr>
        <w:t xml:space="preserve">his lack of clarity makes informed </w:t>
      </w:r>
      <w:r w:rsidR="00F16D5F" w:rsidRPr="0004794D">
        <w:rPr>
          <w:rFonts w:ascii="Verdana" w:hAnsi="Verdana"/>
        </w:rPr>
        <w:t>decision making</w:t>
      </w:r>
      <w:r w:rsidR="004347F3">
        <w:rPr>
          <w:rFonts w:ascii="Verdana" w:hAnsi="Verdana"/>
        </w:rPr>
        <w:t>,</w:t>
      </w:r>
      <w:r w:rsidR="00F16D5F" w:rsidRPr="0004794D">
        <w:rPr>
          <w:rFonts w:ascii="Verdana" w:hAnsi="Verdana"/>
        </w:rPr>
        <w:t xml:space="preserve"> </w:t>
      </w:r>
      <w:r w:rsidR="005D34BC" w:rsidRPr="0004794D">
        <w:rPr>
          <w:rFonts w:ascii="Verdana" w:hAnsi="Verdana"/>
        </w:rPr>
        <w:t>medium-term</w:t>
      </w:r>
      <w:r w:rsidR="00F16D5F" w:rsidRPr="0004794D">
        <w:rPr>
          <w:rFonts w:ascii="Verdana" w:hAnsi="Verdana"/>
        </w:rPr>
        <w:t xml:space="preserve"> forecasting </w:t>
      </w:r>
      <w:r w:rsidR="00C55591" w:rsidRPr="0004794D">
        <w:rPr>
          <w:rFonts w:ascii="Verdana" w:hAnsi="Verdana"/>
        </w:rPr>
        <w:t xml:space="preserve">and strategic planning </w:t>
      </w:r>
      <w:r w:rsidR="00F16D5F" w:rsidRPr="0004794D">
        <w:rPr>
          <w:rFonts w:ascii="Verdana" w:hAnsi="Verdana"/>
        </w:rPr>
        <w:t>almost impossible</w:t>
      </w:r>
      <w:r w:rsidR="0063739C">
        <w:rPr>
          <w:rFonts w:ascii="Verdana" w:hAnsi="Verdana"/>
        </w:rPr>
        <w:t xml:space="preserve">. </w:t>
      </w:r>
      <w:r w:rsidR="00F16D5F" w:rsidRPr="0004794D">
        <w:rPr>
          <w:rFonts w:ascii="Verdana" w:hAnsi="Verdana"/>
        </w:rPr>
        <w:t>There</w:t>
      </w:r>
      <w:r w:rsidR="00C55591" w:rsidRPr="0004794D">
        <w:rPr>
          <w:rFonts w:ascii="Verdana" w:hAnsi="Verdana"/>
        </w:rPr>
        <w:t xml:space="preserve"> </w:t>
      </w:r>
      <w:r w:rsidR="00442B67" w:rsidRPr="0004794D">
        <w:rPr>
          <w:rFonts w:ascii="Verdana" w:hAnsi="Verdana"/>
        </w:rPr>
        <w:t xml:space="preserve">are </w:t>
      </w:r>
      <w:r w:rsidR="00F16D5F" w:rsidRPr="0004794D">
        <w:rPr>
          <w:rFonts w:ascii="Verdana" w:hAnsi="Verdana"/>
        </w:rPr>
        <w:t>also some key financial uncertainties relating to</w:t>
      </w:r>
      <w:r w:rsidR="00C55591" w:rsidRPr="0004794D">
        <w:rPr>
          <w:rFonts w:ascii="Verdana" w:hAnsi="Verdana"/>
        </w:rPr>
        <w:t xml:space="preserve"> t</w:t>
      </w:r>
      <w:r w:rsidRPr="0004794D">
        <w:rPr>
          <w:rFonts w:ascii="Verdana" w:hAnsi="Verdana"/>
        </w:rPr>
        <w:t>he ongoing</w:t>
      </w:r>
      <w:r w:rsidR="00F16D5F" w:rsidRPr="0004794D">
        <w:rPr>
          <w:rFonts w:ascii="Verdana" w:hAnsi="Verdana"/>
        </w:rPr>
        <w:t xml:space="preserve"> formula funding</w:t>
      </w:r>
      <w:r w:rsidRPr="0004794D">
        <w:rPr>
          <w:rFonts w:ascii="Verdana" w:hAnsi="Verdana"/>
        </w:rPr>
        <w:t xml:space="preserve"> review</w:t>
      </w:r>
      <w:r w:rsidR="00F16D5F" w:rsidRPr="0004794D">
        <w:rPr>
          <w:rFonts w:ascii="Verdana" w:hAnsi="Verdana"/>
        </w:rPr>
        <w:t xml:space="preserve"> work</w:t>
      </w:r>
      <w:r w:rsidR="00735DED" w:rsidRPr="0004794D">
        <w:rPr>
          <w:rFonts w:ascii="Verdana" w:hAnsi="Verdana"/>
        </w:rPr>
        <w:t>;</w:t>
      </w:r>
      <w:r w:rsidR="00F16D5F" w:rsidRPr="0004794D">
        <w:rPr>
          <w:rFonts w:ascii="Verdana" w:hAnsi="Verdana"/>
        </w:rPr>
        <w:t xml:space="preserve"> and</w:t>
      </w:r>
      <w:r w:rsidRPr="0004794D">
        <w:rPr>
          <w:rFonts w:ascii="Verdana" w:hAnsi="Verdana"/>
        </w:rPr>
        <w:t xml:space="preserve"> also lack of certainty </w:t>
      </w:r>
      <w:r w:rsidR="004347F3">
        <w:rPr>
          <w:rFonts w:ascii="Verdana" w:hAnsi="Verdana"/>
        </w:rPr>
        <w:t>over</w:t>
      </w:r>
      <w:r w:rsidRPr="0004794D">
        <w:rPr>
          <w:rFonts w:ascii="Verdana" w:hAnsi="Verdana"/>
        </w:rPr>
        <w:t xml:space="preserve"> other</w:t>
      </w:r>
      <w:r w:rsidR="00F16D5F" w:rsidRPr="0004794D">
        <w:rPr>
          <w:rFonts w:ascii="Verdana" w:hAnsi="Verdana"/>
        </w:rPr>
        <w:t xml:space="preserve"> specific grants which underpin a</w:t>
      </w:r>
      <w:r w:rsidR="00DC3C02">
        <w:rPr>
          <w:rFonts w:ascii="Verdana" w:hAnsi="Verdana"/>
        </w:rPr>
        <w:t xml:space="preserve"> considerable </w:t>
      </w:r>
      <w:r w:rsidR="00F16D5F" w:rsidRPr="0004794D">
        <w:rPr>
          <w:rFonts w:ascii="Verdana" w:hAnsi="Verdana"/>
        </w:rPr>
        <w:t xml:space="preserve">array of policing functions. The </w:t>
      </w:r>
      <w:r w:rsidR="00F16D5F" w:rsidRPr="00516541">
        <w:rPr>
          <w:rFonts w:ascii="Verdana" w:hAnsi="Verdana"/>
        </w:rPr>
        <w:t>scale of future public spending consolidation is also unclear.</w:t>
      </w:r>
    </w:p>
    <w:p w14:paraId="3E06810F" w14:textId="77777777" w:rsidR="00516541" w:rsidRPr="00516541" w:rsidRDefault="00516541" w:rsidP="006D1A1E">
      <w:pPr>
        <w:pStyle w:val="ListParagraph"/>
        <w:spacing w:line="240" w:lineRule="auto"/>
        <w:jc w:val="both"/>
        <w:rPr>
          <w:rFonts w:ascii="Verdana" w:hAnsi="Verdana"/>
        </w:rPr>
      </w:pPr>
    </w:p>
    <w:p w14:paraId="023C8E33" w14:textId="376564BF" w:rsidR="00FE3AD8" w:rsidRPr="00516541" w:rsidRDefault="000A6AC5" w:rsidP="006D1A1E">
      <w:pPr>
        <w:pStyle w:val="ListParagraph"/>
        <w:numPr>
          <w:ilvl w:val="1"/>
          <w:numId w:val="3"/>
        </w:numPr>
        <w:spacing w:line="240" w:lineRule="auto"/>
        <w:jc w:val="both"/>
        <w:rPr>
          <w:rFonts w:ascii="Verdana" w:hAnsi="Verdana"/>
        </w:rPr>
      </w:pPr>
      <w:r>
        <w:rPr>
          <w:rFonts w:ascii="Verdana" w:hAnsi="Verdana"/>
        </w:rPr>
        <w:lastRenderedPageBreak/>
        <w:t>I</w:t>
      </w:r>
      <w:r w:rsidR="00FE3AD8" w:rsidRPr="00516541">
        <w:rPr>
          <w:rFonts w:ascii="Verdana" w:hAnsi="Verdana"/>
        </w:rPr>
        <w:t>n November 2023 and as a consequence of severe financial challenges</w:t>
      </w:r>
      <w:r w:rsidR="004E67EE">
        <w:rPr>
          <w:rFonts w:ascii="Verdana" w:hAnsi="Verdana"/>
        </w:rPr>
        <w:t>,</w:t>
      </w:r>
      <w:r w:rsidR="00FE3AD8" w:rsidRPr="00516541">
        <w:rPr>
          <w:rFonts w:ascii="Verdana" w:hAnsi="Verdana"/>
        </w:rPr>
        <w:t xml:space="preserve"> Welsh Government </w:t>
      </w:r>
      <w:r>
        <w:rPr>
          <w:rFonts w:ascii="Verdana" w:hAnsi="Verdana"/>
        </w:rPr>
        <w:t xml:space="preserve">disappointingly </w:t>
      </w:r>
      <w:r w:rsidR="00FE3AD8" w:rsidRPr="00516541">
        <w:rPr>
          <w:rFonts w:ascii="Verdana" w:hAnsi="Verdana"/>
        </w:rPr>
        <w:t>announced that their manifesto pledge to fund 600 PCSOs across Wales, was no longer possible</w:t>
      </w:r>
      <w:r w:rsidR="0063739C">
        <w:rPr>
          <w:rFonts w:ascii="Verdana" w:hAnsi="Verdana"/>
        </w:rPr>
        <w:t xml:space="preserve">. </w:t>
      </w:r>
      <w:r w:rsidR="00FE3AD8" w:rsidRPr="00516541">
        <w:rPr>
          <w:rFonts w:ascii="Verdana" w:hAnsi="Verdana"/>
        </w:rPr>
        <w:t xml:space="preserve">All </w:t>
      </w:r>
      <w:r w:rsidR="005D34BC">
        <w:rPr>
          <w:rFonts w:ascii="Verdana" w:hAnsi="Verdana"/>
        </w:rPr>
        <w:t>f</w:t>
      </w:r>
      <w:r w:rsidR="00FE3AD8" w:rsidRPr="00516541">
        <w:rPr>
          <w:rFonts w:ascii="Verdana" w:hAnsi="Verdana"/>
        </w:rPr>
        <w:t>orces were requested to immediately pause recruitment</w:t>
      </w:r>
      <w:r w:rsidR="0063739C">
        <w:rPr>
          <w:rFonts w:ascii="Verdana" w:hAnsi="Verdana"/>
        </w:rPr>
        <w:t xml:space="preserve">. </w:t>
      </w:r>
      <w:r w:rsidR="00FE3AD8" w:rsidRPr="00516541">
        <w:rPr>
          <w:rFonts w:ascii="Verdana" w:hAnsi="Verdana"/>
        </w:rPr>
        <w:t>A series of meetings were held to discuss implications and planning scenarios</w:t>
      </w:r>
      <w:r w:rsidR="0063739C">
        <w:rPr>
          <w:rFonts w:ascii="Verdana" w:hAnsi="Verdana"/>
        </w:rPr>
        <w:t xml:space="preserve">. </w:t>
      </w:r>
      <w:r w:rsidR="00FE3AD8" w:rsidRPr="00516541">
        <w:rPr>
          <w:rFonts w:ascii="Verdana" w:hAnsi="Verdana"/>
        </w:rPr>
        <w:t xml:space="preserve">Dyfed-Powys’ share of 600 equated to 89 which represented an original 74 plus an additional 15, with </w:t>
      </w:r>
      <w:r w:rsidR="008B3FCD">
        <w:rPr>
          <w:rFonts w:ascii="Verdana" w:hAnsi="Verdana"/>
        </w:rPr>
        <w:t xml:space="preserve">internal </w:t>
      </w:r>
      <w:r w:rsidR="00FE3AD8" w:rsidRPr="00516541">
        <w:rPr>
          <w:rFonts w:ascii="Verdana" w:hAnsi="Verdana"/>
        </w:rPr>
        <w:t xml:space="preserve">match funding of </w:t>
      </w:r>
      <w:r w:rsidR="008B3FCD">
        <w:rPr>
          <w:rFonts w:ascii="Verdana" w:hAnsi="Verdana"/>
        </w:rPr>
        <w:t xml:space="preserve">an </w:t>
      </w:r>
      <w:r w:rsidR="00FE3AD8" w:rsidRPr="00516541">
        <w:rPr>
          <w:rFonts w:ascii="Verdana" w:hAnsi="Verdana"/>
        </w:rPr>
        <w:t>additional 74 totalling 163</w:t>
      </w:r>
      <w:r w:rsidR="0063739C">
        <w:rPr>
          <w:rFonts w:ascii="Verdana" w:hAnsi="Verdana"/>
        </w:rPr>
        <w:t xml:space="preserve">. </w:t>
      </w:r>
      <w:r w:rsidR="00FE3AD8" w:rsidRPr="00516541">
        <w:rPr>
          <w:rFonts w:ascii="Verdana" w:hAnsi="Verdana"/>
        </w:rPr>
        <w:t xml:space="preserve">Clearly this raised a number of operational and financial concerns and risks with PCSOs being </w:t>
      </w:r>
      <w:r w:rsidR="005D34BC" w:rsidRPr="00516541">
        <w:rPr>
          <w:rFonts w:ascii="Verdana" w:hAnsi="Verdana"/>
        </w:rPr>
        <w:t>an</w:t>
      </w:r>
      <w:r w:rsidR="00FE3AD8" w:rsidRPr="00516541">
        <w:rPr>
          <w:rFonts w:ascii="Verdana" w:hAnsi="Verdana"/>
        </w:rPr>
        <w:t xml:space="preserve"> integral and important part of neighbourhood policing and much valued resource by communities</w:t>
      </w:r>
      <w:r w:rsidR="00F44B28" w:rsidRPr="00516541">
        <w:rPr>
          <w:rFonts w:ascii="Verdana" w:hAnsi="Verdana"/>
        </w:rPr>
        <w:t xml:space="preserve"> and this is </w:t>
      </w:r>
      <w:r w:rsidR="00F44B28" w:rsidRPr="0038239C">
        <w:rPr>
          <w:rFonts w:ascii="Verdana" w:hAnsi="Verdana"/>
        </w:rPr>
        <w:t xml:space="preserve">very much a critical factor which I plan to address as part of the 2024/25 MTFP as outlined in section </w:t>
      </w:r>
      <w:r w:rsidR="006D1A1E" w:rsidRPr="0038239C">
        <w:rPr>
          <w:rFonts w:ascii="Verdana" w:hAnsi="Verdana"/>
        </w:rPr>
        <w:t>1</w:t>
      </w:r>
      <w:r w:rsidR="0038239C" w:rsidRPr="0038239C">
        <w:rPr>
          <w:rFonts w:ascii="Verdana" w:hAnsi="Verdana"/>
        </w:rPr>
        <w:t>0</w:t>
      </w:r>
      <w:r w:rsidR="006D1A1E" w:rsidRPr="0038239C">
        <w:rPr>
          <w:rFonts w:ascii="Verdana" w:hAnsi="Verdana"/>
        </w:rPr>
        <w:t>.</w:t>
      </w:r>
    </w:p>
    <w:p w14:paraId="4285998D" w14:textId="7038C2C4" w:rsidR="00FE3AD8" w:rsidRDefault="00FE3AD8" w:rsidP="006D1A1E">
      <w:pPr>
        <w:numPr>
          <w:ilvl w:val="1"/>
          <w:numId w:val="3"/>
        </w:numPr>
        <w:spacing w:before="120" w:after="160" w:line="240" w:lineRule="auto"/>
        <w:jc w:val="both"/>
        <w:rPr>
          <w:rFonts w:ascii="Verdana" w:eastAsia="Calibri" w:hAnsi="Verdana" w:cs="Times New Roman"/>
        </w:rPr>
      </w:pPr>
      <w:r w:rsidRPr="00FC725C">
        <w:rPr>
          <w:rFonts w:ascii="Verdana" w:eastAsia="Calibri" w:hAnsi="Verdana" w:cs="Times New Roman"/>
        </w:rPr>
        <w:t xml:space="preserve">Without any prior discussion, Welsh Government also notified in </w:t>
      </w:r>
      <w:r w:rsidR="005D34BC" w:rsidRPr="00FC725C">
        <w:rPr>
          <w:rFonts w:ascii="Verdana" w:eastAsia="Calibri" w:hAnsi="Verdana" w:cs="Times New Roman"/>
        </w:rPr>
        <w:t>mid-December</w:t>
      </w:r>
      <w:r w:rsidRPr="00FC725C">
        <w:rPr>
          <w:rFonts w:ascii="Verdana" w:eastAsia="Calibri" w:hAnsi="Verdana" w:cs="Times New Roman"/>
        </w:rPr>
        <w:t xml:space="preserve"> 2023, that the totality of funding for the </w:t>
      </w:r>
      <w:r w:rsidR="005D34BC" w:rsidRPr="00FC725C">
        <w:rPr>
          <w:rFonts w:ascii="Verdana" w:eastAsia="Calibri" w:hAnsi="Verdana" w:cs="Times New Roman"/>
        </w:rPr>
        <w:t>All-Wales Schools</w:t>
      </w:r>
      <w:r w:rsidRPr="00FC725C">
        <w:rPr>
          <w:rFonts w:ascii="Verdana" w:eastAsia="Calibri" w:hAnsi="Verdana" w:cs="Times New Roman"/>
        </w:rPr>
        <w:t xml:space="preserve"> programme (£0.3m) would be withdrawn from 1</w:t>
      </w:r>
      <w:r w:rsidRPr="00FC725C">
        <w:rPr>
          <w:rFonts w:ascii="Verdana" w:eastAsia="Calibri" w:hAnsi="Verdana" w:cs="Times New Roman"/>
          <w:vertAlign w:val="superscript"/>
        </w:rPr>
        <w:t>st</w:t>
      </w:r>
      <w:r w:rsidRPr="00FC725C">
        <w:rPr>
          <w:rFonts w:ascii="Verdana" w:eastAsia="Calibri" w:hAnsi="Verdana" w:cs="Times New Roman"/>
        </w:rPr>
        <w:t xml:space="preserve"> April 2024</w:t>
      </w:r>
      <w:r w:rsidR="0063739C">
        <w:rPr>
          <w:rFonts w:ascii="Verdana" w:eastAsia="Calibri" w:hAnsi="Verdana" w:cs="Times New Roman"/>
        </w:rPr>
        <w:t xml:space="preserve">. </w:t>
      </w:r>
      <w:r w:rsidRPr="00FC725C">
        <w:rPr>
          <w:rFonts w:ascii="Verdana" w:eastAsia="Calibri" w:hAnsi="Verdana" w:cs="Times New Roman"/>
        </w:rPr>
        <w:t>The posts that are underpinned by this funding are police officers and therefore reductions cannot be made without impacting on the requirements to maintain officer numbers as part of the Police Uplift Programme</w:t>
      </w:r>
      <w:r w:rsidR="0063739C">
        <w:rPr>
          <w:rFonts w:ascii="Verdana" w:eastAsia="Calibri" w:hAnsi="Verdana" w:cs="Times New Roman"/>
        </w:rPr>
        <w:t xml:space="preserve">. </w:t>
      </w:r>
      <w:r w:rsidRPr="00FC725C">
        <w:rPr>
          <w:rFonts w:ascii="Verdana" w:eastAsia="Calibri" w:hAnsi="Verdana" w:cs="Times New Roman"/>
        </w:rPr>
        <w:t>Work will be ongoing to review the future operating model and associated implications.</w:t>
      </w:r>
    </w:p>
    <w:p w14:paraId="702D2B31" w14:textId="2A0F75F0" w:rsidR="00F6001D" w:rsidRDefault="00CD1035" w:rsidP="00666E8C">
      <w:pPr>
        <w:pStyle w:val="ListParagraph"/>
        <w:numPr>
          <w:ilvl w:val="1"/>
          <w:numId w:val="3"/>
        </w:numPr>
        <w:autoSpaceDE w:val="0"/>
        <w:autoSpaceDN w:val="0"/>
        <w:adjustRightInd w:val="0"/>
        <w:spacing w:before="120" w:after="120" w:line="240" w:lineRule="auto"/>
        <w:contextualSpacing w:val="0"/>
        <w:jc w:val="both"/>
        <w:rPr>
          <w:rFonts w:ascii="Verdana" w:hAnsi="Verdana" w:cs="Arial"/>
        </w:rPr>
      </w:pPr>
      <w:r>
        <w:rPr>
          <w:rFonts w:ascii="Verdana" w:hAnsi="Verdana" w:cs="Arial"/>
        </w:rPr>
        <w:t>T</w:t>
      </w:r>
      <w:r w:rsidR="00DC7DB6" w:rsidRPr="00516541">
        <w:rPr>
          <w:rFonts w:ascii="Verdana" w:hAnsi="Verdana" w:cs="Arial"/>
        </w:rPr>
        <w:t>here have been several operational and organisational pressures</w:t>
      </w:r>
      <w:r>
        <w:rPr>
          <w:rFonts w:ascii="Verdana" w:hAnsi="Verdana" w:cs="Arial"/>
        </w:rPr>
        <w:t xml:space="preserve"> that have impacted </w:t>
      </w:r>
      <w:r w:rsidR="00E92F45">
        <w:rPr>
          <w:rFonts w:ascii="Verdana" w:hAnsi="Verdana" w:cs="Arial"/>
        </w:rPr>
        <w:t>i</w:t>
      </w:r>
      <w:r>
        <w:rPr>
          <w:rFonts w:ascii="Verdana" w:hAnsi="Verdana" w:cs="Arial"/>
        </w:rPr>
        <w:t xml:space="preserve">n the current financial year </w:t>
      </w:r>
      <w:r w:rsidR="00DC7DB6" w:rsidRPr="00516541">
        <w:rPr>
          <w:rFonts w:ascii="Verdana" w:hAnsi="Verdana" w:cs="Arial"/>
        </w:rPr>
        <w:t>including Operation Cambrian</w:t>
      </w:r>
      <w:r w:rsidR="00777277">
        <w:rPr>
          <w:rFonts w:ascii="Verdana" w:hAnsi="Verdana" w:cs="Arial"/>
        </w:rPr>
        <w:t>,</w:t>
      </w:r>
      <w:r w:rsidR="00DC7DB6" w:rsidRPr="00516541">
        <w:rPr>
          <w:rFonts w:ascii="Verdana" w:hAnsi="Verdana" w:cs="Arial"/>
        </w:rPr>
        <w:t xml:space="preserve"> which saw high levels of local protests in relation to the Home Office’s plan to utilise the Stradey Park Hotel to house asylum seekers</w:t>
      </w:r>
      <w:r w:rsidR="00E92F45">
        <w:rPr>
          <w:rFonts w:ascii="Verdana" w:hAnsi="Verdana" w:cs="Arial"/>
        </w:rPr>
        <w:t xml:space="preserve">. </w:t>
      </w:r>
    </w:p>
    <w:p w14:paraId="02BAD066" w14:textId="737BF4BB" w:rsidR="008B3FCD" w:rsidRDefault="008B3FCD" w:rsidP="00EF727C">
      <w:pPr>
        <w:pStyle w:val="ListParagraph"/>
        <w:numPr>
          <w:ilvl w:val="1"/>
          <w:numId w:val="3"/>
        </w:numPr>
        <w:autoSpaceDE w:val="0"/>
        <w:autoSpaceDN w:val="0"/>
        <w:adjustRightInd w:val="0"/>
        <w:spacing w:before="120" w:after="120" w:line="240" w:lineRule="auto"/>
        <w:contextualSpacing w:val="0"/>
        <w:jc w:val="both"/>
        <w:rPr>
          <w:rFonts w:ascii="Verdana" w:hAnsi="Verdana" w:cs="Arial"/>
        </w:rPr>
      </w:pPr>
      <w:r>
        <w:rPr>
          <w:rFonts w:ascii="Verdana" w:hAnsi="Verdana" w:cs="Arial"/>
        </w:rPr>
        <w:t>Despite not meeting the thresholds for Special Grant, I have written to the Home Secretary raising concerns and requesting consideration of the £1.2m cost (£0.4m additional direct costs a</w:t>
      </w:r>
      <w:r w:rsidR="009B67B9">
        <w:rPr>
          <w:rFonts w:ascii="Verdana" w:hAnsi="Verdana" w:cs="Arial"/>
        </w:rPr>
        <w:t xml:space="preserve">long with </w:t>
      </w:r>
      <w:r>
        <w:rPr>
          <w:rFonts w:ascii="Verdana" w:hAnsi="Verdana" w:cs="Arial"/>
        </w:rPr>
        <w:t>£0.8m of officer duty time).</w:t>
      </w:r>
    </w:p>
    <w:p w14:paraId="182B5EED" w14:textId="48A157A5" w:rsidR="00E82248" w:rsidRPr="009B67B9" w:rsidRDefault="008B3FCD" w:rsidP="009B67B9">
      <w:pPr>
        <w:pStyle w:val="ListParagraph"/>
        <w:numPr>
          <w:ilvl w:val="1"/>
          <w:numId w:val="3"/>
        </w:numPr>
        <w:autoSpaceDE w:val="0"/>
        <w:autoSpaceDN w:val="0"/>
        <w:adjustRightInd w:val="0"/>
        <w:spacing w:before="120" w:after="120" w:line="240" w:lineRule="auto"/>
        <w:contextualSpacing w:val="0"/>
        <w:jc w:val="both"/>
        <w:rPr>
          <w:rFonts w:ascii="Verdana" w:hAnsi="Verdana" w:cs="Arial"/>
        </w:rPr>
      </w:pPr>
      <w:r>
        <w:rPr>
          <w:rFonts w:ascii="Verdana" w:hAnsi="Verdana" w:cs="Arial"/>
        </w:rPr>
        <w:t>Organisational pressures w</w:t>
      </w:r>
      <w:r w:rsidR="009B67B9">
        <w:rPr>
          <w:rFonts w:ascii="Verdana" w:hAnsi="Verdana" w:cs="Arial"/>
        </w:rPr>
        <w:t>ere</w:t>
      </w:r>
      <w:r>
        <w:rPr>
          <w:rFonts w:ascii="Verdana" w:hAnsi="Verdana" w:cs="Arial"/>
        </w:rPr>
        <w:t xml:space="preserve"> also accompanied by </w:t>
      </w:r>
      <w:r w:rsidRPr="00516541">
        <w:rPr>
          <w:rFonts w:ascii="Verdana" w:hAnsi="Verdana" w:cs="Arial"/>
        </w:rPr>
        <w:t>high demand over the summer months</w:t>
      </w:r>
      <w:r>
        <w:rPr>
          <w:rFonts w:ascii="Verdana" w:hAnsi="Verdana" w:cs="Arial"/>
        </w:rPr>
        <w:t xml:space="preserve"> and a requirement to </w:t>
      </w:r>
      <w:r w:rsidRPr="00516541">
        <w:rPr>
          <w:rFonts w:ascii="Verdana" w:hAnsi="Verdana" w:cs="Arial"/>
        </w:rPr>
        <w:t>provid</w:t>
      </w:r>
      <w:r>
        <w:rPr>
          <w:rFonts w:ascii="Verdana" w:hAnsi="Verdana" w:cs="Arial"/>
        </w:rPr>
        <w:t>e</w:t>
      </w:r>
      <w:r w:rsidRPr="00516541">
        <w:rPr>
          <w:rFonts w:ascii="Verdana" w:hAnsi="Verdana" w:cs="Arial"/>
        </w:rPr>
        <w:t xml:space="preserve"> mutual aid support</w:t>
      </w:r>
      <w:r>
        <w:rPr>
          <w:rFonts w:ascii="Verdana" w:hAnsi="Verdana" w:cs="Arial"/>
        </w:rPr>
        <w:t xml:space="preserve"> of numerous</w:t>
      </w:r>
      <w:r w:rsidRPr="00516541">
        <w:rPr>
          <w:rFonts w:ascii="Verdana" w:hAnsi="Verdana" w:cs="Arial"/>
        </w:rPr>
        <w:t xml:space="preserve"> national events</w:t>
      </w:r>
      <w:r w:rsidR="009B67B9">
        <w:rPr>
          <w:rFonts w:ascii="Verdana" w:hAnsi="Verdana" w:cs="Arial"/>
        </w:rPr>
        <w:t xml:space="preserve">. These were coupled </w:t>
      </w:r>
      <w:r w:rsidR="00741C16">
        <w:rPr>
          <w:rFonts w:ascii="Verdana" w:hAnsi="Verdana" w:cs="Arial"/>
        </w:rPr>
        <w:t xml:space="preserve">with </w:t>
      </w:r>
      <w:r w:rsidR="00741C16" w:rsidRPr="009B67B9">
        <w:rPr>
          <w:rFonts w:ascii="Verdana" w:hAnsi="Verdana" w:cs="Arial"/>
        </w:rPr>
        <w:t>high</w:t>
      </w:r>
      <w:r w:rsidR="00F6001D" w:rsidRPr="009B67B9">
        <w:rPr>
          <w:rFonts w:ascii="Verdana" w:hAnsi="Verdana" w:cs="Arial"/>
        </w:rPr>
        <w:t xml:space="preserve"> levels of officer leavers in late summer</w:t>
      </w:r>
      <w:r w:rsidR="00D45475" w:rsidRPr="009B67B9">
        <w:rPr>
          <w:rFonts w:ascii="Verdana" w:hAnsi="Verdana" w:cs="Arial"/>
        </w:rPr>
        <w:t>,</w:t>
      </w:r>
      <w:r w:rsidR="00DC7DB6" w:rsidRPr="009B67B9">
        <w:rPr>
          <w:rFonts w:ascii="Verdana" w:hAnsi="Verdana" w:cs="Arial"/>
        </w:rPr>
        <w:t xml:space="preserve"> staff vacancie</w:t>
      </w:r>
      <w:r w:rsidR="0088417A" w:rsidRPr="009B67B9">
        <w:rPr>
          <w:rFonts w:ascii="Verdana" w:hAnsi="Verdana" w:cs="Arial"/>
        </w:rPr>
        <w:t>s</w:t>
      </w:r>
      <w:r w:rsidR="005D7D9B" w:rsidRPr="009B67B9">
        <w:rPr>
          <w:rFonts w:ascii="Verdana" w:hAnsi="Verdana" w:cs="Arial"/>
        </w:rPr>
        <w:t>, recruitment difficulties</w:t>
      </w:r>
      <w:r w:rsidR="0088417A" w:rsidRPr="009B67B9">
        <w:rPr>
          <w:rFonts w:ascii="Verdana" w:hAnsi="Verdana" w:cs="Arial"/>
        </w:rPr>
        <w:t xml:space="preserve"> and </w:t>
      </w:r>
      <w:r w:rsidR="00DF4CEE" w:rsidRPr="009B67B9">
        <w:rPr>
          <w:rFonts w:ascii="Verdana" w:hAnsi="Verdana" w:cs="Arial"/>
        </w:rPr>
        <w:t>Information and Communication</w:t>
      </w:r>
      <w:r w:rsidR="00FD50DA" w:rsidRPr="009B67B9">
        <w:rPr>
          <w:rFonts w:ascii="Verdana" w:hAnsi="Verdana" w:cs="Arial"/>
        </w:rPr>
        <w:t>s</w:t>
      </w:r>
      <w:r w:rsidR="00DF4CEE" w:rsidRPr="009B67B9">
        <w:rPr>
          <w:rFonts w:ascii="Verdana" w:hAnsi="Verdana" w:cs="Arial"/>
        </w:rPr>
        <w:t xml:space="preserve"> Technology</w:t>
      </w:r>
      <w:r w:rsidR="009B67B9">
        <w:rPr>
          <w:rFonts w:ascii="Verdana" w:hAnsi="Verdana" w:cs="Arial"/>
        </w:rPr>
        <w:t xml:space="preserve"> (ICT</w:t>
      </w:r>
      <w:r w:rsidR="00DF4CEE" w:rsidRPr="009B67B9">
        <w:rPr>
          <w:rFonts w:ascii="Verdana" w:hAnsi="Verdana" w:cs="Arial"/>
        </w:rPr>
        <w:t xml:space="preserve">) </w:t>
      </w:r>
      <w:r w:rsidR="00D45475" w:rsidRPr="009B67B9">
        <w:rPr>
          <w:rFonts w:ascii="Verdana" w:hAnsi="Verdana" w:cs="Arial"/>
        </w:rPr>
        <w:t xml:space="preserve">system </w:t>
      </w:r>
      <w:r w:rsidR="0088417A" w:rsidRPr="009B67B9">
        <w:rPr>
          <w:rFonts w:ascii="Verdana" w:hAnsi="Verdana" w:cs="Arial"/>
        </w:rPr>
        <w:t>change</w:t>
      </w:r>
      <w:r w:rsidR="006C61D7" w:rsidRPr="009B67B9">
        <w:rPr>
          <w:rFonts w:ascii="Verdana" w:hAnsi="Verdana" w:cs="Arial"/>
        </w:rPr>
        <w:t xml:space="preserve"> with the </w:t>
      </w:r>
      <w:r w:rsidR="0088417A" w:rsidRPr="009B67B9">
        <w:rPr>
          <w:rFonts w:ascii="Verdana" w:hAnsi="Verdana" w:cs="Arial"/>
        </w:rPr>
        <w:t>Force Review</w:t>
      </w:r>
      <w:r w:rsidR="00A25758" w:rsidRPr="009B67B9">
        <w:rPr>
          <w:rFonts w:ascii="Verdana" w:hAnsi="Verdana" w:cs="Arial"/>
        </w:rPr>
        <w:t xml:space="preserve"> </w:t>
      </w:r>
      <w:r w:rsidR="00E82248" w:rsidRPr="009B67B9">
        <w:rPr>
          <w:rFonts w:ascii="Verdana" w:hAnsi="Verdana" w:cs="Arial"/>
        </w:rPr>
        <w:t xml:space="preserve">organisational structure changes </w:t>
      </w:r>
      <w:r w:rsidR="00A25758" w:rsidRPr="009B67B9">
        <w:rPr>
          <w:rFonts w:ascii="Verdana" w:hAnsi="Verdana" w:cs="Arial"/>
        </w:rPr>
        <w:t xml:space="preserve">also </w:t>
      </w:r>
      <w:r w:rsidR="006C61D7" w:rsidRPr="009B67B9">
        <w:rPr>
          <w:rFonts w:ascii="Verdana" w:hAnsi="Verdana" w:cs="Arial"/>
        </w:rPr>
        <w:t>contribut</w:t>
      </w:r>
      <w:r w:rsidR="00E82248" w:rsidRPr="009B67B9">
        <w:rPr>
          <w:rFonts w:ascii="Verdana" w:hAnsi="Verdana" w:cs="Arial"/>
        </w:rPr>
        <w:t>ing</w:t>
      </w:r>
      <w:r w:rsidR="0088417A" w:rsidRPr="009B67B9">
        <w:rPr>
          <w:rFonts w:ascii="Verdana" w:hAnsi="Verdana" w:cs="Arial"/>
        </w:rPr>
        <w:t>.</w:t>
      </w:r>
    </w:p>
    <w:p w14:paraId="0E2E227D" w14:textId="395E1608" w:rsidR="0088417A" w:rsidRPr="00516541" w:rsidRDefault="0088417A" w:rsidP="00EF727C">
      <w:pPr>
        <w:pStyle w:val="ListParagraph"/>
        <w:numPr>
          <w:ilvl w:val="1"/>
          <w:numId w:val="3"/>
        </w:numPr>
        <w:autoSpaceDE w:val="0"/>
        <w:autoSpaceDN w:val="0"/>
        <w:adjustRightInd w:val="0"/>
        <w:spacing w:before="120" w:after="120" w:line="240" w:lineRule="auto"/>
        <w:contextualSpacing w:val="0"/>
        <w:jc w:val="both"/>
        <w:rPr>
          <w:rFonts w:ascii="Verdana" w:hAnsi="Verdana" w:cs="Arial"/>
        </w:rPr>
      </w:pPr>
      <w:r w:rsidRPr="00516541">
        <w:rPr>
          <w:rFonts w:ascii="Verdana" w:hAnsi="Verdana" w:cs="Arial"/>
        </w:rPr>
        <w:t xml:space="preserve">There have been areas of positive </w:t>
      </w:r>
      <w:r w:rsidR="00711A78">
        <w:rPr>
          <w:rFonts w:ascii="Verdana" w:hAnsi="Verdana" w:cs="Arial"/>
        </w:rPr>
        <w:t xml:space="preserve">financial </w:t>
      </w:r>
      <w:r w:rsidRPr="00516541">
        <w:rPr>
          <w:rFonts w:ascii="Verdana" w:hAnsi="Verdana" w:cs="Arial"/>
        </w:rPr>
        <w:t xml:space="preserve">variance </w:t>
      </w:r>
      <w:r w:rsidR="0094091F">
        <w:rPr>
          <w:rFonts w:ascii="Verdana" w:hAnsi="Verdana" w:cs="Arial"/>
        </w:rPr>
        <w:t xml:space="preserve">that have arisen during the year </w:t>
      </w:r>
      <w:r w:rsidRPr="00516541">
        <w:rPr>
          <w:rFonts w:ascii="Verdana" w:hAnsi="Verdana" w:cs="Arial"/>
        </w:rPr>
        <w:t xml:space="preserve">with additional and </w:t>
      </w:r>
      <w:r w:rsidR="005D34BC" w:rsidRPr="00516541">
        <w:rPr>
          <w:rFonts w:ascii="Verdana" w:hAnsi="Verdana" w:cs="Arial"/>
        </w:rPr>
        <w:t>fortuitous</w:t>
      </w:r>
      <w:r w:rsidRPr="00516541">
        <w:rPr>
          <w:rFonts w:ascii="Verdana" w:hAnsi="Verdana" w:cs="Arial"/>
        </w:rPr>
        <w:t xml:space="preserve"> grants being received for custody provision for the Prison Service and </w:t>
      </w:r>
      <w:r w:rsidR="006253A6">
        <w:rPr>
          <w:rFonts w:ascii="Verdana" w:hAnsi="Verdana" w:cs="Arial"/>
        </w:rPr>
        <w:t xml:space="preserve">unexpected </w:t>
      </w:r>
      <w:r w:rsidRPr="00516541">
        <w:rPr>
          <w:rFonts w:ascii="Verdana" w:hAnsi="Verdana" w:cs="Arial"/>
        </w:rPr>
        <w:t>Home Office</w:t>
      </w:r>
      <w:r w:rsidR="00647018">
        <w:rPr>
          <w:rFonts w:ascii="Verdana" w:hAnsi="Verdana" w:cs="Arial"/>
        </w:rPr>
        <w:t xml:space="preserve"> funding</w:t>
      </w:r>
      <w:r w:rsidRPr="00516541">
        <w:rPr>
          <w:rFonts w:ascii="Verdana" w:hAnsi="Verdana" w:cs="Arial"/>
        </w:rPr>
        <w:t xml:space="preserve"> to support </w:t>
      </w:r>
      <w:r w:rsidR="00A948A2">
        <w:rPr>
          <w:rFonts w:ascii="Verdana" w:hAnsi="Verdana" w:cs="Arial"/>
        </w:rPr>
        <w:t xml:space="preserve">for </w:t>
      </w:r>
      <w:r w:rsidRPr="00516541">
        <w:rPr>
          <w:rFonts w:ascii="Verdana" w:hAnsi="Verdana" w:cs="Arial"/>
        </w:rPr>
        <w:t>additional recruitment and I</w:t>
      </w:r>
      <w:r w:rsidR="00F656D0">
        <w:rPr>
          <w:rFonts w:ascii="Verdana" w:hAnsi="Verdana" w:cs="Arial"/>
        </w:rPr>
        <w:t>C</w:t>
      </w:r>
      <w:r w:rsidRPr="00516541">
        <w:rPr>
          <w:rFonts w:ascii="Verdana" w:hAnsi="Verdana" w:cs="Arial"/>
        </w:rPr>
        <w:t>T programmes</w:t>
      </w:r>
      <w:r w:rsidR="00A948A2">
        <w:rPr>
          <w:rFonts w:ascii="Verdana" w:hAnsi="Verdana" w:cs="Arial"/>
        </w:rPr>
        <w:t xml:space="preserve">. Vacancies and </w:t>
      </w:r>
      <w:r w:rsidRPr="00516541">
        <w:rPr>
          <w:rFonts w:ascii="Verdana" w:hAnsi="Verdana" w:cs="Arial"/>
        </w:rPr>
        <w:t>higher than anticipated officer resignations</w:t>
      </w:r>
      <w:r w:rsidR="00A948A2">
        <w:rPr>
          <w:rFonts w:ascii="Verdana" w:hAnsi="Verdana" w:cs="Arial"/>
        </w:rPr>
        <w:t xml:space="preserve"> have resulted in positive </w:t>
      </w:r>
      <w:r w:rsidR="0053713C">
        <w:rPr>
          <w:rFonts w:ascii="Verdana" w:hAnsi="Verdana" w:cs="Arial"/>
        </w:rPr>
        <w:t>financial impacts. A</w:t>
      </w:r>
      <w:r w:rsidRPr="00516541">
        <w:rPr>
          <w:rFonts w:ascii="Verdana" w:hAnsi="Verdana" w:cs="Arial"/>
        </w:rPr>
        <w:t>dditional savings and income</w:t>
      </w:r>
      <w:r w:rsidR="0053713C">
        <w:rPr>
          <w:rFonts w:ascii="Verdana" w:hAnsi="Verdana" w:cs="Arial"/>
        </w:rPr>
        <w:t xml:space="preserve"> from Estates have been delivered as part of the Force Review</w:t>
      </w:r>
      <w:r w:rsidR="00DC7DB6" w:rsidRPr="00516541">
        <w:rPr>
          <w:rFonts w:ascii="Verdana" w:hAnsi="Verdana" w:cs="Arial"/>
        </w:rPr>
        <w:t>,</w:t>
      </w:r>
      <w:r w:rsidRPr="00516541">
        <w:rPr>
          <w:rFonts w:ascii="Verdana" w:hAnsi="Verdana" w:cs="Arial"/>
        </w:rPr>
        <w:t xml:space="preserve"> and higher than anticipated investment income </w:t>
      </w:r>
      <w:r w:rsidR="00D745FC">
        <w:rPr>
          <w:rFonts w:ascii="Verdana" w:hAnsi="Verdana" w:cs="Arial"/>
        </w:rPr>
        <w:t xml:space="preserve">receipts </w:t>
      </w:r>
      <w:r w:rsidR="0053713C">
        <w:rPr>
          <w:rFonts w:ascii="Verdana" w:hAnsi="Verdana" w:cs="Arial"/>
        </w:rPr>
        <w:t>have arisen</w:t>
      </w:r>
      <w:r w:rsidR="00694FC3">
        <w:rPr>
          <w:rFonts w:ascii="Verdana" w:hAnsi="Verdana" w:cs="Arial"/>
        </w:rPr>
        <w:t xml:space="preserve"> through </w:t>
      </w:r>
      <w:r w:rsidR="00D745FC">
        <w:rPr>
          <w:rFonts w:ascii="Verdana" w:hAnsi="Verdana" w:cs="Arial"/>
        </w:rPr>
        <w:t xml:space="preserve">higher </w:t>
      </w:r>
      <w:r w:rsidRPr="00516541">
        <w:rPr>
          <w:rFonts w:ascii="Verdana" w:hAnsi="Verdana" w:cs="Arial"/>
        </w:rPr>
        <w:t>interest rates and early receipt of grant</w:t>
      </w:r>
      <w:r w:rsidR="00694FC3">
        <w:rPr>
          <w:rFonts w:ascii="Verdana" w:hAnsi="Verdana" w:cs="Arial"/>
        </w:rPr>
        <w:t>s.</w:t>
      </w:r>
    </w:p>
    <w:p w14:paraId="1A5D771C" w14:textId="60690C43" w:rsidR="00DC7DB6" w:rsidRPr="00741C16" w:rsidRDefault="00DC7DB6" w:rsidP="006D1A1E">
      <w:pPr>
        <w:pStyle w:val="ListParagraph"/>
        <w:numPr>
          <w:ilvl w:val="1"/>
          <w:numId w:val="3"/>
        </w:numPr>
        <w:autoSpaceDE w:val="0"/>
        <w:autoSpaceDN w:val="0"/>
        <w:adjustRightInd w:val="0"/>
        <w:spacing w:before="120" w:after="120" w:line="240" w:lineRule="auto"/>
        <w:jc w:val="both"/>
        <w:rPr>
          <w:rFonts w:ascii="Verdana" w:hAnsi="Verdana" w:cs="Arial"/>
        </w:rPr>
      </w:pPr>
      <w:r w:rsidRPr="00516541">
        <w:rPr>
          <w:rFonts w:ascii="Verdana" w:hAnsi="Verdana" w:cs="Arial"/>
        </w:rPr>
        <w:t xml:space="preserve">Whilst there are still several </w:t>
      </w:r>
      <w:r w:rsidR="003E34C7">
        <w:rPr>
          <w:rFonts w:ascii="Verdana" w:hAnsi="Verdana" w:cs="Arial"/>
        </w:rPr>
        <w:t xml:space="preserve">uncertainties remaining in relation to the overall budget position for the remainder of the year, </w:t>
      </w:r>
      <w:r w:rsidRPr="00516541">
        <w:rPr>
          <w:rFonts w:ascii="Verdana" w:hAnsi="Verdana" w:cs="Arial"/>
        </w:rPr>
        <w:t>both the Chief Constable and I are confident that the year-end position will be positive</w:t>
      </w:r>
      <w:r w:rsidR="00C232FA">
        <w:rPr>
          <w:rFonts w:ascii="Verdana" w:hAnsi="Verdana" w:cs="Arial"/>
        </w:rPr>
        <w:t>,</w:t>
      </w:r>
      <w:r w:rsidR="0088417A" w:rsidRPr="00516541">
        <w:rPr>
          <w:rFonts w:ascii="Verdana" w:hAnsi="Verdana" w:cs="Arial"/>
        </w:rPr>
        <w:t xml:space="preserve"> which</w:t>
      </w:r>
      <w:r w:rsidRPr="00516541">
        <w:rPr>
          <w:rFonts w:ascii="Verdana" w:hAnsi="Verdana" w:cs="Arial"/>
        </w:rPr>
        <w:t xml:space="preserve"> will allow me to </w:t>
      </w:r>
      <w:r w:rsidR="00741C16">
        <w:rPr>
          <w:rFonts w:ascii="Verdana" w:hAnsi="Verdana" w:cs="Arial"/>
        </w:rPr>
        <w:t xml:space="preserve">reduce capital financing burdens as well as creating </w:t>
      </w:r>
      <w:r w:rsidR="0088417A" w:rsidRPr="00516541">
        <w:rPr>
          <w:rFonts w:ascii="Verdana" w:hAnsi="Verdana" w:cs="Arial"/>
        </w:rPr>
        <w:t xml:space="preserve">a </w:t>
      </w:r>
      <w:r w:rsidR="005D34BC" w:rsidRPr="00516541">
        <w:rPr>
          <w:rFonts w:ascii="Verdana" w:hAnsi="Verdana" w:cs="Arial"/>
        </w:rPr>
        <w:t>reserve</w:t>
      </w:r>
      <w:r w:rsidRPr="00516541">
        <w:rPr>
          <w:rFonts w:ascii="Verdana" w:hAnsi="Verdana" w:cs="Arial"/>
        </w:rPr>
        <w:t xml:space="preserve"> to mitigate some one-off pressures</w:t>
      </w:r>
      <w:r w:rsidR="00741C16">
        <w:rPr>
          <w:rFonts w:ascii="Verdana" w:hAnsi="Verdana" w:cs="Arial"/>
        </w:rPr>
        <w:t>.</w:t>
      </w:r>
      <w:r w:rsidRPr="00516541">
        <w:rPr>
          <w:rFonts w:ascii="Verdana" w:hAnsi="Verdana" w:cs="Arial"/>
        </w:rPr>
        <w:t xml:space="preserve">  </w:t>
      </w:r>
    </w:p>
    <w:p w14:paraId="0EAF1E7A" w14:textId="5191C616" w:rsidR="00DC7DB6" w:rsidRPr="00516541" w:rsidRDefault="00741C16" w:rsidP="006D1A1E">
      <w:pPr>
        <w:pStyle w:val="ListParagraph"/>
        <w:numPr>
          <w:ilvl w:val="1"/>
          <w:numId w:val="3"/>
        </w:numPr>
        <w:autoSpaceDE w:val="0"/>
        <w:autoSpaceDN w:val="0"/>
        <w:adjustRightInd w:val="0"/>
        <w:spacing w:before="40" w:line="240" w:lineRule="auto"/>
        <w:jc w:val="both"/>
        <w:rPr>
          <w:rFonts w:ascii="Verdana" w:hAnsi="Verdana" w:cs="Arial"/>
        </w:rPr>
      </w:pPr>
      <w:r>
        <w:rPr>
          <w:rFonts w:ascii="Verdana" w:hAnsi="Verdana"/>
        </w:rPr>
        <w:t>W</w:t>
      </w:r>
      <w:r w:rsidRPr="00516541">
        <w:rPr>
          <w:rFonts w:ascii="Verdana" w:hAnsi="Verdana"/>
        </w:rPr>
        <w:t>hilst maintaining a focus on prudent financial manageme</w:t>
      </w:r>
      <w:r>
        <w:rPr>
          <w:rFonts w:ascii="Verdana" w:hAnsi="Verdana"/>
        </w:rPr>
        <w:t xml:space="preserve">nt, resilience and sustainability, </w:t>
      </w:r>
      <w:r w:rsidR="0088417A" w:rsidRPr="00516541">
        <w:rPr>
          <w:rFonts w:ascii="Verdana" w:hAnsi="Verdana"/>
        </w:rPr>
        <w:t xml:space="preserve">I </w:t>
      </w:r>
      <w:r w:rsidR="00DC7DB6" w:rsidRPr="00516541">
        <w:rPr>
          <w:rFonts w:ascii="Verdana" w:hAnsi="Verdana"/>
        </w:rPr>
        <w:t xml:space="preserve">keep my Reserves Strategy and positions under </w:t>
      </w:r>
      <w:r w:rsidR="0088417A" w:rsidRPr="00516541">
        <w:rPr>
          <w:rFonts w:ascii="Verdana" w:hAnsi="Verdana"/>
        </w:rPr>
        <w:t xml:space="preserve">active </w:t>
      </w:r>
      <w:r w:rsidR="00DC7DB6" w:rsidRPr="00516541">
        <w:rPr>
          <w:rFonts w:ascii="Verdana" w:hAnsi="Verdana"/>
        </w:rPr>
        <w:t>review</w:t>
      </w:r>
      <w:r>
        <w:rPr>
          <w:rFonts w:ascii="Verdana" w:hAnsi="Verdana"/>
        </w:rPr>
        <w:t xml:space="preserve"> </w:t>
      </w:r>
      <w:r w:rsidR="00DC7DB6" w:rsidRPr="00516541">
        <w:rPr>
          <w:rFonts w:ascii="Verdana" w:hAnsi="Verdana"/>
        </w:rPr>
        <w:t xml:space="preserve"> and have sought to re-prioritise as appropriate</w:t>
      </w:r>
      <w:r>
        <w:rPr>
          <w:rFonts w:ascii="Verdana" w:hAnsi="Verdana"/>
        </w:rPr>
        <w:t>.</w:t>
      </w:r>
      <w:r w:rsidR="00DC7DB6" w:rsidRPr="00516541">
        <w:rPr>
          <w:rFonts w:ascii="Verdana" w:hAnsi="Verdana"/>
        </w:rPr>
        <w:t xml:space="preserve">  </w:t>
      </w:r>
      <w:r w:rsidR="0063739C">
        <w:rPr>
          <w:rFonts w:ascii="Verdana" w:hAnsi="Verdana"/>
        </w:rPr>
        <w:t xml:space="preserve"> </w:t>
      </w:r>
    </w:p>
    <w:p w14:paraId="6F30F5B9" w14:textId="77777777" w:rsidR="00DC7DB6" w:rsidRPr="00516541" w:rsidRDefault="00DC7DB6" w:rsidP="006D1A1E">
      <w:pPr>
        <w:pStyle w:val="ListParagraph"/>
        <w:spacing w:line="240" w:lineRule="auto"/>
        <w:jc w:val="both"/>
        <w:rPr>
          <w:rStyle w:val="normaltextrun"/>
          <w:rFonts w:ascii="Verdana" w:eastAsiaTheme="majorEastAsia" w:hAnsi="Verdana" w:cs="Calibri"/>
          <w:color w:val="242424"/>
        </w:rPr>
      </w:pPr>
    </w:p>
    <w:p w14:paraId="20C71133" w14:textId="0F49EEC8" w:rsidR="00232AC0" w:rsidRPr="00516541" w:rsidRDefault="00232AC0" w:rsidP="006D1A1E">
      <w:pPr>
        <w:pStyle w:val="ListParagraph"/>
        <w:numPr>
          <w:ilvl w:val="1"/>
          <w:numId w:val="3"/>
        </w:numPr>
        <w:autoSpaceDE w:val="0"/>
        <w:autoSpaceDN w:val="0"/>
        <w:adjustRightInd w:val="0"/>
        <w:spacing w:before="120" w:after="120" w:line="240" w:lineRule="auto"/>
        <w:jc w:val="both"/>
        <w:rPr>
          <w:rFonts w:ascii="Verdana" w:hAnsi="Verdana" w:cs="Arial"/>
        </w:rPr>
      </w:pPr>
      <w:r w:rsidRPr="00516541">
        <w:rPr>
          <w:rFonts w:ascii="Verdana" w:hAnsi="Verdana" w:cs="Arial"/>
        </w:rPr>
        <w:t>After extensive scrutiny by the Police &amp; Crime Panel</w:t>
      </w:r>
      <w:r w:rsidR="00231F48" w:rsidRPr="00516541">
        <w:rPr>
          <w:rFonts w:ascii="Verdana" w:hAnsi="Verdana" w:cs="Arial"/>
        </w:rPr>
        <w:t xml:space="preserve"> (P&amp;CP)</w:t>
      </w:r>
      <w:r w:rsidRPr="00516541">
        <w:rPr>
          <w:rFonts w:ascii="Verdana" w:hAnsi="Verdana" w:cs="Arial"/>
        </w:rPr>
        <w:t>,</w:t>
      </w:r>
      <w:r w:rsidR="00013A24" w:rsidRPr="00516541">
        <w:rPr>
          <w:rFonts w:ascii="Verdana" w:hAnsi="Verdana" w:cs="Arial"/>
        </w:rPr>
        <w:t xml:space="preserve"> I</w:t>
      </w:r>
      <w:r w:rsidR="00F076F9" w:rsidRPr="00516541">
        <w:rPr>
          <w:rFonts w:ascii="Verdana" w:hAnsi="Verdana" w:cs="Arial"/>
        </w:rPr>
        <w:t xml:space="preserve"> </w:t>
      </w:r>
      <w:r w:rsidRPr="00516541">
        <w:rPr>
          <w:rFonts w:ascii="Verdana" w:hAnsi="Verdana" w:cs="Arial"/>
        </w:rPr>
        <w:t xml:space="preserve">was unanimously supported in </w:t>
      </w:r>
      <w:r w:rsidR="00F076F9" w:rsidRPr="00516541">
        <w:rPr>
          <w:rFonts w:ascii="Verdana" w:hAnsi="Verdana" w:cs="Arial"/>
        </w:rPr>
        <w:t>set</w:t>
      </w:r>
      <w:r w:rsidRPr="00516541">
        <w:rPr>
          <w:rFonts w:ascii="Verdana" w:hAnsi="Verdana" w:cs="Arial"/>
        </w:rPr>
        <w:t>ting</w:t>
      </w:r>
      <w:r w:rsidR="00F076F9" w:rsidRPr="00516541">
        <w:rPr>
          <w:rFonts w:ascii="Verdana" w:hAnsi="Verdana" w:cs="Arial"/>
        </w:rPr>
        <w:t xml:space="preserve"> </w:t>
      </w:r>
      <w:r w:rsidR="00013A24" w:rsidRPr="00516541">
        <w:rPr>
          <w:rFonts w:ascii="Verdana" w:hAnsi="Verdana" w:cs="Arial"/>
        </w:rPr>
        <w:t>a council t</w:t>
      </w:r>
      <w:r w:rsidR="005A6353" w:rsidRPr="00516541">
        <w:rPr>
          <w:rFonts w:ascii="Verdana" w:hAnsi="Verdana" w:cs="Arial"/>
        </w:rPr>
        <w:t>ax</w:t>
      </w:r>
      <w:r w:rsidR="00B05747" w:rsidRPr="00516541">
        <w:rPr>
          <w:rFonts w:ascii="Verdana" w:hAnsi="Verdana" w:cs="Arial"/>
        </w:rPr>
        <w:t xml:space="preserve"> precept </w:t>
      </w:r>
      <w:r w:rsidR="00701642" w:rsidRPr="00516541">
        <w:rPr>
          <w:rFonts w:ascii="Verdana" w:hAnsi="Verdana" w:cs="Arial"/>
        </w:rPr>
        <w:t>for 20</w:t>
      </w:r>
      <w:r w:rsidR="0004794D" w:rsidRPr="00516541">
        <w:rPr>
          <w:rFonts w:ascii="Verdana" w:hAnsi="Verdana" w:cs="Arial"/>
        </w:rPr>
        <w:t>23/24</w:t>
      </w:r>
      <w:r w:rsidR="00701642" w:rsidRPr="00516541">
        <w:rPr>
          <w:rFonts w:ascii="Verdana" w:hAnsi="Verdana" w:cs="Arial"/>
        </w:rPr>
        <w:t xml:space="preserve"> </w:t>
      </w:r>
      <w:r w:rsidR="00B05747" w:rsidRPr="00516541">
        <w:rPr>
          <w:rFonts w:ascii="Verdana" w:hAnsi="Verdana" w:cs="Arial"/>
        </w:rPr>
        <w:t>in Dyfed-Powys of £</w:t>
      </w:r>
      <w:r w:rsidR="0004794D" w:rsidRPr="00516541">
        <w:rPr>
          <w:rFonts w:ascii="Verdana" w:hAnsi="Verdana" w:cs="Arial"/>
        </w:rPr>
        <w:t>312.65</w:t>
      </w:r>
      <w:r w:rsidR="00013A24" w:rsidRPr="00516541">
        <w:rPr>
          <w:rFonts w:ascii="Verdana" w:hAnsi="Verdana" w:cs="Arial"/>
        </w:rPr>
        <w:t xml:space="preserve"> for an average band D property</w:t>
      </w:r>
      <w:r w:rsidR="00486694" w:rsidRPr="00516541">
        <w:rPr>
          <w:rFonts w:ascii="Verdana" w:hAnsi="Verdana" w:cs="Arial"/>
        </w:rPr>
        <w:t>,</w:t>
      </w:r>
      <w:r w:rsidRPr="00516541">
        <w:rPr>
          <w:rFonts w:ascii="Verdana" w:hAnsi="Verdana" w:cs="Arial"/>
        </w:rPr>
        <w:t xml:space="preserve"> </w:t>
      </w:r>
      <w:r w:rsidR="00486694" w:rsidRPr="00516541">
        <w:rPr>
          <w:rFonts w:ascii="Verdana" w:hAnsi="Verdana" w:cs="Arial"/>
        </w:rPr>
        <w:t xml:space="preserve">once again </w:t>
      </w:r>
      <w:r w:rsidR="00DA6461" w:rsidRPr="00516541">
        <w:rPr>
          <w:rFonts w:ascii="Verdana" w:hAnsi="Verdana" w:cs="Arial"/>
        </w:rPr>
        <w:t>being</w:t>
      </w:r>
      <w:r w:rsidR="00486694" w:rsidRPr="00516541">
        <w:rPr>
          <w:rFonts w:ascii="Verdana" w:hAnsi="Verdana" w:cs="Arial"/>
        </w:rPr>
        <w:t xml:space="preserve"> the lowest in Wales.</w:t>
      </w:r>
    </w:p>
    <w:p w14:paraId="79BC22EA" w14:textId="77777777" w:rsidR="00DF3A38" w:rsidRPr="00516541" w:rsidRDefault="00DF3A38" w:rsidP="006D1A1E">
      <w:pPr>
        <w:pStyle w:val="ListParagraph"/>
        <w:autoSpaceDE w:val="0"/>
        <w:autoSpaceDN w:val="0"/>
        <w:adjustRightInd w:val="0"/>
        <w:spacing w:before="120" w:after="120" w:line="240" w:lineRule="auto"/>
        <w:jc w:val="both"/>
        <w:rPr>
          <w:rFonts w:ascii="Verdana" w:hAnsi="Verdana" w:cs="Arial"/>
        </w:rPr>
      </w:pPr>
    </w:p>
    <w:p w14:paraId="1BC7AFFE" w14:textId="77777777" w:rsidR="005D1BB8" w:rsidRPr="00516541" w:rsidRDefault="00DF3A38" w:rsidP="006D1A1E">
      <w:pPr>
        <w:pStyle w:val="ListParagraph"/>
        <w:numPr>
          <w:ilvl w:val="1"/>
          <w:numId w:val="3"/>
        </w:numPr>
        <w:autoSpaceDE w:val="0"/>
        <w:autoSpaceDN w:val="0"/>
        <w:adjustRightInd w:val="0"/>
        <w:spacing w:before="120" w:after="120" w:line="240" w:lineRule="auto"/>
        <w:jc w:val="both"/>
        <w:rPr>
          <w:rFonts w:ascii="Verdana" w:hAnsi="Verdana" w:cs="Arial"/>
        </w:rPr>
      </w:pPr>
      <w:r w:rsidRPr="00516541">
        <w:rPr>
          <w:rFonts w:ascii="Verdana" w:hAnsi="Verdana" w:cs="Arial"/>
        </w:rPr>
        <w:t>As part of their scrutiny and assurance considerations underpinning their considerations of the 2024/25 precept, t</w:t>
      </w:r>
      <w:r w:rsidR="00232AC0" w:rsidRPr="00516541">
        <w:rPr>
          <w:rFonts w:ascii="Verdana" w:hAnsi="Verdana" w:cs="Arial"/>
        </w:rPr>
        <w:t>he Police &amp; Crime Panel</w:t>
      </w:r>
      <w:r w:rsidR="008B7ABA" w:rsidRPr="00516541">
        <w:rPr>
          <w:rFonts w:ascii="Verdana" w:hAnsi="Verdana" w:cs="Arial"/>
        </w:rPr>
        <w:t xml:space="preserve"> (P&amp;CP)</w:t>
      </w:r>
      <w:r w:rsidR="00232AC0" w:rsidRPr="00516541">
        <w:rPr>
          <w:rFonts w:ascii="Verdana" w:hAnsi="Verdana" w:cs="Arial"/>
        </w:rPr>
        <w:t xml:space="preserve"> also </w:t>
      </w:r>
      <w:r w:rsidR="005D1BB8" w:rsidRPr="00516541">
        <w:rPr>
          <w:rFonts w:ascii="Verdana" w:hAnsi="Verdana" w:cs="Arial"/>
        </w:rPr>
        <w:t>undertook review of the following areas</w:t>
      </w:r>
      <w:r w:rsidR="00232AC0" w:rsidRPr="00516541">
        <w:rPr>
          <w:rFonts w:ascii="Verdana" w:hAnsi="Verdana" w:cs="Arial"/>
        </w:rPr>
        <w:t>:</w:t>
      </w:r>
    </w:p>
    <w:p w14:paraId="56B77026" w14:textId="77777777" w:rsidR="005D1BB8" w:rsidRPr="00516541" w:rsidRDefault="005D1BB8" w:rsidP="006D1A1E">
      <w:pPr>
        <w:pStyle w:val="ListParagraph"/>
        <w:spacing w:line="240" w:lineRule="auto"/>
        <w:jc w:val="both"/>
        <w:rPr>
          <w:u w:val="single"/>
        </w:rPr>
      </w:pPr>
    </w:p>
    <w:p w14:paraId="345A56DF" w14:textId="68C772F9" w:rsidR="005D1BB8" w:rsidRPr="00516541" w:rsidRDefault="005D1BB8" w:rsidP="008B1E8E">
      <w:pPr>
        <w:pStyle w:val="ListParagraph"/>
        <w:numPr>
          <w:ilvl w:val="0"/>
          <w:numId w:val="43"/>
        </w:numPr>
        <w:autoSpaceDE w:val="0"/>
        <w:autoSpaceDN w:val="0"/>
        <w:adjustRightInd w:val="0"/>
        <w:spacing w:before="120" w:after="120" w:line="240" w:lineRule="auto"/>
        <w:jc w:val="both"/>
        <w:rPr>
          <w:rFonts w:ascii="Verdana" w:hAnsi="Verdana" w:cs="Arial"/>
        </w:rPr>
      </w:pPr>
      <w:r w:rsidRPr="00516541">
        <w:rPr>
          <w:rFonts w:ascii="Verdana" w:hAnsi="Verdana"/>
        </w:rPr>
        <w:t xml:space="preserve">Estates – review of the Joint Firearms Range, factors considered in making decisions on the estate, savings through rationalisation, process for new build/ renovation </w:t>
      </w:r>
      <w:r w:rsidR="00516541" w:rsidRPr="00516541">
        <w:rPr>
          <w:rFonts w:ascii="Verdana" w:hAnsi="Verdana"/>
        </w:rPr>
        <w:t>specifications.</w:t>
      </w:r>
    </w:p>
    <w:p w14:paraId="6B6079C0" w14:textId="4C94C28D" w:rsidR="005D1BB8" w:rsidRPr="00516541" w:rsidRDefault="005D1BB8" w:rsidP="008B1E8E">
      <w:pPr>
        <w:pStyle w:val="ListParagraph"/>
        <w:numPr>
          <w:ilvl w:val="0"/>
          <w:numId w:val="43"/>
        </w:numPr>
        <w:spacing w:line="240" w:lineRule="auto"/>
        <w:jc w:val="both"/>
        <w:rPr>
          <w:rFonts w:ascii="Verdana" w:hAnsi="Verdana"/>
        </w:rPr>
      </w:pPr>
      <w:r w:rsidRPr="00516541">
        <w:rPr>
          <w:rFonts w:ascii="Verdana" w:hAnsi="Verdana"/>
        </w:rPr>
        <w:t xml:space="preserve">Commissioning – review of commissioned services and the process for new commissioning, performance and value for money evaluation, impact on Police </w:t>
      </w:r>
      <w:r w:rsidR="008A3D8A">
        <w:rPr>
          <w:rFonts w:ascii="Verdana" w:hAnsi="Verdana"/>
        </w:rPr>
        <w:t>and</w:t>
      </w:r>
      <w:r w:rsidRPr="00516541">
        <w:rPr>
          <w:rFonts w:ascii="Verdana" w:hAnsi="Verdana"/>
        </w:rPr>
        <w:t xml:space="preserve"> Crime Plan priorities</w:t>
      </w:r>
      <w:r w:rsidR="00516541" w:rsidRPr="00516541">
        <w:rPr>
          <w:rFonts w:ascii="Verdana" w:hAnsi="Verdana"/>
        </w:rPr>
        <w:t>.</w:t>
      </w:r>
    </w:p>
    <w:p w14:paraId="1EC90B5A" w14:textId="01F8840D" w:rsidR="005D1BB8" w:rsidRPr="00DC7DB6" w:rsidRDefault="005D1BB8" w:rsidP="008B1E8E">
      <w:pPr>
        <w:pStyle w:val="ListParagraph"/>
        <w:numPr>
          <w:ilvl w:val="0"/>
          <w:numId w:val="43"/>
        </w:numPr>
        <w:spacing w:line="240" w:lineRule="auto"/>
        <w:jc w:val="both"/>
        <w:rPr>
          <w:rFonts w:ascii="Verdana" w:hAnsi="Verdana"/>
        </w:rPr>
      </w:pPr>
      <w:r w:rsidRPr="00516541">
        <w:rPr>
          <w:rFonts w:ascii="Verdana" w:hAnsi="Verdana"/>
        </w:rPr>
        <w:t>Efficiency Savings – review of progress on 2023/24 efficiency savings,</w:t>
      </w:r>
      <w:r w:rsidRPr="00DC7DB6">
        <w:rPr>
          <w:rFonts w:ascii="Verdana" w:hAnsi="Verdana"/>
        </w:rPr>
        <w:t xml:space="preserve"> impacts on service delivery and on Police </w:t>
      </w:r>
      <w:r w:rsidR="008A3D8A">
        <w:rPr>
          <w:rFonts w:ascii="Verdana" w:hAnsi="Verdana"/>
        </w:rPr>
        <w:t>and</w:t>
      </w:r>
      <w:r w:rsidRPr="00DC7DB6">
        <w:rPr>
          <w:rFonts w:ascii="Verdana" w:hAnsi="Verdana"/>
        </w:rPr>
        <w:t xml:space="preserve"> Crime Plan priorities</w:t>
      </w:r>
      <w:r w:rsidR="00516541">
        <w:rPr>
          <w:rFonts w:ascii="Verdana" w:hAnsi="Verdana"/>
        </w:rPr>
        <w:t>.</w:t>
      </w:r>
    </w:p>
    <w:p w14:paraId="603CF49E" w14:textId="77777777" w:rsidR="00B751B4" w:rsidRPr="00F44B28" w:rsidRDefault="00B751B4" w:rsidP="006D1A1E">
      <w:pPr>
        <w:pStyle w:val="ListParagraph"/>
        <w:autoSpaceDE w:val="0"/>
        <w:autoSpaceDN w:val="0"/>
        <w:adjustRightInd w:val="0"/>
        <w:spacing w:before="120" w:after="120" w:line="240" w:lineRule="auto"/>
        <w:ind w:left="1134" w:hanging="425"/>
        <w:jc w:val="both"/>
        <w:rPr>
          <w:rFonts w:ascii="Verdana" w:hAnsi="Verdana" w:cs="Arial"/>
        </w:rPr>
      </w:pPr>
    </w:p>
    <w:p w14:paraId="7C7C14B1" w14:textId="77777777" w:rsidR="00FB51E6" w:rsidRDefault="00B67641" w:rsidP="00FB51E6">
      <w:pPr>
        <w:pStyle w:val="ListParagraph"/>
        <w:numPr>
          <w:ilvl w:val="1"/>
          <w:numId w:val="3"/>
        </w:numPr>
        <w:autoSpaceDE w:val="0"/>
        <w:autoSpaceDN w:val="0"/>
        <w:adjustRightInd w:val="0"/>
        <w:spacing w:before="120" w:after="120" w:line="240" w:lineRule="auto"/>
        <w:jc w:val="both"/>
        <w:rPr>
          <w:rFonts w:ascii="Verdana" w:hAnsi="Verdana" w:cs="Arial"/>
        </w:rPr>
      </w:pPr>
      <w:r w:rsidRPr="00F44B28">
        <w:rPr>
          <w:rFonts w:ascii="Verdana" w:hAnsi="Verdana" w:cs="Arial"/>
        </w:rPr>
        <w:t>At every stage within the series of Precept and MTFP meetings, and indeed through my scrutiny and review of the in-year financial position, I critically question and constructively challenge aspects of the revenue budget requirement and organisational delivery structure to assure myself of the requirements, progress and ultimate delivery</w:t>
      </w:r>
      <w:r w:rsidR="0063739C">
        <w:rPr>
          <w:rFonts w:ascii="Verdana" w:hAnsi="Verdana" w:cs="Arial"/>
        </w:rPr>
        <w:t xml:space="preserve">. </w:t>
      </w:r>
      <w:r w:rsidRPr="00F44B28">
        <w:rPr>
          <w:rFonts w:ascii="Verdana" w:hAnsi="Verdana" w:cs="Arial"/>
        </w:rPr>
        <w:t>I also undertook a series of challenge and scrutiny sessions specifically reviewing the Estates, I</w:t>
      </w:r>
      <w:r w:rsidR="00F656D0">
        <w:rPr>
          <w:rFonts w:ascii="Verdana" w:hAnsi="Verdana" w:cs="Arial"/>
        </w:rPr>
        <w:t>C</w:t>
      </w:r>
      <w:r w:rsidRPr="00F44B28">
        <w:rPr>
          <w:rFonts w:ascii="Verdana" w:hAnsi="Verdana" w:cs="Arial"/>
        </w:rPr>
        <w:t>T and Fleet Strategies and future capital programme.</w:t>
      </w:r>
    </w:p>
    <w:p w14:paraId="1ABAA6BF" w14:textId="77777777" w:rsidR="00FB51E6" w:rsidRDefault="00FB51E6" w:rsidP="00FB51E6">
      <w:pPr>
        <w:pStyle w:val="ListParagraph"/>
        <w:autoSpaceDE w:val="0"/>
        <w:autoSpaceDN w:val="0"/>
        <w:adjustRightInd w:val="0"/>
        <w:spacing w:before="120" w:after="120" w:line="240" w:lineRule="auto"/>
        <w:jc w:val="both"/>
        <w:rPr>
          <w:rFonts w:ascii="Verdana" w:hAnsi="Verdana" w:cs="Arial"/>
        </w:rPr>
      </w:pPr>
    </w:p>
    <w:p w14:paraId="75056EC3" w14:textId="462E6FD8" w:rsidR="00DE757F" w:rsidRPr="00FB51E6" w:rsidRDefault="00EB2F00" w:rsidP="00FB51E6">
      <w:pPr>
        <w:pStyle w:val="ListParagraph"/>
        <w:numPr>
          <w:ilvl w:val="1"/>
          <w:numId w:val="3"/>
        </w:numPr>
        <w:autoSpaceDE w:val="0"/>
        <w:autoSpaceDN w:val="0"/>
        <w:adjustRightInd w:val="0"/>
        <w:spacing w:before="120" w:after="120" w:line="240" w:lineRule="auto"/>
        <w:jc w:val="both"/>
        <w:rPr>
          <w:rFonts w:ascii="Verdana" w:hAnsi="Verdana" w:cs="Arial"/>
        </w:rPr>
      </w:pPr>
      <w:r w:rsidRPr="00FB51E6">
        <w:rPr>
          <w:rFonts w:ascii="Verdana" w:hAnsi="Verdana" w:cs="Arial"/>
        </w:rPr>
        <w:t xml:space="preserve">To inform my considerations </w:t>
      </w:r>
      <w:r w:rsidR="00B05747" w:rsidRPr="00FB51E6">
        <w:rPr>
          <w:rFonts w:ascii="Verdana" w:hAnsi="Verdana" w:cs="Arial"/>
        </w:rPr>
        <w:t xml:space="preserve">for </w:t>
      </w:r>
      <w:r w:rsidR="00B44DB3" w:rsidRPr="00FB51E6">
        <w:rPr>
          <w:rFonts w:ascii="Verdana" w:hAnsi="Verdana" w:cs="Arial"/>
        </w:rPr>
        <w:t>202</w:t>
      </w:r>
      <w:r w:rsidR="00DE757F" w:rsidRPr="00FB51E6">
        <w:rPr>
          <w:rFonts w:ascii="Verdana" w:hAnsi="Verdana" w:cs="Arial"/>
        </w:rPr>
        <w:t>4</w:t>
      </w:r>
      <w:r w:rsidR="00B44DB3" w:rsidRPr="00FB51E6">
        <w:rPr>
          <w:rFonts w:ascii="Verdana" w:hAnsi="Verdana" w:cs="Arial"/>
        </w:rPr>
        <w:t>/2</w:t>
      </w:r>
      <w:r w:rsidR="00DE757F" w:rsidRPr="00FB51E6">
        <w:rPr>
          <w:rFonts w:ascii="Verdana" w:hAnsi="Verdana" w:cs="Arial"/>
        </w:rPr>
        <w:t>5</w:t>
      </w:r>
      <w:r w:rsidR="009C5FEA" w:rsidRPr="00FB51E6">
        <w:rPr>
          <w:rFonts w:ascii="Verdana" w:hAnsi="Verdana" w:cs="Arial"/>
        </w:rPr>
        <w:t xml:space="preserve"> </w:t>
      </w:r>
      <w:r w:rsidRPr="00FB51E6">
        <w:rPr>
          <w:rFonts w:ascii="Verdana" w:hAnsi="Verdana" w:cs="Arial"/>
        </w:rPr>
        <w:t xml:space="preserve">and </w:t>
      </w:r>
      <w:r w:rsidR="00741C16" w:rsidRPr="00FB51E6">
        <w:rPr>
          <w:rFonts w:ascii="Verdana" w:hAnsi="Verdana" w:cs="Arial"/>
        </w:rPr>
        <w:t>to</w:t>
      </w:r>
      <w:r w:rsidR="00013A24" w:rsidRPr="00FB51E6">
        <w:rPr>
          <w:rFonts w:ascii="Verdana" w:hAnsi="Verdana" w:cs="Arial"/>
        </w:rPr>
        <w:t xml:space="preserve"> fulfil my responsibilities as Commissioner</w:t>
      </w:r>
      <w:r w:rsidR="0018539B" w:rsidRPr="00FB51E6">
        <w:rPr>
          <w:rFonts w:ascii="Verdana" w:hAnsi="Verdana" w:cs="Arial"/>
        </w:rPr>
        <w:t xml:space="preserve">, I </w:t>
      </w:r>
      <w:r w:rsidR="00013A24" w:rsidRPr="00FB51E6">
        <w:rPr>
          <w:rFonts w:ascii="Verdana" w:hAnsi="Verdana" w:cs="Arial"/>
        </w:rPr>
        <w:t xml:space="preserve">consulted with the public to obtain their views on the level of </w:t>
      </w:r>
      <w:r w:rsidR="009E3000" w:rsidRPr="00FB51E6">
        <w:rPr>
          <w:rFonts w:ascii="Verdana" w:hAnsi="Verdana" w:cs="Arial"/>
        </w:rPr>
        <w:t>Police Precept</w:t>
      </w:r>
      <w:r w:rsidR="00013A24" w:rsidRPr="00FB51E6">
        <w:rPr>
          <w:rFonts w:ascii="Verdana" w:hAnsi="Verdana" w:cs="Arial"/>
        </w:rPr>
        <w:t xml:space="preserve"> </w:t>
      </w:r>
      <w:r w:rsidR="005D34BC" w:rsidRPr="00FB51E6">
        <w:rPr>
          <w:rFonts w:ascii="Verdana" w:hAnsi="Verdana" w:cs="Arial"/>
        </w:rPr>
        <w:t>increase</w:t>
      </w:r>
      <w:r w:rsidR="0063739C" w:rsidRPr="00FB51E6">
        <w:rPr>
          <w:rFonts w:ascii="Verdana" w:hAnsi="Verdana" w:cs="Arial"/>
        </w:rPr>
        <w:t xml:space="preserve">. </w:t>
      </w:r>
      <w:r w:rsidR="00171653" w:rsidRPr="00FB51E6">
        <w:rPr>
          <w:rFonts w:ascii="Verdana" w:hAnsi="Verdana" w:cs="Arial"/>
        </w:rPr>
        <w:t xml:space="preserve"> </w:t>
      </w:r>
      <w:r w:rsidR="00DE757F" w:rsidRPr="00FB51E6">
        <w:rPr>
          <w:rFonts w:ascii="Verdana" w:hAnsi="Verdana"/>
          <w:bCs/>
        </w:rPr>
        <w:t xml:space="preserve">Whilst it was disappointing to see a decrease in responses to this year’s consultation, it was </w:t>
      </w:r>
      <w:r w:rsidR="00AA623B" w:rsidRPr="00FB51E6">
        <w:rPr>
          <w:rFonts w:ascii="Verdana" w:hAnsi="Verdana"/>
          <w:bCs/>
        </w:rPr>
        <w:t xml:space="preserve">notable that </w:t>
      </w:r>
      <w:r w:rsidR="00DE757F" w:rsidRPr="00FB51E6">
        <w:rPr>
          <w:rFonts w:ascii="Verdana" w:hAnsi="Verdana"/>
          <w:bCs/>
        </w:rPr>
        <w:t>67.3% of responses supporting either an enhanced or increased level of funding.</w:t>
      </w:r>
    </w:p>
    <w:p w14:paraId="6C772992" w14:textId="77777777" w:rsidR="00DE757F" w:rsidRPr="00177FD1" w:rsidRDefault="00DE757F" w:rsidP="006D1A1E">
      <w:pPr>
        <w:pStyle w:val="ListParagraph"/>
        <w:spacing w:line="240" w:lineRule="auto"/>
        <w:jc w:val="both"/>
        <w:rPr>
          <w:rFonts w:ascii="Verdana" w:hAnsi="Verdana"/>
          <w:b/>
        </w:rPr>
      </w:pPr>
    </w:p>
    <w:p w14:paraId="3F06F5B0" w14:textId="4BD7A754" w:rsidR="00013A24" w:rsidRPr="00DE757F" w:rsidRDefault="00DE757F" w:rsidP="006D1A1E">
      <w:pPr>
        <w:pStyle w:val="ListParagraph"/>
        <w:numPr>
          <w:ilvl w:val="1"/>
          <w:numId w:val="3"/>
        </w:numPr>
        <w:autoSpaceDE w:val="0"/>
        <w:autoSpaceDN w:val="0"/>
        <w:adjustRightInd w:val="0"/>
        <w:spacing w:before="120" w:after="120" w:line="240" w:lineRule="auto"/>
        <w:jc w:val="both"/>
        <w:rPr>
          <w:rFonts w:ascii="Verdana" w:hAnsi="Verdana" w:cs="Arial"/>
        </w:rPr>
      </w:pPr>
      <w:r w:rsidRPr="00DE757F">
        <w:rPr>
          <w:rFonts w:ascii="Verdana" w:hAnsi="Verdana"/>
          <w:bCs/>
        </w:rPr>
        <w:t xml:space="preserve">Respondents were also given the opportunity to provide comments, which have been analysed with some broad themes </w:t>
      </w:r>
      <w:r w:rsidR="00D83416">
        <w:rPr>
          <w:rFonts w:ascii="Verdana" w:hAnsi="Verdana"/>
          <w:bCs/>
        </w:rPr>
        <w:t xml:space="preserve">that include </w:t>
      </w:r>
      <w:r w:rsidRPr="00DE757F">
        <w:rPr>
          <w:rFonts w:ascii="Verdana" w:hAnsi="Verdana"/>
          <w:bCs/>
        </w:rPr>
        <w:t>significant levels of support</w:t>
      </w:r>
      <w:r w:rsidR="00C02862">
        <w:rPr>
          <w:rFonts w:ascii="Verdana" w:hAnsi="Verdana"/>
          <w:bCs/>
        </w:rPr>
        <w:t xml:space="preserve"> for the police</w:t>
      </w:r>
      <w:r w:rsidRPr="00DE757F">
        <w:rPr>
          <w:rFonts w:ascii="Verdana" w:hAnsi="Verdana"/>
          <w:bCs/>
        </w:rPr>
        <w:t xml:space="preserve">, </w:t>
      </w:r>
      <w:r w:rsidR="00D83416">
        <w:rPr>
          <w:rFonts w:ascii="Verdana" w:hAnsi="Verdana"/>
          <w:bCs/>
        </w:rPr>
        <w:t xml:space="preserve">highlighting the </w:t>
      </w:r>
      <w:r w:rsidRPr="00DE757F">
        <w:rPr>
          <w:rFonts w:ascii="Verdana" w:hAnsi="Verdana"/>
          <w:bCs/>
        </w:rPr>
        <w:t xml:space="preserve">importance of police visibility, </w:t>
      </w:r>
      <w:r w:rsidR="00521914">
        <w:rPr>
          <w:rFonts w:ascii="Verdana" w:hAnsi="Verdana"/>
          <w:bCs/>
        </w:rPr>
        <w:t xml:space="preserve">expressing </w:t>
      </w:r>
      <w:r w:rsidRPr="00DE757F">
        <w:rPr>
          <w:rFonts w:ascii="Verdana" w:hAnsi="Verdana"/>
          <w:bCs/>
        </w:rPr>
        <w:t xml:space="preserve">concerns regarding crime levels, government policy, some critical commentary on service delivery, and concerns around the impact of the </w:t>
      </w:r>
      <w:r w:rsidR="005D34BC" w:rsidRPr="00DE757F">
        <w:rPr>
          <w:rFonts w:ascii="Verdana" w:hAnsi="Verdana"/>
          <w:bCs/>
        </w:rPr>
        <w:t>cost-of-living</w:t>
      </w:r>
      <w:r w:rsidRPr="00DE757F">
        <w:rPr>
          <w:rFonts w:ascii="Verdana" w:hAnsi="Verdana"/>
          <w:bCs/>
        </w:rPr>
        <w:t xml:space="preserve"> crisis</w:t>
      </w:r>
      <w:r w:rsidR="00BB0B13">
        <w:rPr>
          <w:rFonts w:ascii="Verdana" w:hAnsi="Verdana"/>
          <w:bCs/>
        </w:rPr>
        <w:t>.</w:t>
      </w:r>
      <w:r w:rsidRPr="00DE757F">
        <w:rPr>
          <w:rFonts w:ascii="Verdana" w:hAnsi="Verdana"/>
          <w:bCs/>
        </w:rPr>
        <w:t xml:space="preserve"> </w:t>
      </w:r>
      <w:r w:rsidR="00013A24" w:rsidRPr="00DE757F">
        <w:rPr>
          <w:rFonts w:ascii="Verdana" w:hAnsi="Verdana" w:cs="Arial"/>
        </w:rPr>
        <w:t xml:space="preserve">I have considered the responses carefully in </w:t>
      </w:r>
      <w:r w:rsidR="0006687E" w:rsidRPr="00DE757F">
        <w:rPr>
          <w:rFonts w:ascii="Verdana" w:hAnsi="Verdana" w:cs="Arial"/>
        </w:rPr>
        <w:t xml:space="preserve">my deliberations for </w:t>
      </w:r>
      <w:r w:rsidR="00B44DB3" w:rsidRPr="00DE757F">
        <w:rPr>
          <w:rFonts w:ascii="Verdana" w:hAnsi="Verdana" w:cs="Arial"/>
        </w:rPr>
        <w:t>202</w:t>
      </w:r>
      <w:r w:rsidRPr="00DE757F">
        <w:rPr>
          <w:rFonts w:ascii="Verdana" w:hAnsi="Verdana" w:cs="Arial"/>
        </w:rPr>
        <w:t>4/</w:t>
      </w:r>
      <w:r w:rsidR="00B44DB3" w:rsidRPr="00DE757F">
        <w:rPr>
          <w:rFonts w:ascii="Verdana" w:hAnsi="Verdana" w:cs="Arial"/>
        </w:rPr>
        <w:t>2</w:t>
      </w:r>
      <w:r w:rsidRPr="00DE757F">
        <w:rPr>
          <w:rFonts w:ascii="Verdana" w:hAnsi="Verdana" w:cs="Arial"/>
        </w:rPr>
        <w:t>5</w:t>
      </w:r>
      <w:r w:rsidR="00EE4DB5" w:rsidRPr="00DE757F">
        <w:rPr>
          <w:rFonts w:ascii="Verdana" w:hAnsi="Verdana" w:cs="Arial"/>
        </w:rPr>
        <w:t xml:space="preserve">, and </w:t>
      </w:r>
      <w:r w:rsidR="00521914">
        <w:rPr>
          <w:rFonts w:ascii="Verdana" w:hAnsi="Verdana" w:cs="Arial"/>
        </w:rPr>
        <w:t xml:space="preserve">particularly so </w:t>
      </w:r>
      <w:r w:rsidR="00EE4DB5" w:rsidRPr="00DE757F">
        <w:rPr>
          <w:rFonts w:ascii="Verdana" w:hAnsi="Verdana" w:cs="Arial"/>
        </w:rPr>
        <w:t>in light of the current cost</w:t>
      </w:r>
      <w:r w:rsidR="00922C58">
        <w:rPr>
          <w:rFonts w:ascii="Verdana" w:hAnsi="Verdana" w:cs="Arial"/>
        </w:rPr>
        <w:t>-</w:t>
      </w:r>
      <w:r w:rsidR="00EE4DB5" w:rsidRPr="00DE757F">
        <w:rPr>
          <w:rFonts w:ascii="Verdana" w:hAnsi="Verdana" w:cs="Arial"/>
        </w:rPr>
        <w:t>of</w:t>
      </w:r>
      <w:r w:rsidR="00922C58">
        <w:rPr>
          <w:rFonts w:ascii="Verdana" w:hAnsi="Verdana" w:cs="Arial"/>
        </w:rPr>
        <w:t>-</w:t>
      </w:r>
      <w:r w:rsidR="00EE4DB5" w:rsidRPr="00DE757F">
        <w:rPr>
          <w:rFonts w:ascii="Verdana" w:hAnsi="Verdana" w:cs="Arial"/>
        </w:rPr>
        <w:t>living crisis</w:t>
      </w:r>
      <w:r w:rsidR="0063739C">
        <w:rPr>
          <w:rFonts w:ascii="Verdana" w:hAnsi="Verdana" w:cs="Arial"/>
        </w:rPr>
        <w:t xml:space="preserve">. </w:t>
      </w:r>
      <w:r w:rsidR="00DD565C" w:rsidRPr="00DE757F">
        <w:rPr>
          <w:rFonts w:ascii="Verdana" w:hAnsi="Verdana" w:cs="Arial"/>
        </w:rPr>
        <w:t xml:space="preserve">The </w:t>
      </w:r>
      <w:r w:rsidR="00013A24" w:rsidRPr="00DE757F">
        <w:rPr>
          <w:rFonts w:ascii="Verdana" w:hAnsi="Verdana" w:cs="Arial"/>
        </w:rPr>
        <w:t xml:space="preserve">results of this consultation are outlined in </w:t>
      </w:r>
      <w:r w:rsidR="00013A24" w:rsidRPr="00D860A2">
        <w:rPr>
          <w:rFonts w:ascii="Verdana" w:hAnsi="Verdana" w:cs="Arial"/>
        </w:rPr>
        <w:t xml:space="preserve">section </w:t>
      </w:r>
      <w:r w:rsidR="00D860A2" w:rsidRPr="00D860A2">
        <w:rPr>
          <w:rFonts w:ascii="Verdana" w:hAnsi="Verdana" w:cs="Arial"/>
        </w:rPr>
        <w:t>17</w:t>
      </w:r>
      <w:r w:rsidR="00EF0A1D" w:rsidRPr="00D860A2">
        <w:rPr>
          <w:rFonts w:ascii="Verdana" w:hAnsi="Verdana" w:cs="Arial"/>
        </w:rPr>
        <w:t xml:space="preserve"> </w:t>
      </w:r>
      <w:r w:rsidR="00013A24" w:rsidRPr="00D860A2">
        <w:rPr>
          <w:rFonts w:ascii="Verdana" w:hAnsi="Verdana" w:cs="Arial"/>
        </w:rPr>
        <w:t>of this report</w:t>
      </w:r>
      <w:r w:rsidR="0063739C">
        <w:rPr>
          <w:rFonts w:ascii="Verdana" w:hAnsi="Verdana" w:cs="Arial"/>
        </w:rPr>
        <w:t xml:space="preserve">. </w:t>
      </w:r>
      <w:r w:rsidR="00BB0B13">
        <w:rPr>
          <w:rFonts w:ascii="Verdana" w:hAnsi="Verdana" w:cs="Arial"/>
        </w:rPr>
        <w:t>My team will be undertaking further work in relation to the array of comments and, where appropriate, these will form part of my ongoing discussions with the Chief Constable.</w:t>
      </w:r>
    </w:p>
    <w:p w14:paraId="03ADF0E8" w14:textId="77777777" w:rsidR="00DE757F" w:rsidRPr="00F44B28" w:rsidRDefault="00DE757F" w:rsidP="006D1A1E">
      <w:pPr>
        <w:pStyle w:val="ListParagraph"/>
        <w:autoSpaceDE w:val="0"/>
        <w:autoSpaceDN w:val="0"/>
        <w:adjustRightInd w:val="0"/>
        <w:spacing w:before="120" w:after="120" w:line="240" w:lineRule="auto"/>
        <w:jc w:val="both"/>
        <w:rPr>
          <w:rFonts w:ascii="Verdana" w:hAnsi="Verdana" w:cs="Arial"/>
        </w:rPr>
      </w:pPr>
    </w:p>
    <w:p w14:paraId="3F1AAF7E" w14:textId="0F74BC3E" w:rsidR="00B778CF" w:rsidRPr="00F44B28" w:rsidRDefault="00641C80" w:rsidP="006D1A1E">
      <w:pPr>
        <w:pStyle w:val="ListParagraph"/>
        <w:numPr>
          <w:ilvl w:val="1"/>
          <w:numId w:val="3"/>
        </w:numPr>
        <w:autoSpaceDE w:val="0"/>
        <w:autoSpaceDN w:val="0"/>
        <w:adjustRightInd w:val="0"/>
        <w:spacing w:before="40" w:after="120" w:line="240" w:lineRule="auto"/>
        <w:jc w:val="both"/>
        <w:rPr>
          <w:rFonts w:ascii="Verdana" w:hAnsi="Verdana" w:cs="Arial"/>
        </w:rPr>
      </w:pPr>
      <w:r w:rsidRPr="00F44B28">
        <w:rPr>
          <w:rStyle w:val="normaltextrun"/>
          <w:rFonts w:ascii="Verdana" w:eastAsiaTheme="majorEastAsia" w:hAnsi="Verdana" w:cs="Calibri"/>
          <w:color w:val="242424"/>
        </w:rPr>
        <w:t>I am painfully aware of the pressure</w:t>
      </w:r>
      <w:r w:rsidR="002E4301" w:rsidRPr="00F44B28">
        <w:rPr>
          <w:rStyle w:val="normaltextrun"/>
          <w:rFonts w:ascii="Verdana" w:eastAsiaTheme="majorEastAsia" w:hAnsi="Verdana" w:cs="Calibri"/>
          <w:color w:val="242424"/>
        </w:rPr>
        <w:t>s that</w:t>
      </w:r>
      <w:r w:rsidRPr="00F44B28">
        <w:rPr>
          <w:rStyle w:val="normaltextrun"/>
          <w:rFonts w:ascii="Verdana" w:eastAsiaTheme="majorEastAsia" w:hAnsi="Verdana" w:cs="Calibri"/>
          <w:color w:val="242424"/>
        </w:rPr>
        <w:t xml:space="preserve"> the cost-of-living crisis </w:t>
      </w:r>
      <w:r w:rsidR="00DE757F" w:rsidRPr="00F44B28">
        <w:rPr>
          <w:rStyle w:val="normaltextrun"/>
          <w:rFonts w:ascii="Verdana" w:eastAsiaTheme="majorEastAsia" w:hAnsi="Verdana" w:cs="Calibri"/>
          <w:color w:val="242424"/>
        </w:rPr>
        <w:t>continue to</w:t>
      </w:r>
      <w:r w:rsidRPr="00F44B28">
        <w:rPr>
          <w:rStyle w:val="normaltextrun"/>
          <w:rFonts w:ascii="Verdana" w:eastAsiaTheme="majorEastAsia" w:hAnsi="Verdana" w:cs="Calibri"/>
          <w:color w:val="242424"/>
        </w:rPr>
        <w:t xml:space="preserve"> put</w:t>
      </w:r>
      <w:r w:rsidR="00DE757F" w:rsidRPr="00F44B28">
        <w:rPr>
          <w:rStyle w:val="normaltextrun"/>
          <w:rFonts w:ascii="Verdana" w:eastAsiaTheme="majorEastAsia" w:hAnsi="Verdana" w:cs="Calibri"/>
          <w:color w:val="242424"/>
        </w:rPr>
        <w:t xml:space="preserve"> </w:t>
      </w:r>
      <w:r w:rsidRPr="00F44B28">
        <w:rPr>
          <w:rStyle w:val="normaltextrun"/>
          <w:rFonts w:ascii="Verdana" w:eastAsiaTheme="majorEastAsia" w:hAnsi="Verdana" w:cs="Calibri"/>
          <w:color w:val="242424"/>
        </w:rPr>
        <w:t xml:space="preserve">on </w:t>
      </w:r>
      <w:r w:rsidR="0086207E" w:rsidRPr="00F44B28">
        <w:rPr>
          <w:rStyle w:val="normaltextrun"/>
          <w:rFonts w:ascii="Verdana" w:eastAsiaTheme="majorEastAsia" w:hAnsi="Verdana" w:cs="Calibri"/>
          <w:color w:val="242424"/>
        </w:rPr>
        <w:t>our communities</w:t>
      </w:r>
      <w:r w:rsidRPr="00F44B28">
        <w:rPr>
          <w:rStyle w:val="normaltextrun"/>
          <w:rFonts w:ascii="Verdana" w:eastAsiaTheme="majorEastAsia" w:hAnsi="Verdana" w:cs="Calibri"/>
          <w:color w:val="242424"/>
        </w:rPr>
        <w:t>.</w:t>
      </w:r>
      <w:r w:rsidRPr="00F44B28">
        <w:rPr>
          <w:rStyle w:val="eop"/>
          <w:rFonts w:ascii="Verdana" w:eastAsiaTheme="majorEastAsia" w:hAnsi="Verdana" w:cs="Calibri"/>
          <w:color w:val="242424"/>
        </w:rPr>
        <w:t> </w:t>
      </w:r>
      <w:r w:rsidR="00B778CF" w:rsidRPr="00F44B28">
        <w:rPr>
          <w:rFonts w:ascii="Verdana" w:hAnsi="Verdana"/>
        </w:rPr>
        <w:t>There is a fine balance between ensuring an efficient and effective</w:t>
      </w:r>
      <w:r w:rsidR="00464920">
        <w:rPr>
          <w:rFonts w:ascii="Verdana" w:hAnsi="Verdana"/>
        </w:rPr>
        <w:t>,</w:t>
      </w:r>
      <w:r w:rsidR="00B778CF" w:rsidRPr="00F44B28">
        <w:rPr>
          <w:rFonts w:ascii="Verdana" w:hAnsi="Verdana"/>
        </w:rPr>
        <w:t xml:space="preserve"> </w:t>
      </w:r>
      <w:r w:rsidR="00496AD6" w:rsidRPr="00F44B28">
        <w:rPr>
          <w:rFonts w:ascii="Verdana" w:hAnsi="Verdana"/>
        </w:rPr>
        <w:t xml:space="preserve">visible and accessible </w:t>
      </w:r>
      <w:r w:rsidR="00B778CF" w:rsidRPr="00F44B28">
        <w:rPr>
          <w:rFonts w:ascii="Verdana" w:hAnsi="Verdana"/>
        </w:rPr>
        <w:t>Policing Service</w:t>
      </w:r>
      <w:r w:rsidR="00496AD6" w:rsidRPr="00F44B28">
        <w:rPr>
          <w:rFonts w:ascii="Verdana" w:hAnsi="Verdana"/>
        </w:rPr>
        <w:t xml:space="preserve">, addressing operational services demands to </w:t>
      </w:r>
      <w:r w:rsidR="0086207E" w:rsidRPr="00F44B28">
        <w:rPr>
          <w:rFonts w:ascii="Verdana" w:hAnsi="Verdana"/>
        </w:rPr>
        <w:t>ensur</w:t>
      </w:r>
      <w:r w:rsidR="00496AD6" w:rsidRPr="00F44B28">
        <w:rPr>
          <w:rFonts w:ascii="Verdana" w:hAnsi="Verdana"/>
        </w:rPr>
        <w:t>e</w:t>
      </w:r>
      <w:r w:rsidR="0086207E" w:rsidRPr="00F44B28">
        <w:rPr>
          <w:rFonts w:ascii="Verdana" w:hAnsi="Verdana"/>
        </w:rPr>
        <w:t xml:space="preserve"> the</w:t>
      </w:r>
      <w:r w:rsidR="00B778CF" w:rsidRPr="00F44B28">
        <w:rPr>
          <w:rFonts w:ascii="Verdana" w:hAnsi="Verdana"/>
        </w:rPr>
        <w:t xml:space="preserve"> safety of the public</w:t>
      </w:r>
      <w:r w:rsidR="005C5C7B" w:rsidRPr="00F44B28">
        <w:rPr>
          <w:rFonts w:ascii="Verdana" w:hAnsi="Verdana"/>
        </w:rPr>
        <w:t>,</w:t>
      </w:r>
      <w:r w:rsidR="00B778CF" w:rsidRPr="00F44B28">
        <w:rPr>
          <w:rFonts w:ascii="Verdana" w:hAnsi="Verdana"/>
        </w:rPr>
        <w:t xml:space="preserve"> </w:t>
      </w:r>
      <w:r w:rsidR="0086207E" w:rsidRPr="00F44B28">
        <w:rPr>
          <w:rFonts w:ascii="Verdana" w:hAnsi="Verdana"/>
        </w:rPr>
        <w:t>whilst also en</w:t>
      </w:r>
      <w:r w:rsidR="00B778CF" w:rsidRPr="00F44B28">
        <w:rPr>
          <w:rFonts w:ascii="Verdana" w:hAnsi="Verdana"/>
        </w:rPr>
        <w:t xml:space="preserve">suring value for money for the </w:t>
      </w:r>
      <w:r w:rsidR="00DA6461" w:rsidRPr="00F44B28">
        <w:rPr>
          <w:rFonts w:ascii="Verdana" w:hAnsi="Verdana"/>
        </w:rPr>
        <w:t>taxpayers</w:t>
      </w:r>
      <w:r w:rsidR="00B778CF" w:rsidRPr="00F44B28">
        <w:rPr>
          <w:rFonts w:ascii="Verdana" w:hAnsi="Verdana"/>
        </w:rPr>
        <w:t xml:space="preserve"> </w:t>
      </w:r>
      <w:r w:rsidR="0086207E" w:rsidRPr="00F44B28">
        <w:rPr>
          <w:rFonts w:ascii="Verdana" w:hAnsi="Verdana"/>
        </w:rPr>
        <w:t xml:space="preserve">and sound </w:t>
      </w:r>
      <w:r w:rsidR="00B778CF" w:rsidRPr="00F44B28">
        <w:rPr>
          <w:rFonts w:ascii="Verdana" w:hAnsi="Verdana"/>
        </w:rPr>
        <w:t>financial management</w:t>
      </w:r>
      <w:r w:rsidR="0063739C">
        <w:rPr>
          <w:rFonts w:ascii="Verdana" w:hAnsi="Verdana"/>
        </w:rPr>
        <w:t xml:space="preserve">. </w:t>
      </w:r>
      <w:r w:rsidR="00496AD6" w:rsidRPr="00F44B28">
        <w:rPr>
          <w:rFonts w:ascii="Verdana" w:hAnsi="Verdana"/>
        </w:rPr>
        <w:t xml:space="preserve">Having udertaken a comprehensive process, </w:t>
      </w:r>
      <w:r w:rsidR="00B778CF" w:rsidRPr="00F44B28">
        <w:rPr>
          <w:rFonts w:ascii="Verdana" w:hAnsi="Verdana"/>
        </w:rPr>
        <w:t xml:space="preserve">I am confident in the robustness of </w:t>
      </w:r>
      <w:r w:rsidR="0086207E" w:rsidRPr="00F44B28">
        <w:rPr>
          <w:rFonts w:ascii="Verdana" w:hAnsi="Verdana"/>
        </w:rPr>
        <w:t>this</w:t>
      </w:r>
      <w:r w:rsidR="00B778CF" w:rsidRPr="00F44B28">
        <w:rPr>
          <w:rFonts w:ascii="Verdana" w:hAnsi="Verdana"/>
        </w:rPr>
        <w:t xml:space="preserve"> </w:t>
      </w:r>
      <w:r w:rsidR="00932AB4" w:rsidRPr="00F44B28">
        <w:rPr>
          <w:rFonts w:ascii="Verdana" w:hAnsi="Verdana"/>
        </w:rPr>
        <w:lastRenderedPageBreak/>
        <w:t>MTFP</w:t>
      </w:r>
      <w:r w:rsidR="00DA6461" w:rsidRPr="00F44B28">
        <w:rPr>
          <w:rFonts w:ascii="Verdana" w:hAnsi="Verdana"/>
        </w:rPr>
        <w:t>,</w:t>
      </w:r>
      <w:r w:rsidR="00B778CF" w:rsidRPr="00F44B28">
        <w:rPr>
          <w:rFonts w:ascii="Verdana" w:hAnsi="Verdana"/>
        </w:rPr>
        <w:t xml:space="preserve"> but this does not underestimate</w:t>
      </w:r>
      <w:r w:rsidR="00496AD6" w:rsidRPr="00F44B28">
        <w:rPr>
          <w:rFonts w:ascii="Verdana" w:hAnsi="Verdana"/>
        </w:rPr>
        <w:t xml:space="preserve"> the difficult decisions</w:t>
      </w:r>
      <w:r w:rsidR="00B778CF" w:rsidRPr="00F44B28">
        <w:rPr>
          <w:rFonts w:ascii="Verdana" w:hAnsi="Verdana"/>
        </w:rPr>
        <w:t xml:space="preserve"> or </w:t>
      </w:r>
      <w:r w:rsidR="00496AD6" w:rsidRPr="00F44B28">
        <w:rPr>
          <w:rFonts w:ascii="Verdana" w:hAnsi="Verdana"/>
        </w:rPr>
        <w:t xml:space="preserve">indeed </w:t>
      </w:r>
      <w:r w:rsidR="00B778CF" w:rsidRPr="00F44B28">
        <w:rPr>
          <w:rFonts w:ascii="Verdana" w:hAnsi="Verdana"/>
        </w:rPr>
        <w:t>mitigate the financial challenges and uncertainties which are outside of our control.</w:t>
      </w:r>
    </w:p>
    <w:p w14:paraId="4DE0F6F5" w14:textId="77777777" w:rsidR="00B778CF" w:rsidRPr="00F44B28" w:rsidRDefault="00B778CF" w:rsidP="006D1A1E">
      <w:pPr>
        <w:pStyle w:val="ListParagraph"/>
        <w:spacing w:line="240" w:lineRule="auto"/>
        <w:ind w:left="360"/>
        <w:jc w:val="both"/>
        <w:rPr>
          <w:rFonts w:ascii="Verdana" w:hAnsi="Verdana"/>
        </w:rPr>
      </w:pPr>
    </w:p>
    <w:p w14:paraId="0D00D40B" w14:textId="6765BD9D" w:rsidR="00741C16" w:rsidRPr="00741C16" w:rsidRDefault="00013A24" w:rsidP="00741C16">
      <w:pPr>
        <w:pStyle w:val="ListParagraph"/>
        <w:numPr>
          <w:ilvl w:val="1"/>
          <w:numId w:val="3"/>
        </w:numPr>
        <w:autoSpaceDE w:val="0"/>
        <w:autoSpaceDN w:val="0"/>
        <w:adjustRightInd w:val="0"/>
        <w:spacing w:before="120" w:after="120" w:line="240" w:lineRule="auto"/>
        <w:jc w:val="both"/>
        <w:rPr>
          <w:rFonts w:ascii="Verdana" w:eastAsia="Times New Roman" w:hAnsi="Verdana" w:cs="Arial"/>
        </w:rPr>
      </w:pPr>
      <w:r w:rsidRPr="00F44B28">
        <w:rPr>
          <w:rFonts w:ascii="Verdana" w:hAnsi="Verdana" w:cs="Arial"/>
          <w:b/>
        </w:rPr>
        <w:t>I therefore submit my precept proposal for scrutiny by the Dyfed-Powys Police and Crime Panel</w:t>
      </w:r>
      <w:r w:rsidR="00932AB4" w:rsidRPr="00F44B28">
        <w:rPr>
          <w:rFonts w:ascii="Verdana" w:hAnsi="Verdana" w:cs="Arial"/>
          <w:b/>
        </w:rPr>
        <w:t>,</w:t>
      </w:r>
      <w:r w:rsidRPr="00F44B28">
        <w:rPr>
          <w:rFonts w:ascii="Verdana" w:hAnsi="Verdana" w:cs="Arial"/>
          <w:b/>
        </w:rPr>
        <w:t xml:space="preserve"> which will raise the average band D property precept </w:t>
      </w:r>
      <w:r w:rsidR="006D6C68" w:rsidRPr="00F44B28">
        <w:rPr>
          <w:rFonts w:ascii="Verdana" w:hAnsi="Verdana" w:cs="Arial"/>
          <w:b/>
        </w:rPr>
        <w:t xml:space="preserve">by </w:t>
      </w:r>
      <w:r w:rsidR="00F84A56" w:rsidRPr="00F44B28">
        <w:rPr>
          <w:rFonts w:ascii="Verdana" w:hAnsi="Verdana" w:cs="Arial"/>
          <w:b/>
        </w:rPr>
        <w:t>£1</w:t>
      </w:r>
      <w:r w:rsidR="00202788" w:rsidRPr="00F44B28">
        <w:rPr>
          <w:rFonts w:ascii="Verdana" w:hAnsi="Verdana" w:cs="Arial"/>
          <w:b/>
        </w:rPr>
        <w:t>.</w:t>
      </w:r>
      <w:r w:rsidR="008B3FD1" w:rsidRPr="00F44B28">
        <w:rPr>
          <w:rFonts w:ascii="Verdana" w:hAnsi="Verdana" w:cs="Arial"/>
          <w:b/>
        </w:rPr>
        <w:t>62</w:t>
      </w:r>
      <w:r w:rsidR="00F84A56" w:rsidRPr="00F44B28">
        <w:rPr>
          <w:rFonts w:ascii="Verdana" w:hAnsi="Verdana" w:cs="Arial"/>
          <w:b/>
        </w:rPr>
        <w:t xml:space="preserve"> per month or </w:t>
      </w:r>
      <w:r w:rsidR="00202788" w:rsidRPr="00F44B28">
        <w:rPr>
          <w:rFonts w:ascii="Verdana" w:hAnsi="Verdana" w:cs="Arial"/>
          <w:b/>
        </w:rPr>
        <w:t>£</w:t>
      </w:r>
      <w:r w:rsidR="008B3FD1" w:rsidRPr="00F44B28">
        <w:rPr>
          <w:rFonts w:ascii="Verdana" w:hAnsi="Verdana" w:cs="Arial"/>
          <w:b/>
        </w:rPr>
        <w:t>19.38</w:t>
      </w:r>
      <w:r w:rsidR="00F84A56" w:rsidRPr="00F44B28">
        <w:rPr>
          <w:rFonts w:ascii="Verdana" w:hAnsi="Verdana" w:cs="Arial"/>
          <w:b/>
        </w:rPr>
        <w:t xml:space="preserve"> per annum</w:t>
      </w:r>
      <w:r w:rsidR="00752829" w:rsidRPr="00F44B28">
        <w:rPr>
          <w:rFonts w:ascii="Verdana" w:hAnsi="Verdana" w:cs="Arial"/>
          <w:b/>
        </w:rPr>
        <w:t xml:space="preserve"> to £</w:t>
      </w:r>
      <w:r w:rsidR="00445ECA" w:rsidRPr="00F44B28">
        <w:rPr>
          <w:rFonts w:ascii="Verdana" w:hAnsi="Verdana" w:cs="Arial"/>
          <w:b/>
        </w:rPr>
        <w:t>3</w:t>
      </w:r>
      <w:r w:rsidR="008B3FD1" w:rsidRPr="00F44B28">
        <w:rPr>
          <w:rFonts w:ascii="Verdana" w:hAnsi="Verdana" w:cs="Arial"/>
          <w:b/>
        </w:rPr>
        <w:t>32.03</w:t>
      </w:r>
      <w:r w:rsidRPr="00F44B28">
        <w:rPr>
          <w:rFonts w:ascii="Verdana" w:hAnsi="Verdana" w:cs="Arial"/>
          <w:b/>
        </w:rPr>
        <w:t xml:space="preserve">, a </w:t>
      </w:r>
      <w:r w:rsidR="008B3FD1" w:rsidRPr="00F44B28">
        <w:rPr>
          <w:rFonts w:ascii="Verdana" w:hAnsi="Verdana" w:cs="Arial"/>
          <w:b/>
        </w:rPr>
        <w:t>6.2</w:t>
      </w:r>
      <w:r w:rsidRPr="00F44B28">
        <w:rPr>
          <w:rFonts w:ascii="Verdana" w:hAnsi="Verdana" w:cs="Arial"/>
          <w:b/>
        </w:rPr>
        <w:t>% increase. This increase w</w:t>
      </w:r>
      <w:r w:rsidR="00671C42" w:rsidRPr="00F44B28">
        <w:rPr>
          <w:rFonts w:ascii="Verdana" w:hAnsi="Verdana" w:cs="Arial"/>
          <w:b/>
        </w:rPr>
        <w:t>ill raise a total precept of £</w:t>
      </w:r>
      <w:r w:rsidR="00445ECA" w:rsidRPr="00F44B28">
        <w:rPr>
          <w:rFonts w:ascii="Verdana" w:hAnsi="Verdana" w:cs="Arial"/>
          <w:b/>
        </w:rPr>
        <w:t>7</w:t>
      </w:r>
      <w:r w:rsidR="008B3FD1" w:rsidRPr="00F44B28">
        <w:rPr>
          <w:rFonts w:ascii="Verdana" w:hAnsi="Verdana" w:cs="Arial"/>
          <w:b/>
        </w:rPr>
        <w:t>9.364</w:t>
      </w:r>
      <w:r w:rsidR="006D6C68" w:rsidRPr="00F44B28">
        <w:rPr>
          <w:rFonts w:ascii="Verdana" w:hAnsi="Verdana" w:cs="Arial"/>
          <w:b/>
        </w:rPr>
        <w:t>m</w:t>
      </w:r>
      <w:r w:rsidR="0063739C">
        <w:rPr>
          <w:rFonts w:ascii="Verdana" w:hAnsi="Verdana" w:cs="Arial"/>
          <w:b/>
        </w:rPr>
        <w:t xml:space="preserve">. </w:t>
      </w:r>
      <w:r w:rsidRPr="00F44B28">
        <w:rPr>
          <w:rFonts w:ascii="Verdana" w:hAnsi="Verdana" w:cs="Arial"/>
          <w:b/>
        </w:rPr>
        <w:t>This will provide a total funding of £1</w:t>
      </w:r>
      <w:r w:rsidR="008B3FD1" w:rsidRPr="00F44B28">
        <w:rPr>
          <w:rFonts w:ascii="Verdana" w:hAnsi="Verdana" w:cs="Arial"/>
          <w:b/>
        </w:rPr>
        <w:t>43.902</w:t>
      </w:r>
      <w:r w:rsidRPr="00F44B28">
        <w:rPr>
          <w:rFonts w:ascii="Verdana" w:hAnsi="Verdana" w:cs="Arial"/>
          <w:b/>
        </w:rPr>
        <w:t>m</w:t>
      </w:r>
      <w:r w:rsidR="005702FF" w:rsidRPr="00F44B28">
        <w:rPr>
          <w:rFonts w:ascii="Verdana" w:hAnsi="Verdana" w:cs="Arial"/>
          <w:b/>
        </w:rPr>
        <w:t>,</w:t>
      </w:r>
      <w:r w:rsidR="008809F9" w:rsidRPr="00F44B28">
        <w:rPr>
          <w:rFonts w:ascii="Verdana" w:hAnsi="Verdana" w:cs="Arial"/>
          <w:b/>
        </w:rPr>
        <w:t xml:space="preserve"> representing </w:t>
      </w:r>
      <w:r w:rsidR="006D6C68" w:rsidRPr="00F44B28">
        <w:rPr>
          <w:rFonts w:ascii="Verdana" w:hAnsi="Verdana" w:cs="Arial"/>
          <w:b/>
        </w:rPr>
        <w:t xml:space="preserve">a </w:t>
      </w:r>
      <w:r w:rsidR="00671C42" w:rsidRPr="00F44B28">
        <w:rPr>
          <w:rFonts w:ascii="Verdana" w:hAnsi="Verdana" w:cs="Arial"/>
          <w:b/>
        </w:rPr>
        <w:t>£</w:t>
      </w:r>
      <w:r w:rsidR="008B3FD1" w:rsidRPr="00F44B28">
        <w:rPr>
          <w:rFonts w:ascii="Verdana" w:hAnsi="Verdana" w:cs="Arial"/>
          <w:b/>
        </w:rPr>
        <w:t>8.150</w:t>
      </w:r>
      <w:r w:rsidR="00671C42" w:rsidRPr="00F44B28">
        <w:rPr>
          <w:rFonts w:ascii="Verdana" w:hAnsi="Verdana" w:cs="Arial"/>
          <w:b/>
        </w:rPr>
        <w:t>m/</w:t>
      </w:r>
      <w:r w:rsidR="008B3FD1" w:rsidRPr="00F44B28">
        <w:rPr>
          <w:rFonts w:ascii="Verdana" w:hAnsi="Verdana" w:cs="Arial"/>
          <w:b/>
        </w:rPr>
        <w:t>6.</w:t>
      </w:r>
      <w:r w:rsidR="008B3FCD">
        <w:rPr>
          <w:rFonts w:ascii="Verdana" w:hAnsi="Verdana" w:cs="Arial"/>
          <w:b/>
        </w:rPr>
        <w:t>0</w:t>
      </w:r>
      <w:r w:rsidRPr="00F44B28">
        <w:rPr>
          <w:rFonts w:ascii="Verdana" w:hAnsi="Verdana" w:cs="Arial"/>
          <w:b/>
        </w:rPr>
        <w:t>% in</w:t>
      </w:r>
      <w:r w:rsidR="00671C42" w:rsidRPr="00F44B28">
        <w:rPr>
          <w:rFonts w:ascii="Verdana" w:hAnsi="Verdana" w:cs="Arial"/>
          <w:b/>
        </w:rPr>
        <w:t xml:space="preserve">crease </w:t>
      </w:r>
      <w:r w:rsidR="008B3FCD">
        <w:rPr>
          <w:rFonts w:ascii="Verdana" w:hAnsi="Verdana" w:cs="Arial"/>
          <w:b/>
        </w:rPr>
        <w:t xml:space="preserve">on the revised funding for </w:t>
      </w:r>
      <w:r w:rsidR="00B44DB3" w:rsidRPr="00F44B28">
        <w:rPr>
          <w:rFonts w:ascii="Verdana" w:hAnsi="Verdana" w:cs="Arial"/>
          <w:b/>
        </w:rPr>
        <w:t>2023/24</w:t>
      </w:r>
      <w:r w:rsidRPr="00F44B28">
        <w:rPr>
          <w:rFonts w:ascii="Verdana" w:hAnsi="Verdana" w:cs="Arial"/>
          <w:b/>
        </w:rPr>
        <w:t xml:space="preserve">. </w:t>
      </w:r>
    </w:p>
    <w:p w14:paraId="2FEC7B8F" w14:textId="77777777" w:rsidR="00741C16" w:rsidRPr="00741C16" w:rsidRDefault="00741C16" w:rsidP="00741C16">
      <w:pPr>
        <w:pStyle w:val="ListParagraph"/>
        <w:autoSpaceDE w:val="0"/>
        <w:autoSpaceDN w:val="0"/>
        <w:adjustRightInd w:val="0"/>
        <w:spacing w:before="120" w:after="120" w:line="240" w:lineRule="auto"/>
        <w:jc w:val="both"/>
        <w:rPr>
          <w:rFonts w:ascii="Verdana" w:hAnsi="Verdana" w:cs="Arial"/>
        </w:rPr>
      </w:pPr>
    </w:p>
    <w:p w14:paraId="71A00CE0" w14:textId="452823A6" w:rsidR="000B6FFC" w:rsidRDefault="00DA6461" w:rsidP="006D1A1E">
      <w:pPr>
        <w:pStyle w:val="ListParagraph"/>
        <w:numPr>
          <w:ilvl w:val="1"/>
          <w:numId w:val="3"/>
        </w:numPr>
        <w:autoSpaceDE w:val="0"/>
        <w:autoSpaceDN w:val="0"/>
        <w:adjustRightInd w:val="0"/>
        <w:spacing w:before="120" w:after="120" w:line="240" w:lineRule="auto"/>
        <w:jc w:val="both"/>
        <w:rPr>
          <w:rFonts w:ascii="Verdana" w:hAnsi="Verdana" w:cs="Arial"/>
        </w:rPr>
      </w:pPr>
      <w:r w:rsidRPr="00F44B28">
        <w:rPr>
          <w:rFonts w:ascii="Verdana" w:hAnsi="Verdana"/>
        </w:rPr>
        <w:t>The</w:t>
      </w:r>
      <w:r w:rsidR="00000769" w:rsidRPr="00F44B28">
        <w:rPr>
          <w:rFonts w:ascii="Verdana" w:hAnsi="Verdana"/>
        </w:rPr>
        <w:t xml:space="preserve"> </w:t>
      </w:r>
      <w:r w:rsidR="00233110" w:rsidRPr="00F44B28">
        <w:rPr>
          <w:rFonts w:ascii="Verdana" w:hAnsi="Verdana"/>
        </w:rPr>
        <w:t xml:space="preserve">operational and </w:t>
      </w:r>
      <w:r w:rsidR="00000769" w:rsidRPr="00F44B28">
        <w:rPr>
          <w:rFonts w:ascii="Verdana" w:hAnsi="Verdana"/>
        </w:rPr>
        <w:t>financial landscape continues to be both unpredictable and challenging</w:t>
      </w:r>
      <w:r w:rsidR="0063739C">
        <w:rPr>
          <w:rFonts w:ascii="Verdana" w:hAnsi="Verdana"/>
        </w:rPr>
        <w:t xml:space="preserve">. </w:t>
      </w:r>
      <w:r w:rsidR="00013A24" w:rsidRPr="00F44B28">
        <w:rPr>
          <w:rFonts w:ascii="Verdana" w:hAnsi="Verdana" w:cs="Arial"/>
        </w:rPr>
        <w:t xml:space="preserve">This level of funding will enable the Force to focus on the delivery of </w:t>
      </w:r>
      <w:r w:rsidR="000B6FFC" w:rsidRPr="00F44B28">
        <w:rPr>
          <w:rFonts w:ascii="Verdana" w:hAnsi="Verdana" w:cs="Arial"/>
        </w:rPr>
        <w:t xml:space="preserve">my </w:t>
      </w:r>
      <w:r w:rsidR="00013A24" w:rsidRPr="00F44B28">
        <w:rPr>
          <w:rFonts w:ascii="Verdana" w:hAnsi="Verdana" w:cs="Arial"/>
        </w:rPr>
        <w:t xml:space="preserve">Police </w:t>
      </w:r>
      <w:r w:rsidR="008B7ABA" w:rsidRPr="00F44B28">
        <w:rPr>
          <w:rFonts w:ascii="Verdana" w:hAnsi="Verdana" w:cs="Arial"/>
        </w:rPr>
        <w:t>and</w:t>
      </w:r>
      <w:r w:rsidR="00013A24" w:rsidRPr="00F44B28">
        <w:rPr>
          <w:rFonts w:ascii="Verdana" w:hAnsi="Verdana" w:cs="Arial"/>
        </w:rPr>
        <w:t xml:space="preserve"> Crime Plan</w:t>
      </w:r>
      <w:r w:rsidR="000B6FFC" w:rsidRPr="00F44B28">
        <w:rPr>
          <w:rFonts w:ascii="Verdana" w:hAnsi="Verdana" w:cs="Arial"/>
        </w:rPr>
        <w:t xml:space="preserve"> for 2021-2025</w:t>
      </w:r>
      <w:r w:rsidR="00233110" w:rsidRPr="00F44B28">
        <w:rPr>
          <w:rFonts w:ascii="Verdana" w:hAnsi="Verdana" w:cs="Arial"/>
        </w:rPr>
        <w:t xml:space="preserve">, until a new plan is developed by the next Police </w:t>
      </w:r>
      <w:r w:rsidR="008A3D8A">
        <w:rPr>
          <w:rFonts w:ascii="Verdana" w:hAnsi="Verdana" w:cs="Arial"/>
        </w:rPr>
        <w:t>and</w:t>
      </w:r>
      <w:r w:rsidR="00233110" w:rsidRPr="00F44B28">
        <w:rPr>
          <w:rFonts w:ascii="Verdana" w:hAnsi="Verdana" w:cs="Arial"/>
        </w:rPr>
        <w:t xml:space="preserve"> Crime Commissioner, </w:t>
      </w:r>
      <w:r w:rsidR="00020AE4">
        <w:rPr>
          <w:rFonts w:ascii="Verdana" w:hAnsi="Verdana" w:cs="Arial"/>
        </w:rPr>
        <w:t xml:space="preserve">which </w:t>
      </w:r>
      <w:r w:rsidR="00000769" w:rsidRPr="00F44B28">
        <w:rPr>
          <w:rFonts w:ascii="Verdana" w:hAnsi="Verdana" w:cs="Arial"/>
        </w:rPr>
        <w:t>along with the Chief Constable’s priorities</w:t>
      </w:r>
      <w:r w:rsidR="00BC64E6" w:rsidRPr="00F44B28">
        <w:rPr>
          <w:rFonts w:ascii="Verdana" w:hAnsi="Verdana" w:cs="Arial"/>
        </w:rPr>
        <w:t xml:space="preserve"> </w:t>
      </w:r>
      <w:r w:rsidR="00020AE4">
        <w:rPr>
          <w:rFonts w:ascii="Verdana" w:hAnsi="Verdana" w:cs="Arial"/>
        </w:rPr>
        <w:t xml:space="preserve">will </w:t>
      </w:r>
      <w:r w:rsidR="00013A24" w:rsidRPr="00F44B28">
        <w:rPr>
          <w:rFonts w:ascii="Verdana" w:hAnsi="Verdana" w:cs="Arial"/>
        </w:rPr>
        <w:t>continu</w:t>
      </w:r>
      <w:r w:rsidR="00020AE4">
        <w:rPr>
          <w:rFonts w:ascii="Verdana" w:hAnsi="Verdana" w:cs="Arial"/>
        </w:rPr>
        <w:t>e</w:t>
      </w:r>
      <w:r w:rsidR="00013A24" w:rsidRPr="00F44B28">
        <w:rPr>
          <w:rFonts w:ascii="Verdana" w:hAnsi="Verdana" w:cs="Arial"/>
        </w:rPr>
        <w:t xml:space="preserve"> to safeguard the communities of Dyfed-Powys</w:t>
      </w:r>
      <w:r w:rsidR="00000769" w:rsidRPr="00F44B28">
        <w:rPr>
          <w:rFonts w:ascii="Verdana" w:hAnsi="Verdana" w:cs="Arial"/>
        </w:rPr>
        <w:t>.</w:t>
      </w:r>
      <w:r w:rsidR="00020AE4">
        <w:rPr>
          <w:rFonts w:ascii="Verdana" w:hAnsi="Verdana" w:cs="Arial"/>
        </w:rPr>
        <w:t xml:space="preserve"> </w:t>
      </w:r>
    </w:p>
    <w:p w14:paraId="6F5DED9E" w14:textId="77777777" w:rsidR="00020AE4" w:rsidRPr="00020AE4" w:rsidRDefault="00020AE4" w:rsidP="00020AE4">
      <w:pPr>
        <w:pStyle w:val="ListParagraph"/>
        <w:rPr>
          <w:rFonts w:ascii="Verdana" w:hAnsi="Verdana" w:cs="Arial"/>
        </w:rPr>
      </w:pPr>
    </w:p>
    <w:p w14:paraId="4E9CC5D2" w14:textId="113A6AAF" w:rsidR="00020AE4" w:rsidRPr="00F44B28" w:rsidRDefault="00020AE4" w:rsidP="006D1A1E">
      <w:pPr>
        <w:pStyle w:val="ListParagraph"/>
        <w:numPr>
          <w:ilvl w:val="1"/>
          <w:numId w:val="3"/>
        </w:numPr>
        <w:autoSpaceDE w:val="0"/>
        <w:autoSpaceDN w:val="0"/>
        <w:adjustRightInd w:val="0"/>
        <w:spacing w:before="120" w:after="120" w:line="240" w:lineRule="auto"/>
        <w:jc w:val="both"/>
        <w:rPr>
          <w:rFonts w:ascii="Verdana" w:hAnsi="Verdana" w:cs="Arial"/>
        </w:rPr>
      </w:pPr>
      <w:r>
        <w:rPr>
          <w:rFonts w:ascii="Verdana" w:hAnsi="Verdana" w:cs="Arial"/>
        </w:rPr>
        <w:t>I will also be outlining new objectives for the Chief Constable to focus on improved performance and outcomes.</w:t>
      </w:r>
    </w:p>
    <w:p w14:paraId="64C2E91C" w14:textId="77777777" w:rsidR="00013A24" w:rsidRPr="00F44B28" w:rsidRDefault="00013A24" w:rsidP="006D1A1E">
      <w:pPr>
        <w:pStyle w:val="ListParagraph"/>
        <w:spacing w:line="240" w:lineRule="auto"/>
        <w:jc w:val="both"/>
        <w:rPr>
          <w:rFonts w:ascii="Verdana" w:hAnsi="Verdana" w:cs="Arial"/>
          <w:bCs/>
        </w:rPr>
      </w:pPr>
    </w:p>
    <w:p w14:paraId="2475D547" w14:textId="6C646957" w:rsidR="00784FFB" w:rsidRPr="00F44B28" w:rsidRDefault="00013A24" w:rsidP="006D1A1E">
      <w:pPr>
        <w:pStyle w:val="ListParagraph"/>
        <w:numPr>
          <w:ilvl w:val="1"/>
          <w:numId w:val="3"/>
        </w:numPr>
        <w:autoSpaceDE w:val="0"/>
        <w:autoSpaceDN w:val="0"/>
        <w:adjustRightInd w:val="0"/>
        <w:spacing w:before="120" w:after="0" w:line="240" w:lineRule="auto"/>
        <w:contextualSpacing w:val="0"/>
        <w:jc w:val="both"/>
        <w:rPr>
          <w:rFonts w:ascii="Verdana" w:hAnsi="Verdana" w:cs="Arial"/>
        </w:rPr>
      </w:pPr>
      <w:r w:rsidRPr="00F44B28">
        <w:rPr>
          <w:rFonts w:ascii="Verdana" w:hAnsi="Verdana" w:cs="Arial"/>
        </w:rPr>
        <w:t>This report aims to provide Dyfed-Powys Police and Crime Panel Members with the information necessary to scrutinise my precept proposal and provide information in relation to the operational and financial context</w:t>
      </w:r>
      <w:r w:rsidR="00EE5969" w:rsidRPr="00F44B28">
        <w:rPr>
          <w:rFonts w:ascii="Verdana" w:hAnsi="Verdana" w:cs="Arial"/>
        </w:rPr>
        <w:t>,</w:t>
      </w:r>
      <w:r w:rsidRPr="00F44B28">
        <w:rPr>
          <w:rFonts w:ascii="Verdana" w:hAnsi="Verdana" w:cs="Arial"/>
        </w:rPr>
        <w:t xml:space="preserve"> which underpin the resourcing requirements and assumptions for </w:t>
      </w:r>
      <w:r w:rsidR="00B44DB3" w:rsidRPr="00F44B28">
        <w:rPr>
          <w:rFonts w:ascii="Verdana" w:hAnsi="Verdana" w:cs="Arial"/>
        </w:rPr>
        <w:t>202</w:t>
      </w:r>
      <w:r w:rsidR="00233110" w:rsidRPr="00F44B28">
        <w:rPr>
          <w:rFonts w:ascii="Verdana" w:hAnsi="Verdana" w:cs="Arial"/>
        </w:rPr>
        <w:t>4</w:t>
      </w:r>
      <w:r w:rsidR="00B44DB3" w:rsidRPr="00F44B28">
        <w:rPr>
          <w:rFonts w:ascii="Verdana" w:hAnsi="Verdana" w:cs="Arial"/>
        </w:rPr>
        <w:t>/2</w:t>
      </w:r>
      <w:r w:rsidR="00233110" w:rsidRPr="00F44B28">
        <w:rPr>
          <w:rFonts w:ascii="Verdana" w:hAnsi="Verdana" w:cs="Arial"/>
        </w:rPr>
        <w:t>5</w:t>
      </w:r>
      <w:r w:rsidRPr="00F44B28">
        <w:rPr>
          <w:rFonts w:ascii="Verdana" w:hAnsi="Verdana" w:cs="Arial"/>
        </w:rPr>
        <w:t xml:space="preserve"> and beyond. </w:t>
      </w:r>
    </w:p>
    <w:p w14:paraId="68EE0C4B" w14:textId="77777777" w:rsidR="00013A24" w:rsidRPr="00592189" w:rsidRDefault="00013A24" w:rsidP="00592189">
      <w:pPr>
        <w:spacing w:line="240" w:lineRule="auto"/>
        <w:jc w:val="both"/>
        <w:rPr>
          <w:rFonts w:ascii="Verdana" w:hAnsi="Verdana"/>
          <w:highlight w:val="yellow"/>
        </w:rPr>
      </w:pPr>
    </w:p>
    <w:p w14:paraId="74202722" w14:textId="77777777" w:rsidR="009D3A9C" w:rsidRDefault="009D3A9C">
      <w:pPr>
        <w:rPr>
          <w:rFonts w:ascii="Verdana" w:eastAsiaTheme="majorEastAsia" w:hAnsi="Verdana" w:cs="Arial"/>
          <w:b/>
          <w:bCs/>
        </w:rPr>
      </w:pPr>
      <w:bookmarkStart w:id="6" w:name="_Organisational_Context_and"/>
      <w:bookmarkStart w:id="7" w:name="_Toc504048822"/>
      <w:bookmarkStart w:id="8" w:name="_Toc350944921"/>
      <w:bookmarkStart w:id="9" w:name="_Toc361819665"/>
      <w:bookmarkEnd w:id="6"/>
      <w:r>
        <w:rPr>
          <w:rFonts w:ascii="Verdana" w:hAnsi="Verdana" w:cs="Arial"/>
        </w:rPr>
        <w:br w:type="page"/>
      </w:r>
    </w:p>
    <w:p w14:paraId="0F5A8E70" w14:textId="4ED9965F" w:rsidR="00013A24" w:rsidRPr="00555D9D" w:rsidRDefault="00013A24" w:rsidP="00555D9D">
      <w:pPr>
        <w:pStyle w:val="Heading2"/>
        <w:numPr>
          <w:ilvl w:val="0"/>
          <w:numId w:val="4"/>
        </w:numPr>
        <w:spacing w:before="0" w:line="240" w:lineRule="auto"/>
        <w:ind w:hanging="720"/>
        <w:jc w:val="both"/>
        <w:rPr>
          <w:rFonts w:ascii="Verdana" w:hAnsi="Verdana" w:cs="Arial"/>
          <w:color w:val="auto"/>
          <w:sz w:val="22"/>
          <w:szCs w:val="22"/>
        </w:rPr>
      </w:pPr>
      <w:r w:rsidRPr="00555D9D">
        <w:rPr>
          <w:rFonts w:ascii="Verdana" w:hAnsi="Verdana" w:cs="Arial"/>
          <w:color w:val="auto"/>
          <w:sz w:val="22"/>
          <w:szCs w:val="22"/>
        </w:rPr>
        <w:lastRenderedPageBreak/>
        <w:t>Organi</w:t>
      </w:r>
      <w:r w:rsidR="00862723" w:rsidRPr="00555D9D">
        <w:rPr>
          <w:rFonts w:ascii="Verdana" w:hAnsi="Verdana" w:cs="Arial"/>
          <w:color w:val="auto"/>
          <w:sz w:val="22"/>
          <w:szCs w:val="22"/>
        </w:rPr>
        <w:t>sational</w:t>
      </w:r>
      <w:r w:rsidR="0059124B" w:rsidRPr="00555D9D">
        <w:rPr>
          <w:rFonts w:ascii="Verdana" w:hAnsi="Verdana" w:cs="Arial"/>
          <w:color w:val="auto"/>
          <w:sz w:val="22"/>
          <w:szCs w:val="22"/>
        </w:rPr>
        <w:t xml:space="preserve"> and </w:t>
      </w:r>
      <w:r w:rsidR="00DA6461" w:rsidRPr="00555D9D">
        <w:rPr>
          <w:rFonts w:ascii="Verdana" w:hAnsi="Verdana" w:cs="Arial"/>
          <w:color w:val="auto"/>
          <w:sz w:val="22"/>
          <w:szCs w:val="22"/>
        </w:rPr>
        <w:t xml:space="preserve">Operational </w:t>
      </w:r>
      <w:r w:rsidR="00862723" w:rsidRPr="00555D9D">
        <w:rPr>
          <w:rFonts w:ascii="Verdana" w:hAnsi="Verdana" w:cs="Arial"/>
          <w:color w:val="auto"/>
          <w:sz w:val="22"/>
          <w:szCs w:val="22"/>
        </w:rPr>
        <w:t>Context</w:t>
      </w:r>
    </w:p>
    <w:p w14:paraId="201720ED" w14:textId="77777777" w:rsidR="00013A24" w:rsidRPr="00555D9D" w:rsidRDefault="00013A24" w:rsidP="00555D9D">
      <w:pPr>
        <w:pStyle w:val="Heading2"/>
        <w:spacing w:before="0" w:line="240" w:lineRule="auto"/>
        <w:jc w:val="both"/>
        <w:rPr>
          <w:rFonts w:ascii="Verdana" w:hAnsi="Verdana" w:cs="Arial"/>
          <w:color w:val="auto"/>
          <w:sz w:val="22"/>
          <w:szCs w:val="22"/>
        </w:rPr>
      </w:pPr>
    </w:p>
    <w:p w14:paraId="3256ED74" w14:textId="46B3217B" w:rsidR="00013A24" w:rsidRPr="00555D9D" w:rsidRDefault="00013A24" w:rsidP="00555D9D">
      <w:pPr>
        <w:pStyle w:val="Heading2"/>
        <w:numPr>
          <w:ilvl w:val="1"/>
          <w:numId w:val="4"/>
        </w:numPr>
        <w:spacing w:before="0" w:line="240" w:lineRule="auto"/>
        <w:ind w:left="709" w:hanging="709"/>
        <w:jc w:val="both"/>
        <w:rPr>
          <w:rFonts w:ascii="Verdana" w:hAnsi="Verdana" w:cs="Arial"/>
          <w:b w:val="0"/>
          <w:color w:val="auto"/>
          <w:sz w:val="22"/>
          <w:szCs w:val="22"/>
        </w:rPr>
      </w:pPr>
      <w:r w:rsidRPr="00555D9D">
        <w:rPr>
          <w:rFonts w:ascii="Verdana" w:hAnsi="Verdana" w:cs="Arial"/>
          <w:b w:val="0"/>
          <w:color w:val="auto"/>
          <w:sz w:val="22"/>
          <w:szCs w:val="22"/>
        </w:rPr>
        <w:t xml:space="preserve">Spanning 4,188 square miles, Dyfed-Powys is the largest </w:t>
      </w:r>
      <w:r w:rsidR="00247608" w:rsidRPr="00555D9D">
        <w:rPr>
          <w:rFonts w:ascii="Verdana" w:hAnsi="Verdana" w:cs="Arial"/>
          <w:b w:val="0"/>
          <w:color w:val="auto"/>
          <w:sz w:val="22"/>
          <w:szCs w:val="22"/>
        </w:rPr>
        <w:t xml:space="preserve">geographical </w:t>
      </w:r>
      <w:r w:rsidRPr="00555D9D">
        <w:rPr>
          <w:rFonts w:ascii="Verdana" w:hAnsi="Verdana" w:cs="Arial"/>
          <w:b w:val="0"/>
          <w:color w:val="auto"/>
          <w:sz w:val="22"/>
          <w:szCs w:val="22"/>
        </w:rPr>
        <w:t xml:space="preserve">force area in England and Wales. With 13,842 miles of roads, </w:t>
      </w:r>
      <w:r w:rsidR="00530067">
        <w:rPr>
          <w:rFonts w:ascii="Verdana" w:hAnsi="Verdana" w:cs="Arial"/>
          <w:b w:val="0"/>
          <w:color w:val="auto"/>
          <w:sz w:val="22"/>
          <w:szCs w:val="22"/>
        </w:rPr>
        <w:t>two</w:t>
      </w:r>
      <w:r w:rsidRPr="00555D9D">
        <w:rPr>
          <w:rFonts w:ascii="Verdana" w:hAnsi="Verdana" w:cs="Arial"/>
          <w:b w:val="0"/>
          <w:color w:val="auto"/>
          <w:sz w:val="22"/>
          <w:szCs w:val="22"/>
        </w:rPr>
        <w:t xml:space="preserve"> large ports, 350 miles of coastline and vast areas of countryside, the geography presents us with significant demand and resourcing challenges. </w:t>
      </w:r>
    </w:p>
    <w:p w14:paraId="4BE04E50" w14:textId="77777777" w:rsidR="00013A24" w:rsidRPr="00555D9D" w:rsidRDefault="00013A24" w:rsidP="00555D9D">
      <w:pPr>
        <w:pStyle w:val="Heading2"/>
        <w:spacing w:before="0" w:line="240" w:lineRule="auto"/>
        <w:ind w:left="709"/>
        <w:jc w:val="both"/>
        <w:rPr>
          <w:rFonts w:ascii="Verdana" w:hAnsi="Verdana" w:cs="Arial"/>
          <w:b w:val="0"/>
          <w:color w:val="auto"/>
          <w:sz w:val="22"/>
          <w:szCs w:val="22"/>
        </w:rPr>
      </w:pPr>
    </w:p>
    <w:p w14:paraId="01653F2A" w14:textId="5C003F55" w:rsidR="00247608" w:rsidRPr="00555D9D" w:rsidRDefault="00013A24" w:rsidP="00555D9D">
      <w:pPr>
        <w:pStyle w:val="Heading2"/>
        <w:numPr>
          <w:ilvl w:val="1"/>
          <w:numId w:val="4"/>
        </w:numPr>
        <w:spacing w:before="0" w:line="240" w:lineRule="auto"/>
        <w:ind w:left="709" w:hanging="709"/>
        <w:jc w:val="both"/>
        <w:rPr>
          <w:rFonts w:ascii="Verdana" w:hAnsi="Verdana" w:cs="Arial"/>
          <w:b w:val="0"/>
          <w:color w:val="auto"/>
          <w:sz w:val="22"/>
          <w:szCs w:val="22"/>
        </w:rPr>
      </w:pPr>
      <w:r w:rsidRPr="00555D9D">
        <w:rPr>
          <w:rFonts w:ascii="Verdana" w:hAnsi="Verdana" w:cs="Arial"/>
          <w:b w:val="0"/>
          <w:color w:val="auto"/>
          <w:sz w:val="22"/>
          <w:szCs w:val="22"/>
        </w:rPr>
        <w:t>The resident population of 51</w:t>
      </w:r>
      <w:r w:rsidR="00E233FF" w:rsidRPr="00555D9D">
        <w:rPr>
          <w:rFonts w:ascii="Verdana" w:hAnsi="Verdana" w:cs="Arial"/>
          <w:b w:val="0"/>
          <w:color w:val="auto"/>
          <w:sz w:val="22"/>
          <w:szCs w:val="22"/>
        </w:rPr>
        <w:t>8</w:t>
      </w:r>
      <w:r w:rsidRPr="00555D9D">
        <w:rPr>
          <w:rFonts w:ascii="Verdana" w:hAnsi="Verdana" w:cs="Arial"/>
          <w:b w:val="0"/>
          <w:color w:val="auto"/>
          <w:sz w:val="22"/>
          <w:szCs w:val="22"/>
        </w:rPr>
        <w:t>,</w:t>
      </w:r>
      <w:r w:rsidR="00E233FF" w:rsidRPr="00555D9D">
        <w:rPr>
          <w:rFonts w:ascii="Verdana" w:hAnsi="Verdana" w:cs="Arial"/>
          <w:b w:val="0"/>
          <w:color w:val="auto"/>
          <w:sz w:val="22"/>
          <w:szCs w:val="22"/>
        </w:rPr>
        <w:t>062</w:t>
      </w:r>
      <w:r w:rsidRPr="00555D9D">
        <w:rPr>
          <w:rFonts w:ascii="Verdana" w:hAnsi="Verdana" w:cs="Arial"/>
          <w:b w:val="0"/>
          <w:color w:val="auto"/>
          <w:sz w:val="22"/>
          <w:szCs w:val="22"/>
        </w:rPr>
        <w:t xml:space="preserve"> is spread across extensive rural areas, holiday and market towns and more heavily populated areas. The draw of tourism presents unique demands with large numbers of tourists visiting key towns</w:t>
      </w:r>
      <w:r w:rsidR="00247608" w:rsidRPr="00555D9D">
        <w:rPr>
          <w:rFonts w:ascii="Verdana" w:hAnsi="Verdana" w:cs="Arial"/>
          <w:b w:val="0"/>
          <w:color w:val="auto"/>
          <w:sz w:val="22"/>
          <w:szCs w:val="22"/>
        </w:rPr>
        <w:t>.</w:t>
      </w:r>
      <w:r w:rsidRPr="00555D9D">
        <w:rPr>
          <w:rFonts w:ascii="Verdana" w:hAnsi="Verdana" w:cs="Arial"/>
          <w:b w:val="0"/>
          <w:color w:val="auto"/>
          <w:sz w:val="22"/>
          <w:szCs w:val="22"/>
        </w:rPr>
        <w:t xml:space="preserve"> This presents its own implications for crime, anti-social </w:t>
      </w:r>
      <w:r w:rsidR="00DA6461" w:rsidRPr="00555D9D">
        <w:rPr>
          <w:rFonts w:ascii="Verdana" w:hAnsi="Verdana" w:cs="Arial"/>
          <w:b w:val="0"/>
          <w:color w:val="auto"/>
          <w:sz w:val="22"/>
          <w:szCs w:val="22"/>
        </w:rPr>
        <w:t>behaviour</w:t>
      </w:r>
      <w:r w:rsidRPr="00555D9D">
        <w:rPr>
          <w:rFonts w:ascii="Verdana" w:hAnsi="Verdana" w:cs="Arial"/>
          <w:b w:val="0"/>
          <w:color w:val="auto"/>
          <w:sz w:val="22"/>
          <w:szCs w:val="22"/>
        </w:rPr>
        <w:t xml:space="preserve"> and roads policing. </w:t>
      </w:r>
    </w:p>
    <w:p w14:paraId="1D06AC7D" w14:textId="77777777" w:rsidR="00247608" w:rsidRPr="00555D9D" w:rsidRDefault="00247608" w:rsidP="00555D9D">
      <w:pPr>
        <w:pStyle w:val="Heading2"/>
        <w:spacing w:before="0" w:line="240" w:lineRule="auto"/>
        <w:ind w:left="709"/>
        <w:jc w:val="both"/>
        <w:rPr>
          <w:rFonts w:ascii="Verdana" w:hAnsi="Verdana" w:cs="Arial"/>
          <w:b w:val="0"/>
          <w:color w:val="auto"/>
          <w:sz w:val="22"/>
          <w:szCs w:val="22"/>
        </w:rPr>
      </w:pPr>
    </w:p>
    <w:p w14:paraId="3D4C1A75" w14:textId="7B5275CC" w:rsidR="00361CA5" w:rsidRPr="00D860A2" w:rsidRDefault="00361CA5" w:rsidP="00555D9D">
      <w:pPr>
        <w:pStyle w:val="Heading2"/>
        <w:numPr>
          <w:ilvl w:val="1"/>
          <w:numId w:val="4"/>
        </w:numPr>
        <w:spacing w:before="0" w:line="240" w:lineRule="auto"/>
        <w:ind w:left="709" w:hanging="709"/>
        <w:jc w:val="both"/>
        <w:rPr>
          <w:rFonts w:ascii="Verdana" w:hAnsi="Verdana" w:cs="Arial"/>
          <w:b w:val="0"/>
          <w:color w:val="auto"/>
          <w:sz w:val="22"/>
          <w:szCs w:val="22"/>
        </w:rPr>
      </w:pPr>
      <w:r w:rsidRPr="00555D9D">
        <w:rPr>
          <w:rFonts w:ascii="Verdana" w:hAnsi="Verdana" w:cs="Arial"/>
          <w:b w:val="0"/>
          <w:color w:val="auto"/>
          <w:sz w:val="22"/>
          <w:szCs w:val="22"/>
        </w:rPr>
        <w:t xml:space="preserve">Dyfed-Powys works in partnership with four local authorities and has coterminous local </w:t>
      </w:r>
      <w:r w:rsidR="002903B5" w:rsidRPr="00555D9D">
        <w:rPr>
          <w:rFonts w:ascii="Verdana" w:hAnsi="Verdana" w:cs="Arial"/>
          <w:b w:val="0"/>
          <w:color w:val="auto"/>
          <w:sz w:val="22"/>
          <w:szCs w:val="22"/>
        </w:rPr>
        <w:t>basic command units</w:t>
      </w:r>
      <w:r w:rsidR="0063739C">
        <w:rPr>
          <w:rFonts w:ascii="Verdana" w:hAnsi="Verdana" w:cs="Arial"/>
          <w:b w:val="0"/>
          <w:color w:val="auto"/>
          <w:sz w:val="22"/>
          <w:szCs w:val="22"/>
        </w:rPr>
        <w:t xml:space="preserve">. </w:t>
      </w:r>
      <w:r w:rsidRPr="00555D9D">
        <w:rPr>
          <w:rFonts w:ascii="Verdana" w:hAnsi="Verdana" w:cs="Arial"/>
          <w:b w:val="0"/>
          <w:color w:val="auto"/>
          <w:sz w:val="22"/>
          <w:szCs w:val="22"/>
        </w:rPr>
        <w:t>Beyond the four counties, Dyfed-</w:t>
      </w:r>
      <w:r w:rsidRPr="00D860A2">
        <w:rPr>
          <w:rFonts w:ascii="Verdana" w:hAnsi="Verdana" w:cs="Arial"/>
          <w:b w:val="0"/>
          <w:color w:val="auto"/>
          <w:sz w:val="22"/>
          <w:szCs w:val="22"/>
        </w:rPr>
        <w:t xml:space="preserve">Powys also collaborate on an </w:t>
      </w:r>
      <w:r w:rsidR="00DA6461" w:rsidRPr="00D860A2">
        <w:rPr>
          <w:rFonts w:ascii="Verdana" w:hAnsi="Verdana" w:cs="Arial"/>
          <w:b w:val="0"/>
          <w:color w:val="auto"/>
          <w:sz w:val="22"/>
          <w:szCs w:val="22"/>
        </w:rPr>
        <w:t>All-Wales</w:t>
      </w:r>
      <w:r w:rsidRPr="00D860A2">
        <w:rPr>
          <w:rFonts w:ascii="Verdana" w:hAnsi="Verdana" w:cs="Arial"/>
          <w:b w:val="0"/>
          <w:color w:val="auto"/>
          <w:sz w:val="22"/>
          <w:szCs w:val="22"/>
        </w:rPr>
        <w:t xml:space="preserve"> basis regarding </w:t>
      </w:r>
      <w:r w:rsidR="00651459" w:rsidRPr="00D860A2">
        <w:rPr>
          <w:rFonts w:ascii="Verdana" w:hAnsi="Verdana" w:cs="Arial"/>
          <w:b w:val="0"/>
          <w:color w:val="auto"/>
          <w:sz w:val="22"/>
          <w:szCs w:val="22"/>
        </w:rPr>
        <w:t>policing</w:t>
      </w:r>
      <w:r w:rsidRPr="00D860A2">
        <w:rPr>
          <w:rFonts w:ascii="Verdana" w:hAnsi="Verdana" w:cs="Arial"/>
          <w:b w:val="0"/>
          <w:color w:val="auto"/>
          <w:sz w:val="22"/>
          <w:szCs w:val="22"/>
        </w:rPr>
        <w:t xml:space="preserve"> responsibilities.</w:t>
      </w:r>
    </w:p>
    <w:p w14:paraId="2B9FCCDA" w14:textId="77777777" w:rsidR="00361CA5" w:rsidRPr="00D860A2" w:rsidRDefault="00361CA5" w:rsidP="00555D9D">
      <w:pPr>
        <w:pStyle w:val="Heading2"/>
        <w:spacing w:before="0" w:line="240" w:lineRule="auto"/>
        <w:ind w:left="709"/>
        <w:jc w:val="both"/>
        <w:rPr>
          <w:rFonts w:ascii="Verdana" w:hAnsi="Verdana" w:cs="Arial"/>
          <w:b w:val="0"/>
          <w:color w:val="auto"/>
          <w:sz w:val="22"/>
          <w:szCs w:val="22"/>
        </w:rPr>
      </w:pPr>
    </w:p>
    <w:p w14:paraId="1B914472" w14:textId="7C6AF364" w:rsidR="00777673" w:rsidRPr="00D860A2" w:rsidRDefault="002903B5" w:rsidP="00555D9D">
      <w:pPr>
        <w:pStyle w:val="Heading2"/>
        <w:numPr>
          <w:ilvl w:val="1"/>
          <w:numId w:val="4"/>
        </w:numPr>
        <w:spacing w:before="0" w:line="240" w:lineRule="auto"/>
        <w:ind w:left="709" w:hanging="709"/>
        <w:jc w:val="both"/>
        <w:rPr>
          <w:rFonts w:ascii="Verdana" w:hAnsi="Verdana"/>
          <w:b w:val="0"/>
          <w:color w:val="auto"/>
          <w:sz w:val="22"/>
          <w:szCs w:val="22"/>
        </w:rPr>
      </w:pPr>
      <w:r w:rsidRPr="00D860A2">
        <w:rPr>
          <w:rFonts w:ascii="Verdana" w:hAnsi="Verdana" w:cs="Arial"/>
          <w:b w:val="0"/>
          <w:color w:val="auto"/>
          <w:sz w:val="22"/>
          <w:szCs w:val="22"/>
        </w:rPr>
        <w:t>Service d</w:t>
      </w:r>
      <w:r w:rsidR="00013A24" w:rsidRPr="00D860A2">
        <w:rPr>
          <w:rFonts w:ascii="Verdana" w:hAnsi="Verdana" w:cs="Arial"/>
          <w:b w:val="0"/>
          <w:color w:val="auto"/>
          <w:sz w:val="22"/>
          <w:szCs w:val="22"/>
        </w:rPr>
        <w:t xml:space="preserve">emands continue to grow and become increasingly complex. The Force </w:t>
      </w:r>
      <w:r w:rsidR="008F3884" w:rsidRPr="00D860A2">
        <w:rPr>
          <w:rFonts w:ascii="Verdana" w:hAnsi="Verdana" w:cs="Arial"/>
          <w:b w:val="0"/>
          <w:color w:val="auto"/>
          <w:sz w:val="22"/>
          <w:szCs w:val="22"/>
        </w:rPr>
        <w:t xml:space="preserve">continues to </w:t>
      </w:r>
      <w:r w:rsidR="00013A24" w:rsidRPr="00D860A2">
        <w:rPr>
          <w:rFonts w:ascii="Verdana" w:hAnsi="Verdana" w:cs="Arial"/>
          <w:b w:val="0"/>
          <w:color w:val="auto"/>
          <w:sz w:val="22"/>
          <w:szCs w:val="22"/>
        </w:rPr>
        <w:t xml:space="preserve">experience </w:t>
      </w:r>
      <w:r w:rsidR="00423032" w:rsidRPr="00D860A2">
        <w:rPr>
          <w:rFonts w:ascii="Verdana" w:hAnsi="Verdana" w:cs="Arial"/>
          <w:b w:val="0"/>
          <w:color w:val="auto"/>
          <w:sz w:val="22"/>
          <w:szCs w:val="22"/>
        </w:rPr>
        <w:t>year</w:t>
      </w:r>
      <w:r w:rsidR="00E44304" w:rsidRPr="00D860A2">
        <w:rPr>
          <w:rFonts w:ascii="Verdana" w:hAnsi="Verdana" w:cs="Arial"/>
          <w:b w:val="0"/>
          <w:color w:val="auto"/>
          <w:sz w:val="22"/>
          <w:szCs w:val="22"/>
        </w:rPr>
        <w:t>-</w:t>
      </w:r>
      <w:r w:rsidR="00423032" w:rsidRPr="00D860A2">
        <w:rPr>
          <w:rFonts w:ascii="Verdana" w:hAnsi="Verdana" w:cs="Arial"/>
          <w:b w:val="0"/>
          <w:color w:val="auto"/>
          <w:sz w:val="22"/>
          <w:szCs w:val="22"/>
        </w:rPr>
        <w:t>on</w:t>
      </w:r>
      <w:r w:rsidR="00E44304" w:rsidRPr="00D860A2">
        <w:rPr>
          <w:rFonts w:ascii="Verdana" w:hAnsi="Verdana" w:cs="Arial"/>
          <w:b w:val="0"/>
          <w:color w:val="auto"/>
          <w:sz w:val="22"/>
          <w:szCs w:val="22"/>
        </w:rPr>
        <w:t>-</w:t>
      </w:r>
      <w:r w:rsidR="00423032" w:rsidRPr="00D860A2">
        <w:rPr>
          <w:rFonts w:ascii="Verdana" w:hAnsi="Verdana" w:cs="Arial"/>
          <w:b w:val="0"/>
          <w:color w:val="auto"/>
          <w:sz w:val="22"/>
          <w:szCs w:val="22"/>
        </w:rPr>
        <w:t xml:space="preserve">year </w:t>
      </w:r>
      <w:r w:rsidR="00013A24" w:rsidRPr="00D860A2">
        <w:rPr>
          <w:rFonts w:ascii="Verdana" w:hAnsi="Verdana" w:cs="Arial"/>
          <w:b w:val="0"/>
          <w:color w:val="auto"/>
          <w:sz w:val="22"/>
          <w:szCs w:val="22"/>
        </w:rPr>
        <w:t>increases in recorded crime</w:t>
      </w:r>
      <w:r w:rsidR="00111DB0" w:rsidRPr="00D860A2">
        <w:rPr>
          <w:rFonts w:ascii="Verdana" w:hAnsi="Verdana" w:cs="Arial"/>
          <w:b w:val="0"/>
          <w:color w:val="auto"/>
          <w:sz w:val="22"/>
          <w:szCs w:val="22"/>
        </w:rPr>
        <w:t>,</w:t>
      </w:r>
      <w:r w:rsidR="00013A24" w:rsidRPr="00D860A2">
        <w:rPr>
          <w:rFonts w:ascii="Verdana" w:hAnsi="Verdana" w:cs="Arial"/>
          <w:b w:val="0"/>
          <w:color w:val="auto"/>
          <w:sz w:val="22"/>
          <w:szCs w:val="22"/>
        </w:rPr>
        <w:t xml:space="preserve"> with incidents involving mental ill-health and more complex inquiries into child sexual exploi</w:t>
      </w:r>
      <w:r w:rsidR="00423032" w:rsidRPr="00D860A2">
        <w:rPr>
          <w:rFonts w:ascii="Verdana" w:hAnsi="Verdana" w:cs="Arial"/>
          <w:b w:val="0"/>
          <w:color w:val="auto"/>
          <w:sz w:val="22"/>
          <w:szCs w:val="22"/>
        </w:rPr>
        <w:t>tation and cybercrime</w:t>
      </w:r>
      <w:r w:rsidR="0063739C">
        <w:rPr>
          <w:rFonts w:ascii="Verdana" w:hAnsi="Verdana" w:cs="Arial"/>
          <w:b w:val="0"/>
          <w:color w:val="auto"/>
          <w:sz w:val="22"/>
          <w:szCs w:val="22"/>
        </w:rPr>
        <w:t xml:space="preserve">. </w:t>
      </w:r>
      <w:r w:rsidR="00E233FF" w:rsidRPr="00D860A2">
        <w:rPr>
          <w:rFonts w:ascii="Verdana" w:hAnsi="Verdana"/>
          <w:b w:val="0"/>
          <w:color w:val="auto"/>
          <w:sz w:val="22"/>
          <w:szCs w:val="22"/>
        </w:rPr>
        <w:t>Changes to the way that crimes are recorded nationally have impacted on published crime levels and account for some of the increase</w:t>
      </w:r>
      <w:r w:rsidR="0063739C">
        <w:rPr>
          <w:rFonts w:ascii="Verdana" w:hAnsi="Verdana"/>
          <w:b w:val="0"/>
          <w:color w:val="auto"/>
          <w:sz w:val="22"/>
          <w:szCs w:val="22"/>
        </w:rPr>
        <w:t xml:space="preserve">. </w:t>
      </w:r>
      <w:r w:rsidR="00E233FF" w:rsidRPr="00D860A2">
        <w:rPr>
          <w:rFonts w:ascii="Verdana" w:hAnsi="Verdana"/>
          <w:b w:val="0"/>
          <w:color w:val="auto"/>
          <w:sz w:val="22"/>
          <w:szCs w:val="22"/>
        </w:rPr>
        <w:t xml:space="preserve">Work continues to improve crime data integrity and the Force’s focus on vulnerability over the last year has realised a positive increase in the reporting and recording of crimes.  </w:t>
      </w:r>
    </w:p>
    <w:p w14:paraId="0B949FC5" w14:textId="02352369" w:rsidR="00013A24" w:rsidRPr="00555D9D" w:rsidRDefault="00013A24" w:rsidP="00555D9D">
      <w:pPr>
        <w:pStyle w:val="Heading2"/>
        <w:spacing w:before="0" w:line="240" w:lineRule="auto"/>
        <w:ind w:left="709"/>
        <w:jc w:val="both"/>
        <w:rPr>
          <w:rFonts w:ascii="Verdana" w:hAnsi="Verdana" w:cs="Arial"/>
          <w:b w:val="0"/>
          <w:color w:val="auto"/>
          <w:sz w:val="22"/>
          <w:szCs w:val="22"/>
        </w:rPr>
      </w:pPr>
    </w:p>
    <w:p w14:paraId="6B7A0F4F" w14:textId="198962A0" w:rsidR="00777673" w:rsidRPr="00555D9D" w:rsidRDefault="00777673" w:rsidP="00555D9D">
      <w:pPr>
        <w:pStyle w:val="Heading2"/>
        <w:numPr>
          <w:ilvl w:val="1"/>
          <w:numId w:val="4"/>
        </w:numPr>
        <w:spacing w:before="0" w:line="240" w:lineRule="auto"/>
        <w:ind w:left="709" w:hanging="709"/>
        <w:jc w:val="both"/>
        <w:rPr>
          <w:rFonts w:ascii="Verdana" w:eastAsiaTheme="minorHAnsi" w:hAnsi="Verdana"/>
          <w:b w:val="0"/>
          <w:color w:val="auto"/>
          <w:sz w:val="22"/>
          <w:szCs w:val="22"/>
        </w:rPr>
      </w:pPr>
      <w:r w:rsidRPr="00555D9D">
        <w:rPr>
          <w:rFonts w:ascii="Verdana" w:hAnsi="Verdana" w:cs="Arial"/>
          <w:b w:val="0"/>
          <w:color w:val="auto"/>
          <w:sz w:val="22"/>
          <w:szCs w:val="22"/>
        </w:rPr>
        <w:t xml:space="preserve">The service </w:t>
      </w:r>
      <w:r w:rsidRPr="00555D9D">
        <w:rPr>
          <w:rFonts w:ascii="Verdana" w:eastAsiaTheme="minorHAnsi" w:hAnsi="Verdana"/>
          <w:b w:val="0"/>
          <w:color w:val="auto"/>
          <w:sz w:val="22"/>
          <w:szCs w:val="22"/>
        </w:rPr>
        <w:t xml:space="preserve">continues to evolve quickly to enable its response to new risks, </w:t>
      </w:r>
      <w:r w:rsidR="00DA6461" w:rsidRPr="00555D9D">
        <w:rPr>
          <w:rFonts w:ascii="Verdana" w:eastAsiaTheme="minorHAnsi" w:hAnsi="Verdana"/>
          <w:b w:val="0"/>
          <w:color w:val="auto"/>
          <w:sz w:val="22"/>
          <w:szCs w:val="22"/>
        </w:rPr>
        <w:t>threats,</w:t>
      </w:r>
      <w:r w:rsidRPr="00555D9D">
        <w:rPr>
          <w:rFonts w:ascii="Verdana" w:eastAsiaTheme="minorHAnsi" w:hAnsi="Verdana"/>
          <w:b w:val="0"/>
          <w:color w:val="auto"/>
          <w:sz w:val="22"/>
          <w:szCs w:val="22"/>
        </w:rPr>
        <w:t xml:space="preserve"> and changes in technology, many of which have required new ways of working.</w:t>
      </w:r>
    </w:p>
    <w:p w14:paraId="3133D50E" w14:textId="77777777" w:rsidR="00013A24" w:rsidRPr="00555D9D" w:rsidRDefault="00013A24" w:rsidP="00555D9D">
      <w:pPr>
        <w:pStyle w:val="Heading2"/>
        <w:spacing w:before="0" w:line="240" w:lineRule="auto"/>
        <w:jc w:val="both"/>
        <w:rPr>
          <w:rFonts w:ascii="Verdana" w:hAnsi="Verdana" w:cs="Arial"/>
          <w:b w:val="0"/>
          <w:color w:val="auto"/>
          <w:sz w:val="22"/>
          <w:szCs w:val="22"/>
        </w:rPr>
      </w:pPr>
    </w:p>
    <w:p w14:paraId="55FA9160" w14:textId="2E0846D4" w:rsidR="00230BE0" w:rsidRPr="00555D9D" w:rsidRDefault="00230BE0" w:rsidP="00555D9D">
      <w:pPr>
        <w:pStyle w:val="Heading2"/>
        <w:numPr>
          <w:ilvl w:val="1"/>
          <w:numId w:val="4"/>
        </w:numPr>
        <w:spacing w:before="0" w:line="240" w:lineRule="auto"/>
        <w:ind w:left="709" w:hanging="709"/>
        <w:jc w:val="both"/>
        <w:rPr>
          <w:rFonts w:ascii="Verdana" w:hAnsi="Verdana" w:cs="Arial"/>
          <w:b w:val="0"/>
          <w:color w:val="auto"/>
          <w:sz w:val="22"/>
          <w:szCs w:val="22"/>
        </w:rPr>
      </w:pPr>
      <w:r w:rsidRPr="00555D9D">
        <w:rPr>
          <w:rFonts w:ascii="Verdana" w:hAnsi="Verdana" w:cs="Arial"/>
          <w:b w:val="0"/>
          <w:color w:val="auto"/>
          <w:sz w:val="22"/>
          <w:szCs w:val="22"/>
        </w:rPr>
        <w:t xml:space="preserve">The </w:t>
      </w:r>
      <w:r w:rsidR="00651459" w:rsidRPr="00555D9D">
        <w:rPr>
          <w:rFonts w:ascii="Verdana" w:hAnsi="Verdana" w:cs="Arial"/>
          <w:b w:val="0"/>
          <w:color w:val="auto"/>
          <w:sz w:val="22"/>
          <w:szCs w:val="22"/>
        </w:rPr>
        <w:t>neighbourhood-policing</w:t>
      </w:r>
      <w:r w:rsidR="00361CA5" w:rsidRPr="00555D9D">
        <w:rPr>
          <w:rFonts w:ascii="Verdana" w:hAnsi="Verdana" w:cs="Arial"/>
          <w:b w:val="0"/>
          <w:color w:val="auto"/>
          <w:sz w:val="22"/>
          <w:szCs w:val="22"/>
        </w:rPr>
        <w:t xml:space="preserve"> model </w:t>
      </w:r>
      <w:r w:rsidR="009E21EB" w:rsidRPr="00555D9D">
        <w:rPr>
          <w:rFonts w:ascii="Verdana" w:hAnsi="Verdana" w:cs="Arial"/>
          <w:b w:val="0"/>
          <w:color w:val="auto"/>
          <w:sz w:val="22"/>
          <w:szCs w:val="22"/>
        </w:rPr>
        <w:t xml:space="preserve">is </w:t>
      </w:r>
      <w:r w:rsidR="00361CA5" w:rsidRPr="00555D9D">
        <w:rPr>
          <w:rFonts w:ascii="Verdana" w:hAnsi="Verdana" w:cs="Arial"/>
          <w:b w:val="0"/>
          <w:color w:val="auto"/>
          <w:sz w:val="22"/>
          <w:szCs w:val="22"/>
        </w:rPr>
        <w:t>at the heart of service delivery and is underpinned by Response, Crime Investigation and Safeguarding functions</w:t>
      </w:r>
      <w:r w:rsidR="0063739C">
        <w:rPr>
          <w:rFonts w:ascii="Verdana" w:hAnsi="Verdana" w:cs="Arial"/>
          <w:b w:val="0"/>
          <w:color w:val="auto"/>
          <w:sz w:val="22"/>
          <w:szCs w:val="22"/>
        </w:rPr>
        <w:t xml:space="preserve">. </w:t>
      </w:r>
      <w:r w:rsidR="00361CA5" w:rsidRPr="00555D9D">
        <w:rPr>
          <w:rFonts w:ascii="Verdana" w:hAnsi="Verdana" w:cs="Arial"/>
          <w:b w:val="0"/>
          <w:color w:val="auto"/>
          <w:sz w:val="22"/>
          <w:szCs w:val="22"/>
        </w:rPr>
        <w:t xml:space="preserve">The </w:t>
      </w:r>
      <w:r w:rsidR="000B6FFC" w:rsidRPr="00555D9D">
        <w:rPr>
          <w:rFonts w:ascii="Verdana" w:hAnsi="Verdana" w:cs="Arial"/>
          <w:b w:val="0"/>
          <w:color w:val="auto"/>
          <w:sz w:val="22"/>
          <w:szCs w:val="22"/>
        </w:rPr>
        <w:t xml:space="preserve">Commissioner published his new </w:t>
      </w:r>
      <w:r w:rsidRPr="00555D9D">
        <w:rPr>
          <w:rFonts w:ascii="Verdana" w:hAnsi="Verdana" w:cs="Arial"/>
          <w:b w:val="0"/>
          <w:color w:val="auto"/>
          <w:sz w:val="22"/>
          <w:szCs w:val="22"/>
        </w:rPr>
        <w:t xml:space="preserve">Police and Crime Plan </w:t>
      </w:r>
      <w:r w:rsidR="00C17931" w:rsidRPr="00555D9D">
        <w:rPr>
          <w:rFonts w:ascii="Verdana" w:hAnsi="Verdana" w:cs="Arial"/>
          <w:b w:val="0"/>
          <w:color w:val="auto"/>
          <w:sz w:val="22"/>
          <w:szCs w:val="22"/>
        </w:rPr>
        <w:t>in late 2021</w:t>
      </w:r>
      <w:r w:rsidR="009E2318" w:rsidRPr="00555D9D">
        <w:rPr>
          <w:rFonts w:ascii="Verdana" w:hAnsi="Verdana" w:cs="Arial"/>
          <w:b w:val="0"/>
          <w:color w:val="auto"/>
          <w:sz w:val="22"/>
          <w:szCs w:val="22"/>
        </w:rPr>
        <w:t>,</w:t>
      </w:r>
      <w:r w:rsidR="00C17931" w:rsidRPr="00555D9D">
        <w:rPr>
          <w:rFonts w:ascii="Verdana" w:hAnsi="Verdana" w:cs="Arial"/>
          <w:b w:val="0"/>
          <w:color w:val="auto"/>
          <w:sz w:val="22"/>
          <w:szCs w:val="22"/>
        </w:rPr>
        <w:t xml:space="preserve"> </w:t>
      </w:r>
      <w:r w:rsidR="000B6FFC" w:rsidRPr="00555D9D">
        <w:rPr>
          <w:rFonts w:ascii="Verdana" w:hAnsi="Verdana" w:cs="Arial"/>
          <w:b w:val="0"/>
          <w:color w:val="auto"/>
          <w:sz w:val="22"/>
          <w:szCs w:val="22"/>
        </w:rPr>
        <w:t>with</w:t>
      </w:r>
      <w:bookmarkStart w:id="10" w:name="_Hlk155261317"/>
      <w:r w:rsidR="000B6FFC" w:rsidRPr="00555D9D">
        <w:rPr>
          <w:rFonts w:ascii="Verdana" w:hAnsi="Verdana" w:cs="Arial"/>
          <w:b w:val="0"/>
          <w:color w:val="auto"/>
          <w:sz w:val="22"/>
          <w:szCs w:val="22"/>
        </w:rPr>
        <w:t xml:space="preserve"> the following priorities </w:t>
      </w:r>
      <w:bookmarkStart w:id="11" w:name="_Hlk92792927"/>
      <w:r w:rsidRPr="00555D9D">
        <w:rPr>
          <w:rFonts w:ascii="Verdana" w:hAnsi="Verdana" w:cs="Arial"/>
          <w:b w:val="0"/>
          <w:color w:val="auto"/>
          <w:sz w:val="22"/>
          <w:szCs w:val="22"/>
        </w:rPr>
        <w:t>underpin</w:t>
      </w:r>
      <w:r w:rsidR="000B6FFC" w:rsidRPr="00555D9D">
        <w:rPr>
          <w:rFonts w:ascii="Verdana" w:hAnsi="Verdana" w:cs="Arial"/>
          <w:b w:val="0"/>
          <w:color w:val="auto"/>
          <w:sz w:val="22"/>
          <w:szCs w:val="22"/>
        </w:rPr>
        <w:t>ning</w:t>
      </w:r>
      <w:r w:rsidRPr="00555D9D">
        <w:rPr>
          <w:rFonts w:ascii="Verdana" w:hAnsi="Verdana" w:cs="Arial"/>
          <w:b w:val="0"/>
          <w:color w:val="auto"/>
          <w:sz w:val="22"/>
          <w:szCs w:val="22"/>
        </w:rPr>
        <w:t xml:space="preserve"> all aspects of operational and organisational delivery: </w:t>
      </w:r>
    </w:p>
    <w:p w14:paraId="08A7E79F" w14:textId="57F6BF1D" w:rsidR="00230BE0" w:rsidRPr="00555D9D" w:rsidRDefault="000B6FFC" w:rsidP="00555D9D">
      <w:pPr>
        <w:pStyle w:val="Default"/>
        <w:numPr>
          <w:ilvl w:val="0"/>
          <w:numId w:val="5"/>
        </w:numPr>
        <w:spacing w:before="240"/>
        <w:jc w:val="both"/>
        <w:rPr>
          <w:rFonts w:ascii="Verdana" w:hAnsi="Verdana" w:cs="Arial"/>
          <w:color w:val="auto"/>
          <w:sz w:val="22"/>
          <w:szCs w:val="22"/>
        </w:rPr>
      </w:pPr>
      <w:bookmarkStart w:id="12" w:name="_Hlk92792852"/>
      <w:bookmarkEnd w:id="10"/>
      <w:bookmarkEnd w:id="11"/>
      <w:r w:rsidRPr="00555D9D">
        <w:rPr>
          <w:rFonts w:ascii="Verdana" w:hAnsi="Verdana" w:cs="Arial"/>
          <w:color w:val="auto"/>
          <w:sz w:val="22"/>
          <w:szCs w:val="22"/>
        </w:rPr>
        <w:t>Victims are supported</w:t>
      </w:r>
      <w:r w:rsidR="00230BE0" w:rsidRPr="00555D9D">
        <w:rPr>
          <w:rFonts w:ascii="Verdana" w:hAnsi="Verdana" w:cs="Arial"/>
          <w:color w:val="auto"/>
          <w:sz w:val="22"/>
          <w:szCs w:val="22"/>
        </w:rPr>
        <w:t xml:space="preserve">. </w:t>
      </w:r>
    </w:p>
    <w:p w14:paraId="2C6D66C6" w14:textId="5540B22D" w:rsidR="00230BE0" w:rsidRPr="00555D9D" w:rsidRDefault="000B6FFC" w:rsidP="00555D9D">
      <w:pPr>
        <w:pStyle w:val="ListParagraph"/>
        <w:numPr>
          <w:ilvl w:val="0"/>
          <w:numId w:val="5"/>
        </w:numPr>
        <w:autoSpaceDE w:val="0"/>
        <w:autoSpaceDN w:val="0"/>
        <w:adjustRightInd w:val="0"/>
        <w:spacing w:after="67" w:line="240" w:lineRule="auto"/>
        <w:jc w:val="both"/>
        <w:rPr>
          <w:rFonts w:ascii="Verdana" w:hAnsi="Verdana" w:cs="Arial"/>
        </w:rPr>
      </w:pPr>
      <w:r w:rsidRPr="00555D9D">
        <w:rPr>
          <w:rFonts w:ascii="Verdana" w:hAnsi="Verdana" w:cs="Arial"/>
        </w:rPr>
        <w:t>Harm is prevented.</w:t>
      </w:r>
      <w:r w:rsidR="00230BE0" w:rsidRPr="00555D9D">
        <w:rPr>
          <w:rFonts w:ascii="Verdana" w:hAnsi="Verdana" w:cs="Arial"/>
        </w:rPr>
        <w:t xml:space="preserve"> </w:t>
      </w:r>
    </w:p>
    <w:p w14:paraId="0987FE80" w14:textId="00B9DAB0" w:rsidR="00230BE0" w:rsidRPr="00555D9D" w:rsidRDefault="000B6FFC" w:rsidP="00555D9D">
      <w:pPr>
        <w:pStyle w:val="ListParagraph"/>
        <w:numPr>
          <w:ilvl w:val="0"/>
          <w:numId w:val="5"/>
        </w:numPr>
        <w:autoSpaceDE w:val="0"/>
        <w:autoSpaceDN w:val="0"/>
        <w:adjustRightInd w:val="0"/>
        <w:spacing w:after="0" w:line="240" w:lineRule="auto"/>
        <w:jc w:val="both"/>
        <w:rPr>
          <w:rFonts w:ascii="Verdana" w:hAnsi="Verdana" w:cs="Arial"/>
        </w:rPr>
      </w:pPr>
      <w:r w:rsidRPr="00555D9D">
        <w:rPr>
          <w:rFonts w:ascii="Verdana" w:hAnsi="Verdana" w:cs="Arial"/>
        </w:rPr>
        <w:t>Our justice system is more effective</w:t>
      </w:r>
      <w:r w:rsidR="006E290D" w:rsidRPr="00555D9D">
        <w:rPr>
          <w:rFonts w:ascii="Verdana" w:hAnsi="Verdana" w:cs="Arial"/>
        </w:rPr>
        <w:t>.</w:t>
      </w:r>
      <w:r w:rsidR="00230BE0" w:rsidRPr="00555D9D">
        <w:rPr>
          <w:rFonts w:ascii="Verdana" w:hAnsi="Verdana" w:cs="Arial"/>
        </w:rPr>
        <w:t xml:space="preserve"> </w:t>
      </w:r>
    </w:p>
    <w:bookmarkEnd w:id="12"/>
    <w:p w14:paraId="413B2FC5" w14:textId="77777777" w:rsidR="00230BE0" w:rsidRPr="00555D9D" w:rsidRDefault="00230BE0" w:rsidP="00555D9D">
      <w:pPr>
        <w:autoSpaceDE w:val="0"/>
        <w:autoSpaceDN w:val="0"/>
        <w:adjustRightInd w:val="0"/>
        <w:spacing w:after="0" w:line="240" w:lineRule="auto"/>
        <w:jc w:val="both"/>
        <w:rPr>
          <w:rFonts w:ascii="Verdana" w:eastAsia="MS PGothic" w:hAnsi="Verdana" w:cs="MS PGothic"/>
          <w:kern w:val="24"/>
          <w:lang w:eastAsia="en-GB"/>
        </w:rPr>
      </w:pPr>
    </w:p>
    <w:p w14:paraId="439A054F" w14:textId="0E920477" w:rsidR="002A5628" w:rsidRPr="00555D9D" w:rsidRDefault="00376A2B" w:rsidP="00555D9D">
      <w:pPr>
        <w:pStyle w:val="ListParagraph"/>
        <w:numPr>
          <w:ilvl w:val="1"/>
          <w:numId w:val="4"/>
        </w:numPr>
        <w:autoSpaceDE w:val="0"/>
        <w:autoSpaceDN w:val="0"/>
        <w:adjustRightInd w:val="0"/>
        <w:spacing w:after="0" w:line="240" w:lineRule="auto"/>
        <w:ind w:left="709" w:hanging="709"/>
        <w:jc w:val="both"/>
        <w:rPr>
          <w:rFonts w:ascii="Verdana" w:hAnsi="Verdana" w:cs="Arial"/>
        </w:rPr>
      </w:pPr>
      <w:r w:rsidRPr="00555D9D">
        <w:rPr>
          <w:rFonts w:ascii="Verdana" w:eastAsia="MS PGothic" w:hAnsi="Verdana" w:cs="MS PGothic"/>
          <w:kern w:val="24"/>
          <w:lang w:eastAsia="en-GB"/>
        </w:rPr>
        <w:t xml:space="preserve">To meet the priorities of </w:t>
      </w:r>
      <w:r w:rsidR="002903B5" w:rsidRPr="00555D9D">
        <w:rPr>
          <w:rFonts w:ascii="Verdana" w:eastAsia="MS PGothic" w:hAnsi="Verdana" w:cs="MS PGothic"/>
          <w:kern w:val="24"/>
          <w:lang w:eastAsia="en-GB"/>
        </w:rPr>
        <w:t>the Commissioner’s new</w:t>
      </w:r>
      <w:r w:rsidRPr="00555D9D">
        <w:rPr>
          <w:rFonts w:ascii="Verdana" w:eastAsia="MS PGothic" w:hAnsi="Verdana" w:cs="MS PGothic"/>
          <w:kern w:val="24"/>
          <w:lang w:eastAsia="en-GB"/>
        </w:rPr>
        <w:t xml:space="preserve"> Police </w:t>
      </w:r>
      <w:r w:rsidR="008B7ABA" w:rsidRPr="00555D9D">
        <w:rPr>
          <w:rFonts w:ascii="Verdana" w:eastAsia="MS PGothic" w:hAnsi="Verdana" w:cs="MS PGothic"/>
          <w:kern w:val="24"/>
          <w:lang w:eastAsia="en-GB"/>
        </w:rPr>
        <w:t>and</w:t>
      </w:r>
      <w:r w:rsidRPr="00555D9D">
        <w:rPr>
          <w:rFonts w:ascii="Verdana" w:eastAsia="MS PGothic" w:hAnsi="Verdana" w:cs="MS PGothic"/>
          <w:kern w:val="24"/>
          <w:lang w:eastAsia="en-GB"/>
        </w:rPr>
        <w:t xml:space="preserve"> Crime Plan, </w:t>
      </w:r>
      <w:r w:rsidR="00C17931" w:rsidRPr="00555D9D">
        <w:rPr>
          <w:rFonts w:ascii="Verdana" w:eastAsia="MS PGothic" w:hAnsi="Verdana" w:cs="MS PGothic"/>
          <w:kern w:val="24"/>
          <w:lang w:eastAsia="en-GB"/>
        </w:rPr>
        <w:t xml:space="preserve">the Chief Constable, after consultation with all senior managers, set out </w:t>
      </w:r>
      <w:r w:rsidR="00DA6461" w:rsidRPr="00555D9D">
        <w:rPr>
          <w:rFonts w:ascii="Verdana" w:eastAsia="MS PGothic" w:hAnsi="Verdana" w:cs="MS PGothic"/>
          <w:kern w:val="24"/>
          <w:lang w:eastAsia="en-GB"/>
        </w:rPr>
        <w:t>several</w:t>
      </w:r>
      <w:r w:rsidR="00C17931" w:rsidRPr="00555D9D">
        <w:rPr>
          <w:rFonts w:ascii="Verdana" w:eastAsia="MS PGothic" w:hAnsi="Verdana" w:cs="MS PGothic"/>
          <w:kern w:val="24"/>
          <w:lang w:eastAsia="en-GB"/>
        </w:rPr>
        <w:t xml:space="preserve"> complementary priorities</w:t>
      </w:r>
      <w:r w:rsidR="0063739C">
        <w:rPr>
          <w:rFonts w:ascii="Verdana" w:eastAsia="MS PGothic" w:hAnsi="Verdana" w:cs="MS PGothic"/>
          <w:kern w:val="24"/>
          <w:lang w:eastAsia="en-GB"/>
        </w:rPr>
        <w:t xml:space="preserve">. </w:t>
      </w:r>
      <w:r w:rsidR="00C17931" w:rsidRPr="00555D9D">
        <w:rPr>
          <w:rFonts w:ascii="Verdana" w:eastAsia="MS PGothic" w:hAnsi="Verdana" w:cs="MS PGothic"/>
          <w:kern w:val="24"/>
          <w:lang w:eastAsia="en-GB"/>
        </w:rPr>
        <w:t>The</w:t>
      </w:r>
      <w:r w:rsidR="00230BE0" w:rsidRPr="00555D9D">
        <w:rPr>
          <w:rFonts w:ascii="Verdana" w:eastAsia="MS PGothic" w:hAnsi="Verdana" w:cs="MS PGothic"/>
          <w:kern w:val="24"/>
          <w:lang w:eastAsia="en-GB"/>
        </w:rPr>
        <w:t xml:space="preserve"> Force </w:t>
      </w:r>
      <w:r w:rsidR="00C17931" w:rsidRPr="00555D9D">
        <w:rPr>
          <w:rFonts w:ascii="Verdana" w:eastAsia="MS PGothic" w:hAnsi="Verdana" w:cs="MS PGothic"/>
          <w:kern w:val="24"/>
          <w:lang w:eastAsia="en-GB"/>
        </w:rPr>
        <w:t xml:space="preserve">continues to </w:t>
      </w:r>
      <w:r w:rsidR="00230BE0" w:rsidRPr="00555D9D">
        <w:rPr>
          <w:rFonts w:ascii="Verdana" w:eastAsia="MS PGothic" w:hAnsi="Verdana" w:cs="MS PGothic"/>
          <w:kern w:val="24"/>
          <w:lang w:eastAsia="en-GB"/>
        </w:rPr>
        <w:t xml:space="preserve">develop </w:t>
      </w:r>
      <w:r w:rsidR="00C17931" w:rsidRPr="00555D9D">
        <w:rPr>
          <w:rFonts w:ascii="Verdana" w:eastAsia="MS PGothic" w:hAnsi="Verdana" w:cs="MS PGothic"/>
          <w:kern w:val="24"/>
          <w:lang w:eastAsia="en-GB"/>
        </w:rPr>
        <w:t>its</w:t>
      </w:r>
      <w:r w:rsidR="006E290D" w:rsidRPr="00555D9D">
        <w:rPr>
          <w:rFonts w:ascii="Verdana" w:eastAsia="MS PGothic" w:hAnsi="Verdana" w:cs="MS PGothic"/>
          <w:kern w:val="24"/>
          <w:lang w:eastAsia="en-GB"/>
        </w:rPr>
        <w:t xml:space="preserve"> </w:t>
      </w:r>
      <w:r w:rsidR="00C17931" w:rsidRPr="00555D9D">
        <w:rPr>
          <w:rFonts w:ascii="Verdana" w:eastAsia="MS PGothic" w:hAnsi="Verdana" w:cs="MS PGothic"/>
          <w:kern w:val="24"/>
          <w:lang w:eastAsia="en-GB"/>
        </w:rPr>
        <w:t xml:space="preserve">detailed </w:t>
      </w:r>
      <w:r w:rsidR="006E290D" w:rsidRPr="00555D9D">
        <w:rPr>
          <w:rFonts w:ascii="Verdana" w:eastAsia="MS PGothic" w:hAnsi="Verdana" w:cs="MS PGothic"/>
          <w:kern w:val="24"/>
          <w:lang w:eastAsia="en-GB"/>
        </w:rPr>
        <w:t>d</w:t>
      </w:r>
      <w:r w:rsidR="00230BE0" w:rsidRPr="00555D9D">
        <w:rPr>
          <w:rFonts w:ascii="Verdana" w:eastAsia="MS PGothic" w:hAnsi="Verdana" w:cs="MS PGothic"/>
          <w:kern w:val="24"/>
          <w:lang w:eastAsia="en-GB"/>
        </w:rPr>
        <w:t>elivery plan</w:t>
      </w:r>
      <w:r w:rsidR="00C17931" w:rsidRPr="00555D9D">
        <w:rPr>
          <w:rFonts w:ascii="Verdana" w:eastAsia="MS PGothic" w:hAnsi="Verdana" w:cs="MS PGothic"/>
          <w:kern w:val="24"/>
          <w:lang w:eastAsia="en-GB"/>
        </w:rPr>
        <w:t>s.</w:t>
      </w:r>
      <w:r w:rsidR="00230BE0" w:rsidRPr="00555D9D">
        <w:rPr>
          <w:rFonts w:ascii="Verdana" w:eastAsia="MS PGothic" w:hAnsi="Verdana" w:cs="MS PGothic"/>
          <w:kern w:val="24"/>
          <w:lang w:eastAsia="en-GB"/>
        </w:rPr>
        <w:t xml:space="preserve"> </w:t>
      </w:r>
      <w:bookmarkStart w:id="13" w:name="_Hlk92123214"/>
    </w:p>
    <w:p w14:paraId="27BCA3FD" w14:textId="675B2344" w:rsidR="00056948" w:rsidRPr="00555D9D" w:rsidRDefault="00056948" w:rsidP="00555D9D">
      <w:pPr>
        <w:autoSpaceDE w:val="0"/>
        <w:autoSpaceDN w:val="0"/>
        <w:adjustRightInd w:val="0"/>
        <w:spacing w:after="0" w:line="240" w:lineRule="auto"/>
        <w:jc w:val="both"/>
        <w:rPr>
          <w:rFonts w:ascii="Verdana" w:hAnsi="Verdana" w:cs="Arial"/>
        </w:rPr>
      </w:pPr>
    </w:p>
    <w:p w14:paraId="2E64E37C" w14:textId="6F77E895" w:rsidR="00ED404A" w:rsidRPr="00555D9D" w:rsidRDefault="00ED404A" w:rsidP="00555D9D">
      <w:pPr>
        <w:autoSpaceDE w:val="0"/>
        <w:autoSpaceDN w:val="0"/>
        <w:adjustRightInd w:val="0"/>
        <w:spacing w:after="0" w:line="240" w:lineRule="auto"/>
        <w:jc w:val="both"/>
        <w:rPr>
          <w:rFonts w:ascii="Verdana" w:hAnsi="Verdana" w:cs="Arial"/>
        </w:rPr>
      </w:pPr>
    </w:p>
    <w:p w14:paraId="6622827B" w14:textId="54F48751" w:rsidR="00ED404A" w:rsidRPr="00555D9D" w:rsidRDefault="00ED404A" w:rsidP="00555D9D">
      <w:pPr>
        <w:autoSpaceDE w:val="0"/>
        <w:autoSpaceDN w:val="0"/>
        <w:adjustRightInd w:val="0"/>
        <w:spacing w:after="0" w:line="240" w:lineRule="auto"/>
        <w:jc w:val="both"/>
        <w:rPr>
          <w:rFonts w:ascii="Verdana" w:hAnsi="Verdana" w:cs="Arial"/>
        </w:rPr>
      </w:pPr>
    </w:p>
    <w:p w14:paraId="43F81813" w14:textId="1FC06F17" w:rsidR="00ED404A" w:rsidRPr="00555D9D" w:rsidRDefault="00ED404A" w:rsidP="00555D9D">
      <w:pPr>
        <w:autoSpaceDE w:val="0"/>
        <w:autoSpaceDN w:val="0"/>
        <w:adjustRightInd w:val="0"/>
        <w:spacing w:after="0" w:line="240" w:lineRule="auto"/>
        <w:jc w:val="both"/>
        <w:rPr>
          <w:rFonts w:ascii="Verdana" w:hAnsi="Verdana" w:cs="Arial"/>
        </w:rPr>
      </w:pPr>
    </w:p>
    <w:p w14:paraId="34728532" w14:textId="286C9FB7" w:rsidR="00ED404A" w:rsidRPr="00555D9D" w:rsidRDefault="00ED404A" w:rsidP="00555D9D">
      <w:pPr>
        <w:autoSpaceDE w:val="0"/>
        <w:autoSpaceDN w:val="0"/>
        <w:adjustRightInd w:val="0"/>
        <w:spacing w:after="0" w:line="240" w:lineRule="auto"/>
        <w:jc w:val="both"/>
        <w:rPr>
          <w:rFonts w:ascii="Verdana" w:hAnsi="Verdana" w:cs="Arial"/>
        </w:rPr>
      </w:pPr>
    </w:p>
    <w:p w14:paraId="52F8BA94" w14:textId="77777777" w:rsidR="00265A93" w:rsidRDefault="00ED404A" w:rsidP="00555D9D">
      <w:pPr>
        <w:autoSpaceDE w:val="0"/>
        <w:autoSpaceDN w:val="0"/>
        <w:adjustRightInd w:val="0"/>
        <w:spacing w:after="0" w:line="240" w:lineRule="auto"/>
        <w:jc w:val="both"/>
        <w:rPr>
          <w:rFonts w:ascii="Verdana" w:hAnsi="Verdana" w:cs="Arial"/>
        </w:rPr>
      </w:pPr>
      <w:r w:rsidRPr="00555D9D">
        <w:rPr>
          <w:rFonts w:ascii="Verdana" w:hAnsi="Verdana" w:cs="Arial"/>
        </w:rPr>
        <w:tab/>
      </w:r>
    </w:p>
    <w:p w14:paraId="6A37ED12" w14:textId="3B61550A" w:rsidR="00ED404A" w:rsidRPr="00555D9D" w:rsidRDefault="00265A93" w:rsidP="00265A93">
      <w:pPr>
        <w:rPr>
          <w:rFonts w:ascii="Verdana" w:hAnsi="Verdana" w:cs="Arial"/>
          <w:b/>
          <w:bCs/>
        </w:rPr>
      </w:pPr>
      <w:r>
        <w:rPr>
          <w:rFonts w:ascii="Verdana" w:hAnsi="Verdana" w:cs="Arial"/>
        </w:rPr>
        <w:br w:type="page"/>
      </w:r>
      <w:r w:rsidR="00ED404A" w:rsidRPr="00555D9D">
        <w:rPr>
          <w:rFonts w:ascii="Verdana" w:hAnsi="Verdana" w:cs="Arial"/>
          <w:b/>
          <w:bCs/>
        </w:rPr>
        <w:lastRenderedPageBreak/>
        <w:t>Picture 1</w:t>
      </w:r>
    </w:p>
    <w:p w14:paraId="5C7BAAA8" w14:textId="66B2C548" w:rsidR="00C17931" w:rsidRPr="00555D9D" w:rsidRDefault="00056948" w:rsidP="00555D9D">
      <w:pPr>
        <w:pStyle w:val="ListParagraph"/>
        <w:autoSpaceDE w:val="0"/>
        <w:autoSpaceDN w:val="0"/>
        <w:adjustRightInd w:val="0"/>
        <w:spacing w:after="0" w:line="240" w:lineRule="auto"/>
        <w:jc w:val="both"/>
        <w:rPr>
          <w:rFonts w:ascii="Verdana" w:hAnsi="Verdana" w:cs="Arial"/>
        </w:rPr>
      </w:pPr>
      <w:r w:rsidRPr="00555D9D">
        <w:rPr>
          <w:rFonts w:ascii="Verdana" w:hAnsi="Verdana"/>
          <w:noProof/>
        </w:rPr>
        <w:drawing>
          <wp:inline distT="0" distB="0" distL="0" distR="0" wp14:anchorId="73473F2F" wp14:editId="0F4FDAB9">
            <wp:extent cx="5086985" cy="3937234"/>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4489" cy="3950782"/>
                    </a:xfrm>
                    <a:prstGeom prst="rect">
                      <a:avLst/>
                    </a:prstGeom>
                    <a:noFill/>
                  </pic:spPr>
                </pic:pic>
              </a:graphicData>
            </a:graphic>
          </wp:inline>
        </w:drawing>
      </w:r>
    </w:p>
    <w:p w14:paraId="2736AAEF" w14:textId="77777777" w:rsidR="00F474D6" w:rsidRPr="00555D9D" w:rsidRDefault="00F474D6" w:rsidP="00555D9D">
      <w:pPr>
        <w:pStyle w:val="ListParagraph"/>
        <w:autoSpaceDE w:val="0"/>
        <w:autoSpaceDN w:val="0"/>
        <w:adjustRightInd w:val="0"/>
        <w:spacing w:after="0" w:line="240" w:lineRule="auto"/>
        <w:ind w:left="709"/>
        <w:jc w:val="both"/>
        <w:rPr>
          <w:rFonts w:ascii="Verdana" w:hAnsi="Verdana" w:cs="Arial"/>
        </w:rPr>
      </w:pPr>
    </w:p>
    <w:p w14:paraId="6C36DD12" w14:textId="77777777" w:rsidR="00F474D6" w:rsidRPr="00555D9D" w:rsidRDefault="00F474D6" w:rsidP="00555D9D">
      <w:pPr>
        <w:pStyle w:val="ListParagraph"/>
        <w:autoSpaceDE w:val="0"/>
        <w:autoSpaceDN w:val="0"/>
        <w:adjustRightInd w:val="0"/>
        <w:spacing w:after="0" w:line="240" w:lineRule="auto"/>
        <w:ind w:left="709"/>
        <w:jc w:val="both"/>
        <w:rPr>
          <w:rFonts w:ascii="Verdana" w:hAnsi="Verdana" w:cs="Arial"/>
        </w:rPr>
      </w:pPr>
    </w:p>
    <w:p w14:paraId="50905684" w14:textId="12C20DB8" w:rsidR="001C5684" w:rsidRPr="00D860A2" w:rsidRDefault="005515BA" w:rsidP="00555D9D">
      <w:pPr>
        <w:pStyle w:val="ListParagraph"/>
        <w:numPr>
          <w:ilvl w:val="1"/>
          <w:numId w:val="4"/>
        </w:numPr>
        <w:autoSpaceDE w:val="0"/>
        <w:autoSpaceDN w:val="0"/>
        <w:adjustRightInd w:val="0"/>
        <w:spacing w:after="0" w:line="240" w:lineRule="auto"/>
        <w:ind w:left="709" w:hanging="709"/>
        <w:jc w:val="both"/>
        <w:rPr>
          <w:rFonts w:ascii="Verdana" w:hAnsi="Verdana" w:cs="Arial"/>
        </w:rPr>
      </w:pPr>
      <w:r w:rsidRPr="00D860A2">
        <w:rPr>
          <w:rFonts w:ascii="Verdana" w:hAnsi="Verdana"/>
        </w:rPr>
        <w:t xml:space="preserve">There </w:t>
      </w:r>
      <w:r w:rsidR="007475AD" w:rsidRPr="00D860A2">
        <w:rPr>
          <w:rFonts w:ascii="Verdana" w:hAnsi="Verdana"/>
        </w:rPr>
        <w:t xml:space="preserve">has been a </w:t>
      </w:r>
      <w:r w:rsidR="001C5684" w:rsidRPr="00D860A2">
        <w:rPr>
          <w:rFonts w:ascii="Verdana" w:hAnsi="Verdana"/>
        </w:rPr>
        <w:t xml:space="preserve">continued </w:t>
      </w:r>
      <w:r w:rsidRPr="00D860A2">
        <w:rPr>
          <w:rFonts w:ascii="Verdana" w:hAnsi="Verdana"/>
        </w:rPr>
        <w:t>focus and scrutiny of police performance</w:t>
      </w:r>
      <w:r w:rsidR="001C5684" w:rsidRPr="00D860A2">
        <w:rPr>
          <w:rFonts w:ascii="Verdana" w:hAnsi="Verdana"/>
        </w:rPr>
        <w:t xml:space="preserve"> by the Home Office</w:t>
      </w:r>
      <w:r w:rsidR="00E46D25" w:rsidRPr="00D860A2">
        <w:rPr>
          <w:rFonts w:ascii="Verdana" w:hAnsi="Verdana"/>
        </w:rPr>
        <w:t>,</w:t>
      </w:r>
      <w:r w:rsidRPr="00D860A2">
        <w:rPr>
          <w:rFonts w:ascii="Verdana" w:hAnsi="Verdana"/>
        </w:rPr>
        <w:t xml:space="preserve"> linked to the Beating Crime Plan</w:t>
      </w:r>
      <w:r w:rsidR="00D02E8C" w:rsidRPr="00D860A2">
        <w:rPr>
          <w:rFonts w:ascii="Verdana" w:hAnsi="Verdana"/>
        </w:rPr>
        <w:t>,</w:t>
      </w:r>
      <w:r w:rsidRPr="00D860A2">
        <w:rPr>
          <w:rFonts w:ascii="Verdana" w:hAnsi="Verdana"/>
        </w:rPr>
        <w:t xml:space="preserve"> with significant work being undertaken</w:t>
      </w:r>
      <w:r w:rsidR="007475AD" w:rsidRPr="00D860A2">
        <w:rPr>
          <w:rFonts w:ascii="Verdana" w:hAnsi="Verdana"/>
        </w:rPr>
        <w:t xml:space="preserve"> on</w:t>
      </w:r>
      <w:r w:rsidRPr="00D860A2">
        <w:rPr>
          <w:rFonts w:ascii="Verdana" w:hAnsi="Verdana"/>
        </w:rPr>
        <w:t xml:space="preserve"> operational productivity and outcomes by the National Police Chief’s Council</w:t>
      </w:r>
      <w:r w:rsidR="0031567D" w:rsidRPr="00D860A2">
        <w:rPr>
          <w:rFonts w:ascii="Verdana" w:hAnsi="Verdana"/>
        </w:rPr>
        <w:t xml:space="preserve"> (NPCC)</w:t>
      </w:r>
      <w:r w:rsidRPr="00D860A2">
        <w:rPr>
          <w:rFonts w:ascii="Verdana" w:hAnsi="Verdana"/>
        </w:rPr>
        <w:t xml:space="preserve">. At a national level, the legitimacy of the Police Service </w:t>
      </w:r>
      <w:r w:rsidR="007475AD" w:rsidRPr="00D860A2">
        <w:rPr>
          <w:rFonts w:ascii="Verdana" w:hAnsi="Verdana"/>
        </w:rPr>
        <w:t>is</w:t>
      </w:r>
      <w:r w:rsidRPr="00D860A2">
        <w:rPr>
          <w:rFonts w:ascii="Verdana" w:hAnsi="Verdana"/>
        </w:rPr>
        <w:t xml:space="preserve"> under scrutiny</w:t>
      </w:r>
      <w:r w:rsidR="001C5684" w:rsidRPr="00D860A2">
        <w:rPr>
          <w:rFonts w:ascii="Verdana" w:hAnsi="Verdana"/>
        </w:rPr>
        <w:t xml:space="preserve"> with a focus on ‘Restoring Public Trust’ examining police standards and culture</w:t>
      </w:r>
      <w:r w:rsidR="0063739C">
        <w:rPr>
          <w:rFonts w:ascii="Verdana" w:hAnsi="Verdana"/>
        </w:rPr>
        <w:t xml:space="preserve">. </w:t>
      </w:r>
      <w:r w:rsidR="001C5684" w:rsidRPr="00D860A2">
        <w:rPr>
          <w:rFonts w:ascii="Verdana" w:hAnsi="Verdana"/>
        </w:rPr>
        <w:t>R</w:t>
      </w:r>
      <w:r w:rsidRPr="00D860A2">
        <w:rPr>
          <w:rFonts w:ascii="Verdana" w:hAnsi="Verdana"/>
        </w:rPr>
        <w:t>ace</w:t>
      </w:r>
      <w:r w:rsidR="001C5684" w:rsidRPr="00D860A2">
        <w:rPr>
          <w:rFonts w:ascii="Verdana" w:hAnsi="Verdana"/>
        </w:rPr>
        <w:t xml:space="preserve">, </w:t>
      </w:r>
      <w:r w:rsidRPr="00D860A2">
        <w:rPr>
          <w:rFonts w:ascii="Verdana" w:hAnsi="Verdana"/>
        </w:rPr>
        <w:t>inclusion as well as violence against women and girls</w:t>
      </w:r>
      <w:r w:rsidR="001C5684" w:rsidRPr="00D860A2">
        <w:rPr>
          <w:rFonts w:ascii="Verdana" w:hAnsi="Verdana"/>
        </w:rPr>
        <w:t xml:space="preserve"> also remain areas of </w:t>
      </w:r>
      <w:r w:rsidR="005D34BC" w:rsidRPr="00D860A2">
        <w:rPr>
          <w:rFonts w:ascii="Verdana" w:hAnsi="Verdana"/>
        </w:rPr>
        <w:t>focus.</w:t>
      </w:r>
      <w:r w:rsidRPr="00D860A2">
        <w:rPr>
          <w:rFonts w:ascii="Verdana" w:hAnsi="Verdana"/>
        </w:rPr>
        <w:t xml:space="preserve"> </w:t>
      </w:r>
    </w:p>
    <w:p w14:paraId="2ED063C7" w14:textId="77777777" w:rsidR="00F474D6" w:rsidRPr="00555D9D" w:rsidRDefault="00F474D6" w:rsidP="00555D9D">
      <w:pPr>
        <w:pStyle w:val="ListParagraph"/>
        <w:autoSpaceDE w:val="0"/>
        <w:autoSpaceDN w:val="0"/>
        <w:adjustRightInd w:val="0"/>
        <w:spacing w:after="0" w:line="240" w:lineRule="auto"/>
        <w:ind w:left="709"/>
        <w:jc w:val="both"/>
        <w:rPr>
          <w:rFonts w:ascii="Verdana" w:hAnsi="Verdana" w:cs="Arial"/>
          <w:highlight w:val="yellow"/>
        </w:rPr>
      </w:pPr>
    </w:p>
    <w:p w14:paraId="3C47DF2E" w14:textId="2DA5F9D8" w:rsidR="005515BA" w:rsidRPr="00555D9D" w:rsidRDefault="005515BA" w:rsidP="00555D9D">
      <w:pPr>
        <w:pStyle w:val="ListParagraph"/>
        <w:numPr>
          <w:ilvl w:val="1"/>
          <w:numId w:val="4"/>
        </w:numPr>
        <w:autoSpaceDE w:val="0"/>
        <w:autoSpaceDN w:val="0"/>
        <w:adjustRightInd w:val="0"/>
        <w:spacing w:after="0" w:line="240" w:lineRule="auto"/>
        <w:ind w:left="709" w:hanging="709"/>
        <w:jc w:val="both"/>
        <w:rPr>
          <w:rFonts w:ascii="Verdana" w:hAnsi="Verdana" w:cs="Arial"/>
        </w:rPr>
      </w:pPr>
      <w:r w:rsidRPr="00555D9D">
        <w:rPr>
          <w:rFonts w:ascii="Verdana" w:hAnsi="Verdana"/>
        </w:rPr>
        <w:t>Demand on the Force in terms of crime volumes had almost doubled since 2017</w:t>
      </w:r>
      <w:r w:rsidR="005E11A9" w:rsidRPr="00555D9D">
        <w:rPr>
          <w:rFonts w:ascii="Verdana" w:hAnsi="Verdana"/>
        </w:rPr>
        <w:t>,</w:t>
      </w:r>
      <w:r w:rsidRPr="00555D9D">
        <w:rPr>
          <w:rFonts w:ascii="Verdana" w:hAnsi="Verdana"/>
        </w:rPr>
        <w:t xml:space="preserve"> linked to new crime types such as stalking and harassment and changes in recording practices as depicted in the Table below. This </w:t>
      </w:r>
      <w:r w:rsidR="007475AD" w:rsidRPr="00555D9D">
        <w:rPr>
          <w:rFonts w:ascii="Verdana" w:hAnsi="Verdana"/>
        </w:rPr>
        <w:t>is</w:t>
      </w:r>
      <w:r w:rsidRPr="00555D9D">
        <w:rPr>
          <w:rFonts w:ascii="Verdana" w:hAnsi="Verdana"/>
        </w:rPr>
        <w:t xml:space="preserve"> having an impact on </w:t>
      </w:r>
      <w:r w:rsidR="007475AD" w:rsidRPr="00555D9D">
        <w:rPr>
          <w:rFonts w:ascii="Verdana" w:hAnsi="Verdana"/>
        </w:rPr>
        <w:t xml:space="preserve">both </w:t>
      </w:r>
      <w:r w:rsidRPr="00555D9D">
        <w:rPr>
          <w:rFonts w:ascii="Verdana" w:hAnsi="Verdana"/>
        </w:rPr>
        <w:t>officer</w:t>
      </w:r>
      <w:r w:rsidR="007475AD" w:rsidRPr="00555D9D">
        <w:rPr>
          <w:rFonts w:ascii="Verdana" w:hAnsi="Verdana"/>
        </w:rPr>
        <w:t>/</w:t>
      </w:r>
      <w:r w:rsidRPr="00555D9D">
        <w:rPr>
          <w:rFonts w:ascii="Verdana" w:hAnsi="Verdana"/>
        </w:rPr>
        <w:t xml:space="preserve">staff workloads and wellbeing </w:t>
      </w:r>
      <w:r w:rsidR="007475AD" w:rsidRPr="00555D9D">
        <w:rPr>
          <w:rFonts w:ascii="Verdana" w:hAnsi="Verdana"/>
        </w:rPr>
        <w:t>as they d</w:t>
      </w:r>
      <w:r w:rsidRPr="00555D9D">
        <w:rPr>
          <w:rFonts w:ascii="Verdana" w:hAnsi="Verdana"/>
        </w:rPr>
        <w:t>eal with high</w:t>
      </w:r>
      <w:r w:rsidR="007475AD" w:rsidRPr="00555D9D">
        <w:rPr>
          <w:rFonts w:ascii="Verdana" w:hAnsi="Verdana"/>
        </w:rPr>
        <w:t>er</w:t>
      </w:r>
      <w:r w:rsidRPr="00555D9D">
        <w:rPr>
          <w:rFonts w:ascii="Verdana" w:hAnsi="Verdana"/>
        </w:rPr>
        <w:t xml:space="preserve"> levels of complexity, </w:t>
      </w:r>
      <w:r w:rsidR="00DA6461" w:rsidRPr="00555D9D">
        <w:rPr>
          <w:rFonts w:ascii="Verdana" w:hAnsi="Verdana"/>
        </w:rPr>
        <w:t>vulnerability</w:t>
      </w:r>
      <w:r w:rsidRPr="00555D9D">
        <w:rPr>
          <w:rFonts w:ascii="Verdana" w:hAnsi="Verdana"/>
        </w:rPr>
        <w:t xml:space="preserve"> and risk.  </w:t>
      </w:r>
    </w:p>
    <w:p w14:paraId="7FDC0ADD" w14:textId="77777777" w:rsidR="006A7693" w:rsidRPr="00555D9D" w:rsidRDefault="006A7693" w:rsidP="00555D9D">
      <w:pPr>
        <w:pStyle w:val="ListParagraph"/>
        <w:spacing w:line="240" w:lineRule="auto"/>
        <w:jc w:val="both"/>
        <w:rPr>
          <w:rFonts w:ascii="Verdana" w:hAnsi="Verdana" w:cs="Arial"/>
        </w:rPr>
      </w:pPr>
    </w:p>
    <w:p w14:paraId="67BE053E" w14:textId="542932BD" w:rsidR="006A7693" w:rsidRPr="00555D9D" w:rsidRDefault="006A7693" w:rsidP="00555D9D">
      <w:pPr>
        <w:pStyle w:val="ListParagraph"/>
        <w:autoSpaceDE w:val="0"/>
        <w:autoSpaceDN w:val="0"/>
        <w:adjustRightInd w:val="0"/>
        <w:spacing w:after="0" w:line="240" w:lineRule="auto"/>
        <w:jc w:val="both"/>
        <w:rPr>
          <w:rFonts w:ascii="Verdana" w:hAnsi="Verdana" w:cs="Arial"/>
        </w:rPr>
      </w:pPr>
    </w:p>
    <w:p w14:paraId="0E4C6215" w14:textId="77777777" w:rsidR="00D860A2" w:rsidRDefault="00D860A2">
      <w:pPr>
        <w:rPr>
          <w:rFonts w:ascii="Verdana" w:hAnsi="Verdana" w:cs="Arial"/>
          <w:b/>
          <w:bCs/>
        </w:rPr>
      </w:pPr>
      <w:r>
        <w:rPr>
          <w:rFonts w:ascii="Verdana" w:hAnsi="Verdana" w:cs="Arial"/>
          <w:b/>
          <w:bCs/>
        </w:rPr>
        <w:br w:type="page"/>
      </w:r>
    </w:p>
    <w:p w14:paraId="687FA49D" w14:textId="17787F2A" w:rsidR="00F474D6" w:rsidRPr="00555D9D" w:rsidRDefault="006A7693" w:rsidP="00555D9D">
      <w:pPr>
        <w:pStyle w:val="ListParagraph"/>
        <w:autoSpaceDE w:val="0"/>
        <w:autoSpaceDN w:val="0"/>
        <w:adjustRightInd w:val="0"/>
        <w:spacing w:after="0" w:line="240" w:lineRule="auto"/>
        <w:ind w:left="709"/>
        <w:jc w:val="both"/>
        <w:rPr>
          <w:rFonts w:ascii="Verdana" w:hAnsi="Verdana" w:cs="Arial"/>
          <w:b/>
          <w:bCs/>
        </w:rPr>
      </w:pPr>
      <w:r w:rsidRPr="00555D9D">
        <w:rPr>
          <w:rFonts w:ascii="Verdana" w:hAnsi="Verdana" w:cs="Arial"/>
          <w:b/>
          <w:bCs/>
        </w:rPr>
        <w:lastRenderedPageBreak/>
        <w:t xml:space="preserve">Table </w:t>
      </w:r>
      <w:r w:rsidR="0038239C">
        <w:rPr>
          <w:rFonts w:ascii="Verdana" w:hAnsi="Verdana" w:cs="Arial"/>
          <w:b/>
          <w:bCs/>
        </w:rPr>
        <w:t>2</w:t>
      </w:r>
      <w:r w:rsidRPr="00555D9D">
        <w:rPr>
          <w:rFonts w:ascii="Verdana" w:hAnsi="Verdana" w:cs="Arial"/>
          <w:b/>
          <w:bCs/>
        </w:rPr>
        <w:t xml:space="preserve"> – Recorded Crime</w:t>
      </w:r>
    </w:p>
    <w:p w14:paraId="0B26BF25" w14:textId="506E27E6" w:rsidR="00F474D6" w:rsidRPr="00555D9D" w:rsidRDefault="008F3884" w:rsidP="00555D9D">
      <w:pPr>
        <w:pStyle w:val="ListParagraph"/>
        <w:autoSpaceDE w:val="0"/>
        <w:autoSpaceDN w:val="0"/>
        <w:adjustRightInd w:val="0"/>
        <w:spacing w:after="0" w:line="240" w:lineRule="auto"/>
        <w:ind w:left="709"/>
        <w:jc w:val="both"/>
        <w:rPr>
          <w:rFonts w:ascii="Verdana" w:hAnsi="Verdana" w:cs="Arial"/>
          <w:noProof/>
        </w:rPr>
      </w:pPr>
      <w:r w:rsidRPr="00555D9D">
        <w:rPr>
          <w:rFonts w:ascii="Verdana" w:hAnsi="Verdana"/>
          <w:noProof/>
        </w:rPr>
        <w:drawing>
          <wp:inline distT="0" distB="0" distL="0" distR="0" wp14:anchorId="62BBA3EC" wp14:editId="0F82FB7F">
            <wp:extent cx="5359029" cy="2880360"/>
            <wp:effectExtent l="0" t="0" r="0" b="0"/>
            <wp:docPr id="26627" name="Picture 4">
              <a:extLst xmlns:a="http://schemas.openxmlformats.org/drawingml/2006/main">
                <a:ext uri="{FF2B5EF4-FFF2-40B4-BE49-F238E27FC236}">
                  <a16:creationId xmlns:a16="http://schemas.microsoft.com/office/drawing/2014/main" id="{639B2BDF-3439-D1F2-D805-E06CCF4D79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Picture 4">
                      <a:extLst>
                        <a:ext uri="{FF2B5EF4-FFF2-40B4-BE49-F238E27FC236}">
                          <a16:creationId xmlns:a16="http://schemas.microsoft.com/office/drawing/2014/main" id="{639B2BDF-3439-D1F2-D805-E06CCF4D797A}"/>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3057" cy="2882525"/>
                    </a:xfrm>
                    <a:prstGeom prst="rect">
                      <a:avLst/>
                    </a:prstGeom>
                    <a:noFill/>
                    <a:ln>
                      <a:noFill/>
                    </a:ln>
                  </pic:spPr>
                </pic:pic>
              </a:graphicData>
            </a:graphic>
          </wp:inline>
        </w:drawing>
      </w:r>
    </w:p>
    <w:p w14:paraId="2CFD7A4C" w14:textId="0944CFD5" w:rsidR="008F3884" w:rsidRPr="00555D9D" w:rsidRDefault="008F3884" w:rsidP="00555D9D">
      <w:pPr>
        <w:pStyle w:val="ListParagraph"/>
        <w:autoSpaceDE w:val="0"/>
        <w:autoSpaceDN w:val="0"/>
        <w:adjustRightInd w:val="0"/>
        <w:spacing w:after="0" w:line="240" w:lineRule="auto"/>
        <w:ind w:left="709"/>
        <w:jc w:val="both"/>
        <w:rPr>
          <w:rFonts w:ascii="Verdana" w:hAnsi="Verdana" w:cs="Arial"/>
        </w:rPr>
      </w:pPr>
      <w:r w:rsidRPr="00555D9D">
        <w:rPr>
          <w:rFonts w:ascii="Verdana" w:hAnsi="Verdana" w:cs="Arial"/>
          <w:noProof/>
        </w:rPr>
        <w:t xml:space="preserve">*2023 </w:t>
      </w:r>
      <w:r w:rsidR="00972F6B" w:rsidRPr="00555D9D">
        <w:rPr>
          <w:rFonts w:ascii="Verdana" w:hAnsi="Verdana" w:cs="Arial"/>
          <w:noProof/>
        </w:rPr>
        <w:t>part year f</w:t>
      </w:r>
      <w:r w:rsidRPr="00555D9D">
        <w:rPr>
          <w:rFonts w:ascii="Verdana" w:hAnsi="Verdana" w:cs="Arial"/>
          <w:noProof/>
        </w:rPr>
        <w:t>igures to 27</w:t>
      </w:r>
      <w:r w:rsidRPr="00555D9D">
        <w:rPr>
          <w:rFonts w:ascii="Verdana" w:hAnsi="Verdana" w:cs="Arial"/>
          <w:noProof/>
          <w:vertAlign w:val="superscript"/>
        </w:rPr>
        <w:t>th</w:t>
      </w:r>
      <w:r w:rsidRPr="00555D9D">
        <w:rPr>
          <w:rFonts w:ascii="Verdana" w:hAnsi="Verdana" w:cs="Arial"/>
          <w:noProof/>
        </w:rPr>
        <w:t xml:space="preserve"> November 2023</w:t>
      </w:r>
    </w:p>
    <w:p w14:paraId="154867D8" w14:textId="77777777" w:rsidR="003F0B2C" w:rsidRPr="00555D9D" w:rsidRDefault="003F0B2C" w:rsidP="00555D9D">
      <w:pPr>
        <w:pStyle w:val="ListParagraph"/>
        <w:spacing w:after="160" w:line="240" w:lineRule="auto"/>
        <w:jc w:val="both"/>
        <w:rPr>
          <w:rFonts w:ascii="Verdana" w:hAnsi="Verdana"/>
        </w:rPr>
      </w:pPr>
    </w:p>
    <w:p w14:paraId="75365F5E" w14:textId="39950012" w:rsidR="00FC035F" w:rsidRDefault="001C5684" w:rsidP="00FC035F">
      <w:pPr>
        <w:pStyle w:val="ListParagraph"/>
        <w:numPr>
          <w:ilvl w:val="1"/>
          <w:numId w:val="4"/>
        </w:numPr>
        <w:autoSpaceDE w:val="0"/>
        <w:autoSpaceDN w:val="0"/>
        <w:adjustRightInd w:val="0"/>
        <w:spacing w:after="0" w:line="240" w:lineRule="auto"/>
        <w:jc w:val="both"/>
        <w:rPr>
          <w:rFonts w:ascii="Verdana" w:hAnsi="Verdana"/>
        </w:rPr>
      </w:pPr>
      <w:bookmarkStart w:id="14" w:name="_Hlk124770945"/>
      <w:r w:rsidRPr="00555D9D">
        <w:rPr>
          <w:rFonts w:ascii="Verdana" w:hAnsi="Verdana"/>
        </w:rPr>
        <w:t>It was important to consider the Policing role in the context of the ‘service of last resource’ in relation to the partnership landscape, particularly at a time of severe financial stress</w:t>
      </w:r>
      <w:r w:rsidR="0063739C">
        <w:rPr>
          <w:rFonts w:ascii="Verdana" w:hAnsi="Verdana"/>
        </w:rPr>
        <w:t xml:space="preserve">. </w:t>
      </w:r>
      <w:r w:rsidRPr="00555D9D">
        <w:rPr>
          <w:rFonts w:ascii="Verdana" w:hAnsi="Verdana"/>
        </w:rPr>
        <w:t>In this vain, considerable work has been undertaken at a national level in relation to Right Care Right Person (RCRP)</w:t>
      </w:r>
      <w:r w:rsidR="00677FFD">
        <w:rPr>
          <w:rFonts w:ascii="Verdana" w:hAnsi="Verdana"/>
        </w:rPr>
        <w:t>.</w:t>
      </w:r>
      <w:r w:rsidRPr="00555D9D">
        <w:rPr>
          <w:rFonts w:ascii="Verdana" w:hAnsi="Verdana"/>
        </w:rPr>
        <w:t xml:space="preserve"> RCRP involves the police working with partner agencies to identify the most appropriate agency to give vulnerable people the care and support they need. </w:t>
      </w:r>
      <w:r w:rsidRPr="001C5684">
        <w:rPr>
          <w:rFonts w:ascii="Verdana" w:hAnsi="Verdana"/>
        </w:rPr>
        <w:t xml:space="preserve">While some mental health incidents do require police attendance, there are a significant number that involve no safety risk or crime. The new approach will mean </w:t>
      </w:r>
      <w:r w:rsidRPr="00555D9D">
        <w:rPr>
          <w:rFonts w:ascii="Verdana" w:hAnsi="Verdana"/>
        </w:rPr>
        <w:t xml:space="preserve">that </w:t>
      </w:r>
      <w:r w:rsidRPr="001C5684">
        <w:rPr>
          <w:rFonts w:ascii="Verdana" w:hAnsi="Verdana"/>
        </w:rPr>
        <w:t>police can focus on attending health incidents where there</w:t>
      </w:r>
      <w:r w:rsidRPr="00555D9D">
        <w:rPr>
          <w:rFonts w:ascii="Verdana" w:hAnsi="Verdana"/>
        </w:rPr>
        <w:t xml:space="preserve"> is</w:t>
      </w:r>
      <w:r w:rsidRPr="001C5684">
        <w:rPr>
          <w:rFonts w:ascii="Verdana" w:hAnsi="Verdana"/>
        </w:rPr>
        <w:t xml:space="preserve"> a significant safety risk or crime being </w:t>
      </w:r>
      <w:r w:rsidR="005D34BC" w:rsidRPr="001C5684">
        <w:rPr>
          <w:rFonts w:ascii="Verdana" w:hAnsi="Verdana"/>
        </w:rPr>
        <w:t>committed and</w:t>
      </w:r>
      <w:r w:rsidRPr="001C5684">
        <w:rPr>
          <w:rFonts w:ascii="Verdana" w:hAnsi="Verdana"/>
        </w:rPr>
        <w:t xml:space="preserve"> refer others to the appropriate partner agency. Estimates show that implementing the principles of RCRP could save around one million police officer hours each year</w:t>
      </w:r>
      <w:r w:rsidRPr="00555D9D">
        <w:rPr>
          <w:rFonts w:ascii="Verdana" w:hAnsi="Verdana"/>
        </w:rPr>
        <w:t xml:space="preserve"> across England and Wales</w:t>
      </w:r>
      <w:r w:rsidRPr="001C5684">
        <w:rPr>
          <w:rFonts w:ascii="Verdana" w:hAnsi="Verdana"/>
        </w:rPr>
        <w:t>.</w:t>
      </w:r>
      <w:bookmarkEnd w:id="14"/>
    </w:p>
    <w:p w14:paraId="069E5CB9" w14:textId="77777777" w:rsidR="00FC035F" w:rsidRDefault="00FC035F" w:rsidP="00FC035F">
      <w:pPr>
        <w:pStyle w:val="ListParagraph"/>
        <w:autoSpaceDE w:val="0"/>
        <w:autoSpaceDN w:val="0"/>
        <w:adjustRightInd w:val="0"/>
        <w:spacing w:after="0" w:line="240" w:lineRule="auto"/>
        <w:jc w:val="both"/>
        <w:rPr>
          <w:rFonts w:ascii="Verdana" w:hAnsi="Verdana"/>
        </w:rPr>
      </w:pPr>
    </w:p>
    <w:p w14:paraId="3A4497FD" w14:textId="24307D2B" w:rsidR="009A7823" w:rsidRDefault="005515BA" w:rsidP="00B74800">
      <w:pPr>
        <w:pStyle w:val="ListParagraph"/>
        <w:numPr>
          <w:ilvl w:val="1"/>
          <w:numId w:val="4"/>
        </w:numPr>
        <w:autoSpaceDE w:val="0"/>
        <w:autoSpaceDN w:val="0"/>
        <w:adjustRightInd w:val="0"/>
        <w:spacing w:after="0" w:line="240" w:lineRule="auto"/>
        <w:jc w:val="both"/>
        <w:rPr>
          <w:rFonts w:ascii="Verdana" w:hAnsi="Verdana"/>
        </w:rPr>
      </w:pPr>
      <w:r w:rsidRPr="009A7823">
        <w:rPr>
          <w:rFonts w:ascii="Verdana" w:hAnsi="Verdana"/>
        </w:rPr>
        <w:t xml:space="preserve">The Force </w:t>
      </w:r>
      <w:r w:rsidR="00555D9D" w:rsidRPr="009A7823">
        <w:rPr>
          <w:rFonts w:ascii="Verdana" w:hAnsi="Verdana"/>
        </w:rPr>
        <w:t xml:space="preserve">is currently </w:t>
      </w:r>
      <w:r w:rsidR="00FC035F" w:rsidRPr="009A7823">
        <w:rPr>
          <w:rFonts w:ascii="Verdana" w:hAnsi="Verdana"/>
        </w:rPr>
        <w:t>reviewing and align</w:t>
      </w:r>
      <w:r w:rsidR="009A7823" w:rsidRPr="009A7823">
        <w:rPr>
          <w:rFonts w:ascii="Verdana" w:hAnsi="Verdana"/>
        </w:rPr>
        <w:t>ing</w:t>
      </w:r>
      <w:r w:rsidR="00FC035F" w:rsidRPr="009A7823">
        <w:rPr>
          <w:rFonts w:ascii="Verdana" w:hAnsi="Verdana"/>
        </w:rPr>
        <w:t xml:space="preserve"> its strategic planning cycle</w:t>
      </w:r>
      <w:r w:rsidR="00D56276">
        <w:rPr>
          <w:rFonts w:ascii="Verdana" w:hAnsi="Verdana"/>
        </w:rPr>
        <w:t>,</w:t>
      </w:r>
      <w:r w:rsidR="009A7823" w:rsidRPr="009A7823">
        <w:rPr>
          <w:rFonts w:ascii="Verdana" w:hAnsi="Verdana"/>
        </w:rPr>
        <w:t xml:space="preserve"> recognising the importance and complexities of the many interacting organisational facets</w:t>
      </w:r>
      <w:r w:rsidR="0063739C">
        <w:rPr>
          <w:rFonts w:ascii="Verdana" w:hAnsi="Verdana"/>
        </w:rPr>
        <w:t xml:space="preserve">. </w:t>
      </w:r>
      <w:r w:rsidR="009A7823" w:rsidRPr="009A7823">
        <w:rPr>
          <w:rFonts w:ascii="Verdana" w:hAnsi="Verdana"/>
        </w:rPr>
        <w:t>The below diagram endeavours to represent this:</w:t>
      </w:r>
      <w:r w:rsidR="00FC035F" w:rsidRPr="009A7823">
        <w:rPr>
          <w:rFonts w:ascii="Verdana" w:hAnsi="Verdana"/>
        </w:rPr>
        <w:t xml:space="preserve">  </w:t>
      </w:r>
    </w:p>
    <w:p w14:paraId="5D44B4BD" w14:textId="77777777" w:rsidR="00265A93" w:rsidRPr="00265A93" w:rsidRDefault="00265A93" w:rsidP="00265A93">
      <w:pPr>
        <w:pStyle w:val="ListParagraph"/>
        <w:rPr>
          <w:rFonts w:ascii="Verdana" w:hAnsi="Verdana"/>
        </w:rPr>
      </w:pPr>
    </w:p>
    <w:p w14:paraId="77F71745" w14:textId="0FE64616" w:rsidR="00265A93" w:rsidRDefault="00265A93" w:rsidP="00265A93">
      <w:pPr>
        <w:pStyle w:val="ListParagraph"/>
        <w:autoSpaceDE w:val="0"/>
        <w:autoSpaceDN w:val="0"/>
        <w:adjustRightInd w:val="0"/>
        <w:spacing w:after="0" w:line="240" w:lineRule="auto"/>
        <w:jc w:val="both"/>
        <w:rPr>
          <w:rFonts w:ascii="Verdana" w:hAnsi="Verdana"/>
        </w:rPr>
      </w:pPr>
    </w:p>
    <w:p w14:paraId="101B6288" w14:textId="059FB927" w:rsidR="00265A93" w:rsidRDefault="00265A93" w:rsidP="00265A93">
      <w:pPr>
        <w:pStyle w:val="ListParagraph"/>
        <w:autoSpaceDE w:val="0"/>
        <w:autoSpaceDN w:val="0"/>
        <w:adjustRightInd w:val="0"/>
        <w:spacing w:after="0" w:line="240" w:lineRule="auto"/>
        <w:jc w:val="both"/>
        <w:rPr>
          <w:rFonts w:ascii="Verdana" w:hAnsi="Verdana"/>
        </w:rPr>
      </w:pPr>
    </w:p>
    <w:p w14:paraId="5B8EB40E" w14:textId="0C9E6158" w:rsidR="00265A93" w:rsidRDefault="00265A93" w:rsidP="00265A93">
      <w:pPr>
        <w:pStyle w:val="ListParagraph"/>
        <w:autoSpaceDE w:val="0"/>
        <w:autoSpaceDN w:val="0"/>
        <w:adjustRightInd w:val="0"/>
        <w:spacing w:after="0" w:line="240" w:lineRule="auto"/>
        <w:jc w:val="both"/>
        <w:rPr>
          <w:rFonts w:ascii="Verdana" w:hAnsi="Verdana"/>
        </w:rPr>
      </w:pPr>
    </w:p>
    <w:p w14:paraId="330921CB" w14:textId="006244C3" w:rsidR="00265A93" w:rsidRDefault="00265A93" w:rsidP="00265A93">
      <w:pPr>
        <w:pStyle w:val="ListParagraph"/>
        <w:autoSpaceDE w:val="0"/>
        <w:autoSpaceDN w:val="0"/>
        <w:adjustRightInd w:val="0"/>
        <w:spacing w:after="0" w:line="240" w:lineRule="auto"/>
        <w:jc w:val="both"/>
        <w:rPr>
          <w:rFonts w:ascii="Verdana" w:hAnsi="Verdana"/>
        </w:rPr>
      </w:pPr>
    </w:p>
    <w:p w14:paraId="54F4A26A" w14:textId="4807917A" w:rsidR="00265A93" w:rsidRDefault="00265A93" w:rsidP="00265A93">
      <w:pPr>
        <w:pStyle w:val="ListParagraph"/>
        <w:autoSpaceDE w:val="0"/>
        <w:autoSpaceDN w:val="0"/>
        <w:adjustRightInd w:val="0"/>
        <w:spacing w:after="0" w:line="240" w:lineRule="auto"/>
        <w:jc w:val="both"/>
        <w:rPr>
          <w:rFonts w:ascii="Verdana" w:hAnsi="Verdana"/>
        </w:rPr>
      </w:pPr>
    </w:p>
    <w:p w14:paraId="6564DCCB" w14:textId="69775207" w:rsidR="00265A93" w:rsidRDefault="00265A93" w:rsidP="00265A93">
      <w:pPr>
        <w:pStyle w:val="ListParagraph"/>
        <w:autoSpaceDE w:val="0"/>
        <w:autoSpaceDN w:val="0"/>
        <w:adjustRightInd w:val="0"/>
        <w:spacing w:after="0" w:line="240" w:lineRule="auto"/>
        <w:jc w:val="both"/>
        <w:rPr>
          <w:rFonts w:ascii="Verdana" w:hAnsi="Verdana"/>
        </w:rPr>
      </w:pPr>
    </w:p>
    <w:p w14:paraId="2192C12B" w14:textId="1609544F" w:rsidR="00265A93" w:rsidRDefault="00265A93" w:rsidP="00265A93">
      <w:pPr>
        <w:pStyle w:val="ListParagraph"/>
        <w:autoSpaceDE w:val="0"/>
        <w:autoSpaceDN w:val="0"/>
        <w:adjustRightInd w:val="0"/>
        <w:spacing w:after="0" w:line="240" w:lineRule="auto"/>
        <w:jc w:val="both"/>
        <w:rPr>
          <w:rFonts w:ascii="Verdana" w:hAnsi="Verdana"/>
        </w:rPr>
      </w:pPr>
    </w:p>
    <w:p w14:paraId="7EF40B53" w14:textId="73636AEE" w:rsidR="00265A93" w:rsidRDefault="00265A93" w:rsidP="00265A93">
      <w:pPr>
        <w:pStyle w:val="ListParagraph"/>
        <w:autoSpaceDE w:val="0"/>
        <w:autoSpaceDN w:val="0"/>
        <w:adjustRightInd w:val="0"/>
        <w:spacing w:after="0" w:line="240" w:lineRule="auto"/>
        <w:jc w:val="both"/>
        <w:rPr>
          <w:rFonts w:ascii="Verdana" w:hAnsi="Verdana"/>
        </w:rPr>
      </w:pPr>
    </w:p>
    <w:p w14:paraId="480A2F5C" w14:textId="49C7C2D9" w:rsidR="00265A93" w:rsidRDefault="00265A93" w:rsidP="00265A93">
      <w:pPr>
        <w:pStyle w:val="ListParagraph"/>
        <w:autoSpaceDE w:val="0"/>
        <w:autoSpaceDN w:val="0"/>
        <w:adjustRightInd w:val="0"/>
        <w:spacing w:after="0" w:line="240" w:lineRule="auto"/>
        <w:jc w:val="both"/>
        <w:rPr>
          <w:rFonts w:ascii="Verdana" w:hAnsi="Verdana"/>
        </w:rPr>
      </w:pPr>
    </w:p>
    <w:p w14:paraId="0F8AE44A" w14:textId="5E649C1C" w:rsidR="00265A93" w:rsidRDefault="00265A93" w:rsidP="00265A93">
      <w:pPr>
        <w:pStyle w:val="ListParagraph"/>
        <w:autoSpaceDE w:val="0"/>
        <w:autoSpaceDN w:val="0"/>
        <w:adjustRightInd w:val="0"/>
        <w:spacing w:after="0" w:line="240" w:lineRule="auto"/>
        <w:jc w:val="both"/>
        <w:rPr>
          <w:rFonts w:ascii="Verdana" w:hAnsi="Verdana"/>
        </w:rPr>
      </w:pPr>
    </w:p>
    <w:p w14:paraId="54C5C4F9" w14:textId="42226663" w:rsidR="00265A93" w:rsidRDefault="00265A93" w:rsidP="00265A93">
      <w:pPr>
        <w:pStyle w:val="ListParagraph"/>
        <w:autoSpaceDE w:val="0"/>
        <w:autoSpaceDN w:val="0"/>
        <w:adjustRightInd w:val="0"/>
        <w:spacing w:after="0" w:line="240" w:lineRule="auto"/>
        <w:jc w:val="both"/>
        <w:rPr>
          <w:rFonts w:ascii="Verdana" w:hAnsi="Verdana"/>
        </w:rPr>
      </w:pPr>
    </w:p>
    <w:p w14:paraId="3CBECD51" w14:textId="7ED75EBC" w:rsidR="00265A93" w:rsidRDefault="00265A93" w:rsidP="00265A93">
      <w:pPr>
        <w:pStyle w:val="ListParagraph"/>
        <w:autoSpaceDE w:val="0"/>
        <w:autoSpaceDN w:val="0"/>
        <w:adjustRightInd w:val="0"/>
        <w:spacing w:after="0" w:line="240" w:lineRule="auto"/>
        <w:jc w:val="both"/>
        <w:rPr>
          <w:rFonts w:ascii="Verdana" w:hAnsi="Verdana"/>
        </w:rPr>
      </w:pPr>
    </w:p>
    <w:p w14:paraId="275A48FC" w14:textId="27AA2CCD" w:rsidR="00265A93" w:rsidRPr="00265A93" w:rsidRDefault="00265A93" w:rsidP="00265A93">
      <w:pPr>
        <w:pStyle w:val="ListParagraph"/>
        <w:autoSpaceDE w:val="0"/>
        <w:autoSpaceDN w:val="0"/>
        <w:adjustRightInd w:val="0"/>
        <w:spacing w:after="0" w:line="240" w:lineRule="auto"/>
        <w:jc w:val="both"/>
        <w:rPr>
          <w:rFonts w:ascii="Verdana" w:hAnsi="Verdana"/>
          <w:b/>
          <w:bCs/>
        </w:rPr>
      </w:pPr>
      <w:r w:rsidRPr="00265A93">
        <w:rPr>
          <w:rFonts w:ascii="Verdana" w:hAnsi="Verdana"/>
          <w:b/>
          <w:bCs/>
        </w:rPr>
        <w:lastRenderedPageBreak/>
        <w:t>Picture 2</w:t>
      </w:r>
    </w:p>
    <w:p w14:paraId="7268FBDB" w14:textId="6864C684" w:rsidR="009A7823" w:rsidRPr="009A7823" w:rsidRDefault="009A7823" w:rsidP="009A7823">
      <w:pPr>
        <w:pStyle w:val="ListParagraph"/>
        <w:ind w:hanging="720"/>
        <w:rPr>
          <w:rFonts w:ascii="Verdana" w:hAnsi="Verdana"/>
        </w:rPr>
      </w:pPr>
      <w:r w:rsidRPr="00555D9D">
        <w:rPr>
          <w:rFonts w:ascii="Verdana" w:hAnsi="Verdana"/>
          <w:noProof/>
        </w:rPr>
        <w:drawing>
          <wp:inline distT="0" distB="0" distL="0" distR="0" wp14:anchorId="7D20A8BD" wp14:editId="2269983B">
            <wp:extent cx="5941060" cy="370562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060" cy="3705627"/>
                    </a:xfrm>
                    <a:prstGeom prst="rect">
                      <a:avLst/>
                    </a:prstGeom>
                    <a:noFill/>
                  </pic:spPr>
                </pic:pic>
              </a:graphicData>
            </a:graphic>
          </wp:inline>
        </w:drawing>
      </w:r>
    </w:p>
    <w:p w14:paraId="519F8CBC" w14:textId="77777777" w:rsidR="009A7823" w:rsidRPr="009A7823" w:rsidRDefault="009A7823" w:rsidP="009A7823">
      <w:pPr>
        <w:autoSpaceDE w:val="0"/>
        <w:autoSpaceDN w:val="0"/>
        <w:adjustRightInd w:val="0"/>
        <w:spacing w:after="0" w:line="240" w:lineRule="auto"/>
        <w:jc w:val="both"/>
        <w:rPr>
          <w:rFonts w:ascii="Verdana" w:hAnsi="Verdana"/>
        </w:rPr>
      </w:pPr>
    </w:p>
    <w:p w14:paraId="42FBEFAD" w14:textId="733EB129" w:rsidR="009A7823" w:rsidRPr="009A7823" w:rsidRDefault="009A7823" w:rsidP="009A7823">
      <w:pPr>
        <w:pStyle w:val="ListParagraph"/>
        <w:numPr>
          <w:ilvl w:val="1"/>
          <w:numId w:val="4"/>
        </w:numPr>
        <w:autoSpaceDE w:val="0"/>
        <w:autoSpaceDN w:val="0"/>
        <w:adjustRightInd w:val="0"/>
        <w:spacing w:after="0" w:line="240" w:lineRule="auto"/>
        <w:jc w:val="both"/>
        <w:rPr>
          <w:rFonts w:ascii="Verdana" w:hAnsi="Verdana"/>
        </w:rPr>
      </w:pPr>
      <w:r w:rsidRPr="00FC035F">
        <w:rPr>
          <w:rFonts w:ascii="Verdana" w:hAnsi="Verdana"/>
        </w:rPr>
        <w:t>As a consequence</w:t>
      </w:r>
      <w:r>
        <w:rPr>
          <w:rFonts w:ascii="Verdana" w:hAnsi="Verdana"/>
        </w:rPr>
        <w:t xml:space="preserve"> of this ongoing work, </w:t>
      </w:r>
      <w:r w:rsidRPr="00FC035F">
        <w:rPr>
          <w:rFonts w:ascii="Verdana" w:hAnsi="Verdana"/>
        </w:rPr>
        <w:t>the next Force Management Statement will not be submitted until May 2024</w:t>
      </w:r>
      <w:r w:rsidR="0063739C">
        <w:rPr>
          <w:rFonts w:ascii="Verdana" w:hAnsi="Verdana"/>
        </w:rPr>
        <w:t xml:space="preserve">. </w:t>
      </w:r>
      <w:r w:rsidRPr="00FC035F">
        <w:rPr>
          <w:rFonts w:ascii="Arial" w:eastAsia="Cambria" w:hAnsi="Arial" w:cs="Arial"/>
          <w:sz w:val="24"/>
          <w:szCs w:val="24"/>
        </w:rPr>
        <w:t xml:space="preserve">HMICFRS </w:t>
      </w:r>
      <w:r>
        <w:rPr>
          <w:rFonts w:ascii="Arial" w:eastAsia="Cambria" w:hAnsi="Arial" w:cs="Arial"/>
          <w:sz w:val="24"/>
          <w:szCs w:val="24"/>
        </w:rPr>
        <w:t xml:space="preserve">will use this </w:t>
      </w:r>
      <w:r w:rsidRPr="00FC035F">
        <w:rPr>
          <w:rFonts w:ascii="Arial" w:eastAsia="Cambria" w:hAnsi="Arial" w:cs="Arial"/>
          <w:sz w:val="24"/>
          <w:szCs w:val="24"/>
        </w:rPr>
        <w:t>to inform their inspections of forces’ efficiency, effectiveness and legitimacy, info</w:t>
      </w:r>
      <w:r>
        <w:rPr>
          <w:rFonts w:ascii="Arial" w:eastAsia="Cambria" w:hAnsi="Arial" w:cs="Arial"/>
          <w:sz w:val="24"/>
          <w:szCs w:val="24"/>
        </w:rPr>
        <w:t>rm their</w:t>
      </w:r>
      <w:r w:rsidRPr="00FC035F">
        <w:rPr>
          <w:rFonts w:ascii="Arial" w:eastAsia="Cambria" w:hAnsi="Arial" w:cs="Arial"/>
          <w:sz w:val="24"/>
          <w:szCs w:val="24"/>
        </w:rPr>
        <w:t xml:space="preserve"> thematic inspections and to supplement their monitoring of forces’ performance.</w:t>
      </w:r>
      <w:r>
        <w:rPr>
          <w:rFonts w:ascii="Arial" w:eastAsia="Cambria" w:hAnsi="Arial" w:cs="Arial"/>
          <w:sz w:val="24"/>
          <w:szCs w:val="24"/>
        </w:rPr>
        <w:t xml:space="preserve"> </w:t>
      </w:r>
    </w:p>
    <w:p w14:paraId="22690A50" w14:textId="77777777" w:rsidR="009A7823" w:rsidRPr="009A7823" w:rsidRDefault="009A7823" w:rsidP="009A7823">
      <w:pPr>
        <w:pStyle w:val="ListParagraph"/>
        <w:autoSpaceDE w:val="0"/>
        <w:autoSpaceDN w:val="0"/>
        <w:adjustRightInd w:val="0"/>
        <w:spacing w:after="0" w:line="240" w:lineRule="auto"/>
        <w:jc w:val="both"/>
        <w:rPr>
          <w:rFonts w:ascii="Verdana" w:hAnsi="Verdana"/>
        </w:rPr>
      </w:pPr>
    </w:p>
    <w:p w14:paraId="1CC3D145" w14:textId="1B3B287C" w:rsidR="005515BA" w:rsidRPr="00555D9D" w:rsidRDefault="005515BA" w:rsidP="00555D9D">
      <w:pPr>
        <w:pStyle w:val="ListParagraph"/>
        <w:numPr>
          <w:ilvl w:val="1"/>
          <w:numId w:val="4"/>
        </w:numPr>
        <w:spacing w:after="160" w:line="240" w:lineRule="auto"/>
        <w:ind w:left="567" w:hanging="567"/>
        <w:contextualSpacing w:val="0"/>
        <w:jc w:val="both"/>
        <w:rPr>
          <w:rFonts w:ascii="Verdana" w:hAnsi="Verdana"/>
        </w:rPr>
      </w:pPr>
      <w:r w:rsidRPr="00555D9D">
        <w:rPr>
          <w:rFonts w:ascii="Verdana" w:hAnsi="Verdana"/>
        </w:rPr>
        <w:t xml:space="preserve">HMICFRS </w:t>
      </w:r>
      <w:r w:rsidR="00BA0DBE" w:rsidRPr="00555D9D">
        <w:rPr>
          <w:rFonts w:ascii="Verdana" w:hAnsi="Verdana"/>
        </w:rPr>
        <w:t xml:space="preserve">issued their latest Police effectiveness, efficiency and legitimacy (PEEL) </w:t>
      </w:r>
      <w:r w:rsidRPr="00555D9D">
        <w:rPr>
          <w:rFonts w:ascii="Verdana" w:hAnsi="Verdana"/>
        </w:rPr>
        <w:t>assessment</w:t>
      </w:r>
      <w:r w:rsidR="00BA0DBE" w:rsidRPr="00555D9D">
        <w:rPr>
          <w:rFonts w:ascii="Verdana" w:hAnsi="Verdana"/>
        </w:rPr>
        <w:t xml:space="preserve"> in November 2023</w:t>
      </w:r>
      <w:r w:rsidR="0063739C">
        <w:rPr>
          <w:rFonts w:ascii="Verdana" w:hAnsi="Verdana"/>
        </w:rPr>
        <w:t xml:space="preserve">. </w:t>
      </w:r>
      <w:r w:rsidR="00BA0DBE" w:rsidRPr="00555D9D">
        <w:rPr>
          <w:rFonts w:ascii="Verdana" w:hAnsi="Verdana"/>
        </w:rPr>
        <w:t xml:space="preserve">Although a number of positive </w:t>
      </w:r>
      <w:r w:rsidR="000D11B6" w:rsidRPr="00555D9D">
        <w:rPr>
          <w:rFonts w:ascii="Verdana" w:hAnsi="Verdana"/>
        </w:rPr>
        <w:t>aspects were recognised</w:t>
      </w:r>
      <w:r w:rsidR="00FC0672" w:rsidRPr="00555D9D">
        <w:rPr>
          <w:rFonts w:ascii="Verdana" w:hAnsi="Verdana"/>
        </w:rPr>
        <w:t>,</w:t>
      </w:r>
      <w:r w:rsidRPr="00555D9D">
        <w:rPr>
          <w:rFonts w:ascii="Verdana" w:hAnsi="Verdana"/>
        </w:rPr>
        <w:t xml:space="preserve"> </w:t>
      </w:r>
      <w:r w:rsidR="00ED404A" w:rsidRPr="00555D9D">
        <w:rPr>
          <w:rFonts w:ascii="Verdana" w:hAnsi="Verdana"/>
        </w:rPr>
        <w:t xml:space="preserve">there </w:t>
      </w:r>
      <w:r w:rsidR="000D11B6" w:rsidRPr="00555D9D">
        <w:rPr>
          <w:rFonts w:ascii="Verdana" w:hAnsi="Verdana"/>
        </w:rPr>
        <w:t>are a number of areas where improvements are required</w:t>
      </w:r>
      <w:r w:rsidR="0063739C">
        <w:rPr>
          <w:rFonts w:ascii="Verdana" w:hAnsi="Verdana"/>
        </w:rPr>
        <w:t xml:space="preserve">. </w:t>
      </w:r>
      <w:r w:rsidR="000D11B6" w:rsidRPr="00555D9D">
        <w:rPr>
          <w:rFonts w:ascii="Verdana" w:hAnsi="Verdana"/>
        </w:rPr>
        <w:t>Work is already underway to address these, with associated planned investment to bolster service delivery.</w:t>
      </w:r>
    </w:p>
    <w:p w14:paraId="3CCF9540" w14:textId="6B8028A9" w:rsidR="006A7693" w:rsidRPr="00555D9D" w:rsidRDefault="00265A93" w:rsidP="00555D9D">
      <w:pPr>
        <w:pStyle w:val="ListParagraph"/>
        <w:spacing w:after="160" w:line="240" w:lineRule="auto"/>
        <w:ind w:left="567"/>
        <w:contextualSpacing w:val="0"/>
        <w:jc w:val="both"/>
        <w:rPr>
          <w:rFonts w:ascii="Verdana" w:hAnsi="Verdana"/>
          <w:b/>
          <w:bCs/>
        </w:rPr>
      </w:pPr>
      <w:r>
        <w:rPr>
          <w:rFonts w:ascii="Verdana" w:hAnsi="Verdana"/>
          <w:b/>
          <w:bCs/>
        </w:rPr>
        <w:t xml:space="preserve">Table </w:t>
      </w:r>
      <w:r w:rsidR="0038239C">
        <w:rPr>
          <w:rFonts w:ascii="Verdana" w:hAnsi="Verdana"/>
          <w:b/>
          <w:bCs/>
        </w:rPr>
        <w:t>3</w:t>
      </w:r>
      <w:r w:rsidR="006A7693" w:rsidRPr="00555D9D">
        <w:rPr>
          <w:rFonts w:ascii="Verdana" w:hAnsi="Verdana"/>
          <w:b/>
          <w:bCs/>
        </w:rPr>
        <w:t xml:space="preserve"> – HMICFRS Assessment</w:t>
      </w:r>
      <w:r w:rsidR="00BA0DBE" w:rsidRPr="00555D9D">
        <w:rPr>
          <w:rFonts w:ascii="Verdana" w:hAnsi="Verdana"/>
          <w:b/>
          <w:bCs/>
        </w:rPr>
        <w:t xml:space="preserve"> 2023</w:t>
      </w:r>
    </w:p>
    <w:tbl>
      <w:tblPr>
        <w:tblStyle w:val="TableGrid"/>
        <w:tblW w:w="0" w:type="auto"/>
        <w:tblInd w:w="562" w:type="dxa"/>
        <w:tblLook w:val="04A0" w:firstRow="1" w:lastRow="0" w:firstColumn="1" w:lastColumn="0" w:noHBand="0" w:noVBand="1"/>
      </w:tblPr>
      <w:tblGrid>
        <w:gridCol w:w="5807"/>
        <w:gridCol w:w="2688"/>
      </w:tblGrid>
      <w:tr w:rsidR="00E63474" w:rsidRPr="00555D9D" w14:paraId="3FF13F53" w14:textId="77777777" w:rsidTr="009A7823">
        <w:tc>
          <w:tcPr>
            <w:tcW w:w="5807" w:type="dxa"/>
          </w:tcPr>
          <w:p w14:paraId="346A82B8" w14:textId="34F4E1D7" w:rsidR="00E63474" w:rsidRPr="00555D9D" w:rsidRDefault="00E63474" w:rsidP="00555D9D">
            <w:pPr>
              <w:pStyle w:val="ListParagraph"/>
              <w:spacing w:after="160"/>
              <w:ind w:left="0"/>
              <w:contextualSpacing w:val="0"/>
              <w:jc w:val="both"/>
              <w:rPr>
                <w:rFonts w:ascii="Verdana" w:hAnsi="Verdana"/>
                <w:b/>
                <w:bCs/>
              </w:rPr>
            </w:pPr>
            <w:r w:rsidRPr="00555D9D">
              <w:rPr>
                <w:rFonts w:ascii="Verdana" w:hAnsi="Verdana"/>
                <w:b/>
                <w:bCs/>
              </w:rPr>
              <w:t>HMIC Core Question</w:t>
            </w:r>
          </w:p>
        </w:tc>
        <w:tc>
          <w:tcPr>
            <w:tcW w:w="2688" w:type="dxa"/>
          </w:tcPr>
          <w:p w14:paraId="7525A329" w14:textId="4D489609" w:rsidR="00E63474" w:rsidRPr="00555D9D" w:rsidRDefault="00BA0DBE" w:rsidP="00555D9D">
            <w:pPr>
              <w:pStyle w:val="ListParagraph"/>
              <w:spacing w:after="160"/>
              <w:ind w:left="0"/>
              <w:contextualSpacing w:val="0"/>
              <w:jc w:val="center"/>
              <w:rPr>
                <w:rFonts w:ascii="Verdana" w:hAnsi="Verdana"/>
                <w:b/>
                <w:bCs/>
              </w:rPr>
            </w:pPr>
            <w:r w:rsidRPr="00555D9D">
              <w:rPr>
                <w:rFonts w:ascii="Verdana" w:hAnsi="Verdana"/>
                <w:b/>
                <w:bCs/>
              </w:rPr>
              <w:t>Grading</w:t>
            </w:r>
          </w:p>
        </w:tc>
      </w:tr>
      <w:tr w:rsidR="00E63474" w:rsidRPr="00555D9D" w14:paraId="3640AC1E" w14:textId="77777777" w:rsidTr="009A7823">
        <w:tc>
          <w:tcPr>
            <w:tcW w:w="5807" w:type="dxa"/>
          </w:tcPr>
          <w:p w14:paraId="25172E7E" w14:textId="77A32B63" w:rsidR="00E63474" w:rsidRPr="00555D9D" w:rsidRDefault="00E63474" w:rsidP="00555D9D">
            <w:pPr>
              <w:pStyle w:val="ListParagraph"/>
              <w:spacing w:after="160"/>
              <w:ind w:left="0"/>
              <w:contextualSpacing w:val="0"/>
              <w:jc w:val="both"/>
              <w:rPr>
                <w:rFonts w:ascii="Verdana" w:hAnsi="Verdana"/>
              </w:rPr>
            </w:pPr>
            <w:r w:rsidRPr="00555D9D">
              <w:rPr>
                <w:rFonts w:ascii="Verdana" w:hAnsi="Verdana"/>
              </w:rPr>
              <w:t>Police powers and treating the public fairly and respectively</w:t>
            </w:r>
          </w:p>
        </w:tc>
        <w:tc>
          <w:tcPr>
            <w:tcW w:w="2688" w:type="dxa"/>
          </w:tcPr>
          <w:p w14:paraId="055F5B5D" w14:textId="14C89194" w:rsidR="00E63474" w:rsidRPr="00555D9D" w:rsidRDefault="00E63474" w:rsidP="00555D9D">
            <w:pPr>
              <w:pStyle w:val="ListParagraph"/>
              <w:spacing w:after="160"/>
              <w:ind w:left="0"/>
              <w:contextualSpacing w:val="0"/>
              <w:jc w:val="center"/>
              <w:rPr>
                <w:rFonts w:ascii="Verdana" w:hAnsi="Verdana"/>
                <w:color w:val="E36C0A" w:themeColor="accent6" w:themeShade="BF"/>
              </w:rPr>
            </w:pPr>
            <w:r w:rsidRPr="00555D9D">
              <w:rPr>
                <w:rFonts w:ascii="Verdana" w:hAnsi="Verdana"/>
                <w:color w:val="E36C0A" w:themeColor="accent6" w:themeShade="BF"/>
              </w:rPr>
              <w:t>Adequate</w:t>
            </w:r>
          </w:p>
        </w:tc>
      </w:tr>
      <w:tr w:rsidR="00E63474" w:rsidRPr="00555D9D" w14:paraId="737C5E47" w14:textId="77777777" w:rsidTr="009A7823">
        <w:tc>
          <w:tcPr>
            <w:tcW w:w="5807" w:type="dxa"/>
          </w:tcPr>
          <w:p w14:paraId="6A17D09D" w14:textId="00F765F3" w:rsidR="00E63474" w:rsidRPr="00555D9D" w:rsidRDefault="00E63474" w:rsidP="00555D9D">
            <w:pPr>
              <w:pStyle w:val="ListParagraph"/>
              <w:spacing w:after="160"/>
              <w:ind w:left="0"/>
              <w:contextualSpacing w:val="0"/>
              <w:jc w:val="both"/>
              <w:rPr>
                <w:rFonts w:ascii="Verdana" w:hAnsi="Verdana"/>
              </w:rPr>
            </w:pPr>
            <w:r w:rsidRPr="00555D9D">
              <w:rPr>
                <w:rFonts w:ascii="Verdana" w:hAnsi="Verdana"/>
              </w:rPr>
              <w:t>Preventing and deterring crime and antisocial behaviour, and reducing vulnerability</w:t>
            </w:r>
          </w:p>
        </w:tc>
        <w:tc>
          <w:tcPr>
            <w:tcW w:w="2688" w:type="dxa"/>
          </w:tcPr>
          <w:p w14:paraId="2EAB0F72" w14:textId="4FCC9A31" w:rsidR="00E63474" w:rsidRPr="00555D9D" w:rsidRDefault="00E63474" w:rsidP="00555D9D">
            <w:pPr>
              <w:pStyle w:val="ListParagraph"/>
              <w:spacing w:after="160"/>
              <w:ind w:left="0"/>
              <w:contextualSpacing w:val="0"/>
              <w:jc w:val="center"/>
              <w:rPr>
                <w:rFonts w:ascii="Verdana" w:hAnsi="Verdana"/>
                <w:color w:val="E36C0A" w:themeColor="accent6" w:themeShade="BF"/>
              </w:rPr>
            </w:pPr>
            <w:r w:rsidRPr="00555D9D">
              <w:rPr>
                <w:rFonts w:ascii="Verdana" w:hAnsi="Verdana"/>
                <w:color w:val="E36C0A" w:themeColor="accent6" w:themeShade="BF"/>
              </w:rPr>
              <w:t>Adequate</w:t>
            </w:r>
          </w:p>
        </w:tc>
      </w:tr>
      <w:tr w:rsidR="00E63474" w:rsidRPr="00555D9D" w14:paraId="1D2733FF" w14:textId="77777777" w:rsidTr="009A7823">
        <w:tc>
          <w:tcPr>
            <w:tcW w:w="5807" w:type="dxa"/>
          </w:tcPr>
          <w:p w14:paraId="0539D025" w14:textId="306EF382" w:rsidR="00E63474" w:rsidRPr="00555D9D" w:rsidRDefault="00E63474" w:rsidP="00555D9D">
            <w:pPr>
              <w:pStyle w:val="ListParagraph"/>
              <w:spacing w:after="160"/>
              <w:ind w:left="0"/>
              <w:contextualSpacing w:val="0"/>
              <w:jc w:val="both"/>
              <w:rPr>
                <w:rFonts w:ascii="Verdana" w:hAnsi="Verdana"/>
              </w:rPr>
            </w:pPr>
            <w:r w:rsidRPr="00555D9D">
              <w:rPr>
                <w:rFonts w:ascii="Verdana" w:hAnsi="Verdana"/>
              </w:rPr>
              <w:t>Responding to the public</w:t>
            </w:r>
          </w:p>
        </w:tc>
        <w:tc>
          <w:tcPr>
            <w:tcW w:w="2688" w:type="dxa"/>
          </w:tcPr>
          <w:p w14:paraId="15F2C2C8" w14:textId="134944DC" w:rsidR="00E63474" w:rsidRPr="00555D9D" w:rsidRDefault="00E63474" w:rsidP="00555D9D">
            <w:pPr>
              <w:pStyle w:val="ListParagraph"/>
              <w:spacing w:after="160"/>
              <w:ind w:left="0"/>
              <w:contextualSpacing w:val="0"/>
              <w:jc w:val="center"/>
              <w:rPr>
                <w:rFonts w:ascii="Verdana" w:hAnsi="Verdana"/>
                <w:color w:val="E36C0A" w:themeColor="accent6" w:themeShade="BF"/>
              </w:rPr>
            </w:pPr>
            <w:r w:rsidRPr="00555D9D">
              <w:rPr>
                <w:rFonts w:ascii="Verdana" w:hAnsi="Verdana"/>
                <w:color w:val="E36C0A" w:themeColor="accent6" w:themeShade="BF"/>
              </w:rPr>
              <w:t>Adequate</w:t>
            </w:r>
          </w:p>
        </w:tc>
      </w:tr>
      <w:tr w:rsidR="00E63474" w:rsidRPr="00555D9D" w14:paraId="65E77FC6" w14:textId="77777777" w:rsidTr="009A7823">
        <w:tc>
          <w:tcPr>
            <w:tcW w:w="5807" w:type="dxa"/>
          </w:tcPr>
          <w:p w14:paraId="0402801A" w14:textId="478CE8B9" w:rsidR="00E63474" w:rsidRPr="00555D9D" w:rsidRDefault="00E63474" w:rsidP="00555D9D">
            <w:pPr>
              <w:pStyle w:val="ListParagraph"/>
              <w:spacing w:after="160"/>
              <w:ind w:left="0"/>
              <w:contextualSpacing w:val="0"/>
              <w:jc w:val="both"/>
              <w:rPr>
                <w:rFonts w:ascii="Verdana" w:hAnsi="Verdana"/>
              </w:rPr>
            </w:pPr>
            <w:r w:rsidRPr="00555D9D">
              <w:rPr>
                <w:rFonts w:ascii="Verdana" w:hAnsi="Verdana"/>
              </w:rPr>
              <w:t xml:space="preserve">Investigating </w:t>
            </w:r>
            <w:r w:rsidR="00050B2D">
              <w:rPr>
                <w:rFonts w:ascii="Verdana" w:hAnsi="Verdana"/>
              </w:rPr>
              <w:t>c</w:t>
            </w:r>
            <w:r w:rsidRPr="00555D9D">
              <w:rPr>
                <w:rFonts w:ascii="Verdana" w:hAnsi="Verdana"/>
              </w:rPr>
              <w:t>rime</w:t>
            </w:r>
          </w:p>
        </w:tc>
        <w:tc>
          <w:tcPr>
            <w:tcW w:w="2688" w:type="dxa"/>
          </w:tcPr>
          <w:p w14:paraId="6EF91D57" w14:textId="2B08BE81" w:rsidR="00E63474" w:rsidRPr="00555D9D" w:rsidRDefault="00E63474" w:rsidP="00555D9D">
            <w:pPr>
              <w:pStyle w:val="ListParagraph"/>
              <w:spacing w:after="160"/>
              <w:ind w:left="0"/>
              <w:contextualSpacing w:val="0"/>
              <w:jc w:val="center"/>
              <w:rPr>
                <w:rFonts w:ascii="Verdana" w:hAnsi="Verdana"/>
                <w:color w:val="E36C0A" w:themeColor="accent6" w:themeShade="BF"/>
              </w:rPr>
            </w:pPr>
            <w:r w:rsidRPr="00555D9D">
              <w:rPr>
                <w:rFonts w:ascii="Verdana" w:hAnsi="Verdana"/>
                <w:color w:val="E36C0A" w:themeColor="accent6" w:themeShade="BF"/>
              </w:rPr>
              <w:t>Adequate</w:t>
            </w:r>
          </w:p>
        </w:tc>
      </w:tr>
      <w:tr w:rsidR="00E63474" w:rsidRPr="00555D9D" w14:paraId="1B90A809" w14:textId="77777777" w:rsidTr="009A7823">
        <w:tc>
          <w:tcPr>
            <w:tcW w:w="5807" w:type="dxa"/>
          </w:tcPr>
          <w:p w14:paraId="7D1DC1CB" w14:textId="288F3D03" w:rsidR="00E63474" w:rsidRPr="00555D9D" w:rsidRDefault="00E63474" w:rsidP="00555D9D">
            <w:pPr>
              <w:pStyle w:val="ListParagraph"/>
              <w:spacing w:after="160"/>
              <w:ind w:left="0"/>
              <w:contextualSpacing w:val="0"/>
              <w:jc w:val="both"/>
              <w:rPr>
                <w:rFonts w:ascii="Verdana" w:hAnsi="Verdana"/>
              </w:rPr>
            </w:pPr>
            <w:r w:rsidRPr="00555D9D">
              <w:rPr>
                <w:rFonts w:ascii="Verdana" w:hAnsi="Verdana"/>
              </w:rPr>
              <w:t>Protecting vulnerable people</w:t>
            </w:r>
          </w:p>
        </w:tc>
        <w:tc>
          <w:tcPr>
            <w:tcW w:w="2688" w:type="dxa"/>
          </w:tcPr>
          <w:p w14:paraId="79A0740A" w14:textId="2B602DEA" w:rsidR="00E63474" w:rsidRPr="00555D9D" w:rsidRDefault="00E63474" w:rsidP="00555D9D">
            <w:pPr>
              <w:pStyle w:val="ListParagraph"/>
              <w:spacing w:after="160"/>
              <w:ind w:left="0"/>
              <w:contextualSpacing w:val="0"/>
              <w:jc w:val="center"/>
              <w:rPr>
                <w:rFonts w:ascii="Verdana" w:hAnsi="Verdana"/>
                <w:color w:val="FF0000"/>
              </w:rPr>
            </w:pPr>
            <w:r w:rsidRPr="00555D9D">
              <w:rPr>
                <w:rFonts w:ascii="Verdana" w:hAnsi="Verdana"/>
                <w:color w:val="FF0000"/>
              </w:rPr>
              <w:t>Requires improvement</w:t>
            </w:r>
          </w:p>
        </w:tc>
      </w:tr>
      <w:tr w:rsidR="00E63474" w:rsidRPr="00555D9D" w14:paraId="18599407" w14:textId="77777777" w:rsidTr="009A7823">
        <w:tc>
          <w:tcPr>
            <w:tcW w:w="5807" w:type="dxa"/>
          </w:tcPr>
          <w:p w14:paraId="178B1340" w14:textId="522A15A3" w:rsidR="00E63474" w:rsidRPr="00555D9D" w:rsidRDefault="00E63474" w:rsidP="00555D9D">
            <w:pPr>
              <w:pStyle w:val="ListParagraph"/>
              <w:spacing w:after="160"/>
              <w:ind w:left="0"/>
              <w:contextualSpacing w:val="0"/>
              <w:jc w:val="both"/>
              <w:rPr>
                <w:rFonts w:ascii="Verdana" w:hAnsi="Verdana"/>
              </w:rPr>
            </w:pPr>
            <w:r w:rsidRPr="00555D9D">
              <w:rPr>
                <w:rFonts w:ascii="Verdana" w:hAnsi="Verdana"/>
              </w:rPr>
              <w:lastRenderedPageBreak/>
              <w:t>Managing offenders and suspects</w:t>
            </w:r>
          </w:p>
        </w:tc>
        <w:tc>
          <w:tcPr>
            <w:tcW w:w="2688" w:type="dxa"/>
          </w:tcPr>
          <w:p w14:paraId="4D6E37A5" w14:textId="371692BB" w:rsidR="00E63474" w:rsidRPr="00555D9D" w:rsidRDefault="00E63474" w:rsidP="00555D9D">
            <w:pPr>
              <w:pStyle w:val="ListParagraph"/>
              <w:spacing w:after="160"/>
              <w:ind w:left="0"/>
              <w:contextualSpacing w:val="0"/>
              <w:jc w:val="center"/>
              <w:rPr>
                <w:rFonts w:ascii="Verdana" w:hAnsi="Verdana"/>
                <w:color w:val="E36C0A" w:themeColor="accent6" w:themeShade="BF"/>
              </w:rPr>
            </w:pPr>
            <w:r w:rsidRPr="00555D9D">
              <w:rPr>
                <w:rFonts w:ascii="Verdana" w:hAnsi="Verdana"/>
                <w:color w:val="E36C0A" w:themeColor="accent6" w:themeShade="BF"/>
              </w:rPr>
              <w:t>Adequate</w:t>
            </w:r>
          </w:p>
        </w:tc>
      </w:tr>
      <w:tr w:rsidR="00E63474" w:rsidRPr="00555D9D" w14:paraId="3D2F33B3" w14:textId="77777777" w:rsidTr="009A7823">
        <w:tc>
          <w:tcPr>
            <w:tcW w:w="5807" w:type="dxa"/>
          </w:tcPr>
          <w:p w14:paraId="3F909747" w14:textId="6EAFE6CF" w:rsidR="00E63474" w:rsidRPr="00555D9D" w:rsidRDefault="00E63474" w:rsidP="00555D9D">
            <w:pPr>
              <w:pStyle w:val="ListParagraph"/>
              <w:spacing w:after="160"/>
              <w:ind w:left="0"/>
              <w:contextualSpacing w:val="0"/>
              <w:jc w:val="both"/>
              <w:rPr>
                <w:rFonts w:ascii="Verdana" w:hAnsi="Verdana"/>
              </w:rPr>
            </w:pPr>
            <w:r w:rsidRPr="00555D9D">
              <w:rPr>
                <w:rFonts w:ascii="Verdana" w:hAnsi="Verdana"/>
              </w:rPr>
              <w:t>Building, supporting and protecting the workforce</w:t>
            </w:r>
          </w:p>
        </w:tc>
        <w:tc>
          <w:tcPr>
            <w:tcW w:w="2688" w:type="dxa"/>
          </w:tcPr>
          <w:p w14:paraId="29084441" w14:textId="2AE00404" w:rsidR="00E63474" w:rsidRPr="00555D9D" w:rsidRDefault="00E63474" w:rsidP="00555D9D">
            <w:pPr>
              <w:pStyle w:val="ListParagraph"/>
              <w:spacing w:after="160"/>
              <w:ind w:left="0"/>
              <w:contextualSpacing w:val="0"/>
              <w:jc w:val="center"/>
              <w:rPr>
                <w:rFonts w:ascii="Verdana" w:hAnsi="Verdana"/>
                <w:color w:val="FF0000"/>
              </w:rPr>
            </w:pPr>
            <w:r w:rsidRPr="00555D9D">
              <w:rPr>
                <w:rFonts w:ascii="Verdana" w:hAnsi="Verdana"/>
                <w:color w:val="FF0000"/>
              </w:rPr>
              <w:t>Requires improvement</w:t>
            </w:r>
          </w:p>
        </w:tc>
      </w:tr>
      <w:tr w:rsidR="00E63474" w:rsidRPr="00555D9D" w14:paraId="4C5B5799" w14:textId="77777777" w:rsidTr="009A7823">
        <w:tc>
          <w:tcPr>
            <w:tcW w:w="5807" w:type="dxa"/>
          </w:tcPr>
          <w:p w14:paraId="668C8AA5" w14:textId="75D15D9C" w:rsidR="00E63474" w:rsidRPr="00555D9D" w:rsidRDefault="00E63474" w:rsidP="00555D9D">
            <w:pPr>
              <w:pStyle w:val="ListParagraph"/>
              <w:spacing w:after="160"/>
              <w:ind w:left="0"/>
              <w:contextualSpacing w:val="0"/>
              <w:jc w:val="both"/>
              <w:rPr>
                <w:rFonts w:ascii="Verdana" w:hAnsi="Verdana"/>
              </w:rPr>
            </w:pPr>
            <w:r w:rsidRPr="00555D9D">
              <w:rPr>
                <w:rFonts w:ascii="Verdana" w:hAnsi="Verdana"/>
              </w:rPr>
              <w:t>Leader and force management</w:t>
            </w:r>
          </w:p>
        </w:tc>
        <w:tc>
          <w:tcPr>
            <w:tcW w:w="2688" w:type="dxa"/>
          </w:tcPr>
          <w:p w14:paraId="38AFD3C1" w14:textId="23D31314" w:rsidR="00E63474" w:rsidRPr="00555D9D" w:rsidRDefault="00E63474" w:rsidP="00555D9D">
            <w:pPr>
              <w:pStyle w:val="ListParagraph"/>
              <w:spacing w:after="160"/>
              <w:ind w:left="0"/>
              <w:contextualSpacing w:val="0"/>
              <w:jc w:val="center"/>
              <w:rPr>
                <w:rFonts w:ascii="Verdana" w:hAnsi="Verdana"/>
              </w:rPr>
            </w:pPr>
            <w:r w:rsidRPr="00555D9D">
              <w:rPr>
                <w:rFonts w:ascii="Verdana" w:hAnsi="Verdana"/>
                <w:color w:val="E36C0A" w:themeColor="accent6" w:themeShade="BF"/>
              </w:rPr>
              <w:t>Adequate</w:t>
            </w:r>
          </w:p>
        </w:tc>
      </w:tr>
    </w:tbl>
    <w:p w14:paraId="1086720B" w14:textId="77777777" w:rsidR="00E63474" w:rsidRPr="00555D9D" w:rsidRDefault="00E63474" w:rsidP="00555D9D">
      <w:pPr>
        <w:pStyle w:val="ListParagraph"/>
        <w:spacing w:after="160" w:line="240" w:lineRule="auto"/>
        <w:ind w:left="567"/>
        <w:contextualSpacing w:val="0"/>
        <w:jc w:val="both"/>
        <w:rPr>
          <w:rFonts w:ascii="Verdana" w:hAnsi="Verdana"/>
          <w:b/>
          <w:bCs/>
        </w:rPr>
      </w:pPr>
    </w:p>
    <w:p w14:paraId="7F41336A" w14:textId="1C2A9A44" w:rsidR="00E63474" w:rsidRPr="00555D9D" w:rsidRDefault="00E63474" w:rsidP="00555D9D">
      <w:pPr>
        <w:pStyle w:val="ListParagraph"/>
        <w:numPr>
          <w:ilvl w:val="1"/>
          <w:numId w:val="4"/>
        </w:numPr>
        <w:spacing w:before="240" w:after="160" w:line="240" w:lineRule="auto"/>
        <w:ind w:left="567" w:hanging="567"/>
        <w:contextualSpacing w:val="0"/>
        <w:jc w:val="both"/>
        <w:rPr>
          <w:rFonts w:ascii="Verdana" w:hAnsi="Verdana"/>
        </w:rPr>
      </w:pPr>
      <w:r w:rsidRPr="00555D9D">
        <w:rPr>
          <w:rFonts w:ascii="Verdana" w:hAnsi="Verdana"/>
        </w:rPr>
        <w:t>I</w:t>
      </w:r>
      <w:r w:rsidR="00BA0DBE" w:rsidRPr="00555D9D">
        <w:rPr>
          <w:rFonts w:ascii="Verdana" w:hAnsi="Verdana"/>
        </w:rPr>
        <w:t xml:space="preserve">n relation to aspects of financial management it </w:t>
      </w:r>
      <w:r w:rsidRPr="00555D9D">
        <w:rPr>
          <w:rFonts w:ascii="Verdana" w:hAnsi="Verdana"/>
        </w:rPr>
        <w:t xml:space="preserve">was pleasing to see that HMICFRS </w:t>
      </w:r>
      <w:r w:rsidR="00BA0DBE" w:rsidRPr="00555D9D">
        <w:rPr>
          <w:rFonts w:ascii="Verdana" w:hAnsi="Verdana"/>
        </w:rPr>
        <w:t>identified that “the force effectively uses data to understand its finances</w:t>
      </w:r>
      <w:r w:rsidR="00F868F0">
        <w:rPr>
          <w:rFonts w:ascii="Verdana" w:hAnsi="Verdana"/>
        </w:rPr>
        <w:t>:</w:t>
      </w:r>
      <w:r w:rsidR="00BA0DBE" w:rsidRPr="00555D9D">
        <w:rPr>
          <w:rFonts w:ascii="Verdana" w:hAnsi="Verdana"/>
        </w:rPr>
        <w:t xml:space="preserve"> Dyfed-Powys Police uses data effectively to manage and understand its finances. This makes sure the force understands the actual cost of its resources and the level of finance that is available. It has a disciplined approach to using finances effectively and supporting the wider management teams in making savings.”</w:t>
      </w:r>
    </w:p>
    <w:p w14:paraId="64D5E684" w14:textId="14E004F9" w:rsidR="000D11B6" w:rsidRPr="00485DB9" w:rsidRDefault="00BA0DBE" w:rsidP="00485DB9">
      <w:pPr>
        <w:pStyle w:val="ListParagraph"/>
        <w:numPr>
          <w:ilvl w:val="1"/>
          <w:numId w:val="4"/>
        </w:numPr>
        <w:spacing w:before="240" w:after="160" w:line="240" w:lineRule="auto"/>
        <w:ind w:left="567" w:hanging="567"/>
        <w:contextualSpacing w:val="0"/>
        <w:jc w:val="both"/>
        <w:rPr>
          <w:rFonts w:ascii="Verdana" w:hAnsi="Verdana"/>
        </w:rPr>
      </w:pPr>
      <w:r w:rsidRPr="00555D9D">
        <w:rPr>
          <w:rFonts w:ascii="Verdana" w:hAnsi="Verdana"/>
        </w:rPr>
        <w:t>They also found that “the force’s financial plans, including its investment programme, are affordable and will help the force continue to meet future demands</w:t>
      </w:r>
      <w:r w:rsidR="000D11B6" w:rsidRPr="00555D9D">
        <w:rPr>
          <w:rFonts w:ascii="Verdana" w:hAnsi="Verdana"/>
        </w:rPr>
        <w:t>.</w:t>
      </w:r>
      <w:r w:rsidRPr="00555D9D">
        <w:rPr>
          <w:rFonts w:ascii="Verdana" w:hAnsi="Verdana"/>
        </w:rPr>
        <w:t xml:space="preserve"> The force shows effective financial management. It makes the best use of the finance it has available</w:t>
      </w:r>
      <w:r w:rsidR="000D11B6" w:rsidRPr="00555D9D">
        <w:rPr>
          <w:rFonts w:ascii="Verdana" w:hAnsi="Verdana"/>
        </w:rPr>
        <w:t>, a</w:t>
      </w:r>
      <w:r w:rsidRPr="00555D9D">
        <w:rPr>
          <w:rFonts w:ascii="Verdana" w:hAnsi="Verdana"/>
        </w:rPr>
        <w:t>nd its financial plans are both ambitious and sustainable.”</w:t>
      </w:r>
    </w:p>
    <w:p w14:paraId="74649542" w14:textId="0E912FB7" w:rsidR="008D40D6" w:rsidRPr="009A7823" w:rsidRDefault="009A7823" w:rsidP="009409A8">
      <w:pPr>
        <w:pStyle w:val="ListParagraph"/>
        <w:numPr>
          <w:ilvl w:val="1"/>
          <w:numId w:val="4"/>
        </w:numPr>
        <w:spacing w:before="240" w:after="160" w:line="240" w:lineRule="auto"/>
        <w:contextualSpacing w:val="0"/>
        <w:jc w:val="both"/>
        <w:rPr>
          <w:rFonts w:ascii="Verdana" w:hAnsi="Verdana"/>
        </w:rPr>
      </w:pPr>
      <w:r w:rsidRPr="009A7823">
        <w:rPr>
          <w:rFonts w:ascii="Verdana" w:hAnsi="Verdana"/>
        </w:rPr>
        <w:t>Having</w:t>
      </w:r>
      <w:r w:rsidR="005515BA" w:rsidRPr="009A7823">
        <w:rPr>
          <w:rFonts w:ascii="Verdana" w:hAnsi="Verdana"/>
        </w:rPr>
        <w:t xml:space="preserve"> recognise</w:t>
      </w:r>
      <w:r w:rsidRPr="009A7823">
        <w:rPr>
          <w:rFonts w:ascii="Verdana" w:hAnsi="Verdana"/>
        </w:rPr>
        <w:t>d</w:t>
      </w:r>
      <w:r w:rsidR="005515BA" w:rsidRPr="009A7823">
        <w:rPr>
          <w:rFonts w:ascii="Verdana" w:hAnsi="Verdana"/>
        </w:rPr>
        <w:t xml:space="preserve"> </w:t>
      </w:r>
      <w:r>
        <w:rPr>
          <w:rFonts w:ascii="Verdana" w:hAnsi="Verdana"/>
        </w:rPr>
        <w:t xml:space="preserve">the </w:t>
      </w:r>
      <w:r w:rsidR="00EC4C60" w:rsidRPr="009A7823">
        <w:rPr>
          <w:rFonts w:ascii="Verdana" w:hAnsi="Verdana"/>
        </w:rPr>
        <w:t>challenging financial landscape</w:t>
      </w:r>
      <w:r>
        <w:rPr>
          <w:rFonts w:ascii="Verdana" w:hAnsi="Verdana"/>
        </w:rPr>
        <w:t xml:space="preserve">, </w:t>
      </w:r>
      <w:r w:rsidR="00150070" w:rsidRPr="009A7823">
        <w:rPr>
          <w:rFonts w:ascii="Verdana" w:hAnsi="Verdana"/>
        </w:rPr>
        <w:t xml:space="preserve">the Chief Constable </w:t>
      </w:r>
      <w:r w:rsidR="008D40D6" w:rsidRPr="009A7823">
        <w:rPr>
          <w:rFonts w:ascii="Verdana" w:hAnsi="Verdana"/>
        </w:rPr>
        <w:t>initiated</w:t>
      </w:r>
      <w:r w:rsidR="00150070" w:rsidRPr="009A7823">
        <w:rPr>
          <w:rFonts w:ascii="Verdana" w:hAnsi="Verdana"/>
        </w:rPr>
        <w:t xml:space="preserve"> </w:t>
      </w:r>
      <w:r>
        <w:rPr>
          <w:rFonts w:ascii="Verdana" w:hAnsi="Verdana"/>
        </w:rPr>
        <w:t>a</w:t>
      </w:r>
      <w:r w:rsidR="00150070" w:rsidRPr="009A7823">
        <w:rPr>
          <w:rFonts w:ascii="Verdana" w:hAnsi="Verdana"/>
        </w:rPr>
        <w:t xml:space="preserve"> Force Review </w:t>
      </w:r>
      <w:r>
        <w:rPr>
          <w:rFonts w:ascii="Verdana" w:hAnsi="Verdana"/>
        </w:rPr>
        <w:t xml:space="preserve">during </w:t>
      </w:r>
      <w:r w:rsidR="00150070" w:rsidRPr="009A7823">
        <w:rPr>
          <w:rFonts w:ascii="Verdana" w:hAnsi="Verdana"/>
        </w:rPr>
        <w:t>2022</w:t>
      </w:r>
      <w:r w:rsidR="0063739C">
        <w:rPr>
          <w:rFonts w:ascii="Verdana" w:hAnsi="Verdana"/>
        </w:rPr>
        <w:t xml:space="preserve">. </w:t>
      </w:r>
      <w:r w:rsidR="00150070" w:rsidRPr="009A7823">
        <w:rPr>
          <w:rFonts w:ascii="Verdana" w:hAnsi="Verdana"/>
        </w:rPr>
        <w:t xml:space="preserve">The first phase of the Force Review required the identification and realisation of cost and service reductions totalling £10m over </w:t>
      </w:r>
      <w:r w:rsidR="00F36604">
        <w:rPr>
          <w:rFonts w:ascii="Verdana" w:hAnsi="Verdana"/>
        </w:rPr>
        <w:t>three</w:t>
      </w:r>
      <w:r w:rsidR="00150070" w:rsidRPr="009A7823">
        <w:rPr>
          <w:rFonts w:ascii="Verdana" w:hAnsi="Verdana"/>
        </w:rPr>
        <w:t xml:space="preserve"> years – with around £</w:t>
      </w:r>
      <w:r w:rsidR="00555D9D" w:rsidRPr="009A7823">
        <w:rPr>
          <w:rFonts w:ascii="Verdana" w:hAnsi="Verdana"/>
        </w:rPr>
        <w:t>6.2</w:t>
      </w:r>
      <w:r w:rsidR="00150070" w:rsidRPr="009A7823">
        <w:rPr>
          <w:rFonts w:ascii="Verdana" w:hAnsi="Verdana"/>
        </w:rPr>
        <w:t>m of these scheduled to be delivered in 2023/24</w:t>
      </w:r>
      <w:r w:rsidR="0063739C">
        <w:rPr>
          <w:rFonts w:ascii="Verdana" w:hAnsi="Verdana"/>
        </w:rPr>
        <w:t xml:space="preserve">. </w:t>
      </w:r>
      <w:r w:rsidR="00150070" w:rsidRPr="009A7823">
        <w:rPr>
          <w:rFonts w:ascii="Verdana" w:hAnsi="Verdana"/>
        </w:rPr>
        <w:t xml:space="preserve">Savings of this magnitude </w:t>
      </w:r>
      <w:r w:rsidR="00FC035F" w:rsidRPr="009A7823">
        <w:rPr>
          <w:rFonts w:ascii="Verdana" w:hAnsi="Verdana"/>
        </w:rPr>
        <w:t>were</w:t>
      </w:r>
      <w:r w:rsidR="00150070" w:rsidRPr="009A7823">
        <w:rPr>
          <w:rFonts w:ascii="Verdana" w:hAnsi="Verdana"/>
        </w:rPr>
        <w:t xml:space="preserve"> far higher than those delivered previously and would be both challenging and risky to deliver in the current operational and financial climate. Striking a careful balance between financial and operational risks would be paramount in decision making.</w:t>
      </w:r>
    </w:p>
    <w:p w14:paraId="456AD79E" w14:textId="5259F434" w:rsidR="008D40D6" w:rsidRPr="00555D9D" w:rsidRDefault="008D40D6" w:rsidP="00555D9D">
      <w:pPr>
        <w:pStyle w:val="ListParagraph"/>
        <w:numPr>
          <w:ilvl w:val="1"/>
          <w:numId w:val="4"/>
        </w:numPr>
        <w:spacing w:before="240" w:after="160" w:line="240" w:lineRule="auto"/>
        <w:contextualSpacing w:val="0"/>
        <w:jc w:val="both"/>
        <w:rPr>
          <w:rFonts w:ascii="Verdana" w:hAnsi="Verdana"/>
        </w:rPr>
      </w:pPr>
      <w:r w:rsidRPr="00555D9D">
        <w:rPr>
          <w:rFonts w:ascii="Verdana" w:hAnsi="Verdana"/>
        </w:rPr>
        <w:t>The Force Review</w:t>
      </w:r>
      <w:r w:rsidR="00555D9D">
        <w:rPr>
          <w:rFonts w:ascii="Verdana" w:hAnsi="Verdana"/>
        </w:rPr>
        <w:t xml:space="preserve"> undertook</w:t>
      </w:r>
      <w:r w:rsidRPr="00555D9D">
        <w:rPr>
          <w:rFonts w:ascii="Verdana" w:hAnsi="Verdana"/>
        </w:rPr>
        <w:t xml:space="preserve"> an extensive range of activities during 2023/24 to deliver the required savings:</w:t>
      </w:r>
    </w:p>
    <w:p w14:paraId="6125F380" w14:textId="3DC2C875" w:rsidR="008D40D6" w:rsidRPr="008D40D6" w:rsidRDefault="008D40D6" w:rsidP="008B1E8E">
      <w:pPr>
        <w:numPr>
          <w:ilvl w:val="0"/>
          <w:numId w:val="34"/>
        </w:numPr>
        <w:spacing w:after="0" w:line="240" w:lineRule="auto"/>
        <w:ind w:left="993" w:hanging="284"/>
        <w:jc w:val="both"/>
        <w:rPr>
          <w:rFonts w:ascii="Verdana" w:hAnsi="Verdana"/>
        </w:rPr>
      </w:pPr>
      <w:r w:rsidRPr="008D40D6">
        <w:rPr>
          <w:rFonts w:ascii="Verdana" w:hAnsi="Verdana"/>
        </w:rPr>
        <w:t>Spending freezes through enhanced overtime and purchase order controls</w:t>
      </w:r>
      <w:r w:rsidR="00146B64">
        <w:rPr>
          <w:rFonts w:ascii="Verdana" w:hAnsi="Verdana"/>
        </w:rPr>
        <w:t>;</w:t>
      </w:r>
    </w:p>
    <w:p w14:paraId="07FB716F" w14:textId="433ADFB9" w:rsidR="008D40D6" w:rsidRPr="008D40D6" w:rsidRDefault="008D40D6" w:rsidP="008B1E8E">
      <w:pPr>
        <w:numPr>
          <w:ilvl w:val="0"/>
          <w:numId w:val="34"/>
        </w:numPr>
        <w:spacing w:after="0" w:line="240" w:lineRule="auto"/>
        <w:ind w:left="993" w:hanging="284"/>
        <w:jc w:val="both"/>
        <w:rPr>
          <w:rFonts w:ascii="Verdana" w:hAnsi="Verdana"/>
        </w:rPr>
      </w:pPr>
      <w:r w:rsidRPr="008D40D6">
        <w:rPr>
          <w:rFonts w:ascii="Verdana" w:hAnsi="Verdana"/>
        </w:rPr>
        <w:t>Not filling vacant positions temporarily to provide redeployment opportunities</w:t>
      </w:r>
      <w:r w:rsidR="00146B64">
        <w:rPr>
          <w:rFonts w:ascii="Verdana" w:hAnsi="Verdana"/>
        </w:rPr>
        <w:t>;</w:t>
      </w:r>
    </w:p>
    <w:p w14:paraId="543B736F" w14:textId="3293DD31" w:rsidR="008D40D6" w:rsidRPr="008D40D6" w:rsidRDefault="008D40D6" w:rsidP="008B1E8E">
      <w:pPr>
        <w:numPr>
          <w:ilvl w:val="0"/>
          <w:numId w:val="34"/>
        </w:numPr>
        <w:spacing w:after="0" w:line="240" w:lineRule="auto"/>
        <w:ind w:left="993" w:hanging="284"/>
        <w:jc w:val="both"/>
        <w:rPr>
          <w:rFonts w:ascii="Verdana" w:hAnsi="Verdana"/>
        </w:rPr>
      </w:pPr>
      <w:r w:rsidRPr="008D40D6">
        <w:rPr>
          <w:rFonts w:ascii="Verdana" w:hAnsi="Verdana"/>
        </w:rPr>
        <w:t>Short-term non-pay and capital spending reductions identified through</w:t>
      </w:r>
      <w:r w:rsidR="00A074B6">
        <w:rPr>
          <w:rFonts w:ascii="Verdana" w:hAnsi="Verdana"/>
        </w:rPr>
        <w:t xml:space="preserve"> Chief Officer </w:t>
      </w:r>
      <w:r w:rsidRPr="008D40D6">
        <w:rPr>
          <w:rFonts w:ascii="Verdana" w:hAnsi="Verdana"/>
        </w:rPr>
        <w:t>team workshops</w:t>
      </w:r>
      <w:r w:rsidR="00146B64">
        <w:rPr>
          <w:rFonts w:ascii="Verdana" w:hAnsi="Verdana"/>
        </w:rPr>
        <w:t>;</w:t>
      </w:r>
    </w:p>
    <w:p w14:paraId="47AADE9E" w14:textId="323C6910" w:rsidR="008D40D6" w:rsidRPr="008D40D6" w:rsidRDefault="008D40D6" w:rsidP="008B1E8E">
      <w:pPr>
        <w:numPr>
          <w:ilvl w:val="0"/>
          <w:numId w:val="34"/>
        </w:numPr>
        <w:spacing w:after="0" w:line="240" w:lineRule="auto"/>
        <w:ind w:left="993" w:hanging="284"/>
        <w:jc w:val="both"/>
        <w:rPr>
          <w:rFonts w:ascii="Verdana" w:hAnsi="Verdana"/>
        </w:rPr>
      </w:pPr>
      <w:r w:rsidRPr="008D40D6">
        <w:rPr>
          <w:rFonts w:ascii="Verdana" w:hAnsi="Verdana"/>
        </w:rPr>
        <w:t>Identifying and delivering procurement and central budget non-pay savings</w:t>
      </w:r>
      <w:r w:rsidR="00643602">
        <w:rPr>
          <w:rFonts w:ascii="Verdana" w:hAnsi="Verdana"/>
        </w:rPr>
        <w:t>;</w:t>
      </w:r>
    </w:p>
    <w:p w14:paraId="012B36FB" w14:textId="52B8B6C6" w:rsidR="008D40D6" w:rsidRPr="008D40D6" w:rsidRDefault="008D40D6" w:rsidP="008B1E8E">
      <w:pPr>
        <w:numPr>
          <w:ilvl w:val="0"/>
          <w:numId w:val="34"/>
        </w:numPr>
        <w:spacing w:after="0" w:line="240" w:lineRule="auto"/>
        <w:ind w:left="993" w:hanging="284"/>
        <w:jc w:val="both"/>
        <w:rPr>
          <w:rFonts w:ascii="Verdana" w:hAnsi="Verdana"/>
        </w:rPr>
      </w:pPr>
      <w:r w:rsidRPr="008D40D6">
        <w:rPr>
          <w:rFonts w:ascii="Verdana" w:hAnsi="Verdana"/>
        </w:rPr>
        <w:t>Review of force structure and detailed police staff establishment</w:t>
      </w:r>
      <w:r w:rsidR="00643602">
        <w:rPr>
          <w:rFonts w:ascii="Verdana" w:hAnsi="Verdana"/>
        </w:rPr>
        <w:t>;</w:t>
      </w:r>
    </w:p>
    <w:p w14:paraId="71E8FE04" w14:textId="74552412" w:rsidR="008D40D6" w:rsidRPr="008D40D6" w:rsidRDefault="008D40D6" w:rsidP="008B1E8E">
      <w:pPr>
        <w:numPr>
          <w:ilvl w:val="0"/>
          <w:numId w:val="34"/>
        </w:numPr>
        <w:spacing w:after="0" w:line="240" w:lineRule="auto"/>
        <w:ind w:left="993" w:hanging="284"/>
        <w:jc w:val="both"/>
        <w:rPr>
          <w:rFonts w:ascii="Verdana" w:hAnsi="Verdana"/>
        </w:rPr>
      </w:pPr>
      <w:r w:rsidRPr="008D40D6">
        <w:rPr>
          <w:rFonts w:ascii="Verdana" w:hAnsi="Verdana"/>
        </w:rPr>
        <w:t>Detailed staff consultation process to understand efficiencies possible</w:t>
      </w:r>
      <w:r w:rsidR="00643602">
        <w:rPr>
          <w:rFonts w:ascii="Verdana" w:hAnsi="Verdana"/>
        </w:rPr>
        <w:t>;</w:t>
      </w:r>
      <w:r w:rsidRPr="008D40D6">
        <w:rPr>
          <w:rFonts w:ascii="Verdana" w:hAnsi="Verdana"/>
        </w:rPr>
        <w:t xml:space="preserve"> </w:t>
      </w:r>
    </w:p>
    <w:p w14:paraId="1265E08F" w14:textId="72057A63" w:rsidR="008D40D6" w:rsidRPr="008D40D6" w:rsidRDefault="008D40D6" w:rsidP="008B1E8E">
      <w:pPr>
        <w:numPr>
          <w:ilvl w:val="0"/>
          <w:numId w:val="34"/>
        </w:numPr>
        <w:spacing w:after="0" w:line="240" w:lineRule="auto"/>
        <w:ind w:left="993" w:hanging="284"/>
        <w:jc w:val="both"/>
        <w:rPr>
          <w:rFonts w:ascii="Verdana" w:hAnsi="Verdana"/>
        </w:rPr>
      </w:pPr>
      <w:r w:rsidRPr="008D40D6">
        <w:rPr>
          <w:rFonts w:ascii="Verdana" w:hAnsi="Verdana"/>
        </w:rPr>
        <w:t>Compulsory, voluntary</w:t>
      </w:r>
      <w:r w:rsidRPr="00555D9D">
        <w:rPr>
          <w:rFonts w:ascii="Verdana" w:hAnsi="Verdana"/>
        </w:rPr>
        <w:t>,</w:t>
      </w:r>
      <w:r w:rsidRPr="008D40D6">
        <w:rPr>
          <w:rFonts w:ascii="Verdana" w:hAnsi="Verdana"/>
        </w:rPr>
        <w:t xml:space="preserve"> early retirement</w:t>
      </w:r>
      <w:r w:rsidRPr="00555D9D">
        <w:rPr>
          <w:rFonts w:ascii="Verdana" w:hAnsi="Verdana"/>
        </w:rPr>
        <w:t xml:space="preserve"> and redeployment</w:t>
      </w:r>
      <w:r w:rsidRPr="008D40D6">
        <w:rPr>
          <w:rFonts w:ascii="Verdana" w:hAnsi="Verdana"/>
        </w:rPr>
        <w:t xml:space="preserve"> processes</w:t>
      </w:r>
      <w:r w:rsidR="00643602">
        <w:rPr>
          <w:rFonts w:ascii="Verdana" w:hAnsi="Verdana"/>
        </w:rPr>
        <w:t>;</w:t>
      </w:r>
    </w:p>
    <w:p w14:paraId="5152B26C" w14:textId="737B88CB" w:rsidR="008D40D6" w:rsidRPr="008D40D6" w:rsidRDefault="008D40D6" w:rsidP="008B1E8E">
      <w:pPr>
        <w:numPr>
          <w:ilvl w:val="0"/>
          <w:numId w:val="34"/>
        </w:numPr>
        <w:spacing w:after="0" w:line="240" w:lineRule="auto"/>
        <w:ind w:left="993" w:hanging="284"/>
        <w:jc w:val="both"/>
        <w:rPr>
          <w:rFonts w:ascii="Verdana" w:hAnsi="Verdana"/>
        </w:rPr>
      </w:pPr>
      <w:r w:rsidRPr="00555D9D">
        <w:rPr>
          <w:rFonts w:ascii="Verdana" w:hAnsi="Verdana"/>
        </w:rPr>
        <w:t>Planned u</w:t>
      </w:r>
      <w:r w:rsidRPr="008D40D6">
        <w:rPr>
          <w:rFonts w:ascii="Verdana" w:hAnsi="Verdana"/>
        </w:rPr>
        <w:t>se of reserves to cover one-off costs (e.g. early retirement) and part-year cost reductions during the year</w:t>
      </w:r>
      <w:r w:rsidR="00643602">
        <w:rPr>
          <w:rFonts w:ascii="Verdana" w:hAnsi="Verdana"/>
        </w:rPr>
        <w:t>;</w:t>
      </w:r>
    </w:p>
    <w:p w14:paraId="6C93B95D" w14:textId="0354EF6E" w:rsidR="008D40D6" w:rsidRPr="008D40D6" w:rsidRDefault="008D40D6" w:rsidP="008B1E8E">
      <w:pPr>
        <w:numPr>
          <w:ilvl w:val="0"/>
          <w:numId w:val="34"/>
        </w:numPr>
        <w:spacing w:after="0" w:line="240" w:lineRule="auto"/>
        <w:ind w:left="993" w:hanging="284"/>
        <w:jc w:val="both"/>
        <w:rPr>
          <w:rFonts w:ascii="Verdana" w:hAnsi="Verdana"/>
        </w:rPr>
      </w:pPr>
      <w:r w:rsidRPr="008D40D6">
        <w:rPr>
          <w:rFonts w:ascii="Verdana" w:hAnsi="Verdana"/>
        </w:rPr>
        <w:t>Service changes – e.g. station front counter opening hours</w:t>
      </w:r>
      <w:r w:rsidR="00643602">
        <w:rPr>
          <w:rFonts w:ascii="Verdana" w:hAnsi="Verdana"/>
        </w:rPr>
        <w:t>;</w:t>
      </w:r>
    </w:p>
    <w:p w14:paraId="7A3B26B5" w14:textId="3F3ACC71" w:rsidR="008D40D6" w:rsidRPr="008D40D6" w:rsidRDefault="008D40D6" w:rsidP="008B1E8E">
      <w:pPr>
        <w:numPr>
          <w:ilvl w:val="0"/>
          <w:numId w:val="34"/>
        </w:numPr>
        <w:spacing w:after="160" w:line="240" w:lineRule="auto"/>
        <w:ind w:left="993" w:hanging="284"/>
        <w:jc w:val="both"/>
        <w:rPr>
          <w:rFonts w:ascii="Verdana" w:hAnsi="Verdana"/>
        </w:rPr>
      </w:pPr>
      <w:r w:rsidRPr="008D40D6">
        <w:rPr>
          <w:rFonts w:ascii="Verdana" w:hAnsi="Verdana"/>
        </w:rPr>
        <w:t xml:space="preserve">Automation of processes </w:t>
      </w:r>
      <w:r w:rsidRPr="00555D9D">
        <w:rPr>
          <w:rFonts w:ascii="Verdana" w:hAnsi="Verdana"/>
        </w:rPr>
        <w:t>–</w:t>
      </w:r>
      <w:r w:rsidRPr="008D40D6">
        <w:rPr>
          <w:rFonts w:ascii="Verdana" w:hAnsi="Verdana"/>
        </w:rPr>
        <w:t xml:space="preserve"> R</w:t>
      </w:r>
      <w:r w:rsidRPr="00555D9D">
        <w:rPr>
          <w:rFonts w:ascii="Verdana" w:hAnsi="Verdana"/>
        </w:rPr>
        <w:t>obotic Processing Automation (R</w:t>
      </w:r>
      <w:r w:rsidRPr="008D40D6">
        <w:rPr>
          <w:rFonts w:ascii="Verdana" w:hAnsi="Verdana"/>
        </w:rPr>
        <w:t>P</w:t>
      </w:r>
      <w:r w:rsidRPr="00555D9D">
        <w:rPr>
          <w:rFonts w:ascii="Verdana" w:hAnsi="Verdana"/>
        </w:rPr>
        <w:t>A)</w:t>
      </w:r>
      <w:r w:rsidRPr="008D40D6">
        <w:rPr>
          <w:rFonts w:ascii="Verdana" w:hAnsi="Verdana"/>
        </w:rPr>
        <w:t xml:space="preserve"> and M</w:t>
      </w:r>
      <w:r w:rsidRPr="00555D9D">
        <w:rPr>
          <w:rFonts w:ascii="Verdana" w:hAnsi="Verdana"/>
        </w:rPr>
        <w:t>icrosoft3</w:t>
      </w:r>
      <w:r w:rsidRPr="008D40D6">
        <w:rPr>
          <w:rFonts w:ascii="Verdana" w:hAnsi="Verdana"/>
        </w:rPr>
        <w:t>65</w:t>
      </w:r>
      <w:r w:rsidR="00643602">
        <w:rPr>
          <w:rFonts w:ascii="Verdana" w:hAnsi="Verdana"/>
        </w:rPr>
        <w:t>.</w:t>
      </w:r>
    </w:p>
    <w:p w14:paraId="63AF1367" w14:textId="33325A6F" w:rsidR="00447ED4" w:rsidRPr="00555D9D" w:rsidRDefault="00447ED4" w:rsidP="00555D9D">
      <w:pPr>
        <w:pStyle w:val="ListParagraph"/>
        <w:numPr>
          <w:ilvl w:val="1"/>
          <w:numId w:val="4"/>
        </w:numPr>
        <w:spacing w:before="240" w:after="160" w:line="240" w:lineRule="auto"/>
        <w:contextualSpacing w:val="0"/>
        <w:jc w:val="both"/>
        <w:rPr>
          <w:rFonts w:ascii="Verdana" w:hAnsi="Verdana"/>
        </w:rPr>
      </w:pPr>
      <w:r w:rsidRPr="00555D9D">
        <w:rPr>
          <w:rFonts w:ascii="Verdana" w:hAnsi="Verdana"/>
        </w:rPr>
        <w:t>Despite successful delivery of the required cost reductions, these have not been without some detrimental impacts including:</w:t>
      </w:r>
    </w:p>
    <w:p w14:paraId="78483A1D" w14:textId="3776C828" w:rsidR="00447ED4" w:rsidRPr="00447ED4" w:rsidRDefault="00447ED4" w:rsidP="008B1E8E">
      <w:pPr>
        <w:pStyle w:val="ListParagraph"/>
        <w:numPr>
          <w:ilvl w:val="1"/>
          <w:numId w:val="35"/>
        </w:numPr>
        <w:spacing w:after="0" w:line="240" w:lineRule="auto"/>
        <w:ind w:left="993" w:hanging="284"/>
        <w:contextualSpacing w:val="0"/>
        <w:jc w:val="both"/>
        <w:rPr>
          <w:rFonts w:ascii="Verdana" w:hAnsi="Verdana"/>
        </w:rPr>
      </w:pPr>
      <w:r w:rsidRPr="00447ED4">
        <w:rPr>
          <w:rFonts w:ascii="Verdana" w:hAnsi="Verdana"/>
        </w:rPr>
        <w:lastRenderedPageBreak/>
        <w:t xml:space="preserve">Police Staff and Officers’ Wellbeing </w:t>
      </w:r>
      <w:r w:rsidR="005B5EBD" w:rsidRPr="00447ED4">
        <w:rPr>
          <w:rFonts w:ascii="Verdana" w:hAnsi="Verdana"/>
        </w:rPr>
        <w:t xml:space="preserve">affected </w:t>
      </w:r>
      <w:r w:rsidR="005B5EBD" w:rsidRPr="00555D9D">
        <w:rPr>
          <w:rFonts w:ascii="Verdana" w:hAnsi="Verdana"/>
        </w:rPr>
        <w:t>-</w:t>
      </w:r>
      <w:r w:rsidRPr="00555D9D">
        <w:rPr>
          <w:rFonts w:ascii="Verdana" w:hAnsi="Verdana"/>
        </w:rPr>
        <w:t xml:space="preserve"> having to deliver </w:t>
      </w:r>
      <w:r w:rsidRPr="00447ED4">
        <w:rPr>
          <w:rFonts w:ascii="Verdana" w:hAnsi="Verdana"/>
        </w:rPr>
        <w:t xml:space="preserve">more </w:t>
      </w:r>
      <w:r w:rsidRPr="00555D9D">
        <w:rPr>
          <w:rFonts w:ascii="Verdana" w:hAnsi="Verdana"/>
        </w:rPr>
        <w:t xml:space="preserve">with </w:t>
      </w:r>
      <w:r w:rsidRPr="00447ED4">
        <w:rPr>
          <w:rFonts w:ascii="Verdana" w:hAnsi="Verdana"/>
        </w:rPr>
        <w:t>less</w:t>
      </w:r>
      <w:r w:rsidRPr="00555D9D">
        <w:rPr>
          <w:rFonts w:ascii="Verdana" w:hAnsi="Verdana"/>
        </w:rPr>
        <w:t xml:space="preserve">, recognising the </w:t>
      </w:r>
      <w:r w:rsidR="005D34BC" w:rsidRPr="00555D9D">
        <w:rPr>
          <w:rFonts w:ascii="Verdana" w:hAnsi="Verdana"/>
        </w:rPr>
        <w:t>cost-of-living</w:t>
      </w:r>
      <w:r w:rsidRPr="00555D9D">
        <w:rPr>
          <w:rFonts w:ascii="Verdana" w:hAnsi="Verdana"/>
        </w:rPr>
        <w:t xml:space="preserve"> pressures that individuals are facing;</w:t>
      </w:r>
    </w:p>
    <w:p w14:paraId="1ED34D1A" w14:textId="367D5AE0" w:rsidR="00447ED4" w:rsidRPr="00555D9D" w:rsidRDefault="00447ED4" w:rsidP="008B1E8E">
      <w:pPr>
        <w:pStyle w:val="ListParagraph"/>
        <w:numPr>
          <w:ilvl w:val="1"/>
          <w:numId w:val="35"/>
        </w:numPr>
        <w:spacing w:after="0" w:line="240" w:lineRule="auto"/>
        <w:ind w:left="993" w:hanging="284"/>
        <w:contextualSpacing w:val="0"/>
        <w:jc w:val="both"/>
        <w:rPr>
          <w:rFonts w:ascii="Verdana" w:hAnsi="Verdana"/>
        </w:rPr>
      </w:pPr>
      <w:r w:rsidRPr="00447ED4">
        <w:rPr>
          <w:rFonts w:ascii="Verdana" w:hAnsi="Verdana"/>
        </w:rPr>
        <w:t>Backlogs in Business Support Departments</w:t>
      </w:r>
      <w:r w:rsidRPr="00555D9D">
        <w:rPr>
          <w:rFonts w:ascii="Verdana" w:hAnsi="Verdana"/>
        </w:rPr>
        <w:t xml:space="preserve"> - </w:t>
      </w:r>
      <w:r w:rsidRPr="00447ED4">
        <w:rPr>
          <w:rFonts w:ascii="Verdana" w:hAnsi="Verdana"/>
        </w:rPr>
        <w:t>ANPR Auditing / Firearms Licensing / Disclosure and FOI / Criminal Justice / Corporate Comms / Legal</w:t>
      </w:r>
      <w:r w:rsidRPr="00555D9D">
        <w:rPr>
          <w:rFonts w:ascii="Verdana" w:hAnsi="Verdana"/>
        </w:rPr>
        <w:t xml:space="preserve"> and Digital Forensics - Investigation timeliness</w:t>
      </w:r>
      <w:r w:rsidR="00146B64">
        <w:rPr>
          <w:rFonts w:ascii="Verdana" w:hAnsi="Verdana"/>
        </w:rPr>
        <w:t>;</w:t>
      </w:r>
    </w:p>
    <w:p w14:paraId="0E3A1464" w14:textId="3721B483" w:rsidR="00447ED4" w:rsidRPr="00555D9D" w:rsidRDefault="00447ED4" w:rsidP="008B1E8E">
      <w:pPr>
        <w:pStyle w:val="ListParagraph"/>
        <w:numPr>
          <w:ilvl w:val="1"/>
          <w:numId w:val="35"/>
        </w:numPr>
        <w:spacing w:after="0" w:line="240" w:lineRule="auto"/>
        <w:ind w:left="993" w:hanging="284"/>
        <w:contextualSpacing w:val="0"/>
        <w:jc w:val="both"/>
        <w:rPr>
          <w:rFonts w:ascii="Verdana" w:hAnsi="Verdana"/>
        </w:rPr>
      </w:pPr>
      <w:r w:rsidRPr="00447ED4">
        <w:rPr>
          <w:rFonts w:ascii="Verdana" w:hAnsi="Verdana"/>
        </w:rPr>
        <w:t>Loss of Skills / Experience</w:t>
      </w:r>
      <w:r w:rsidRPr="00555D9D">
        <w:rPr>
          <w:rFonts w:ascii="Verdana" w:hAnsi="Verdana"/>
        </w:rPr>
        <w:t xml:space="preserve"> in a number of departments -B</w:t>
      </w:r>
      <w:r w:rsidR="005B5EBD">
        <w:rPr>
          <w:rFonts w:ascii="Verdana" w:hAnsi="Verdana"/>
        </w:rPr>
        <w:t>usiness Support Unit</w:t>
      </w:r>
      <w:r w:rsidRPr="00555D9D">
        <w:rPr>
          <w:rFonts w:ascii="Verdana" w:hAnsi="Verdana"/>
        </w:rPr>
        <w:t>/ Fleet / C</w:t>
      </w:r>
      <w:r w:rsidR="005B5EBD">
        <w:rPr>
          <w:rFonts w:ascii="Verdana" w:hAnsi="Verdana"/>
        </w:rPr>
        <w:t>riminal Justice</w:t>
      </w:r>
      <w:r w:rsidR="00146B64">
        <w:rPr>
          <w:rFonts w:ascii="Verdana" w:hAnsi="Verdana"/>
        </w:rPr>
        <w:t>;</w:t>
      </w:r>
    </w:p>
    <w:p w14:paraId="652D0064" w14:textId="72E03247" w:rsidR="00447ED4" w:rsidRPr="00447ED4" w:rsidRDefault="00447ED4" w:rsidP="008B1E8E">
      <w:pPr>
        <w:pStyle w:val="ListParagraph"/>
        <w:numPr>
          <w:ilvl w:val="1"/>
          <w:numId w:val="35"/>
        </w:numPr>
        <w:spacing w:after="0" w:line="240" w:lineRule="auto"/>
        <w:ind w:left="993" w:hanging="284"/>
        <w:contextualSpacing w:val="0"/>
        <w:jc w:val="both"/>
        <w:rPr>
          <w:rFonts w:ascii="Verdana" w:hAnsi="Verdana"/>
        </w:rPr>
      </w:pPr>
      <w:r w:rsidRPr="00447ED4">
        <w:rPr>
          <w:rFonts w:ascii="Verdana" w:hAnsi="Verdana"/>
        </w:rPr>
        <w:t xml:space="preserve">Recruitment </w:t>
      </w:r>
      <w:r w:rsidR="005B5EBD" w:rsidRPr="00447ED4">
        <w:rPr>
          <w:rFonts w:ascii="Verdana" w:hAnsi="Verdana"/>
        </w:rPr>
        <w:t xml:space="preserve">difficulties </w:t>
      </w:r>
      <w:r w:rsidR="00146B64">
        <w:rPr>
          <w:rFonts w:ascii="Verdana" w:hAnsi="Verdana"/>
        </w:rPr>
        <w:t>–</w:t>
      </w:r>
      <w:r w:rsidRPr="00447ED4">
        <w:rPr>
          <w:rFonts w:ascii="Verdana" w:hAnsi="Verdana"/>
        </w:rPr>
        <w:t xml:space="preserve"> attraction in a challenging employment market</w:t>
      </w:r>
      <w:r w:rsidR="00146B64">
        <w:rPr>
          <w:rFonts w:ascii="Verdana" w:hAnsi="Verdana"/>
        </w:rPr>
        <w:t>;</w:t>
      </w:r>
    </w:p>
    <w:p w14:paraId="41068D3F" w14:textId="605C34D2" w:rsidR="00447ED4" w:rsidRPr="00447ED4" w:rsidRDefault="00447ED4" w:rsidP="008B1E8E">
      <w:pPr>
        <w:pStyle w:val="ListParagraph"/>
        <w:numPr>
          <w:ilvl w:val="1"/>
          <w:numId w:val="35"/>
        </w:numPr>
        <w:spacing w:after="0" w:line="240" w:lineRule="auto"/>
        <w:ind w:left="993" w:hanging="284"/>
        <w:contextualSpacing w:val="0"/>
        <w:jc w:val="both"/>
        <w:rPr>
          <w:rFonts w:ascii="Verdana" w:hAnsi="Verdana"/>
        </w:rPr>
      </w:pPr>
      <w:r w:rsidRPr="00447ED4">
        <w:rPr>
          <w:rFonts w:ascii="Verdana" w:hAnsi="Verdana"/>
        </w:rPr>
        <w:t>Officers in non-front-line roles</w:t>
      </w:r>
      <w:r w:rsidRPr="00555D9D">
        <w:rPr>
          <w:rFonts w:ascii="Verdana" w:hAnsi="Verdana"/>
        </w:rPr>
        <w:t xml:space="preserve"> - </w:t>
      </w:r>
      <w:r w:rsidRPr="00447ED4">
        <w:rPr>
          <w:rFonts w:ascii="Verdana" w:hAnsi="Verdana"/>
        </w:rPr>
        <w:t>Coroners Officer Support / Detention and escort duties / Investigation roles</w:t>
      </w:r>
      <w:r w:rsidR="00146B64">
        <w:rPr>
          <w:rFonts w:ascii="Verdana" w:hAnsi="Verdana"/>
        </w:rPr>
        <w:t>;</w:t>
      </w:r>
    </w:p>
    <w:p w14:paraId="5A6C91DE" w14:textId="5EF5E7CD" w:rsidR="00447ED4" w:rsidRPr="00447ED4" w:rsidRDefault="00447ED4" w:rsidP="008B1E8E">
      <w:pPr>
        <w:pStyle w:val="ListParagraph"/>
        <w:numPr>
          <w:ilvl w:val="1"/>
          <w:numId w:val="35"/>
        </w:numPr>
        <w:spacing w:after="160" w:line="240" w:lineRule="auto"/>
        <w:ind w:left="993" w:hanging="284"/>
        <w:contextualSpacing w:val="0"/>
        <w:jc w:val="both"/>
        <w:rPr>
          <w:rFonts w:ascii="Verdana" w:hAnsi="Verdana"/>
        </w:rPr>
      </w:pPr>
      <w:r w:rsidRPr="00447ED4">
        <w:rPr>
          <w:rFonts w:ascii="Verdana" w:hAnsi="Verdana"/>
        </w:rPr>
        <w:t>Public Impact</w:t>
      </w:r>
      <w:r w:rsidRPr="00555D9D">
        <w:rPr>
          <w:rFonts w:ascii="Verdana" w:hAnsi="Verdana"/>
        </w:rPr>
        <w:t xml:space="preserve">s </w:t>
      </w:r>
      <w:r w:rsidR="005B5EBD" w:rsidRPr="00555D9D">
        <w:rPr>
          <w:rFonts w:ascii="Verdana" w:hAnsi="Verdana"/>
        </w:rPr>
        <w:t>- Station</w:t>
      </w:r>
      <w:r w:rsidRPr="00447ED4">
        <w:rPr>
          <w:rFonts w:ascii="Verdana" w:hAnsi="Verdana"/>
        </w:rPr>
        <w:t xml:space="preserve"> Rationalisation / Investigation Timeliness / Victim Updates / P</w:t>
      </w:r>
      <w:r w:rsidR="005B5EBD">
        <w:rPr>
          <w:rFonts w:ascii="Verdana" w:hAnsi="Verdana"/>
        </w:rPr>
        <w:t>EEL</w:t>
      </w:r>
      <w:r w:rsidRPr="00447ED4">
        <w:rPr>
          <w:rFonts w:ascii="Verdana" w:hAnsi="Verdana"/>
        </w:rPr>
        <w:t xml:space="preserve"> A</w:t>
      </w:r>
      <w:r w:rsidR="005B5EBD">
        <w:rPr>
          <w:rFonts w:ascii="Verdana" w:hAnsi="Verdana"/>
        </w:rPr>
        <w:t>reas for Improvement</w:t>
      </w:r>
      <w:r w:rsidRPr="00447ED4">
        <w:rPr>
          <w:rFonts w:ascii="Verdana" w:hAnsi="Verdana"/>
        </w:rPr>
        <w:t xml:space="preserve"> / Disclosure / Vetting / CCTV</w:t>
      </w:r>
      <w:r w:rsidR="00146B64">
        <w:rPr>
          <w:rFonts w:ascii="Verdana" w:hAnsi="Verdana"/>
        </w:rPr>
        <w:t>.</w:t>
      </w:r>
    </w:p>
    <w:p w14:paraId="31573669" w14:textId="0D8DC32F" w:rsidR="00DD7730" w:rsidRPr="00555D9D" w:rsidRDefault="008D40D6" w:rsidP="00555D9D">
      <w:pPr>
        <w:pStyle w:val="ListParagraph"/>
        <w:numPr>
          <w:ilvl w:val="1"/>
          <w:numId w:val="4"/>
        </w:numPr>
        <w:spacing w:before="240" w:after="160" w:line="240" w:lineRule="auto"/>
        <w:ind w:left="567"/>
        <w:contextualSpacing w:val="0"/>
        <w:jc w:val="both"/>
        <w:rPr>
          <w:rFonts w:ascii="Verdana" w:hAnsi="Verdana"/>
          <w:b/>
          <w:bCs/>
        </w:rPr>
      </w:pPr>
      <w:r w:rsidRPr="00555D9D">
        <w:rPr>
          <w:rFonts w:ascii="Verdana" w:hAnsi="Verdana"/>
        </w:rPr>
        <w:t>The need for continued cost reductions and efficiencies is recognised across the organisation and the Force Review will enter a second phase for 2024/25</w:t>
      </w:r>
      <w:r w:rsidR="00447ED4" w:rsidRPr="00555D9D">
        <w:rPr>
          <w:rFonts w:ascii="Verdana" w:hAnsi="Verdana"/>
        </w:rPr>
        <w:t xml:space="preserve"> focussing on:</w:t>
      </w:r>
    </w:p>
    <w:p w14:paraId="5740992B" w14:textId="2EA82814" w:rsidR="00555D9D" w:rsidRDefault="00447ED4" w:rsidP="008B1E8E">
      <w:pPr>
        <w:pStyle w:val="ListParagraph"/>
        <w:numPr>
          <w:ilvl w:val="0"/>
          <w:numId w:val="36"/>
        </w:numPr>
        <w:spacing w:before="240" w:after="0" w:line="240" w:lineRule="auto"/>
        <w:ind w:left="993" w:hanging="295"/>
        <w:contextualSpacing w:val="0"/>
        <w:jc w:val="both"/>
        <w:rPr>
          <w:rFonts w:ascii="Verdana" w:hAnsi="Verdana"/>
        </w:rPr>
      </w:pPr>
      <w:r w:rsidRPr="00447ED4">
        <w:rPr>
          <w:rFonts w:ascii="Verdana" w:hAnsi="Verdana"/>
        </w:rPr>
        <w:t>Operational Policing structure review – resources in right place/effective rotas</w:t>
      </w:r>
      <w:r w:rsidR="007D17BF">
        <w:rPr>
          <w:rFonts w:ascii="Verdana" w:hAnsi="Verdana"/>
        </w:rPr>
        <w:t>;</w:t>
      </w:r>
    </w:p>
    <w:p w14:paraId="178AE8E1" w14:textId="36D79511" w:rsidR="00447ED4" w:rsidRPr="00447ED4" w:rsidRDefault="00447ED4" w:rsidP="008B1E8E">
      <w:pPr>
        <w:pStyle w:val="ListParagraph"/>
        <w:numPr>
          <w:ilvl w:val="0"/>
          <w:numId w:val="36"/>
        </w:numPr>
        <w:spacing w:after="0" w:line="240" w:lineRule="auto"/>
        <w:ind w:left="993" w:hanging="295"/>
        <w:contextualSpacing w:val="0"/>
        <w:jc w:val="both"/>
        <w:rPr>
          <w:rFonts w:ascii="Verdana" w:hAnsi="Verdana"/>
        </w:rPr>
      </w:pPr>
      <w:r w:rsidRPr="00447ED4">
        <w:rPr>
          <w:rFonts w:ascii="Verdana" w:hAnsi="Verdana"/>
        </w:rPr>
        <w:t>Review operational processes - realise benefits of Niche investment</w:t>
      </w:r>
      <w:r w:rsidR="007D17BF">
        <w:rPr>
          <w:rFonts w:ascii="Verdana" w:hAnsi="Verdana"/>
        </w:rPr>
        <w:t>;</w:t>
      </w:r>
      <w:r w:rsidRPr="00447ED4">
        <w:rPr>
          <w:rFonts w:ascii="Verdana" w:hAnsi="Verdana"/>
        </w:rPr>
        <w:t xml:space="preserve"> </w:t>
      </w:r>
    </w:p>
    <w:p w14:paraId="4714BF21" w14:textId="1676D149" w:rsidR="00447ED4" w:rsidRPr="00447ED4" w:rsidRDefault="00447ED4" w:rsidP="008B1E8E">
      <w:pPr>
        <w:pStyle w:val="ListParagraph"/>
        <w:numPr>
          <w:ilvl w:val="0"/>
          <w:numId w:val="36"/>
        </w:numPr>
        <w:spacing w:after="0" w:line="240" w:lineRule="auto"/>
        <w:ind w:left="993" w:hanging="295"/>
        <w:contextualSpacing w:val="0"/>
        <w:jc w:val="both"/>
        <w:rPr>
          <w:rFonts w:ascii="Verdana" w:hAnsi="Verdana"/>
        </w:rPr>
      </w:pPr>
      <w:r w:rsidRPr="00447ED4">
        <w:rPr>
          <w:rFonts w:ascii="Verdana" w:hAnsi="Verdana"/>
        </w:rPr>
        <w:t xml:space="preserve">Further workforce changes – assessing timescales for workforce modernisation or reverse modernisation whilst achieving </w:t>
      </w:r>
      <w:r w:rsidR="00BE4447">
        <w:rPr>
          <w:rFonts w:ascii="Verdana" w:hAnsi="Verdana"/>
        </w:rPr>
        <w:t>o</w:t>
      </w:r>
      <w:r w:rsidRPr="00447ED4">
        <w:rPr>
          <w:rFonts w:ascii="Verdana" w:hAnsi="Verdana"/>
        </w:rPr>
        <w:t xml:space="preserve">fficer </w:t>
      </w:r>
      <w:r w:rsidR="00BE4447">
        <w:rPr>
          <w:rFonts w:ascii="Verdana" w:hAnsi="Verdana"/>
        </w:rPr>
        <w:t>uplift</w:t>
      </w:r>
      <w:r w:rsidRPr="00447ED4">
        <w:rPr>
          <w:rFonts w:ascii="Verdana" w:hAnsi="Verdana"/>
        </w:rPr>
        <w:t xml:space="preserve"> </w:t>
      </w:r>
      <w:r w:rsidR="00BE4447">
        <w:rPr>
          <w:rFonts w:ascii="Verdana" w:hAnsi="Verdana"/>
        </w:rPr>
        <w:t xml:space="preserve">maintenance </w:t>
      </w:r>
      <w:r w:rsidRPr="00447ED4">
        <w:rPr>
          <w:rFonts w:ascii="Verdana" w:hAnsi="Verdana"/>
        </w:rPr>
        <w:t>targets</w:t>
      </w:r>
      <w:r w:rsidR="00426965">
        <w:rPr>
          <w:rFonts w:ascii="Verdana" w:hAnsi="Verdana"/>
        </w:rPr>
        <w:t>;</w:t>
      </w:r>
    </w:p>
    <w:p w14:paraId="01F52218" w14:textId="1DF5D3D8" w:rsidR="00447ED4" w:rsidRPr="00447ED4" w:rsidRDefault="00447ED4" w:rsidP="008B1E8E">
      <w:pPr>
        <w:pStyle w:val="ListParagraph"/>
        <w:numPr>
          <w:ilvl w:val="0"/>
          <w:numId w:val="36"/>
        </w:numPr>
        <w:spacing w:after="0" w:line="240" w:lineRule="auto"/>
        <w:ind w:left="993" w:hanging="295"/>
        <w:contextualSpacing w:val="0"/>
        <w:jc w:val="both"/>
        <w:rPr>
          <w:rFonts w:ascii="Verdana" w:hAnsi="Verdana"/>
        </w:rPr>
      </w:pPr>
      <w:r w:rsidRPr="00447ED4">
        <w:rPr>
          <w:rFonts w:ascii="Verdana" w:hAnsi="Verdana"/>
        </w:rPr>
        <w:t xml:space="preserve">Prioritisation </w:t>
      </w:r>
      <w:r w:rsidR="00426965">
        <w:rPr>
          <w:rFonts w:ascii="Verdana" w:hAnsi="Verdana"/>
        </w:rPr>
        <w:t>(</w:t>
      </w:r>
      <w:r w:rsidRPr="00447ED4">
        <w:rPr>
          <w:rFonts w:ascii="Verdana" w:hAnsi="Verdana"/>
        </w:rPr>
        <w:t>or</w:t>
      </w:r>
      <w:r w:rsidR="00426965">
        <w:rPr>
          <w:rFonts w:ascii="Verdana" w:hAnsi="Verdana"/>
        </w:rPr>
        <w:t xml:space="preserve"> </w:t>
      </w:r>
      <w:r w:rsidRPr="00447ED4">
        <w:rPr>
          <w:rFonts w:ascii="Verdana" w:hAnsi="Verdana"/>
        </w:rPr>
        <w:t>delay</w:t>
      </w:r>
      <w:r w:rsidR="00426965">
        <w:rPr>
          <w:rFonts w:ascii="Verdana" w:hAnsi="Verdana"/>
        </w:rPr>
        <w:t>)</w:t>
      </w:r>
      <w:r w:rsidRPr="00447ED4">
        <w:rPr>
          <w:rFonts w:ascii="Verdana" w:hAnsi="Verdana"/>
        </w:rPr>
        <w:t xml:space="preserve"> of new capital and revenue change projects unless considered high risk or delivering sustainable savings</w:t>
      </w:r>
      <w:r w:rsidR="00895416">
        <w:rPr>
          <w:rFonts w:ascii="Verdana" w:hAnsi="Verdana"/>
        </w:rPr>
        <w:t>;</w:t>
      </w:r>
    </w:p>
    <w:p w14:paraId="3429A2AD" w14:textId="077D7073" w:rsidR="00447ED4" w:rsidRPr="00447ED4" w:rsidRDefault="00447ED4" w:rsidP="008B1E8E">
      <w:pPr>
        <w:pStyle w:val="ListParagraph"/>
        <w:numPr>
          <w:ilvl w:val="0"/>
          <w:numId w:val="36"/>
        </w:numPr>
        <w:spacing w:after="0" w:line="240" w:lineRule="auto"/>
        <w:ind w:left="993" w:hanging="295"/>
        <w:contextualSpacing w:val="0"/>
        <w:jc w:val="both"/>
        <w:rPr>
          <w:rFonts w:ascii="Verdana" w:hAnsi="Verdana"/>
        </w:rPr>
      </w:pPr>
      <w:r w:rsidRPr="00447ED4">
        <w:rPr>
          <w:rFonts w:ascii="Verdana" w:hAnsi="Verdana"/>
        </w:rPr>
        <w:t>Further review of assets including premises/I</w:t>
      </w:r>
      <w:r w:rsidR="00895416">
        <w:rPr>
          <w:rFonts w:ascii="Verdana" w:hAnsi="Verdana"/>
        </w:rPr>
        <w:t>C</w:t>
      </w:r>
      <w:r w:rsidRPr="00447ED4">
        <w:rPr>
          <w:rFonts w:ascii="Verdana" w:hAnsi="Verdana"/>
        </w:rPr>
        <w:t>T and Fleet</w:t>
      </w:r>
      <w:r w:rsidR="00895416">
        <w:rPr>
          <w:rFonts w:ascii="Verdana" w:hAnsi="Verdana"/>
        </w:rPr>
        <w:t>;</w:t>
      </w:r>
    </w:p>
    <w:p w14:paraId="3C5283EB" w14:textId="288DD0B8" w:rsidR="00447ED4" w:rsidRPr="00447ED4" w:rsidRDefault="00447ED4" w:rsidP="008B1E8E">
      <w:pPr>
        <w:pStyle w:val="ListParagraph"/>
        <w:numPr>
          <w:ilvl w:val="0"/>
          <w:numId w:val="36"/>
        </w:numPr>
        <w:spacing w:after="0" w:line="240" w:lineRule="auto"/>
        <w:ind w:left="993" w:hanging="295"/>
        <w:contextualSpacing w:val="0"/>
        <w:jc w:val="both"/>
        <w:rPr>
          <w:rFonts w:ascii="Verdana" w:hAnsi="Verdana"/>
        </w:rPr>
      </w:pPr>
      <w:r w:rsidRPr="00447ED4">
        <w:rPr>
          <w:rFonts w:ascii="Verdana" w:hAnsi="Verdana"/>
        </w:rPr>
        <w:t>Sustainability and income generation opportunities</w:t>
      </w:r>
      <w:r w:rsidR="00895416">
        <w:rPr>
          <w:rFonts w:ascii="Verdana" w:hAnsi="Verdana"/>
        </w:rPr>
        <w:t>;</w:t>
      </w:r>
    </w:p>
    <w:p w14:paraId="449B9A46" w14:textId="5D5C4BB2" w:rsidR="00447ED4" w:rsidRPr="00447ED4" w:rsidRDefault="00447ED4" w:rsidP="008B1E8E">
      <w:pPr>
        <w:pStyle w:val="ListParagraph"/>
        <w:numPr>
          <w:ilvl w:val="0"/>
          <w:numId w:val="36"/>
        </w:numPr>
        <w:spacing w:after="160" w:line="240" w:lineRule="auto"/>
        <w:ind w:left="993" w:hanging="295"/>
        <w:contextualSpacing w:val="0"/>
        <w:jc w:val="both"/>
        <w:rPr>
          <w:rFonts w:ascii="Verdana" w:hAnsi="Verdana"/>
        </w:rPr>
      </w:pPr>
      <w:r w:rsidRPr="00447ED4">
        <w:rPr>
          <w:rFonts w:ascii="Verdana" w:hAnsi="Verdana"/>
        </w:rPr>
        <w:t>Continuous improvement programme to free up capacity, enhance productivity and efficiency</w:t>
      </w:r>
      <w:r w:rsidR="00895416">
        <w:rPr>
          <w:rFonts w:ascii="Verdana" w:hAnsi="Verdana"/>
        </w:rPr>
        <w:t>.</w:t>
      </w:r>
      <w:r w:rsidRPr="00447ED4">
        <w:rPr>
          <w:rFonts w:ascii="Verdana" w:hAnsi="Verdana"/>
        </w:rPr>
        <w:t xml:space="preserve"> </w:t>
      </w:r>
    </w:p>
    <w:p w14:paraId="12858E36" w14:textId="77777777" w:rsidR="00447ED4" w:rsidRPr="0031006E" w:rsidRDefault="00447ED4" w:rsidP="0031006E">
      <w:pPr>
        <w:pStyle w:val="ListParagraph"/>
        <w:spacing w:before="240" w:after="160" w:line="240" w:lineRule="auto"/>
        <w:ind w:left="567"/>
        <w:contextualSpacing w:val="0"/>
        <w:jc w:val="both"/>
        <w:rPr>
          <w:rFonts w:ascii="Verdana" w:hAnsi="Verdana"/>
          <w:b/>
          <w:bCs/>
        </w:rPr>
      </w:pPr>
    </w:p>
    <w:bookmarkEnd w:id="13"/>
    <w:p w14:paraId="053671AD" w14:textId="77777777" w:rsidR="00D860A2" w:rsidRDefault="00D860A2">
      <w:pPr>
        <w:rPr>
          <w:rFonts w:ascii="Verdana" w:hAnsi="Verdana" w:cs="Arial"/>
          <w:b/>
        </w:rPr>
      </w:pPr>
      <w:r>
        <w:rPr>
          <w:rFonts w:ascii="Verdana" w:hAnsi="Verdana" w:cs="Arial"/>
          <w:b/>
        </w:rPr>
        <w:br w:type="page"/>
      </w:r>
    </w:p>
    <w:p w14:paraId="028946FB" w14:textId="0234CD13" w:rsidR="00033DCF" w:rsidRPr="0038239C" w:rsidRDefault="00033DCF" w:rsidP="0038239C">
      <w:pPr>
        <w:pStyle w:val="ListParagraph"/>
        <w:numPr>
          <w:ilvl w:val="0"/>
          <w:numId w:val="45"/>
        </w:numPr>
        <w:spacing w:after="0" w:line="240" w:lineRule="auto"/>
        <w:jc w:val="both"/>
        <w:rPr>
          <w:rFonts w:ascii="Verdana" w:eastAsia="Times New Roman" w:hAnsi="Verdana" w:cs="Arial"/>
          <w:b/>
        </w:rPr>
      </w:pPr>
      <w:r w:rsidRPr="0038239C">
        <w:rPr>
          <w:rFonts w:ascii="Verdana" w:hAnsi="Verdana" w:cs="Arial"/>
          <w:b/>
        </w:rPr>
        <w:lastRenderedPageBreak/>
        <w:t>Dyfed</w:t>
      </w:r>
      <w:r w:rsidR="007D18F0" w:rsidRPr="0038239C">
        <w:rPr>
          <w:rFonts w:ascii="Verdana" w:hAnsi="Verdana" w:cs="Arial"/>
          <w:b/>
        </w:rPr>
        <w:t>-</w:t>
      </w:r>
      <w:r w:rsidRPr="0038239C">
        <w:rPr>
          <w:rFonts w:ascii="Verdana" w:hAnsi="Verdana" w:cs="Arial"/>
          <w:b/>
        </w:rPr>
        <w:t>Powys Police – F</w:t>
      </w:r>
      <w:r w:rsidR="006F299D" w:rsidRPr="0038239C">
        <w:rPr>
          <w:rFonts w:ascii="Verdana" w:hAnsi="Verdana" w:cs="Arial"/>
          <w:b/>
        </w:rPr>
        <w:t>unding</w:t>
      </w:r>
      <w:r w:rsidRPr="0038239C">
        <w:rPr>
          <w:rFonts w:ascii="Verdana" w:hAnsi="Verdana" w:cs="Arial"/>
          <w:b/>
        </w:rPr>
        <w:t xml:space="preserve"> Context and Police Precept</w:t>
      </w:r>
    </w:p>
    <w:p w14:paraId="6774B5AA" w14:textId="77777777" w:rsidR="00033DCF" w:rsidRPr="0031006E" w:rsidRDefault="00033DCF" w:rsidP="0031006E">
      <w:pPr>
        <w:pStyle w:val="ListParagraph"/>
        <w:spacing w:after="0" w:line="240" w:lineRule="auto"/>
        <w:jc w:val="both"/>
        <w:rPr>
          <w:rFonts w:ascii="Verdana" w:eastAsia="Times New Roman" w:hAnsi="Verdana" w:cs="Arial"/>
          <w:b/>
        </w:rPr>
      </w:pPr>
    </w:p>
    <w:p w14:paraId="1D5678B1" w14:textId="26104561" w:rsidR="00033DCF" w:rsidRPr="0031006E" w:rsidRDefault="00750E35" w:rsidP="0038239C">
      <w:pPr>
        <w:pStyle w:val="ListParagraph"/>
        <w:numPr>
          <w:ilvl w:val="1"/>
          <w:numId w:val="45"/>
        </w:numPr>
        <w:spacing w:line="240" w:lineRule="auto"/>
        <w:jc w:val="both"/>
        <w:rPr>
          <w:rFonts w:ascii="Verdana" w:hAnsi="Verdana"/>
        </w:rPr>
      </w:pPr>
      <w:r w:rsidRPr="0031006E">
        <w:rPr>
          <w:rFonts w:ascii="Verdana" w:hAnsi="Verdana"/>
        </w:rPr>
        <w:t xml:space="preserve">The financial challenges have been well </w:t>
      </w:r>
      <w:r w:rsidR="00DA6461" w:rsidRPr="0031006E">
        <w:rPr>
          <w:rFonts w:ascii="Verdana" w:hAnsi="Verdana"/>
        </w:rPr>
        <w:t>documented,</w:t>
      </w:r>
      <w:r w:rsidRPr="0031006E">
        <w:rPr>
          <w:rFonts w:ascii="Verdana" w:hAnsi="Verdana"/>
        </w:rPr>
        <w:t xml:space="preserve"> and the following </w:t>
      </w:r>
      <w:r w:rsidR="004A5E0C" w:rsidRPr="0031006E">
        <w:rPr>
          <w:rFonts w:ascii="Verdana" w:hAnsi="Verdana"/>
        </w:rPr>
        <w:t>graph</w:t>
      </w:r>
      <w:r w:rsidRPr="0031006E">
        <w:rPr>
          <w:rFonts w:ascii="Verdana" w:hAnsi="Verdana"/>
        </w:rPr>
        <w:t xml:space="preserve"> sets out the context of grant funding</w:t>
      </w:r>
      <w:r w:rsidR="00AF0006" w:rsidRPr="0031006E">
        <w:rPr>
          <w:rFonts w:ascii="Verdana" w:hAnsi="Verdana"/>
        </w:rPr>
        <w:t xml:space="preserve"> since</w:t>
      </w:r>
      <w:r w:rsidR="00084F0D" w:rsidRPr="0031006E">
        <w:rPr>
          <w:rFonts w:ascii="Verdana" w:hAnsi="Verdana"/>
        </w:rPr>
        <w:t xml:space="preserve"> the Comprehensive Spending Review 2010</w:t>
      </w:r>
      <w:r w:rsidR="00AF0006" w:rsidRPr="0031006E">
        <w:rPr>
          <w:rFonts w:ascii="Verdana" w:hAnsi="Verdana"/>
        </w:rPr>
        <w:t xml:space="preserve"> </w:t>
      </w:r>
      <w:r w:rsidR="00084F0D" w:rsidRPr="0031006E">
        <w:rPr>
          <w:rFonts w:ascii="Verdana" w:hAnsi="Verdana"/>
        </w:rPr>
        <w:t>(</w:t>
      </w:r>
      <w:r w:rsidR="00AF0006" w:rsidRPr="0031006E">
        <w:rPr>
          <w:rFonts w:ascii="Verdana" w:hAnsi="Verdana"/>
        </w:rPr>
        <w:t>CSR2010</w:t>
      </w:r>
      <w:r w:rsidR="00084F0D" w:rsidRPr="0031006E">
        <w:rPr>
          <w:rFonts w:ascii="Verdana" w:hAnsi="Verdana"/>
        </w:rPr>
        <w:t>)</w:t>
      </w:r>
      <w:r w:rsidRPr="0031006E">
        <w:rPr>
          <w:rFonts w:ascii="Verdana" w:hAnsi="Verdana"/>
        </w:rPr>
        <w:t>:</w:t>
      </w:r>
      <w:r w:rsidR="00033DCF" w:rsidRPr="0031006E">
        <w:rPr>
          <w:rFonts w:ascii="Verdana" w:hAnsi="Verdana"/>
        </w:rPr>
        <w:t xml:space="preserve"> </w:t>
      </w:r>
    </w:p>
    <w:p w14:paraId="64E764F0" w14:textId="032941D7" w:rsidR="00033DCF" w:rsidRPr="0031006E" w:rsidRDefault="00033DCF" w:rsidP="0031006E">
      <w:pPr>
        <w:spacing w:line="240" w:lineRule="auto"/>
        <w:ind w:firstLine="851"/>
        <w:jc w:val="both"/>
        <w:rPr>
          <w:rFonts w:ascii="Verdana" w:hAnsi="Verdana"/>
          <w:b/>
          <w:bCs/>
        </w:rPr>
      </w:pPr>
      <w:r w:rsidRPr="0031006E">
        <w:rPr>
          <w:rFonts w:ascii="Verdana" w:hAnsi="Verdana"/>
          <w:b/>
        </w:rPr>
        <w:t xml:space="preserve">Graph </w:t>
      </w:r>
      <w:r w:rsidR="006A7693" w:rsidRPr="0031006E">
        <w:rPr>
          <w:rFonts w:ascii="Verdana" w:hAnsi="Verdana"/>
          <w:b/>
        </w:rPr>
        <w:t>1</w:t>
      </w:r>
      <w:r w:rsidRPr="0031006E">
        <w:rPr>
          <w:rFonts w:ascii="Verdana" w:hAnsi="Verdana"/>
          <w:b/>
        </w:rPr>
        <w:t xml:space="preserve">: </w:t>
      </w:r>
      <w:r w:rsidRPr="0031006E">
        <w:rPr>
          <w:rFonts w:ascii="Verdana" w:hAnsi="Verdana"/>
          <w:b/>
          <w:bCs/>
        </w:rPr>
        <w:t>Central Grant Reductions 2010/11 to 202</w:t>
      </w:r>
      <w:r w:rsidR="00FC65AB" w:rsidRPr="0031006E">
        <w:rPr>
          <w:rFonts w:ascii="Verdana" w:hAnsi="Verdana"/>
          <w:b/>
          <w:bCs/>
        </w:rPr>
        <w:t>6</w:t>
      </w:r>
      <w:r w:rsidRPr="0031006E">
        <w:rPr>
          <w:rFonts w:ascii="Verdana" w:hAnsi="Verdana"/>
          <w:b/>
          <w:bCs/>
        </w:rPr>
        <w:t>/2</w:t>
      </w:r>
      <w:r w:rsidR="00FC65AB" w:rsidRPr="0031006E">
        <w:rPr>
          <w:rFonts w:ascii="Verdana" w:hAnsi="Verdana"/>
          <w:b/>
          <w:bCs/>
        </w:rPr>
        <w:t>7</w:t>
      </w:r>
    </w:p>
    <w:p w14:paraId="6792E2FB" w14:textId="6AD1B277" w:rsidR="00750E35" w:rsidRPr="0031006E" w:rsidRDefault="00C97EDF" w:rsidP="00981D13">
      <w:pPr>
        <w:spacing w:line="240" w:lineRule="auto"/>
        <w:ind w:firstLine="142"/>
        <w:jc w:val="right"/>
        <w:rPr>
          <w:rFonts w:ascii="Verdana" w:hAnsi="Verdana"/>
          <w:b/>
          <w:bCs/>
        </w:rPr>
      </w:pPr>
      <w:r w:rsidRPr="0031006E">
        <w:rPr>
          <w:rFonts w:ascii="Verdana" w:hAnsi="Verdana"/>
          <w:noProof/>
        </w:rPr>
        <mc:AlternateContent>
          <mc:Choice Requires="wps">
            <w:drawing>
              <wp:anchor distT="0" distB="0" distL="114300" distR="114300" simplePos="0" relativeHeight="251642368" behindDoc="0" locked="0" layoutInCell="1" allowOverlap="1" wp14:anchorId="6E525195" wp14:editId="1C5C1AAD">
                <wp:simplePos x="0" y="0"/>
                <wp:positionH relativeFrom="margin">
                  <wp:posOffset>1043940</wp:posOffset>
                </wp:positionH>
                <wp:positionV relativeFrom="paragraph">
                  <wp:posOffset>1758949</wp:posOffset>
                </wp:positionV>
                <wp:extent cx="2114550" cy="66675"/>
                <wp:effectExtent l="0" t="0" r="19050" b="28575"/>
                <wp:wrapNone/>
                <wp:docPr id="25" name="Arrow: Left-Right 6"/>
                <wp:cNvGraphicFramePr/>
                <a:graphic xmlns:a="http://schemas.openxmlformats.org/drawingml/2006/main">
                  <a:graphicData uri="http://schemas.microsoft.com/office/word/2010/wordprocessingShape">
                    <wps:wsp>
                      <wps:cNvSpPr/>
                      <wps:spPr>
                        <a:xfrm flipV="1">
                          <a:off x="0" y="0"/>
                          <a:ext cx="2114550" cy="66675"/>
                        </a:xfrm>
                        <a:prstGeom prst="leftRightArrow">
                          <a:avLst/>
                        </a:prstGeom>
                        <a:solidFill>
                          <a:srgbClr val="C0504D">
                            <a:lumMod val="75000"/>
                          </a:srgbClr>
                        </a:solidFill>
                        <a:ln w="25400" cap="flat" cmpd="sng" algn="ctr">
                          <a:solidFill>
                            <a:srgbClr val="C0504D">
                              <a:lumMod val="75000"/>
                            </a:srgbClr>
                          </a:solidFill>
                          <a:prstDash val="solid"/>
                        </a:ln>
                        <a:effectLst/>
                      </wps:spPr>
                      <wps:bodyPr anchor="ctr"/>
                    </wps:wsp>
                  </a:graphicData>
                </a:graphic>
                <wp14:sizeRelH relativeFrom="margin">
                  <wp14:pctWidth>0</wp14:pctWidth>
                </wp14:sizeRelH>
                <wp14:sizeRelV relativeFrom="margin">
                  <wp14:pctHeight>0</wp14:pctHeight>
                </wp14:sizeRelV>
              </wp:anchor>
            </w:drawing>
          </mc:Choice>
          <mc:Fallback>
            <w:pict>
              <v:shapetype w14:anchorId="4982F88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6" o:spid="_x0000_s1026" type="#_x0000_t69" style="position:absolute;margin-left:82.2pt;margin-top:138.5pt;width:166.5pt;height:5.25pt;flip:y;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" adj="341" fillcolor="#953735" strokecolor="#953735" strokeweight="2pt">
                <w10:wrap anchorx="margin"/>
              </v:shape>
            </w:pict>
          </mc:Fallback>
        </mc:AlternateContent>
      </w:r>
      <w:r w:rsidR="00D47C17" w:rsidRPr="0031006E">
        <w:rPr>
          <w:rFonts w:ascii="Verdana" w:hAnsi="Verdana"/>
          <w:noProof/>
        </w:rPr>
        <mc:AlternateContent>
          <mc:Choice Requires="wps">
            <w:drawing>
              <wp:anchor distT="0" distB="0" distL="114300" distR="114300" simplePos="0" relativeHeight="251647488" behindDoc="0" locked="0" layoutInCell="1" allowOverlap="1" wp14:anchorId="47EFF3EF" wp14:editId="360DBBBB">
                <wp:simplePos x="0" y="0"/>
                <wp:positionH relativeFrom="column">
                  <wp:posOffset>2469515</wp:posOffset>
                </wp:positionH>
                <wp:positionV relativeFrom="paragraph">
                  <wp:posOffset>556260</wp:posOffset>
                </wp:positionV>
                <wp:extent cx="987552" cy="212141"/>
                <wp:effectExtent l="0" t="0" r="3175" b="0"/>
                <wp:wrapNone/>
                <wp:docPr id="26633" name="TextBox 7">
                  <a:extLst xmlns:a="http://schemas.openxmlformats.org/drawingml/2006/main">
                    <a:ext uri="{FF2B5EF4-FFF2-40B4-BE49-F238E27FC236}">
                      <a16:creationId xmlns:a16="http://schemas.microsoft.com/office/drawing/2014/main" id="{416FD6EF-7F84-407A-9F29-FB64E50D7F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552" cy="212141"/>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8BB02" w14:textId="4D6AC256" w:rsidR="00C01411" w:rsidRPr="007475AD" w:rsidRDefault="00C01411" w:rsidP="00C01411">
                            <w:pPr>
                              <w:kinsoku w:val="0"/>
                              <w:overflowPunct w:val="0"/>
                              <w:textAlignment w:val="baseline"/>
                              <w:rPr>
                                <w:rFonts w:ascii="Verdana" w:eastAsia="MS PGothic" w:hAnsi="Verdana"/>
                                <w:b/>
                                <w:bCs/>
                                <w:color w:val="FF0000"/>
                                <w:kern w:val="24"/>
                                <w:sz w:val="16"/>
                                <w:szCs w:val="16"/>
                              </w:rPr>
                            </w:pPr>
                            <w:r w:rsidRPr="007475AD">
                              <w:rPr>
                                <w:rFonts w:ascii="Verdana" w:eastAsia="MS PGothic" w:hAnsi="Verdana"/>
                                <w:b/>
                                <w:bCs/>
                                <w:color w:val="FF0000"/>
                                <w:kern w:val="24"/>
                                <w:sz w:val="16"/>
                                <w:szCs w:val="16"/>
                              </w:rPr>
                              <w:t>£1</w:t>
                            </w:r>
                            <w:r w:rsidR="00D30F9E">
                              <w:rPr>
                                <w:rFonts w:ascii="Verdana" w:eastAsia="MS PGothic" w:hAnsi="Verdana"/>
                                <w:b/>
                                <w:bCs/>
                                <w:color w:val="FF0000"/>
                                <w:kern w:val="24"/>
                                <w:sz w:val="16"/>
                                <w:szCs w:val="16"/>
                              </w:rPr>
                              <w:t>4</w:t>
                            </w:r>
                            <w:r w:rsidR="007475AD">
                              <w:rPr>
                                <w:rFonts w:ascii="Verdana" w:eastAsia="MS PGothic" w:hAnsi="Verdana"/>
                                <w:b/>
                                <w:bCs/>
                                <w:color w:val="FF0000"/>
                                <w:kern w:val="24"/>
                                <w:sz w:val="16"/>
                                <w:szCs w:val="16"/>
                              </w:rPr>
                              <w:t>m</w:t>
                            </w:r>
                            <w:r w:rsidRPr="007475AD">
                              <w:rPr>
                                <w:rFonts w:ascii="Verdana" w:eastAsia="MS PGothic" w:hAnsi="Verdana"/>
                                <w:b/>
                                <w:bCs/>
                                <w:color w:val="FF0000"/>
                                <w:kern w:val="24"/>
                                <w:sz w:val="16"/>
                                <w:szCs w:val="16"/>
                              </w:rPr>
                              <w:t xml:space="preserve"> or 2</w:t>
                            </w:r>
                            <w:r w:rsidR="00C97EDF">
                              <w:rPr>
                                <w:rFonts w:ascii="Verdana" w:eastAsia="MS PGothic" w:hAnsi="Verdana"/>
                                <w:b/>
                                <w:bCs/>
                                <w:color w:val="FF0000"/>
                                <w:kern w:val="24"/>
                                <w:sz w:val="16"/>
                                <w:szCs w:val="16"/>
                              </w:rPr>
                              <w:t>2</w:t>
                            </w:r>
                            <w:r w:rsidRPr="007475AD">
                              <w:rPr>
                                <w:rFonts w:ascii="Verdana" w:eastAsia="MS PGothic" w:hAnsi="Verdana"/>
                                <w:b/>
                                <w:bCs/>
                                <w:color w:val="FF0000"/>
                                <w:kern w:val="24"/>
                                <w:sz w:val="16"/>
                                <w:szCs w:val="16"/>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47EFF3EF" id="_x0000_t202" coordsize="21600,21600" o:spt="202" path="m,l,21600r21600,l21600,xe">
                <v:stroke joinstyle="miter"/>
                <v:path gradientshapeok="t" o:connecttype="rect"/>
              </v:shapetype>
              <v:shape id="TextBox 7" o:spid="_x0000_s1026" type="#_x0000_t202" style="position:absolute;left:0;text-align:left;margin-left:194.45pt;margin-top:43.8pt;width:77.75pt;height:16.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" fillcolor="yellow" stroked="f">
                <v:textbox>
                  <w:txbxContent>
                    <w:p w14:paraId="3358BB02" w14:textId="4D6AC256" w:rsidR="00C01411" w:rsidRPr="007475AD" w:rsidRDefault="00C01411" w:rsidP="00C01411">
                      <w:pPr>
                        <w:kinsoku w:val="0"/>
                        <w:overflowPunct w:val="0"/>
                        <w:textAlignment w:val="baseline"/>
                        <w:rPr>
                          <w:rFonts w:ascii="Verdana" w:eastAsia="MS PGothic" w:hAnsi="Verdana"/>
                          <w:b/>
                          <w:bCs/>
                          <w:color w:val="FF0000"/>
                          <w:kern w:val="24"/>
                          <w:sz w:val="16"/>
                          <w:szCs w:val="16"/>
                        </w:rPr>
                      </w:pPr>
                      <w:r w:rsidRPr="007475AD">
                        <w:rPr>
                          <w:rFonts w:ascii="Verdana" w:eastAsia="MS PGothic" w:hAnsi="Verdana"/>
                          <w:b/>
                          <w:bCs/>
                          <w:color w:val="FF0000"/>
                          <w:kern w:val="24"/>
                          <w:sz w:val="16"/>
                          <w:szCs w:val="16"/>
                        </w:rPr>
                        <w:t>£1</w:t>
                      </w:r>
                      <w:r w:rsidR="00D30F9E">
                        <w:rPr>
                          <w:rFonts w:ascii="Verdana" w:eastAsia="MS PGothic" w:hAnsi="Verdana"/>
                          <w:b/>
                          <w:bCs/>
                          <w:color w:val="FF0000"/>
                          <w:kern w:val="24"/>
                          <w:sz w:val="16"/>
                          <w:szCs w:val="16"/>
                        </w:rPr>
                        <w:t>4</w:t>
                      </w:r>
                      <w:r w:rsidR="007475AD">
                        <w:rPr>
                          <w:rFonts w:ascii="Verdana" w:eastAsia="MS PGothic" w:hAnsi="Verdana"/>
                          <w:b/>
                          <w:bCs/>
                          <w:color w:val="FF0000"/>
                          <w:kern w:val="24"/>
                          <w:sz w:val="16"/>
                          <w:szCs w:val="16"/>
                        </w:rPr>
                        <w:t>m</w:t>
                      </w:r>
                      <w:r w:rsidRPr="007475AD">
                        <w:rPr>
                          <w:rFonts w:ascii="Verdana" w:eastAsia="MS PGothic" w:hAnsi="Verdana"/>
                          <w:b/>
                          <w:bCs/>
                          <w:color w:val="FF0000"/>
                          <w:kern w:val="24"/>
                          <w:sz w:val="16"/>
                          <w:szCs w:val="16"/>
                        </w:rPr>
                        <w:t xml:space="preserve"> or 2</w:t>
                      </w:r>
                      <w:r w:rsidR="00C97EDF">
                        <w:rPr>
                          <w:rFonts w:ascii="Verdana" w:eastAsia="MS PGothic" w:hAnsi="Verdana"/>
                          <w:b/>
                          <w:bCs/>
                          <w:color w:val="FF0000"/>
                          <w:kern w:val="24"/>
                          <w:sz w:val="16"/>
                          <w:szCs w:val="16"/>
                        </w:rPr>
                        <w:t>2</w:t>
                      </w:r>
                      <w:r w:rsidRPr="007475AD">
                        <w:rPr>
                          <w:rFonts w:ascii="Verdana" w:eastAsia="MS PGothic" w:hAnsi="Verdana"/>
                          <w:b/>
                          <w:bCs/>
                          <w:color w:val="FF0000"/>
                          <w:kern w:val="24"/>
                          <w:sz w:val="16"/>
                          <w:szCs w:val="16"/>
                        </w:rPr>
                        <w:t>%</w:t>
                      </w:r>
                    </w:p>
                  </w:txbxContent>
                </v:textbox>
              </v:shape>
            </w:pict>
          </mc:Fallback>
        </mc:AlternateContent>
      </w:r>
      <w:r w:rsidR="00981D13">
        <w:rPr>
          <w:rFonts w:ascii="Verdana" w:hAnsi="Verdana"/>
          <w:b/>
          <w:bCs/>
          <w:noProof/>
        </w:rPr>
        <w:drawing>
          <wp:inline distT="0" distB="0" distL="0" distR="0" wp14:anchorId="4D95E326" wp14:editId="69C8B892">
            <wp:extent cx="5563009" cy="322009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73273" cy="3226034"/>
                    </a:xfrm>
                    <a:prstGeom prst="rect">
                      <a:avLst/>
                    </a:prstGeom>
                    <a:noFill/>
                  </pic:spPr>
                </pic:pic>
              </a:graphicData>
            </a:graphic>
          </wp:inline>
        </w:drawing>
      </w:r>
    </w:p>
    <w:p w14:paraId="662325C6" w14:textId="11157EC1" w:rsidR="00033DCF" w:rsidRPr="0031006E" w:rsidRDefault="00033DCF" w:rsidP="0038239C">
      <w:pPr>
        <w:pStyle w:val="ListParagraph"/>
        <w:numPr>
          <w:ilvl w:val="1"/>
          <w:numId w:val="45"/>
        </w:numPr>
        <w:spacing w:after="0" w:line="240" w:lineRule="auto"/>
        <w:jc w:val="both"/>
        <w:rPr>
          <w:rFonts w:ascii="Verdana" w:hAnsi="Verdana" w:cs="Arial"/>
        </w:rPr>
      </w:pPr>
      <w:r w:rsidRPr="0031006E">
        <w:rPr>
          <w:rFonts w:ascii="Verdana" w:hAnsi="Verdana"/>
        </w:rPr>
        <w:t xml:space="preserve">The </w:t>
      </w:r>
      <w:r w:rsidRPr="0031006E">
        <w:rPr>
          <w:rFonts w:ascii="Verdana" w:hAnsi="Verdana"/>
          <w:bCs/>
        </w:rPr>
        <w:t>real term</w:t>
      </w:r>
      <w:r w:rsidRPr="0031006E">
        <w:rPr>
          <w:rFonts w:ascii="Verdana" w:hAnsi="Verdana"/>
          <w:b/>
          <w:bCs/>
        </w:rPr>
        <w:t xml:space="preserve"> </w:t>
      </w:r>
      <w:r w:rsidRPr="0031006E">
        <w:rPr>
          <w:rFonts w:ascii="Verdana" w:hAnsi="Verdana"/>
        </w:rPr>
        <w:t xml:space="preserve">reduction presented even greater challenges with inflationary increases needing to be offset by comprehensive efficiency/savings plans and reductions set against the landscape of changing and increased complexity of demand for policing services. It is also important to note that increases in police funding over </w:t>
      </w:r>
      <w:r w:rsidR="006148F3" w:rsidRPr="0031006E">
        <w:rPr>
          <w:rFonts w:ascii="Verdana" w:hAnsi="Verdana"/>
        </w:rPr>
        <w:t>more r</w:t>
      </w:r>
      <w:r w:rsidRPr="0031006E">
        <w:rPr>
          <w:rFonts w:ascii="Verdana" w:hAnsi="Verdana"/>
        </w:rPr>
        <w:t xml:space="preserve">ecent years </w:t>
      </w:r>
      <w:r w:rsidR="00DA6461" w:rsidRPr="0031006E">
        <w:rPr>
          <w:rFonts w:ascii="Verdana" w:hAnsi="Verdana"/>
        </w:rPr>
        <w:t>have</w:t>
      </w:r>
      <w:r w:rsidRPr="0031006E">
        <w:rPr>
          <w:rFonts w:ascii="Verdana" w:hAnsi="Verdana"/>
        </w:rPr>
        <w:t xml:space="preserve"> been to support the Police Uplift Programme which has come with very clear expectations, </w:t>
      </w:r>
      <w:r w:rsidR="00DA6461" w:rsidRPr="0031006E">
        <w:rPr>
          <w:rFonts w:ascii="Verdana" w:hAnsi="Verdana"/>
        </w:rPr>
        <w:t>targets,</w:t>
      </w:r>
      <w:r w:rsidRPr="0031006E">
        <w:rPr>
          <w:rFonts w:ascii="Verdana" w:hAnsi="Verdana"/>
        </w:rPr>
        <w:t xml:space="preserve"> and requirements for Police Officer recruitment.</w:t>
      </w:r>
    </w:p>
    <w:p w14:paraId="6D6CFC63" w14:textId="77777777" w:rsidR="00033DCF" w:rsidRPr="0031006E" w:rsidRDefault="00033DCF" w:rsidP="0031006E">
      <w:pPr>
        <w:pStyle w:val="ListParagraph"/>
        <w:spacing w:after="0" w:line="240" w:lineRule="auto"/>
        <w:jc w:val="both"/>
        <w:rPr>
          <w:rFonts w:ascii="Verdana" w:hAnsi="Verdana" w:cs="Arial"/>
        </w:rPr>
      </w:pPr>
    </w:p>
    <w:p w14:paraId="091B4B8B" w14:textId="330C2E11" w:rsidR="00033DCF" w:rsidRPr="0031006E" w:rsidRDefault="00033DCF" w:rsidP="0038239C">
      <w:pPr>
        <w:pStyle w:val="ListParagraph"/>
        <w:numPr>
          <w:ilvl w:val="1"/>
          <w:numId w:val="45"/>
        </w:numPr>
        <w:spacing w:after="0" w:line="240" w:lineRule="auto"/>
        <w:jc w:val="both"/>
        <w:rPr>
          <w:rFonts w:ascii="Verdana" w:hAnsi="Verdana" w:cs="Arial"/>
        </w:rPr>
      </w:pPr>
      <w:r w:rsidRPr="0031006E">
        <w:rPr>
          <w:rFonts w:ascii="Verdana" w:hAnsi="Verdana" w:cs="Arial"/>
        </w:rPr>
        <w:t>The following graph shows how the proportion of income that Dyfed-Powys Police receives from central sources compared with local sources</w:t>
      </w:r>
      <w:r w:rsidR="00964780" w:rsidRPr="0031006E">
        <w:rPr>
          <w:rFonts w:ascii="Verdana" w:hAnsi="Verdana" w:cs="Arial"/>
        </w:rPr>
        <w:t>,</w:t>
      </w:r>
      <w:r w:rsidRPr="0031006E">
        <w:rPr>
          <w:rFonts w:ascii="Verdana" w:hAnsi="Verdana" w:cs="Arial"/>
        </w:rPr>
        <w:t xml:space="preserve"> has changed over time:</w:t>
      </w:r>
    </w:p>
    <w:p w14:paraId="772DC46C" w14:textId="77777777" w:rsidR="00033DCF" w:rsidRPr="0031006E" w:rsidRDefault="00033DCF" w:rsidP="0031006E">
      <w:pPr>
        <w:pStyle w:val="ListParagraph"/>
        <w:spacing w:after="0" w:line="240" w:lineRule="auto"/>
        <w:jc w:val="both"/>
        <w:rPr>
          <w:rFonts w:ascii="Verdana" w:hAnsi="Verdana" w:cs="Arial"/>
        </w:rPr>
      </w:pPr>
    </w:p>
    <w:p w14:paraId="4BBC9E72" w14:textId="77777777" w:rsidR="00D860A2" w:rsidRDefault="00D860A2">
      <w:pPr>
        <w:rPr>
          <w:rFonts w:ascii="Verdana" w:hAnsi="Verdana" w:cs="Arial"/>
          <w:b/>
        </w:rPr>
      </w:pPr>
      <w:r>
        <w:rPr>
          <w:rFonts w:ascii="Verdana" w:hAnsi="Verdana" w:cs="Arial"/>
          <w:b/>
        </w:rPr>
        <w:br w:type="page"/>
      </w:r>
    </w:p>
    <w:p w14:paraId="31D55487" w14:textId="14B3AB3A" w:rsidR="00033DCF" w:rsidRPr="0031006E" w:rsidRDefault="00033DCF" w:rsidP="0031006E">
      <w:pPr>
        <w:pStyle w:val="ListParagraph"/>
        <w:spacing w:after="0" w:line="240" w:lineRule="auto"/>
        <w:jc w:val="both"/>
        <w:rPr>
          <w:rFonts w:ascii="Verdana" w:hAnsi="Verdana" w:cs="Arial"/>
          <w:b/>
        </w:rPr>
      </w:pPr>
      <w:r w:rsidRPr="0031006E">
        <w:rPr>
          <w:rFonts w:ascii="Verdana" w:hAnsi="Verdana" w:cs="Arial"/>
          <w:b/>
        </w:rPr>
        <w:lastRenderedPageBreak/>
        <w:t xml:space="preserve">Graph </w:t>
      </w:r>
      <w:r w:rsidR="006A7693" w:rsidRPr="0031006E">
        <w:rPr>
          <w:rFonts w:ascii="Verdana" w:hAnsi="Verdana" w:cs="Arial"/>
          <w:b/>
        </w:rPr>
        <w:t>2</w:t>
      </w:r>
      <w:r w:rsidRPr="0031006E">
        <w:rPr>
          <w:rFonts w:ascii="Verdana" w:hAnsi="Verdana" w:cs="Arial"/>
          <w:b/>
        </w:rPr>
        <w:t>: Proportion of Council Tax Precept to Central Government Funding %</w:t>
      </w:r>
    </w:p>
    <w:p w14:paraId="60188B18" w14:textId="58DED3B9" w:rsidR="00033DCF" w:rsidRPr="0031006E" w:rsidRDefault="00255B5B" w:rsidP="0031006E">
      <w:pPr>
        <w:pStyle w:val="ListParagraph"/>
        <w:spacing w:after="0" w:line="240" w:lineRule="auto"/>
        <w:jc w:val="both"/>
        <w:rPr>
          <w:rFonts w:ascii="Verdana" w:hAnsi="Verdana" w:cs="Arial"/>
          <w:b/>
        </w:rPr>
      </w:pPr>
      <w:r w:rsidRPr="0031006E">
        <w:rPr>
          <w:rFonts w:ascii="Verdana" w:hAnsi="Verdana" w:cs="Arial"/>
          <w:b/>
          <w:noProof/>
        </w:rPr>
        <w:drawing>
          <wp:inline distT="0" distB="0" distL="0" distR="0" wp14:anchorId="7CBC48AD" wp14:editId="44931022">
            <wp:extent cx="5280993" cy="2895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9899" cy="2922415"/>
                    </a:xfrm>
                    <a:prstGeom prst="rect">
                      <a:avLst/>
                    </a:prstGeom>
                    <a:noFill/>
                  </pic:spPr>
                </pic:pic>
              </a:graphicData>
            </a:graphic>
          </wp:inline>
        </w:drawing>
      </w:r>
    </w:p>
    <w:p w14:paraId="289CFF92" w14:textId="77777777" w:rsidR="00033DCF" w:rsidRPr="0031006E" w:rsidRDefault="00033DCF" w:rsidP="0031006E">
      <w:pPr>
        <w:pStyle w:val="ListParagraph"/>
        <w:spacing w:after="0" w:line="240" w:lineRule="auto"/>
        <w:jc w:val="both"/>
        <w:rPr>
          <w:rFonts w:ascii="Verdana" w:hAnsi="Verdana" w:cs="Arial"/>
          <w:b/>
        </w:rPr>
      </w:pPr>
      <w:r w:rsidRPr="0031006E">
        <w:rPr>
          <w:rFonts w:ascii="Verdana" w:hAnsi="Verdana" w:cs="Arial"/>
          <w:b/>
          <w:noProof/>
          <w:lang w:eastAsia="en-GB"/>
        </w:rPr>
        <w:t xml:space="preserve"> </w:t>
      </w:r>
    </w:p>
    <w:p w14:paraId="34F8BB44" w14:textId="1AA0B06F" w:rsidR="00205477" w:rsidRPr="0031006E" w:rsidRDefault="00033DCF" w:rsidP="0038239C">
      <w:pPr>
        <w:pStyle w:val="ListParagraph"/>
        <w:numPr>
          <w:ilvl w:val="1"/>
          <w:numId w:val="45"/>
        </w:numPr>
        <w:spacing w:after="0" w:line="240" w:lineRule="auto"/>
        <w:jc w:val="both"/>
        <w:rPr>
          <w:rFonts w:ascii="Verdana" w:hAnsi="Verdana" w:cs="Arial"/>
        </w:rPr>
      </w:pPr>
      <w:r w:rsidRPr="0031006E">
        <w:rPr>
          <w:rFonts w:ascii="Verdana" w:hAnsi="Verdana" w:cs="Arial"/>
        </w:rPr>
        <w:t xml:space="preserve">Historically, central government funding provided the vast majority of Dyfed-Powys Police’s </w:t>
      </w:r>
      <w:r w:rsidR="00DA6461" w:rsidRPr="0031006E">
        <w:rPr>
          <w:rFonts w:ascii="Verdana" w:hAnsi="Verdana" w:cs="Arial"/>
        </w:rPr>
        <w:t>funding,</w:t>
      </w:r>
      <w:r w:rsidRPr="0031006E">
        <w:rPr>
          <w:rFonts w:ascii="Verdana" w:hAnsi="Verdana" w:cs="Arial"/>
        </w:rPr>
        <w:t xml:space="preserve"> but the proportion received from core grants has decreased significantly over time. The percentage of funding being met through local taxation </w:t>
      </w:r>
      <w:r w:rsidR="00695423" w:rsidRPr="0031006E">
        <w:rPr>
          <w:rFonts w:ascii="Verdana" w:hAnsi="Verdana" w:cs="Arial"/>
        </w:rPr>
        <w:t>has risen signific</w:t>
      </w:r>
      <w:r w:rsidR="00F157A5" w:rsidRPr="0031006E">
        <w:rPr>
          <w:rFonts w:ascii="Verdana" w:hAnsi="Verdana" w:cs="Arial"/>
        </w:rPr>
        <w:t>a</w:t>
      </w:r>
      <w:r w:rsidR="00695423" w:rsidRPr="0031006E">
        <w:rPr>
          <w:rFonts w:ascii="Verdana" w:hAnsi="Verdana" w:cs="Arial"/>
        </w:rPr>
        <w:t>ntly over time.</w:t>
      </w:r>
      <w:r w:rsidR="006807F9" w:rsidRPr="0031006E">
        <w:rPr>
          <w:rFonts w:ascii="Verdana" w:hAnsi="Verdana" w:cs="Arial"/>
        </w:rPr>
        <w:t xml:space="preserve"> </w:t>
      </w:r>
      <w:r w:rsidRPr="0031006E">
        <w:rPr>
          <w:rFonts w:ascii="Verdana" w:hAnsi="Verdana" w:cs="Arial"/>
        </w:rPr>
        <w:t>The proportional split or ‘gearing’ trajectory is likely to continue to increase</w:t>
      </w:r>
      <w:r w:rsidR="00F157A5" w:rsidRPr="0031006E">
        <w:rPr>
          <w:rFonts w:ascii="Verdana" w:hAnsi="Verdana" w:cs="Arial"/>
        </w:rPr>
        <w:t>,</w:t>
      </w:r>
      <w:r w:rsidRPr="0031006E">
        <w:rPr>
          <w:rFonts w:ascii="Verdana" w:hAnsi="Verdana" w:cs="Arial"/>
        </w:rPr>
        <w:t xml:space="preserve"> as more funding is required to be met from the local </w:t>
      </w:r>
      <w:r w:rsidR="00DA6461" w:rsidRPr="0031006E">
        <w:rPr>
          <w:rFonts w:ascii="Verdana" w:hAnsi="Verdana" w:cs="Arial"/>
        </w:rPr>
        <w:t>taxpayer</w:t>
      </w:r>
      <w:r w:rsidR="0063739C">
        <w:rPr>
          <w:rFonts w:ascii="Verdana" w:hAnsi="Verdana" w:cs="Arial"/>
        </w:rPr>
        <w:t xml:space="preserve">. </w:t>
      </w:r>
      <w:r w:rsidRPr="0031006E">
        <w:rPr>
          <w:rFonts w:ascii="Verdana" w:hAnsi="Verdana" w:cs="Arial"/>
        </w:rPr>
        <w:t>It is also important to note again that core grant increases in recent years have been to support the Police Uplift Programme</w:t>
      </w:r>
      <w:r w:rsidR="00255B5B" w:rsidRPr="0031006E">
        <w:rPr>
          <w:rFonts w:ascii="Verdana" w:hAnsi="Verdana" w:cs="Arial"/>
        </w:rPr>
        <w:t>, Pensions increases</w:t>
      </w:r>
      <w:r w:rsidRPr="0031006E">
        <w:rPr>
          <w:rFonts w:ascii="Verdana" w:hAnsi="Verdana" w:cs="Arial"/>
        </w:rPr>
        <w:t xml:space="preserve"> and have not met the array of other inflationary and cost burdens. </w:t>
      </w:r>
    </w:p>
    <w:p w14:paraId="4B737280" w14:textId="77777777" w:rsidR="00695423" w:rsidRPr="0031006E" w:rsidRDefault="00695423" w:rsidP="0031006E">
      <w:pPr>
        <w:pStyle w:val="ListParagraph"/>
        <w:spacing w:after="0" w:line="240" w:lineRule="auto"/>
        <w:jc w:val="both"/>
        <w:rPr>
          <w:rFonts w:ascii="Verdana" w:hAnsi="Verdana" w:cs="Arial"/>
        </w:rPr>
      </w:pPr>
    </w:p>
    <w:p w14:paraId="04146441" w14:textId="443B5FC1" w:rsidR="00695423" w:rsidRPr="0031006E" w:rsidRDefault="00695423" w:rsidP="0038239C">
      <w:pPr>
        <w:pStyle w:val="ListParagraph"/>
        <w:numPr>
          <w:ilvl w:val="1"/>
          <w:numId w:val="45"/>
        </w:numPr>
        <w:spacing w:after="0" w:line="240" w:lineRule="auto"/>
        <w:jc w:val="both"/>
        <w:rPr>
          <w:rFonts w:ascii="Verdana" w:hAnsi="Verdana" w:cs="Arial"/>
        </w:rPr>
      </w:pPr>
      <w:r w:rsidRPr="0031006E">
        <w:rPr>
          <w:rFonts w:ascii="Verdana" w:hAnsi="Verdana"/>
        </w:rPr>
        <w:t xml:space="preserve">The proportion of funding raised through council tax differs significantly between forces nationally. </w:t>
      </w:r>
      <w:r w:rsidR="00EC7ACE" w:rsidRPr="0031006E">
        <w:rPr>
          <w:rFonts w:ascii="Verdana" w:hAnsi="Verdana"/>
        </w:rPr>
        <w:t xml:space="preserve">For 2023/24, </w:t>
      </w:r>
      <w:r w:rsidRPr="0031006E">
        <w:rPr>
          <w:rFonts w:ascii="Verdana" w:hAnsi="Verdana"/>
        </w:rPr>
        <w:t xml:space="preserve">Northumbria’s </w:t>
      </w:r>
      <w:r w:rsidR="00EC7ACE" w:rsidRPr="0031006E">
        <w:rPr>
          <w:rFonts w:ascii="Verdana" w:hAnsi="Verdana"/>
        </w:rPr>
        <w:t>c</w:t>
      </w:r>
      <w:r w:rsidRPr="0031006E">
        <w:rPr>
          <w:rFonts w:ascii="Verdana" w:hAnsi="Verdana"/>
        </w:rPr>
        <w:t xml:space="preserve">ouncil </w:t>
      </w:r>
      <w:r w:rsidR="00EC7ACE" w:rsidRPr="0031006E">
        <w:rPr>
          <w:rFonts w:ascii="Verdana" w:hAnsi="Verdana"/>
        </w:rPr>
        <w:t>t</w:t>
      </w:r>
      <w:r w:rsidRPr="0031006E">
        <w:rPr>
          <w:rFonts w:ascii="Verdana" w:hAnsi="Verdana"/>
        </w:rPr>
        <w:t xml:space="preserve">ax </w:t>
      </w:r>
      <w:r w:rsidR="00EC7ACE" w:rsidRPr="0031006E">
        <w:rPr>
          <w:rFonts w:ascii="Verdana" w:hAnsi="Verdana"/>
        </w:rPr>
        <w:t xml:space="preserve">precept </w:t>
      </w:r>
      <w:r w:rsidRPr="0031006E">
        <w:rPr>
          <w:rFonts w:ascii="Verdana" w:hAnsi="Verdana"/>
        </w:rPr>
        <w:t>ma</w:t>
      </w:r>
      <w:r w:rsidR="00EC7ACE" w:rsidRPr="0031006E">
        <w:rPr>
          <w:rFonts w:ascii="Verdana" w:hAnsi="Verdana"/>
        </w:rPr>
        <w:t>de</w:t>
      </w:r>
      <w:r w:rsidRPr="0031006E">
        <w:rPr>
          <w:rFonts w:ascii="Verdana" w:hAnsi="Verdana"/>
        </w:rPr>
        <w:t xml:space="preserve"> up </w:t>
      </w:r>
      <w:r w:rsidR="00EC7ACE" w:rsidRPr="0031006E">
        <w:rPr>
          <w:rFonts w:ascii="Verdana" w:hAnsi="Verdana"/>
        </w:rPr>
        <w:t>20</w:t>
      </w:r>
      <w:r w:rsidRPr="0031006E">
        <w:rPr>
          <w:rFonts w:ascii="Verdana" w:hAnsi="Verdana"/>
        </w:rPr>
        <w:t>% of their total funding, followed by West Midlands at 2</w:t>
      </w:r>
      <w:r w:rsidR="00EC7ACE" w:rsidRPr="0031006E">
        <w:rPr>
          <w:rFonts w:ascii="Verdana" w:hAnsi="Verdana"/>
        </w:rPr>
        <w:t>1.4</w:t>
      </w:r>
      <w:r w:rsidRPr="0031006E">
        <w:rPr>
          <w:rFonts w:ascii="Verdana" w:hAnsi="Verdana"/>
        </w:rPr>
        <w:t>% and Merseyside at 2</w:t>
      </w:r>
      <w:r w:rsidR="00EC7ACE" w:rsidRPr="0031006E">
        <w:rPr>
          <w:rFonts w:ascii="Verdana" w:hAnsi="Verdana"/>
        </w:rPr>
        <w:t>4.4</w:t>
      </w:r>
      <w:r w:rsidRPr="0031006E">
        <w:rPr>
          <w:rFonts w:ascii="Verdana" w:hAnsi="Verdana"/>
        </w:rPr>
        <w:t>%. Conversely, Surrey has 5</w:t>
      </w:r>
      <w:r w:rsidR="00335A3A" w:rsidRPr="0031006E">
        <w:rPr>
          <w:rFonts w:ascii="Verdana" w:hAnsi="Verdana"/>
        </w:rPr>
        <w:t>6</w:t>
      </w:r>
      <w:r w:rsidR="00EC7ACE" w:rsidRPr="0031006E">
        <w:rPr>
          <w:rFonts w:ascii="Verdana" w:hAnsi="Verdana"/>
        </w:rPr>
        <w:t>.8</w:t>
      </w:r>
      <w:r w:rsidRPr="0031006E">
        <w:rPr>
          <w:rFonts w:ascii="Verdana" w:hAnsi="Verdana"/>
        </w:rPr>
        <w:t xml:space="preserve">% of their funding from </w:t>
      </w:r>
      <w:r w:rsidR="00EC7ACE" w:rsidRPr="0031006E">
        <w:rPr>
          <w:rFonts w:ascii="Verdana" w:hAnsi="Verdana"/>
        </w:rPr>
        <w:t>c</w:t>
      </w:r>
      <w:r w:rsidRPr="0031006E">
        <w:rPr>
          <w:rFonts w:ascii="Verdana" w:hAnsi="Verdana"/>
        </w:rPr>
        <w:t>ouncil tax</w:t>
      </w:r>
      <w:r w:rsidR="00EC7ACE" w:rsidRPr="0031006E">
        <w:rPr>
          <w:rFonts w:ascii="Verdana" w:hAnsi="Verdana"/>
        </w:rPr>
        <w:t xml:space="preserve"> precept</w:t>
      </w:r>
      <w:r w:rsidRPr="0031006E">
        <w:rPr>
          <w:rFonts w:ascii="Verdana" w:hAnsi="Verdana"/>
        </w:rPr>
        <w:t>, followed by Dyfed</w:t>
      </w:r>
      <w:r w:rsidR="00D7205A" w:rsidRPr="0031006E">
        <w:rPr>
          <w:rFonts w:ascii="Verdana" w:hAnsi="Verdana"/>
        </w:rPr>
        <w:t>-</w:t>
      </w:r>
      <w:r w:rsidRPr="0031006E">
        <w:rPr>
          <w:rFonts w:ascii="Verdana" w:hAnsi="Verdana"/>
        </w:rPr>
        <w:t>Powys at 5</w:t>
      </w:r>
      <w:r w:rsidR="00EC7ACE" w:rsidRPr="0031006E">
        <w:rPr>
          <w:rFonts w:ascii="Verdana" w:hAnsi="Verdana"/>
        </w:rPr>
        <w:t>4.4</w:t>
      </w:r>
      <w:r w:rsidRPr="0031006E">
        <w:rPr>
          <w:rFonts w:ascii="Verdana" w:hAnsi="Verdana"/>
        </w:rPr>
        <w:t>% and North Wales at 5</w:t>
      </w:r>
      <w:r w:rsidR="00EC7ACE" w:rsidRPr="0031006E">
        <w:rPr>
          <w:rFonts w:ascii="Verdana" w:hAnsi="Verdana"/>
        </w:rPr>
        <w:t>3.1</w:t>
      </w:r>
      <w:r w:rsidRPr="0031006E">
        <w:rPr>
          <w:rFonts w:ascii="Verdana" w:hAnsi="Verdana"/>
        </w:rPr>
        <w:t xml:space="preserve">%. </w:t>
      </w:r>
      <w:r w:rsidR="00EC7ACE" w:rsidRPr="0031006E">
        <w:rPr>
          <w:rFonts w:ascii="Verdana" w:hAnsi="Verdana"/>
        </w:rPr>
        <w:t xml:space="preserve">Nationally, 36.1% of policing budgets are funded by local council tax </w:t>
      </w:r>
      <w:r w:rsidR="005D34BC" w:rsidRPr="0031006E">
        <w:rPr>
          <w:rFonts w:ascii="Verdana" w:hAnsi="Verdana"/>
        </w:rPr>
        <w:t>precept.</w:t>
      </w:r>
      <w:r w:rsidRPr="0031006E">
        <w:rPr>
          <w:rFonts w:ascii="Verdana" w:hAnsi="Verdana"/>
        </w:rPr>
        <w:t xml:space="preserve"> English forces also benefit from Council Tax Freeze/Support Grants which clearly impact on historic precept levels, which generally mean that their precepts are lower.</w:t>
      </w:r>
    </w:p>
    <w:p w14:paraId="298522B5" w14:textId="77777777" w:rsidR="00033DCF" w:rsidRPr="0031006E" w:rsidRDefault="00033DCF" w:rsidP="0031006E">
      <w:pPr>
        <w:spacing w:after="0" w:line="240" w:lineRule="auto"/>
        <w:jc w:val="both"/>
        <w:rPr>
          <w:rFonts w:ascii="Verdana" w:hAnsi="Verdana" w:cs="Arial"/>
        </w:rPr>
      </w:pPr>
    </w:p>
    <w:p w14:paraId="7391414F" w14:textId="04ED9B0C" w:rsidR="00033DCF" w:rsidRPr="0031006E" w:rsidRDefault="00033DCF" w:rsidP="0038239C">
      <w:pPr>
        <w:pStyle w:val="ListParagraph"/>
        <w:numPr>
          <w:ilvl w:val="1"/>
          <w:numId w:val="45"/>
        </w:numPr>
        <w:spacing w:after="0" w:line="240" w:lineRule="auto"/>
        <w:ind w:left="709" w:hanging="709"/>
        <w:jc w:val="both"/>
        <w:rPr>
          <w:rFonts w:ascii="Verdana" w:hAnsi="Verdana" w:cs="Arial"/>
        </w:rPr>
      </w:pPr>
      <w:r w:rsidRPr="0031006E">
        <w:rPr>
          <w:rFonts w:ascii="Verdana" w:hAnsi="Verdana" w:cs="Arial"/>
        </w:rPr>
        <w:t>The following graph shows the amount of funding that Dyfed-Powys Police has received from both local and central sources over time:</w:t>
      </w:r>
    </w:p>
    <w:p w14:paraId="26835F73" w14:textId="77777777" w:rsidR="00033DCF" w:rsidRPr="0031006E" w:rsidRDefault="00033DCF" w:rsidP="0031006E">
      <w:pPr>
        <w:pStyle w:val="ListParagraph"/>
        <w:spacing w:after="0" w:line="240" w:lineRule="auto"/>
        <w:ind w:left="0"/>
        <w:jc w:val="both"/>
        <w:rPr>
          <w:rFonts w:ascii="Verdana" w:hAnsi="Verdana" w:cs="Arial"/>
          <w:b/>
        </w:rPr>
      </w:pPr>
    </w:p>
    <w:p w14:paraId="0028B08C" w14:textId="77777777" w:rsidR="00D860A2" w:rsidRDefault="00D860A2">
      <w:pPr>
        <w:rPr>
          <w:rFonts w:ascii="Verdana" w:hAnsi="Verdana" w:cs="Arial"/>
          <w:b/>
        </w:rPr>
      </w:pPr>
      <w:r>
        <w:rPr>
          <w:rFonts w:ascii="Verdana" w:hAnsi="Verdana" w:cs="Arial"/>
          <w:b/>
        </w:rPr>
        <w:br w:type="page"/>
      </w:r>
    </w:p>
    <w:p w14:paraId="18F17A0C" w14:textId="1E17551B" w:rsidR="00033DCF" w:rsidRPr="0031006E" w:rsidRDefault="00033DCF" w:rsidP="0031006E">
      <w:pPr>
        <w:pStyle w:val="ListParagraph"/>
        <w:spacing w:after="0" w:line="240" w:lineRule="auto"/>
        <w:ind w:left="709"/>
        <w:jc w:val="both"/>
        <w:rPr>
          <w:rFonts w:ascii="Verdana" w:hAnsi="Verdana" w:cs="Arial"/>
          <w:b/>
        </w:rPr>
      </w:pPr>
      <w:r w:rsidRPr="0031006E">
        <w:rPr>
          <w:rFonts w:ascii="Verdana" w:hAnsi="Verdana" w:cs="Arial"/>
          <w:b/>
        </w:rPr>
        <w:lastRenderedPageBreak/>
        <w:t xml:space="preserve">Graph </w:t>
      </w:r>
      <w:r w:rsidR="006A7693" w:rsidRPr="0031006E">
        <w:rPr>
          <w:rFonts w:ascii="Verdana" w:hAnsi="Verdana" w:cs="Arial"/>
          <w:b/>
        </w:rPr>
        <w:t>3</w:t>
      </w:r>
      <w:r w:rsidRPr="0031006E">
        <w:rPr>
          <w:rFonts w:ascii="Verdana" w:hAnsi="Verdana" w:cs="Arial"/>
          <w:b/>
        </w:rPr>
        <w:t>: Council Tax Precept to Central Grant Funding £</w:t>
      </w:r>
    </w:p>
    <w:p w14:paraId="2A8A8B55" w14:textId="44B0FD9A" w:rsidR="006807F9" w:rsidRPr="0031006E" w:rsidRDefault="006807F9" w:rsidP="0031006E">
      <w:pPr>
        <w:pStyle w:val="ListParagraph"/>
        <w:spacing w:after="0" w:line="240" w:lineRule="auto"/>
        <w:ind w:left="709"/>
        <w:jc w:val="both"/>
        <w:rPr>
          <w:rFonts w:ascii="Verdana" w:hAnsi="Verdana" w:cs="Arial"/>
          <w:b/>
        </w:rPr>
      </w:pPr>
    </w:p>
    <w:p w14:paraId="02E3EBD7" w14:textId="7BE966EC" w:rsidR="00033DCF" w:rsidRPr="0031006E" w:rsidRDefault="00EC7ACE" w:rsidP="0031006E">
      <w:pPr>
        <w:pStyle w:val="ListParagraph"/>
        <w:spacing w:after="0" w:line="240" w:lineRule="auto"/>
        <w:ind w:left="709"/>
        <w:jc w:val="both"/>
        <w:rPr>
          <w:rFonts w:ascii="Verdana" w:hAnsi="Verdana" w:cs="Arial"/>
          <w:b/>
        </w:rPr>
      </w:pPr>
      <w:r w:rsidRPr="0031006E">
        <w:rPr>
          <w:rFonts w:ascii="Verdana" w:hAnsi="Verdana" w:cs="Arial"/>
          <w:b/>
          <w:noProof/>
        </w:rPr>
        <w:drawing>
          <wp:inline distT="0" distB="0" distL="0" distR="0" wp14:anchorId="16842D37" wp14:editId="240E5C57">
            <wp:extent cx="5631601" cy="2887832"/>
            <wp:effectExtent l="0" t="0" r="762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5209" cy="2915322"/>
                    </a:xfrm>
                    <a:prstGeom prst="rect">
                      <a:avLst/>
                    </a:prstGeom>
                    <a:noFill/>
                  </pic:spPr>
                </pic:pic>
              </a:graphicData>
            </a:graphic>
          </wp:inline>
        </w:drawing>
      </w:r>
    </w:p>
    <w:p w14:paraId="7CDB4389" w14:textId="77777777" w:rsidR="00033DCF" w:rsidRPr="0031006E" w:rsidRDefault="00033DCF" w:rsidP="0031006E">
      <w:pPr>
        <w:pStyle w:val="ListParagraph"/>
        <w:spacing w:after="0" w:line="240" w:lineRule="auto"/>
        <w:ind w:left="709"/>
        <w:jc w:val="both"/>
        <w:rPr>
          <w:rFonts w:ascii="Verdana" w:hAnsi="Verdana" w:cs="Arial"/>
          <w:b/>
        </w:rPr>
      </w:pPr>
    </w:p>
    <w:p w14:paraId="54625237" w14:textId="219D534A" w:rsidR="00033DCF" w:rsidRPr="0031006E" w:rsidRDefault="00033DCF" w:rsidP="0038239C">
      <w:pPr>
        <w:pStyle w:val="ListParagraph"/>
        <w:numPr>
          <w:ilvl w:val="1"/>
          <w:numId w:val="45"/>
        </w:numPr>
        <w:spacing w:line="240" w:lineRule="auto"/>
        <w:jc w:val="both"/>
        <w:rPr>
          <w:rFonts w:ascii="Verdana" w:hAnsi="Verdana" w:cs="Arial"/>
        </w:rPr>
      </w:pPr>
      <w:r w:rsidRPr="0031006E">
        <w:rPr>
          <w:rFonts w:ascii="Verdana" w:hAnsi="Verdana" w:cs="Arial"/>
        </w:rPr>
        <w:t xml:space="preserve">The following table shows that the core grant funding per head of population for </w:t>
      </w:r>
      <w:r w:rsidR="007F4DB9">
        <w:rPr>
          <w:rFonts w:ascii="Verdana" w:hAnsi="Verdana" w:cs="Arial"/>
        </w:rPr>
        <w:t xml:space="preserve">the </w:t>
      </w:r>
      <w:r w:rsidRPr="0031006E">
        <w:rPr>
          <w:rFonts w:ascii="Verdana" w:hAnsi="Verdana" w:cs="Arial"/>
        </w:rPr>
        <w:t xml:space="preserve">Dyfed-Powys </w:t>
      </w:r>
      <w:r w:rsidR="007F4DB9">
        <w:rPr>
          <w:rFonts w:ascii="Verdana" w:hAnsi="Verdana" w:cs="Arial"/>
        </w:rPr>
        <w:t xml:space="preserve">area </w:t>
      </w:r>
      <w:r w:rsidRPr="0031006E">
        <w:rPr>
          <w:rFonts w:ascii="Verdana" w:hAnsi="Verdana" w:cs="Arial"/>
        </w:rPr>
        <w:t>continues to be the lowest in Wales</w:t>
      </w:r>
      <w:bookmarkStart w:id="15" w:name="_Hlk92203112"/>
      <w:r w:rsidR="0063739C">
        <w:rPr>
          <w:rFonts w:ascii="Verdana" w:hAnsi="Verdana" w:cs="Arial"/>
        </w:rPr>
        <w:t xml:space="preserve">. </w:t>
      </w:r>
      <w:r w:rsidR="002C63DB" w:rsidRPr="0031006E">
        <w:rPr>
          <w:rFonts w:ascii="Verdana" w:hAnsi="Verdana" w:cs="Arial"/>
        </w:rPr>
        <w:t>If Dyfed-Powys was funded at the average level for Wales, this would equate to an additional £10.</w:t>
      </w:r>
      <w:r w:rsidR="006807F9" w:rsidRPr="0031006E">
        <w:rPr>
          <w:rFonts w:ascii="Verdana" w:hAnsi="Verdana" w:cs="Arial"/>
        </w:rPr>
        <w:t>4</w:t>
      </w:r>
      <w:r w:rsidR="002C63DB" w:rsidRPr="0031006E">
        <w:rPr>
          <w:rFonts w:ascii="Verdana" w:hAnsi="Verdana" w:cs="Arial"/>
        </w:rPr>
        <w:t>m of core grant</w:t>
      </w:r>
      <w:r w:rsidR="00956184" w:rsidRPr="0031006E">
        <w:rPr>
          <w:rFonts w:ascii="Verdana" w:hAnsi="Verdana" w:cs="Arial"/>
        </w:rPr>
        <w:t xml:space="preserve"> funding</w:t>
      </w:r>
      <w:r w:rsidRPr="0031006E">
        <w:rPr>
          <w:rFonts w:ascii="Verdana" w:hAnsi="Verdana" w:cs="Arial"/>
        </w:rPr>
        <w:t>:</w:t>
      </w:r>
    </w:p>
    <w:bookmarkEnd w:id="15"/>
    <w:p w14:paraId="32172BF9" w14:textId="77777777" w:rsidR="00DD7730" w:rsidRPr="0031006E" w:rsidRDefault="00DD7730" w:rsidP="0031006E">
      <w:pPr>
        <w:pStyle w:val="ListParagraph"/>
        <w:spacing w:line="240" w:lineRule="auto"/>
        <w:jc w:val="both"/>
        <w:rPr>
          <w:rFonts w:ascii="Verdana" w:hAnsi="Verdana" w:cs="Arial"/>
          <w:b/>
        </w:rPr>
      </w:pPr>
    </w:p>
    <w:p w14:paraId="1D268DFD" w14:textId="00F1A34D" w:rsidR="00033DCF" w:rsidRPr="0031006E" w:rsidRDefault="00033DCF" w:rsidP="0031006E">
      <w:pPr>
        <w:pStyle w:val="ListParagraph"/>
        <w:spacing w:line="240" w:lineRule="auto"/>
        <w:jc w:val="both"/>
        <w:rPr>
          <w:rFonts w:ascii="Verdana" w:hAnsi="Verdana" w:cs="Arial"/>
          <w:b/>
        </w:rPr>
      </w:pPr>
      <w:r w:rsidRPr="0031006E">
        <w:rPr>
          <w:rFonts w:ascii="Verdana" w:hAnsi="Verdana" w:cs="Arial"/>
          <w:b/>
        </w:rPr>
        <w:t xml:space="preserve">Table </w:t>
      </w:r>
      <w:r w:rsidR="0038239C">
        <w:rPr>
          <w:rFonts w:ascii="Verdana" w:hAnsi="Verdana" w:cs="Arial"/>
          <w:b/>
        </w:rPr>
        <w:t>4</w:t>
      </w:r>
      <w:r w:rsidRPr="0031006E">
        <w:rPr>
          <w:rFonts w:ascii="Verdana" w:hAnsi="Verdana" w:cs="Arial"/>
          <w:b/>
        </w:rPr>
        <w:t>: Core Grant Funding per head of population</w:t>
      </w:r>
    </w:p>
    <w:tbl>
      <w:tblPr>
        <w:tblW w:w="6500" w:type="dxa"/>
        <w:tblInd w:w="699" w:type="dxa"/>
        <w:tblLook w:val="04A0" w:firstRow="1" w:lastRow="0" w:firstColumn="1" w:lastColumn="0" w:noHBand="0" w:noVBand="1"/>
      </w:tblPr>
      <w:tblGrid>
        <w:gridCol w:w="3300"/>
        <w:gridCol w:w="1600"/>
        <w:gridCol w:w="1600"/>
      </w:tblGrid>
      <w:tr w:rsidR="00353118" w:rsidRPr="00353118" w14:paraId="17DE170F" w14:textId="77777777" w:rsidTr="00353118">
        <w:trPr>
          <w:trHeight w:val="762"/>
        </w:trPr>
        <w:tc>
          <w:tcPr>
            <w:tcW w:w="3300" w:type="dxa"/>
            <w:tcBorders>
              <w:top w:val="single" w:sz="8" w:space="0" w:color="FFFFFF"/>
              <w:left w:val="single" w:sz="8" w:space="0" w:color="FFFFFF"/>
              <w:bottom w:val="single" w:sz="12" w:space="0" w:color="FFFFFF"/>
              <w:right w:val="single" w:sz="8" w:space="0" w:color="FFFFFF"/>
            </w:tcBorders>
            <w:shd w:val="clear" w:color="000000" w:fill="4F81BD"/>
            <w:vAlign w:val="center"/>
            <w:hideMark/>
          </w:tcPr>
          <w:p w14:paraId="2218A09D" w14:textId="77777777" w:rsidR="00353118" w:rsidRPr="00353118" w:rsidRDefault="00353118" w:rsidP="0031006E">
            <w:pPr>
              <w:spacing w:after="0" w:line="240" w:lineRule="auto"/>
              <w:jc w:val="both"/>
              <w:rPr>
                <w:rFonts w:ascii="Verdana" w:eastAsia="Times New Roman" w:hAnsi="Verdana" w:cs="Calibri"/>
                <w:b/>
                <w:bCs/>
                <w:color w:val="FFFFFF"/>
                <w:lang w:eastAsia="en-GB"/>
              </w:rPr>
            </w:pPr>
            <w:r w:rsidRPr="00353118">
              <w:rPr>
                <w:rFonts w:ascii="Verdana" w:eastAsia="Times New Roman" w:hAnsi="Verdana" w:cs="Calibri"/>
                <w:b/>
                <w:bCs/>
                <w:color w:val="FFFFFF"/>
                <w:lang w:eastAsia="en-GB"/>
              </w:rPr>
              <w:t xml:space="preserve">Grant Funding per head of population (£) </w:t>
            </w:r>
          </w:p>
        </w:tc>
        <w:tc>
          <w:tcPr>
            <w:tcW w:w="1600" w:type="dxa"/>
            <w:tcBorders>
              <w:top w:val="single" w:sz="8" w:space="0" w:color="FFFFFF"/>
              <w:left w:val="nil"/>
              <w:bottom w:val="single" w:sz="12" w:space="0" w:color="FFFFFF"/>
              <w:right w:val="single" w:sz="8" w:space="0" w:color="FFFFFF"/>
            </w:tcBorders>
            <w:shd w:val="clear" w:color="000000" w:fill="4F81BD"/>
            <w:vAlign w:val="center"/>
            <w:hideMark/>
          </w:tcPr>
          <w:p w14:paraId="25D65A4A" w14:textId="65CBF4DD" w:rsidR="00353118" w:rsidRPr="00353118" w:rsidRDefault="00353118" w:rsidP="00485DB9">
            <w:pPr>
              <w:spacing w:after="0" w:line="240" w:lineRule="auto"/>
              <w:jc w:val="center"/>
              <w:rPr>
                <w:rFonts w:ascii="Verdana" w:eastAsia="Times New Roman" w:hAnsi="Verdana" w:cs="Calibri"/>
                <w:b/>
                <w:bCs/>
                <w:color w:val="FFFFFF"/>
                <w:lang w:eastAsia="en-GB"/>
              </w:rPr>
            </w:pPr>
            <w:r w:rsidRPr="00353118">
              <w:rPr>
                <w:rFonts w:ascii="Verdana" w:eastAsia="Times New Roman" w:hAnsi="Verdana" w:cs="Calibri"/>
                <w:b/>
                <w:bCs/>
                <w:color w:val="FFFFFF"/>
                <w:lang w:eastAsia="en-GB"/>
              </w:rPr>
              <w:t>2022/23</w:t>
            </w:r>
          </w:p>
        </w:tc>
        <w:tc>
          <w:tcPr>
            <w:tcW w:w="1600" w:type="dxa"/>
            <w:tcBorders>
              <w:top w:val="single" w:sz="8" w:space="0" w:color="FFFFFF"/>
              <w:left w:val="nil"/>
              <w:bottom w:val="single" w:sz="12" w:space="0" w:color="FFFFFF"/>
              <w:right w:val="single" w:sz="8" w:space="0" w:color="FFFFFF"/>
            </w:tcBorders>
            <w:shd w:val="clear" w:color="000000" w:fill="4F81BD"/>
            <w:vAlign w:val="center"/>
            <w:hideMark/>
          </w:tcPr>
          <w:p w14:paraId="2B5285A7" w14:textId="5D78DFA7" w:rsidR="00353118" w:rsidRPr="00353118" w:rsidRDefault="00353118" w:rsidP="00485DB9">
            <w:pPr>
              <w:spacing w:after="0" w:line="240" w:lineRule="auto"/>
              <w:jc w:val="center"/>
              <w:rPr>
                <w:rFonts w:ascii="Verdana" w:eastAsia="Times New Roman" w:hAnsi="Verdana" w:cs="Calibri"/>
                <w:b/>
                <w:bCs/>
                <w:color w:val="FFFFFF"/>
                <w:lang w:eastAsia="en-GB"/>
              </w:rPr>
            </w:pPr>
            <w:r w:rsidRPr="00353118">
              <w:rPr>
                <w:rFonts w:ascii="Verdana" w:eastAsia="Times New Roman" w:hAnsi="Verdana" w:cs="Calibri"/>
                <w:b/>
                <w:bCs/>
                <w:color w:val="FFFFFF"/>
                <w:lang w:eastAsia="en-GB"/>
              </w:rPr>
              <w:t>2023/24</w:t>
            </w:r>
          </w:p>
        </w:tc>
      </w:tr>
      <w:tr w:rsidR="00353118" w:rsidRPr="00353118" w14:paraId="001D0E94" w14:textId="77777777" w:rsidTr="00353118">
        <w:trPr>
          <w:trHeight w:val="450"/>
        </w:trPr>
        <w:tc>
          <w:tcPr>
            <w:tcW w:w="3300" w:type="dxa"/>
            <w:tcBorders>
              <w:top w:val="nil"/>
              <w:left w:val="single" w:sz="8" w:space="0" w:color="FFFFFF"/>
              <w:bottom w:val="single" w:sz="8" w:space="0" w:color="FFFFFF"/>
              <w:right w:val="single" w:sz="8" w:space="0" w:color="FFFFFF"/>
            </w:tcBorders>
            <w:shd w:val="clear" w:color="000000" w:fill="D0D8E8"/>
            <w:vAlign w:val="bottom"/>
            <w:hideMark/>
          </w:tcPr>
          <w:p w14:paraId="3E27678D" w14:textId="2B9103DE" w:rsidR="00353118" w:rsidRPr="00353118" w:rsidRDefault="00353118" w:rsidP="0031006E">
            <w:pPr>
              <w:spacing w:after="0" w:line="240" w:lineRule="auto"/>
              <w:jc w:val="both"/>
              <w:rPr>
                <w:rFonts w:ascii="Verdana" w:eastAsia="Times New Roman" w:hAnsi="Verdana" w:cs="Calibri"/>
                <w:color w:val="000000"/>
                <w:lang w:eastAsia="en-GB"/>
              </w:rPr>
            </w:pPr>
            <w:r w:rsidRPr="00353118">
              <w:rPr>
                <w:rFonts w:ascii="Verdana" w:eastAsia="Times New Roman" w:hAnsi="Verdana" w:cs="Calibri"/>
                <w:color w:val="000000"/>
                <w:lang w:eastAsia="en-GB"/>
              </w:rPr>
              <w:t xml:space="preserve"> Dyfed</w:t>
            </w:r>
            <w:r w:rsidR="00731FD3">
              <w:rPr>
                <w:rFonts w:ascii="Verdana" w:eastAsia="Times New Roman" w:hAnsi="Verdana" w:cs="Calibri"/>
                <w:color w:val="000000"/>
                <w:lang w:eastAsia="en-GB"/>
              </w:rPr>
              <w:t>-</w:t>
            </w:r>
            <w:r w:rsidRPr="00353118">
              <w:rPr>
                <w:rFonts w:ascii="Verdana" w:eastAsia="Times New Roman" w:hAnsi="Verdana" w:cs="Calibri"/>
                <w:color w:val="000000"/>
                <w:lang w:eastAsia="en-GB"/>
              </w:rPr>
              <w:t xml:space="preserve">Powys Police </w:t>
            </w:r>
          </w:p>
        </w:tc>
        <w:tc>
          <w:tcPr>
            <w:tcW w:w="1600" w:type="dxa"/>
            <w:tcBorders>
              <w:top w:val="nil"/>
              <w:left w:val="nil"/>
              <w:bottom w:val="single" w:sz="8" w:space="0" w:color="FFFFFF"/>
              <w:right w:val="single" w:sz="8" w:space="0" w:color="FFFFFF"/>
            </w:tcBorders>
            <w:shd w:val="clear" w:color="000000" w:fill="D0D8E8"/>
            <w:vAlign w:val="bottom"/>
            <w:hideMark/>
          </w:tcPr>
          <w:p w14:paraId="08BC628B" w14:textId="77777777" w:rsidR="00353118" w:rsidRPr="00353118" w:rsidRDefault="00353118" w:rsidP="00485DB9">
            <w:pPr>
              <w:spacing w:after="0" w:line="240" w:lineRule="auto"/>
              <w:jc w:val="right"/>
              <w:rPr>
                <w:rFonts w:ascii="Verdana" w:eastAsia="Times New Roman" w:hAnsi="Verdana" w:cs="Calibri"/>
                <w:color w:val="000000"/>
                <w:lang w:eastAsia="en-GB"/>
              </w:rPr>
            </w:pPr>
            <w:r w:rsidRPr="00353118">
              <w:rPr>
                <w:rFonts w:ascii="Verdana" w:eastAsia="Times New Roman" w:hAnsi="Verdana" w:cs="Calibri"/>
                <w:color w:val="000000"/>
                <w:lang w:eastAsia="en-GB"/>
              </w:rPr>
              <w:t>116.59</w:t>
            </w:r>
          </w:p>
        </w:tc>
        <w:tc>
          <w:tcPr>
            <w:tcW w:w="1600" w:type="dxa"/>
            <w:tcBorders>
              <w:top w:val="nil"/>
              <w:left w:val="nil"/>
              <w:bottom w:val="single" w:sz="8" w:space="0" w:color="FFFFFF"/>
              <w:right w:val="single" w:sz="8" w:space="0" w:color="FFFFFF"/>
            </w:tcBorders>
            <w:shd w:val="clear" w:color="000000" w:fill="D0D8E8"/>
            <w:vAlign w:val="bottom"/>
            <w:hideMark/>
          </w:tcPr>
          <w:p w14:paraId="3E1D2B90" w14:textId="77777777" w:rsidR="00353118" w:rsidRPr="00353118" w:rsidRDefault="00353118" w:rsidP="00485DB9">
            <w:pPr>
              <w:spacing w:after="0" w:line="240" w:lineRule="auto"/>
              <w:jc w:val="right"/>
              <w:rPr>
                <w:rFonts w:ascii="Verdana" w:eastAsia="Times New Roman" w:hAnsi="Verdana" w:cs="Calibri"/>
                <w:color w:val="000000"/>
                <w:lang w:eastAsia="en-GB"/>
              </w:rPr>
            </w:pPr>
            <w:r w:rsidRPr="00353118">
              <w:rPr>
                <w:rFonts w:ascii="Verdana" w:eastAsia="Times New Roman" w:hAnsi="Verdana" w:cs="Calibri"/>
                <w:color w:val="000000"/>
                <w:lang w:eastAsia="en-GB"/>
              </w:rPr>
              <w:t>116.99</w:t>
            </w:r>
          </w:p>
        </w:tc>
      </w:tr>
      <w:tr w:rsidR="00353118" w:rsidRPr="00353118" w14:paraId="48CE9FB8" w14:textId="77777777" w:rsidTr="00353118">
        <w:trPr>
          <w:trHeight w:val="450"/>
        </w:trPr>
        <w:tc>
          <w:tcPr>
            <w:tcW w:w="3300" w:type="dxa"/>
            <w:tcBorders>
              <w:top w:val="nil"/>
              <w:left w:val="single" w:sz="8" w:space="0" w:color="FFFFFF"/>
              <w:bottom w:val="single" w:sz="8" w:space="0" w:color="FFFFFF"/>
              <w:right w:val="single" w:sz="8" w:space="0" w:color="FFFFFF"/>
            </w:tcBorders>
            <w:shd w:val="clear" w:color="000000" w:fill="E9EDF4"/>
            <w:vAlign w:val="bottom"/>
            <w:hideMark/>
          </w:tcPr>
          <w:p w14:paraId="75C50061" w14:textId="77777777" w:rsidR="00353118" w:rsidRPr="00353118" w:rsidRDefault="00353118" w:rsidP="0031006E">
            <w:pPr>
              <w:spacing w:after="0" w:line="240" w:lineRule="auto"/>
              <w:jc w:val="both"/>
              <w:rPr>
                <w:rFonts w:ascii="Verdana" w:eastAsia="Times New Roman" w:hAnsi="Verdana" w:cs="Calibri"/>
                <w:color w:val="000000"/>
                <w:lang w:eastAsia="en-GB"/>
              </w:rPr>
            </w:pPr>
            <w:r w:rsidRPr="00353118">
              <w:rPr>
                <w:rFonts w:ascii="Verdana" w:eastAsia="Times New Roman" w:hAnsi="Verdana" w:cs="Calibri"/>
                <w:color w:val="000000"/>
                <w:lang w:eastAsia="en-GB"/>
              </w:rPr>
              <w:t xml:space="preserve"> Gwent Police </w:t>
            </w:r>
          </w:p>
        </w:tc>
        <w:tc>
          <w:tcPr>
            <w:tcW w:w="1600" w:type="dxa"/>
            <w:tcBorders>
              <w:top w:val="nil"/>
              <w:left w:val="nil"/>
              <w:bottom w:val="single" w:sz="8" w:space="0" w:color="FFFFFF"/>
              <w:right w:val="single" w:sz="8" w:space="0" w:color="FFFFFF"/>
            </w:tcBorders>
            <w:shd w:val="clear" w:color="000000" w:fill="E9EDF4"/>
            <w:vAlign w:val="bottom"/>
            <w:hideMark/>
          </w:tcPr>
          <w:p w14:paraId="21AC876C" w14:textId="77777777" w:rsidR="00353118" w:rsidRPr="00353118" w:rsidRDefault="00353118" w:rsidP="00485DB9">
            <w:pPr>
              <w:spacing w:after="0" w:line="240" w:lineRule="auto"/>
              <w:jc w:val="right"/>
              <w:rPr>
                <w:rFonts w:ascii="Verdana" w:eastAsia="Times New Roman" w:hAnsi="Verdana" w:cs="Calibri"/>
                <w:color w:val="000000"/>
                <w:lang w:eastAsia="en-GB"/>
              </w:rPr>
            </w:pPr>
            <w:r w:rsidRPr="00353118">
              <w:rPr>
                <w:rFonts w:ascii="Verdana" w:eastAsia="Times New Roman" w:hAnsi="Verdana" w:cs="Calibri"/>
                <w:color w:val="000000"/>
                <w:lang w:eastAsia="en-GB"/>
              </w:rPr>
              <w:t>147.68</w:t>
            </w:r>
          </w:p>
        </w:tc>
        <w:tc>
          <w:tcPr>
            <w:tcW w:w="1600" w:type="dxa"/>
            <w:tcBorders>
              <w:top w:val="nil"/>
              <w:left w:val="nil"/>
              <w:bottom w:val="single" w:sz="8" w:space="0" w:color="FFFFFF"/>
              <w:right w:val="single" w:sz="8" w:space="0" w:color="FFFFFF"/>
            </w:tcBorders>
            <w:shd w:val="clear" w:color="000000" w:fill="E9EDF4"/>
            <w:vAlign w:val="bottom"/>
            <w:hideMark/>
          </w:tcPr>
          <w:p w14:paraId="72D3F799" w14:textId="77777777" w:rsidR="00353118" w:rsidRPr="00353118" w:rsidRDefault="00353118" w:rsidP="00485DB9">
            <w:pPr>
              <w:spacing w:after="0" w:line="240" w:lineRule="auto"/>
              <w:jc w:val="right"/>
              <w:rPr>
                <w:rFonts w:ascii="Verdana" w:eastAsia="Times New Roman" w:hAnsi="Verdana" w:cs="Calibri"/>
                <w:color w:val="000000"/>
                <w:lang w:eastAsia="en-GB"/>
              </w:rPr>
            </w:pPr>
            <w:r w:rsidRPr="00353118">
              <w:rPr>
                <w:rFonts w:ascii="Verdana" w:eastAsia="Times New Roman" w:hAnsi="Verdana" w:cs="Calibri"/>
                <w:color w:val="000000"/>
                <w:lang w:eastAsia="en-GB"/>
              </w:rPr>
              <w:t>148.19</w:t>
            </w:r>
          </w:p>
        </w:tc>
      </w:tr>
      <w:tr w:rsidR="00353118" w:rsidRPr="00353118" w14:paraId="7127CE8D" w14:textId="77777777" w:rsidTr="00353118">
        <w:trPr>
          <w:trHeight w:val="450"/>
        </w:trPr>
        <w:tc>
          <w:tcPr>
            <w:tcW w:w="3300" w:type="dxa"/>
            <w:tcBorders>
              <w:top w:val="nil"/>
              <w:left w:val="single" w:sz="8" w:space="0" w:color="FFFFFF"/>
              <w:bottom w:val="single" w:sz="8" w:space="0" w:color="FFFFFF"/>
              <w:right w:val="single" w:sz="8" w:space="0" w:color="FFFFFF"/>
            </w:tcBorders>
            <w:shd w:val="clear" w:color="000000" w:fill="D0D8E8"/>
            <w:vAlign w:val="bottom"/>
            <w:hideMark/>
          </w:tcPr>
          <w:p w14:paraId="39D2287E" w14:textId="77777777" w:rsidR="00353118" w:rsidRPr="00353118" w:rsidRDefault="00353118" w:rsidP="0031006E">
            <w:pPr>
              <w:spacing w:after="0" w:line="240" w:lineRule="auto"/>
              <w:jc w:val="both"/>
              <w:rPr>
                <w:rFonts w:ascii="Verdana" w:eastAsia="Times New Roman" w:hAnsi="Verdana" w:cs="Calibri"/>
                <w:color w:val="000000"/>
                <w:lang w:eastAsia="en-GB"/>
              </w:rPr>
            </w:pPr>
            <w:r w:rsidRPr="00353118">
              <w:rPr>
                <w:rFonts w:ascii="Verdana" w:eastAsia="Times New Roman" w:hAnsi="Verdana" w:cs="Calibri"/>
                <w:color w:val="000000"/>
                <w:lang w:eastAsia="en-GB"/>
              </w:rPr>
              <w:t xml:space="preserve"> North Wales Police </w:t>
            </w:r>
          </w:p>
        </w:tc>
        <w:tc>
          <w:tcPr>
            <w:tcW w:w="1600" w:type="dxa"/>
            <w:tcBorders>
              <w:top w:val="nil"/>
              <w:left w:val="nil"/>
              <w:bottom w:val="single" w:sz="8" w:space="0" w:color="FFFFFF"/>
              <w:right w:val="single" w:sz="8" w:space="0" w:color="FFFFFF"/>
            </w:tcBorders>
            <w:shd w:val="clear" w:color="000000" w:fill="D0D8E8"/>
            <w:vAlign w:val="bottom"/>
            <w:hideMark/>
          </w:tcPr>
          <w:p w14:paraId="4E682AA9" w14:textId="77777777" w:rsidR="00353118" w:rsidRPr="00353118" w:rsidRDefault="00353118" w:rsidP="00485DB9">
            <w:pPr>
              <w:spacing w:after="0" w:line="240" w:lineRule="auto"/>
              <w:jc w:val="right"/>
              <w:rPr>
                <w:rFonts w:ascii="Verdana" w:eastAsia="Times New Roman" w:hAnsi="Verdana" w:cs="Calibri"/>
                <w:color w:val="000000"/>
                <w:lang w:eastAsia="en-GB"/>
              </w:rPr>
            </w:pPr>
            <w:r w:rsidRPr="00353118">
              <w:rPr>
                <w:rFonts w:ascii="Verdana" w:eastAsia="Times New Roman" w:hAnsi="Verdana" w:cs="Calibri"/>
                <w:color w:val="000000"/>
                <w:lang w:eastAsia="en-GB"/>
              </w:rPr>
              <w:t>126.01</w:t>
            </w:r>
          </w:p>
        </w:tc>
        <w:tc>
          <w:tcPr>
            <w:tcW w:w="1600" w:type="dxa"/>
            <w:tcBorders>
              <w:top w:val="nil"/>
              <w:left w:val="nil"/>
              <w:bottom w:val="single" w:sz="8" w:space="0" w:color="FFFFFF"/>
              <w:right w:val="single" w:sz="8" w:space="0" w:color="FFFFFF"/>
            </w:tcBorders>
            <w:shd w:val="clear" w:color="000000" w:fill="D0D8E8"/>
            <w:vAlign w:val="bottom"/>
            <w:hideMark/>
          </w:tcPr>
          <w:p w14:paraId="0D397AC7" w14:textId="77777777" w:rsidR="00353118" w:rsidRPr="00353118" w:rsidRDefault="00353118" w:rsidP="00485DB9">
            <w:pPr>
              <w:spacing w:after="0" w:line="240" w:lineRule="auto"/>
              <w:jc w:val="right"/>
              <w:rPr>
                <w:rFonts w:ascii="Verdana" w:eastAsia="Times New Roman" w:hAnsi="Verdana" w:cs="Calibri"/>
                <w:color w:val="000000"/>
                <w:lang w:eastAsia="en-GB"/>
              </w:rPr>
            </w:pPr>
            <w:r w:rsidRPr="00353118">
              <w:rPr>
                <w:rFonts w:ascii="Verdana" w:eastAsia="Times New Roman" w:hAnsi="Verdana" w:cs="Calibri"/>
                <w:color w:val="000000"/>
                <w:lang w:eastAsia="en-GB"/>
              </w:rPr>
              <w:t>126.45</w:t>
            </w:r>
          </w:p>
        </w:tc>
      </w:tr>
      <w:tr w:rsidR="00353118" w:rsidRPr="00353118" w14:paraId="1BCAA930" w14:textId="77777777" w:rsidTr="00353118">
        <w:trPr>
          <w:trHeight w:val="450"/>
        </w:trPr>
        <w:tc>
          <w:tcPr>
            <w:tcW w:w="3300" w:type="dxa"/>
            <w:tcBorders>
              <w:top w:val="nil"/>
              <w:left w:val="single" w:sz="8" w:space="0" w:color="FFFFFF"/>
              <w:bottom w:val="single" w:sz="8" w:space="0" w:color="FFFFFF"/>
              <w:right w:val="single" w:sz="8" w:space="0" w:color="FFFFFF"/>
            </w:tcBorders>
            <w:shd w:val="clear" w:color="000000" w:fill="E9EDF4"/>
            <w:vAlign w:val="bottom"/>
            <w:hideMark/>
          </w:tcPr>
          <w:p w14:paraId="1F2BE226" w14:textId="77777777" w:rsidR="00353118" w:rsidRPr="00353118" w:rsidRDefault="00353118" w:rsidP="0031006E">
            <w:pPr>
              <w:spacing w:after="0" w:line="240" w:lineRule="auto"/>
              <w:jc w:val="both"/>
              <w:rPr>
                <w:rFonts w:ascii="Verdana" w:eastAsia="Times New Roman" w:hAnsi="Verdana" w:cs="Calibri"/>
                <w:color w:val="000000"/>
                <w:lang w:eastAsia="en-GB"/>
              </w:rPr>
            </w:pPr>
            <w:r w:rsidRPr="00353118">
              <w:rPr>
                <w:rFonts w:ascii="Verdana" w:eastAsia="Times New Roman" w:hAnsi="Verdana" w:cs="Calibri"/>
                <w:color w:val="000000"/>
                <w:lang w:eastAsia="en-GB"/>
              </w:rPr>
              <w:t xml:space="preserve"> South Wales Police </w:t>
            </w:r>
          </w:p>
        </w:tc>
        <w:tc>
          <w:tcPr>
            <w:tcW w:w="1600" w:type="dxa"/>
            <w:tcBorders>
              <w:top w:val="nil"/>
              <w:left w:val="nil"/>
              <w:bottom w:val="single" w:sz="8" w:space="0" w:color="FFFFFF"/>
              <w:right w:val="single" w:sz="8" w:space="0" w:color="FFFFFF"/>
            </w:tcBorders>
            <w:shd w:val="clear" w:color="000000" w:fill="E9EDF4"/>
            <w:vAlign w:val="bottom"/>
            <w:hideMark/>
          </w:tcPr>
          <w:p w14:paraId="718F8712" w14:textId="77777777" w:rsidR="00353118" w:rsidRPr="00353118" w:rsidRDefault="00353118" w:rsidP="00485DB9">
            <w:pPr>
              <w:spacing w:after="0" w:line="240" w:lineRule="auto"/>
              <w:jc w:val="right"/>
              <w:rPr>
                <w:rFonts w:ascii="Verdana" w:eastAsia="Times New Roman" w:hAnsi="Verdana" w:cs="Calibri"/>
                <w:color w:val="000000"/>
                <w:lang w:eastAsia="en-GB"/>
              </w:rPr>
            </w:pPr>
            <w:r w:rsidRPr="00353118">
              <w:rPr>
                <w:rFonts w:ascii="Verdana" w:eastAsia="Times New Roman" w:hAnsi="Verdana" w:cs="Calibri"/>
                <w:color w:val="000000"/>
                <w:lang w:eastAsia="en-GB"/>
              </w:rPr>
              <w:t>144.59</w:t>
            </w:r>
          </w:p>
        </w:tc>
        <w:tc>
          <w:tcPr>
            <w:tcW w:w="1600" w:type="dxa"/>
            <w:tcBorders>
              <w:top w:val="nil"/>
              <w:left w:val="nil"/>
              <w:bottom w:val="single" w:sz="8" w:space="0" w:color="FFFFFF"/>
              <w:right w:val="single" w:sz="8" w:space="0" w:color="FFFFFF"/>
            </w:tcBorders>
            <w:shd w:val="clear" w:color="000000" w:fill="E9EDF4"/>
            <w:vAlign w:val="bottom"/>
            <w:hideMark/>
          </w:tcPr>
          <w:p w14:paraId="2A3DB161" w14:textId="77777777" w:rsidR="00353118" w:rsidRPr="00353118" w:rsidRDefault="00353118" w:rsidP="00485DB9">
            <w:pPr>
              <w:spacing w:after="0" w:line="240" w:lineRule="auto"/>
              <w:jc w:val="right"/>
              <w:rPr>
                <w:rFonts w:ascii="Verdana" w:eastAsia="Times New Roman" w:hAnsi="Verdana" w:cs="Calibri"/>
                <w:color w:val="000000"/>
                <w:lang w:eastAsia="en-GB"/>
              </w:rPr>
            </w:pPr>
            <w:r w:rsidRPr="00353118">
              <w:rPr>
                <w:rFonts w:ascii="Verdana" w:eastAsia="Times New Roman" w:hAnsi="Verdana" w:cs="Calibri"/>
                <w:color w:val="000000"/>
                <w:lang w:eastAsia="en-GB"/>
              </w:rPr>
              <w:t>145.09</w:t>
            </w:r>
          </w:p>
        </w:tc>
      </w:tr>
      <w:tr w:rsidR="00353118" w:rsidRPr="00353118" w14:paraId="6858B514" w14:textId="77777777" w:rsidTr="00353118">
        <w:trPr>
          <w:trHeight w:val="450"/>
        </w:trPr>
        <w:tc>
          <w:tcPr>
            <w:tcW w:w="3300" w:type="dxa"/>
            <w:tcBorders>
              <w:top w:val="nil"/>
              <w:left w:val="single" w:sz="8" w:space="0" w:color="FFFFFF"/>
              <w:bottom w:val="single" w:sz="8" w:space="0" w:color="FFFFFF"/>
              <w:right w:val="single" w:sz="8" w:space="0" w:color="FFFFFF"/>
            </w:tcBorders>
            <w:shd w:val="clear" w:color="000000" w:fill="D0D8E8"/>
            <w:vAlign w:val="bottom"/>
            <w:hideMark/>
          </w:tcPr>
          <w:p w14:paraId="48C94CD6" w14:textId="77777777" w:rsidR="00353118" w:rsidRPr="00353118" w:rsidRDefault="00353118" w:rsidP="0031006E">
            <w:pPr>
              <w:spacing w:after="0" w:line="240" w:lineRule="auto"/>
              <w:jc w:val="both"/>
              <w:rPr>
                <w:rFonts w:ascii="Verdana" w:eastAsia="Times New Roman" w:hAnsi="Verdana" w:cs="Calibri"/>
                <w:b/>
                <w:bCs/>
                <w:color w:val="000000"/>
                <w:lang w:eastAsia="en-GB"/>
              </w:rPr>
            </w:pPr>
            <w:r w:rsidRPr="00353118">
              <w:rPr>
                <w:rFonts w:ascii="Verdana" w:eastAsia="Times New Roman" w:hAnsi="Verdana" w:cs="Calibri"/>
                <w:b/>
                <w:bCs/>
                <w:color w:val="000000"/>
                <w:lang w:eastAsia="en-GB"/>
              </w:rPr>
              <w:t xml:space="preserve"> Wales </w:t>
            </w:r>
          </w:p>
        </w:tc>
        <w:tc>
          <w:tcPr>
            <w:tcW w:w="1600" w:type="dxa"/>
            <w:tcBorders>
              <w:top w:val="nil"/>
              <w:left w:val="nil"/>
              <w:bottom w:val="single" w:sz="8" w:space="0" w:color="FFFFFF"/>
              <w:right w:val="single" w:sz="8" w:space="0" w:color="FFFFFF"/>
            </w:tcBorders>
            <w:shd w:val="clear" w:color="000000" w:fill="D0D8E8"/>
            <w:vAlign w:val="bottom"/>
            <w:hideMark/>
          </w:tcPr>
          <w:p w14:paraId="6D9582A2" w14:textId="77777777" w:rsidR="00353118" w:rsidRPr="00353118" w:rsidRDefault="00353118" w:rsidP="00485DB9">
            <w:pPr>
              <w:spacing w:after="0" w:line="240" w:lineRule="auto"/>
              <w:jc w:val="right"/>
              <w:rPr>
                <w:rFonts w:ascii="Verdana" w:eastAsia="Times New Roman" w:hAnsi="Verdana" w:cs="Calibri"/>
                <w:b/>
                <w:bCs/>
                <w:color w:val="000000"/>
                <w:lang w:eastAsia="en-GB"/>
              </w:rPr>
            </w:pPr>
            <w:r w:rsidRPr="00353118">
              <w:rPr>
                <w:rFonts w:ascii="Verdana" w:eastAsia="Times New Roman" w:hAnsi="Verdana" w:cs="Calibri"/>
                <w:b/>
                <w:bCs/>
                <w:color w:val="000000"/>
                <w:lang w:eastAsia="en-GB"/>
              </w:rPr>
              <w:t>136.43</w:t>
            </w:r>
          </w:p>
        </w:tc>
        <w:tc>
          <w:tcPr>
            <w:tcW w:w="1600" w:type="dxa"/>
            <w:tcBorders>
              <w:top w:val="nil"/>
              <w:left w:val="nil"/>
              <w:bottom w:val="single" w:sz="8" w:space="0" w:color="FFFFFF"/>
              <w:right w:val="single" w:sz="8" w:space="0" w:color="FFFFFF"/>
            </w:tcBorders>
            <w:shd w:val="clear" w:color="000000" w:fill="D0D8E8"/>
            <w:vAlign w:val="bottom"/>
            <w:hideMark/>
          </w:tcPr>
          <w:p w14:paraId="1BC17957" w14:textId="77777777" w:rsidR="00353118" w:rsidRPr="00353118" w:rsidRDefault="00353118" w:rsidP="00485DB9">
            <w:pPr>
              <w:spacing w:after="0" w:line="240" w:lineRule="auto"/>
              <w:jc w:val="right"/>
              <w:rPr>
                <w:rFonts w:ascii="Verdana" w:eastAsia="Times New Roman" w:hAnsi="Verdana" w:cs="Calibri"/>
                <w:b/>
                <w:bCs/>
                <w:color w:val="000000"/>
                <w:lang w:eastAsia="en-GB"/>
              </w:rPr>
            </w:pPr>
            <w:r w:rsidRPr="00353118">
              <w:rPr>
                <w:rFonts w:ascii="Verdana" w:eastAsia="Times New Roman" w:hAnsi="Verdana" w:cs="Calibri"/>
                <w:b/>
                <w:bCs/>
                <w:color w:val="000000"/>
                <w:lang w:eastAsia="en-GB"/>
              </w:rPr>
              <w:t>136.91</w:t>
            </w:r>
          </w:p>
        </w:tc>
      </w:tr>
    </w:tbl>
    <w:p w14:paraId="33E6334B" w14:textId="214A8B21" w:rsidR="00353118" w:rsidRPr="0031006E" w:rsidRDefault="00353118" w:rsidP="0031006E">
      <w:pPr>
        <w:pStyle w:val="ListParagraph"/>
        <w:spacing w:line="240" w:lineRule="auto"/>
        <w:jc w:val="both"/>
        <w:rPr>
          <w:rFonts w:ascii="Verdana" w:hAnsi="Verdana" w:cs="Arial"/>
          <w:b/>
        </w:rPr>
      </w:pPr>
    </w:p>
    <w:p w14:paraId="43C84462" w14:textId="77777777" w:rsidR="00353118" w:rsidRPr="0031006E" w:rsidRDefault="00353118" w:rsidP="0031006E">
      <w:pPr>
        <w:pStyle w:val="ListParagraph"/>
        <w:spacing w:line="240" w:lineRule="auto"/>
        <w:jc w:val="both"/>
        <w:rPr>
          <w:rFonts w:ascii="Verdana" w:hAnsi="Verdana" w:cs="Arial"/>
          <w:b/>
        </w:rPr>
      </w:pPr>
    </w:p>
    <w:p w14:paraId="097238BC" w14:textId="754E2826" w:rsidR="00033DCF" w:rsidRPr="0031006E" w:rsidRDefault="00033DCF" w:rsidP="0038239C">
      <w:pPr>
        <w:pStyle w:val="ListParagraph"/>
        <w:numPr>
          <w:ilvl w:val="1"/>
          <w:numId w:val="45"/>
        </w:numPr>
        <w:spacing w:line="240" w:lineRule="auto"/>
        <w:jc w:val="both"/>
        <w:rPr>
          <w:rFonts w:ascii="Verdana" w:hAnsi="Verdana" w:cs="Arial"/>
        </w:rPr>
      </w:pPr>
      <w:r w:rsidRPr="0031006E">
        <w:rPr>
          <w:rFonts w:ascii="Verdana" w:hAnsi="Verdana" w:cs="Arial"/>
        </w:rPr>
        <w:t>Residents in</w:t>
      </w:r>
      <w:r w:rsidR="00E62D76">
        <w:rPr>
          <w:rFonts w:ascii="Verdana" w:hAnsi="Verdana" w:cs="Arial"/>
        </w:rPr>
        <w:t xml:space="preserve"> the</w:t>
      </w:r>
      <w:r w:rsidRPr="0031006E">
        <w:rPr>
          <w:rFonts w:ascii="Verdana" w:hAnsi="Verdana" w:cs="Arial"/>
        </w:rPr>
        <w:t xml:space="preserve"> Dyfed-Powys </w:t>
      </w:r>
      <w:r w:rsidR="00E62D76">
        <w:rPr>
          <w:rFonts w:ascii="Verdana" w:hAnsi="Verdana" w:cs="Arial"/>
        </w:rPr>
        <w:t xml:space="preserve">area </w:t>
      </w:r>
      <w:r w:rsidRPr="0031006E">
        <w:rPr>
          <w:rFonts w:ascii="Verdana" w:hAnsi="Verdana" w:cs="Arial"/>
        </w:rPr>
        <w:t xml:space="preserve">have seen the </w:t>
      </w:r>
      <w:r w:rsidR="00353118" w:rsidRPr="0031006E">
        <w:rPr>
          <w:rFonts w:ascii="Verdana" w:hAnsi="Verdana" w:cs="Arial"/>
        </w:rPr>
        <w:t>eighteenth</w:t>
      </w:r>
      <w:r w:rsidR="005B593B" w:rsidRPr="0031006E">
        <w:rPr>
          <w:rFonts w:ascii="Verdana" w:hAnsi="Verdana" w:cs="Arial"/>
        </w:rPr>
        <w:t xml:space="preserve"> </w:t>
      </w:r>
      <w:r w:rsidRPr="0031006E">
        <w:rPr>
          <w:rFonts w:ascii="Verdana" w:hAnsi="Verdana" w:cs="Arial"/>
        </w:rPr>
        <w:t xml:space="preserve">lowest increase in Band D Police Precept since 2012/13 </w:t>
      </w:r>
      <w:r w:rsidR="00A9507B" w:rsidRPr="0031006E">
        <w:rPr>
          <w:rFonts w:ascii="Verdana" w:hAnsi="Verdana" w:cs="Arial"/>
        </w:rPr>
        <w:t>and</w:t>
      </w:r>
      <w:r w:rsidR="005B593B" w:rsidRPr="0031006E">
        <w:rPr>
          <w:rFonts w:ascii="Verdana" w:hAnsi="Verdana" w:cs="Arial"/>
        </w:rPr>
        <w:t xml:space="preserve"> </w:t>
      </w:r>
      <w:r w:rsidR="004C7E3F" w:rsidRPr="0031006E">
        <w:rPr>
          <w:rFonts w:ascii="Verdana" w:hAnsi="Verdana" w:cs="Arial"/>
        </w:rPr>
        <w:t xml:space="preserve">the table below </w:t>
      </w:r>
      <w:r w:rsidR="005B593B" w:rsidRPr="0031006E">
        <w:rPr>
          <w:rFonts w:ascii="Verdana" w:hAnsi="Verdana" w:cs="Arial"/>
        </w:rPr>
        <w:t xml:space="preserve">highlights the comparative position with most similar forces, and the other </w:t>
      </w:r>
      <w:r w:rsidR="00A056AE" w:rsidRPr="0031006E">
        <w:rPr>
          <w:rFonts w:ascii="Verdana" w:hAnsi="Verdana" w:cs="Arial"/>
        </w:rPr>
        <w:t>W</w:t>
      </w:r>
      <w:r w:rsidR="005B593B" w:rsidRPr="0031006E">
        <w:rPr>
          <w:rFonts w:ascii="Verdana" w:hAnsi="Verdana" w:cs="Arial"/>
        </w:rPr>
        <w:t>elsh forces</w:t>
      </w:r>
      <w:r w:rsidR="0063739C">
        <w:rPr>
          <w:rFonts w:ascii="Verdana" w:hAnsi="Verdana" w:cs="Arial"/>
        </w:rPr>
        <w:t xml:space="preserve">. </w:t>
      </w:r>
      <w:r w:rsidR="00C07E2C" w:rsidRPr="0031006E">
        <w:rPr>
          <w:rFonts w:ascii="Verdana" w:hAnsi="Verdana" w:cs="Arial"/>
        </w:rPr>
        <w:t xml:space="preserve">It should be noted that English Forces also receive </w:t>
      </w:r>
      <w:r w:rsidR="00353118" w:rsidRPr="0031006E">
        <w:rPr>
          <w:rFonts w:ascii="Verdana" w:hAnsi="Verdana" w:cs="Arial"/>
        </w:rPr>
        <w:t xml:space="preserve">£507m in </w:t>
      </w:r>
      <w:r w:rsidR="00C07E2C" w:rsidRPr="0031006E">
        <w:rPr>
          <w:rFonts w:ascii="Verdana" w:hAnsi="Verdana" w:cs="Arial"/>
        </w:rPr>
        <w:t>Council Tax Freeze/Support Grant which are not included in the below:</w:t>
      </w:r>
    </w:p>
    <w:p w14:paraId="7DF73F43" w14:textId="77777777" w:rsidR="00033DCF" w:rsidRPr="0031006E" w:rsidRDefault="00033DCF" w:rsidP="0031006E">
      <w:pPr>
        <w:pStyle w:val="ListParagraph"/>
        <w:spacing w:line="240" w:lineRule="auto"/>
        <w:jc w:val="both"/>
        <w:rPr>
          <w:rFonts w:ascii="Verdana" w:hAnsi="Verdana" w:cs="Arial"/>
        </w:rPr>
      </w:pPr>
    </w:p>
    <w:p w14:paraId="7357B073" w14:textId="77777777" w:rsidR="00DD7730" w:rsidRPr="0031006E" w:rsidRDefault="00DD7730" w:rsidP="0031006E">
      <w:pPr>
        <w:pStyle w:val="ListParagraph"/>
        <w:spacing w:after="0" w:line="240" w:lineRule="auto"/>
        <w:jc w:val="both"/>
        <w:rPr>
          <w:rFonts w:ascii="Verdana" w:hAnsi="Verdana" w:cs="Arial"/>
          <w:b/>
        </w:rPr>
      </w:pPr>
    </w:p>
    <w:p w14:paraId="0DB65993" w14:textId="77777777" w:rsidR="00DD7730" w:rsidRPr="0031006E" w:rsidRDefault="00DD7730" w:rsidP="0031006E">
      <w:pPr>
        <w:pStyle w:val="ListParagraph"/>
        <w:spacing w:after="0" w:line="240" w:lineRule="auto"/>
        <w:jc w:val="both"/>
        <w:rPr>
          <w:rFonts w:ascii="Verdana" w:hAnsi="Verdana" w:cs="Arial"/>
          <w:b/>
        </w:rPr>
      </w:pPr>
    </w:p>
    <w:p w14:paraId="685A6724" w14:textId="77777777" w:rsidR="00DD7730" w:rsidRPr="0031006E" w:rsidRDefault="00DD7730" w:rsidP="0031006E">
      <w:pPr>
        <w:pStyle w:val="ListParagraph"/>
        <w:spacing w:after="0" w:line="240" w:lineRule="auto"/>
        <w:jc w:val="both"/>
        <w:rPr>
          <w:rFonts w:ascii="Verdana" w:hAnsi="Verdana" w:cs="Arial"/>
          <w:b/>
        </w:rPr>
      </w:pPr>
    </w:p>
    <w:p w14:paraId="313D522B" w14:textId="77777777" w:rsidR="00DD7730" w:rsidRPr="0031006E" w:rsidRDefault="00DD7730" w:rsidP="0031006E">
      <w:pPr>
        <w:pStyle w:val="ListParagraph"/>
        <w:spacing w:after="0" w:line="240" w:lineRule="auto"/>
        <w:jc w:val="both"/>
        <w:rPr>
          <w:rFonts w:ascii="Verdana" w:hAnsi="Verdana" w:cs="Arial"/>
          <w:b/>
        </w:rPr>
      </w:pPr>
    </w:p>
    <w:p w14:paraId="66A812F1" w14:textId="77777777" w:rsidR="00DD7730" w:rsidRPr="0031006E" w:rsidRDefault="00DD7730" w:rsidP="0031006E">
      <w:pPr>
        <w:pStyle w:val="ListParagraph"/>
        <w:spacing w:after="0" w:line="240" w:lineRule="auto"/>
        <w:jc w:val="both"/>
        <w:rPr>
          <w:rFonts w:ascii="Verdana" w:hAnsi="Verdana" w:cs="Arial"/>
          <w:b/>
        </w:rPr>
      </w:pPr>
    </w:p>
    <w:p w14:paraId="1142EBAC" w14:textId="58EB824A" w:rsidR="00033DCF" w:rsidRPr="0031006E" w:rsidRDefault="00033DCF" w:rsidP="0031006E">
      <w:pPr>
        <w:pStyle w:val="ListParagraph"/>
        <w:spacing w:after="0" w:line="240" w:lineRule="auto"/>
        <w:jc w:val="both"/>
        <w:rPr>
          <w:rFonts w:ascii="Verdana" w:hAnsi="Verdana" w:cs="Arial"/>
          <w:b/>
        </w:rPr>
      </w:pPr>
      <w:r w:rsidRPr="0031006E">
        <w:rPr>
          <w:rFonts w:ascii="Verdana" w:hAnsi="Verdana" w:cs="Arial"/>
          <w:b/>
        </w:rPr>
        <w:t xml:space="preserve">Graph </w:t>
      </w:r>
      <w:r w:rsidR="006A7693" w:rsidRPr="0031006E">
        <w:rPr>
          <w:rFonts w:ascii="Verdana" w:hAnsi="Verdana" w:cs="Arial"/>
          <w:b/>
        </w:rPr>
        <w:t>4</w:t>
      </w:r>
      <w:r w:rsidRPr="0031006E">
        <w:rPr>
          <w:rFonts w:ascii="Verdana" w:hAnsi="Verdana" w:cs="Arial"/>
          <w:b/>
        </w:rPr>
        <w:t>: National % Band D Precept Increase</w:t>
      </w:r>
    </w:p>
    <w:p w14:paraId="5DF22972" w14:textId="77777777" w:rsidR="00DD7730" w:rsidRPr="0031006E" w:rsidRDefault="00DD7730" w:rsidP="0031006E">
      <w:pPr>
        <w:pStyle w:val="ListParagraph"/>
        <w:spacing w:after="0" w:line="240" w:lineRule="auto"/>
        <w:jc w:val="both"/>
        <w:rPr>
          <w:rFonts w:ascii="Verdana" w:hAnsi="Verdana" w:cs="Arial"/>
          <w:b/>
        </w:rPr>
      </w:pPr>
    </w:p>
    <w:p w14:paraId="647D1E49" w14:textId="2C034AA6" w:rsidR="006807F9" w:rsidRPr="0031006E" w:rsidRDefault="00353118" w:rsidP="0031006E">
      <w:pPr>
        <w:pStyle w:val="ListParagraph"/>
        <w:spacing w:after="0" w:line="240" w:lineRule="auto"/>
        <w:ind w:hanging="720"/>
        <w:jc w:val="both"/>
        <w:rPr>
          <w:rFonts w:ascii="Verdana" w:hAnsi="Verdana" w:cs="Arial"/>
          <w:b/>
        </w:rPr>
      </w:pPr>
      <w:r w:rsidRPr="0031006E">
        <w:rPr>
          <w:rFonts w:ascii="Verdana" w:hAnsi="Verdana"/>
          <w:noProof/>
        </w:rPr>
        <w:drawing>
          <wp:inline distT="0" distB="0" distL="0" distR="0" wp14:anchorId="04E5D521" wp14:editId="077B9B59">
            <wp:extent cx="5760720" cy="3143885"/>
            <wp:effectExtent l="0" t="0" r="0" b="0"/>
            <wp:docPr id="62" name="Picture 62">
              <a:extLst xmlns:a="http://schemas.openxmlformats.org/drawingml/2006/main">
                <a:ext uri="{FF2B5EF4-FFF2-40B4-BE49-F238E27FC236}">
                  <a16:creationId xmlns:a16="http://schemas.microsoft.com/office/drawing/2014/main" id="{0A3217E1-4494-09A6-847C-94724E294F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A3217E1-4494-09A6-847C-94724E294F2F}"/>
                        </a:ext>
                      </a:extLst>
                    </pic:cNvPr>
                    <pic:cNvPicPr>
                      <a:picLocks noChangeAspect="1"/>
                    </pic:cNvPicPr>
                  </pic:nvPicPr>
                  <pic:blipFill>
                    <a:blip r:embed="rId19"/>
                    <a:stretch>
                      <a:fillRect/>
                    </a:stretch>
                  </pic:blipFill>
                  <pic:spPr>
                    <a:xfrm>
                      <a:off x="0" y="0"/>
                      <a:ext cx="5760720" cy="3143885"/>
                    </a:xfrm>
                    <a:prstGeom prst="rect">
                      <a:avLst/>
                    </a:prstGeom>
                  </pic:spPr>
                </pic:pic>
              </a:graphicData>
            </a:graphic>
          </wp:inline>
        </w:drawing>
      </w:r>
    </w:p>
    <w:p w14:paraId="68BD7AB1" w14:textId="5B404FC8" w:rsidR="002C63DB" w:rsidRPr="0031006E" w:rsidRDefault="00033DCF" w:rsidP="0031006E">
      <w:pPr>
        <w:spacing w:line="240" w:lineRule="auto"/>
        <w:ind w:left="709"/>
        <w:jc w:val="both"/>
        <w:rPr>
          <w:rFonts w:ascii="Verdana" w:hAnsi="Verdana"/>
        </w:rPr>
      </w:pPr>
      <w:r w:rsidRPr="0031006E">
        <w:rPr>
          <w:rFonts w:ascii="Verdana" w:hAnsi="Verdana"/>
        </w:rPr>
        <w:t>*</w:t>
      </w:r>
      <w:r w:rsidR="00A9507B" w:rsidRPr="0031006E">
        <w:rPr>
          <w:rFonts w:ascii="Verdana" w:hAnsi="Verdana"/>
        </w:rPr>
        <w:t>Green</w:t>
      </w:r>
      <w:r w:rsidR="002C63DB" w:rsidRPr="0031006E">
        <w:rPr>
          <w:rFonts w:ascii="Verdana" w:hAnsi="Verdana"/>
        </w:rPr>
        <w:t xml:space="preserve"> – Welsh forces</w:t>
      </w:r>
      <w:r w:rsidR="007329CA">
        <w:rPr>
          <w:rFonts w:ascii="Verdana" w:hAnsi="Verdana"/>
        </w:rPr>
        <w:t>;</w:t>
      </w:r>
      <w:r w:rsidR="00084F0D" w:rsidRPr="0031006E">
        <w:rPr>
          <w:rFonts w:ascii="Verdana" w:hAnsi="Verdana"/>
        </w:rPr>
        <w:t xml:space="preserve"> </w:t>
      </w:r>
      <w:r w:rsidR="00353118" w:rsidRPr="0031006E">
        <w:rPr>
          <w:rFonts w:ascii="Verdana" w:hAnsi="Verdana"/>
        </w:rPr>
        <w:t>*Yellow – Most Similar Forces</w:t>
      </w:r>
    </w:p>
    <w:p w14:paraId="4DBA7607" w14:textId="77777777" w:rsidR="00033DCF" w:rsidRPr="0031006E" w:rsidRDefault="00033DCF" w:rsidP="0031006E">
      <w:pPr>
        <w:spacing w:after="0" w:line="240" w:lineRule="auto"/>
        <w:jc w:val="both"/>
        <w:rPr>
          <w:rFonts w:ascii="Verdana" w:hAnsi="Verdana" w:cs="Arial"/>
        </w:rPr>
      </w:pPr>
    </w:p>
    <w:p w14:paraId="054EC270" w14:textId="5A07347B" w:rsidR="00033DCF" w:rsidRPr="0031006E" w:rsidRDefault="00033DCF" w:rsidP="0038239C">
      <w:pPr>
        <w:pStyle w:val="ListParagraph"/>
        <w:numPr>
          <w:ilvl w:val="1"/>
          <w:numId w:val="45"/>
        </w:numPr>
        <w:spacing w:line="240" w:lineRule="auto"/>
        <w:jc w:val="both"/>
        <w:rPr>
          <w:rFonts w:ascii="Verdana" w:hAnsi="Verdana" w:cs="Arial"/>
        </w:rPr>
      </w:pPr>
      <w:r w:rsidRPr="0031006E">
        <w:rPr>
          <w:rFonts w:ascii="Verdana" w:hAnsi="Verdana" w:cs="Arial"/>
        </w:rPr>
        <w:t>Residents in</w:t>
      </w:r>
      <w:r w:rsidR="007F4DB9">
        <w:rPr>
          <w:rFonts w:ascii="Verdana" w:hAnsi="Verdana" w:cs="Arial"/>
        </w:rPr>
        <w:t xml:space="preserve"> the</w:t>
      </w:r>
      <w:r w:rsidRPr="0031006E">
        <w:rPr>
          <w:rFonts w:ascii="Verdana" w:hAnsi="Verdana" w:cs="Arial"/>
        </w:rPr>
        <w:t xml:space="preserve"> Dyfed-Powys </w:t>
      </w:r>
      <w:r w:rsidR="007F4DB9">
        <w:rPr>
          <w:rFonts w:ascii="Verdana" w:hAnsi="Verdana" w:cs="Arial"/>
        </w:rPr>
        <w:t xml:space="preserve">area </w:t>
      </w:r>
      <w:r w:rsidR="005B593B" w:rsidRPr="0031006E">
        <w:rPr>
          <w:rFonts w:ascii="Verdana" w:hAnsi="Verdana" w:cs="Arial"/>
        </w:rPr>
        <w:t xml:space="preserve">continue to </w:t>
      </w:r>
      <w:r w:rsidRPr="0031006E">
        <w:rPr>
          <w:rFonts w:ascii="Verdana" w:hAnsi="Verdana" w:cs="Arial"/>
        </w:rPr>
        <w:t>have the lowest Police Precept in Wales</w:t>
      </w:r>
      <w:r w:rsidR="0063739C">
        <w:rPr>
          <w:rFonts w:ascii="Verdana" w:hAnsi="Verdana" w:cs="Arial"/>
        </w:rPr>
        <w:t xml:space="preserve">. </w:t>
      </w:r>
      <w:r w:rsidR="005B593B" w:rsidRPr="0031006E">
        <w:rPr>
          <w:rFonts w:ascii="Verdana" w:hAnsi="Verdana" w:cs="Arial"/>
        </w:rPr>
        <w:t>If Dyfed-Powys’ precept level was set at the average for Wales, this would equate to an additional £</w:t>
      </w:r>
      <w:r w:rsidR="00353118" w:rsidRPr="0031006E">
        <w:rPr>
          <w:rFonts w:ascii="Verdana" w:hAnsi="Verdana" w:cs="Arial"/>
        </w:rPr>
        <w:t>2.8</w:t>
      </w:r>
      <w:r w:rsidR="005B593B" w:rsidRPr="0031006E">
        <w:rPr>
          <w:rFonts w:ascii="Verdana" w:hAnsi="Verdana" w:cs="Arial"/>
        </w:rPr>
        <w:t>m of funding.</w:t>
      </w:r>
    </w:p>
    <w:p w14:paraId="3985F8A3" w14:textId="77777777" w:rsidR="00033DCF" w:rsidRPr="0031006E" w:rsidRDefault="00033DCF" w:rsidP="0031006E">
      <w:pPr>
        <w:pStyle w:val="ListParagraph"/>
        <w:spacing w:after="0" w:line="240" w:lineRule="auto"/>
        <w:jc w:val="both"/>
        <w:rPr>
          <w:rFonts w:ascii="Verdana" w:hAnsi="Verdana" w:cs="Arial"/>
        </w:rPr>
      </w:pPr>
    </w:p>
    <w:p w14:paraId="63A056A9" w14:textId="4DB0BE70" w:rsidR="00033DCF" w:rsidRPr="0031006E" w:rsidRDefault="00033DCF" w:rsidP="0031006E">
      <w:pPr>
        <w:pStyle w:val="ListParagraph"/>
        <w:spacing w:after="0" w:line="240" w:lineRule="auto"/>
        <w:jc w:val="both"/>
        <w:rPr>
          <w:rFonts w:ascii="Verdana" w:hAnsi="Verdana" w:cs="Arial"/>
          <w:b/>
        </w:rPr>
      </w:pPr>
      <w:r w:rsidRPr="0031006E">
        <w:rPr>
          <w:rFonts w:ascii="Verdana" w:hAnsi="Verdana" w:cs="Arial"/>
          <w:b/>
        </w:rPr>
        <w:t xml:space="preserve">Table </w:t>
      </w:r>
      <w:r w:rsidR="0038239C">
        <w:rPr>
          <w:rFonts w:ascii="Verdana" w:hAnsi="Verdana" w:cs="Arial"/>
          <w:b/>
        </w:rPr>
        <w:t>5</w:t>
      </w:r>
      <w:r w:rsidRPr="0031006E">
        <w:rPr>
          <w:rFonts w:ascii="Verdana" w:hAnsi="Verdana" w:cs="Arial"/>
          <w:b/>
        </w:rPr>
        <w:t>: Precept Levels Wales</w:t>
      </w:r>
    </w:p>
    <w:tbl>
      <w:tblPr>
        <w:tblW w:w="7300" w:type="dxa"/>
        <w:tblInd w:w="699" w:type="dxa"/>
        <w:tblLook w:val="04A0" w:firstRow="1" w:lastRow="0" w:firstColumn="1" w:lastColumn="0" w:noHBand="0" w:noVBand="1"/>
      </w:tblPr>
      <w:tblGrid>
        <w:gridCol w:w="3387"/>
        <w:gridCol w:w="1307"/>
        <w:gridCol w:w="1307"/>
        <w:gridCol w:w="1299"/>
      </w:tblGrid>
      <w:tr w:rsidR="00403D8F" w:rsidRPr="00403D8F" w14:paraId="70BC26EB" w14:textId="77777777" w:rsidTr="00403D8F">
        <w:trPr>
          <w:trHeight w:val="660"/>
        </w:trPr>
        <w:tc>
          <w:tcPr>
            <w:tcW w:w="3387" w:type="dxa"/>
            <w:tcBorders>
              <w:top w:val="single" w:sz="8" w:space="0" w:color="FFFFFF"/>
              <w:left w:val="single" w:sz="8" w:space="0" w:color="FFFFFF"/>
              <w:bottom w:val="single" w:sz="12" w:space="0" w:color="FFFFFF"/>
              <w:right w:val="single" w:sz="8" w:space="0" w:color="FFFFFF"/>
            </w:tcBorders>
            <w:shd w:val="clear" w:color="000000" w:fill="4F81BD"/>
            <w:vAlign w:val="center"/>
            <w:hideMark/>
          </w:tcPr>
          <w:p w14:paraId="2AFCA6C0" w14:textId="77777777" w:rsidR="00403D8F" w:rsidRPr="00403D8F" w:rsidRDefault="00403D8F" w:rsidP="0031006E">
            <w:pPr>
              <w:spacing w:after="0" w:line="240" w:lineRule="auto"/>
              <w:jc w:val="both"/>
              <w:rPr>
                <w:rFonts w:ascii="Verdana" w:eastAsia="Times New Roman" w:hAnsi="Verdana" w:cs="Calibri"/>
                <w:b/>
                <w:bCs/>
                <w:color w:val="FFFFFF"/>
                <w:lang w:eastAsia="en-GB"/>
              </w:rPr>
            </w:pPr>
            <w:r w:rsidRPr="00403D8F">
              <w:rPr>
                <w:rFonts w:ascii="Verdana" w:eastAsia="Times New Roman" w:hAnsi="Verdana" w:cs="Calibri"/>
                <w:b/>
                <w:bCs/>
                <w:color w:val="FFFFFF"/>
                <w:lang w:eastAsia="en-GB"/>
              </w:rPr>
              <w:t xml:space="preserve">Council Tax at Band D (£) </w:t>
            </w:r>
          </w:p>
        </w:tc>
        <w:tc>
          <w:tcPr>
            <w:tcW w:w="1307" w:type="dxa"/>
            <w:tcBorders>
              <w:top w:val="single" w:sz="8" w:space="0" w:color="FFFFFF"/>
              <w:left w:val="nil"/>
              <w:bottom w:val="single" w:sz="12" w:space="0" w:color="FFFFFF"/>
              <w:right w:val="single" w:sz="8" w:space="0" w:color="FFFFFF"/>
            </w:tcBorders>
            <w:shd w:val="clear" w:color="000000" w:fill="4F81BD"/>
            <w:vAlign w:val="center"/>
            <w:hideMark/>
          </w:tcPr>
          <w:p w14:paraId="3995E772" w14:textId="1AF72985" w:rsidR="00403D8F" w:rsidRPr="00403D8F" w:rsidRDefault="00403D8F" w:rsidP="00485DB9">
            <w:pPr>
              <w:spacing w:after="0" w:line="240" w:lineRule="auto"/>
              <w:jc w:val="center"/>
              <w:rPr>
                <w:rFonts w:ascii="Verdana" w:eastAsia="Times New Roman" w:hAnsi="Verdana" w:cs="Calibri"/>
                <w:b/>
                <w:bCs/>
                <w:color w:val="FFFFFF"/>
                <w:lang w:eastAsia="en-GB"/>
              </w:rPr>
            </w:pPr>
            <w:r w:rsidRPr="00403D8F">
              <w:rPr>
                <w:rFonts w:ascii="Verdana" w:eastAsia="Times New Roman" w:hAnsi="Verdana" w:cs="Calibri"/>
                <w:b/>
                <w:bCs/>
                <w:color w:val="FFFFFF"/>
                <w:lang w:eastAsia="en-GB"/>
              </w:rPr>
              <w:t>2022/23</w:t>
            </w:r>
          </w:p>
        </w:tc>
        <w:tc>
          <w:tcPr>
            <w:tcW w:w="1307" w:type="dxa"/>
            <w:tcBorders>
              <w:top w:val="single" w:sz="8" w:space="0" w:color="FFFFFF"/>
              <w:left w:val="nil"/>
              <w:bottom w:val="single" w:sz="12" w:space="0" w:color="FFFFFF"/>
              <w:right w:val="single" w:sz="8" w:space="0" w:color="FFFFFF"/>
            </w:tcBorders>
            <w:shd w:val="clear" w:color="000000" w:fill="4F81BD"/>
            <w:vAlign w:val="center"/>
            <w:hideMark/>
          </w:tcPr>
          <w:p w14:paraId="46DCD622" w14:textId="0AAD3202" w:rsidR="00403D8F" w:rsidRPr="00403D8F" w:rsidRDefault="00403D8F" w:rsidP="00485DB9">
            <w:pPr>
              <w:spacing w:after="0" w:line="240" w:lineRule="auto"/>
              <w:jc w:val="center"/>
              <w:rPr>
                <w:rFonts w:ascii="Verdana" w:eastAsia="Times New Roman" w:hAnsi="Verdana" w:cs="Calibri"/>
                <w:b/>
                <w:bCs/>
                <w:color w:val="FFFFFF"/>
                <w:lang w:eastAsia="en-GB"/>
              </w:rPr>
            </w:pPr>
            <w:r w:rsidRPr="00403D8F">
              <w:rPr>
                <w:rFonts w:ascii="Verdana" w:eastAsia="Times New Roman" w:hAnsi="Verdana" w:cs="Calibri"/>
                <w:b/>
                <w:bCs/>
                <w:color w:val="FFFFFF"/>
                <w:lang w:eastAsia="en-GB"/>
              </w:rPr>
              <w:t>2023/24</w:t>
            </w:r>
          </w:p>
        </w:tc>
        <w:tc>
          <w:tcPr>
            <w:tcW w:w="1299" w:type="dxa"/>
            <w:tcBorders>
              <w:top w:val="single" w:sz="8" w:space="0" w:color="FFFFFF"/>
              <w:left w:val="nil"/>
              <w:bottom w:val="single" w:sz="12" w:space="0" w:color="FFFFFF"/>
              <w:right w:val="single" w:sz="8" w:space="0" w:color="FFFFFF"/>
            </w:tcBorders>
            <w:shd w:val="clear" w:color="000000" w:fill="4F81BD"/>
            <w:vAlign w:val="center"/>
            <w:hideMark/>
          </w:tcPr>
          <w:p w14:paraId="210FA866" w14:textId="77777777" w:rsidR="00403D8F" w:rsidRPr="00403D8F" w:rsidRDefault="00403D8F" w:rsidP="00485DB9">
            <w:pPr>
              <w:spacing w:after="0" w:line="240" w:lineRule="auto"/>
              <w:jc w:val="center"/>
              <w:rPr>
                <w:rFonts w:ascii="Verdana" w:eastAsia="Times New Roman" w:hAnsi="Verdana" w:cs="Calibri"/>
                <w:b/>
                <w:bCs/>
                <w:color w:val="FFFFFF"/>
                <w:lang w:eastAsia="en-GB"/>
              </w:rPr>
            </w:pPr>
            <w:r w:rsidRPr="00403D8F">
              <w:rPr>
                <w:rFonts w:ascii="Verdana" w:eastAsia="Times New Roman" w:hAnsi="Verdana" w:cs="Calibri"/>
                <w:b/>
                <w:bCs/>
                <w:color w:val="FFFFFF"/>
                <w:lang w:eastAsia="en-GB"/>
              </w:rPr>
              <w:t>%</w:t>
            </w:r>
          </w:p>
        </w:tc>
      </w:tr>
      <w:tr w:rsidR="00403D8F" w:rsidRPr="00403D8F" w14:paraId="2C1CB710" w14:textId="77777777" w:rsidTr="00403D8F">
        <w:trPr>
          <w:trHeight w:val="450"/>
        </w:trPr>
        <w:tc>
          <w:tcPr>
            <w:tcW w:w="3387" w:type="dxa"/>
            <w:tcBorders>
              <w:top w:val="nil"/>
              <w:left w:val="single" w:sz="8" w:space="0" w:color="FFFFFF"/>
              <w:bottom w:val="single" w:sz="8" w:space="0" w:color="FFFFFF"/>
              <w:right w:val="single" w:sz="8" w:space="0" w:color="FFFFFF"/>
            </w:tcBorders>
            <w:shd w:val="clear" w:color="000000" w:fill="D0D8E8"/>
            <w:vAlign w:val="center"/>
            <w:hideMark/>
          </w:tcPr>
          <w:p w14:paraId="7D2E0BB7" w14:textId="61752AF3" w:rsidR="00403D8F" w:rsidRPr="00403D8F" w:rsidRDefault="00403D8F" w:rsidP="0031006E">
            <w:pPr>
              <w:spacing w:after="0" w:line="240" w:lineRule="auto"/>
              <w:jc w:val="both"/>
              <w:rPr>
                <w:rFonts w:ascii="Verdana" w:eastAsia="Times New Roman" w:hAnsi="Verdana" w:cs="Calibri"/>
                <w:color w:val="000000"/>
                <w:lang w:eastAsia="en-GB"/>
              </w:rPr>
            </w:pPr>
            <w:r w:rsidRPr="00403D8F">
              <w:rPr>
                <w:rFonts w:ascii="Verdana" w:eastAsia="Times New Roman" w:hAnsi="Verdana" w:cs="Calibri"/>
                <w:color w:val="000000"/>
                <w:lang w:eastAsia="en-GB"/>
              </w:rPr>
              <w:t xml:space="preserve"> Dyfed</w:t>
            </w:r>
            <w:r w:rsidR="00731FD3">
              <w:rPr>
                <w:rFonts w:ascii="Verdana" w:eastAsia="Times New Roman" w:hAnsi="Verdana" w:cs="Calibri"/>
                <w:color w:val="000000"/>
                <w:lang w:eastAsia="en-GB"/>
              </w:rPr>
              <w:t>-</w:t>
            </w:r>
            <w:r w:rsidRPr="00403D8F">
              <w:rPr>
                <w:rFonts w:ascii="Verdana" w:eastAsia="Times New Roman" w:hAnsi="Verdana" w:cs="Calibri"/>
                <w:color w:val="000000"/>
                <w:lang w:eastAsia="en-GB"/>
              </w:rPr>
              <w:t xml:space="preserve">Powys Police </w:t>
            </w:r>
          </w:p>
        </w:tc>
        <w:tc>
          <w:tcPr>
            <w:tcW w:w="1307" w:type="dxa"/>
            <w:tcBorders>
              <w:top w:val="nil"/>
              <w:left w:val="nil"/>
              <w:bottom w:val="single" w:sz="8" w:space="0" w:color="FFFFFF"/>
              <w:right w:val="single" w:sz="8" w:space="0" w:color="FFFFFF"/>
            </w:tcBorders>
            <w:shd w:val="clear" w:color="000000" w:fill="D0D8E8"/>
            <w:vAlign w:val="bottom"/>
            <w:hideMark/>
          </w:tcPr>
          <w:p w14:paraId="6A845F8B" w14:textId="77777777" w:rsidR="00403D8F" w:rsidRPr="00403D8F" w:rsidRDefault="00403D8F" w:rsidP="00485DB9">
            <w:pPr>
              <w:spacing w:after="0" w:line="240" w:lineRule="auto"/>
              <w:jc w:val="right"/>
              <w:rPr>
                <w:rFonts w:ascii="Verdana" w:eastAsia="Times New Roman" w:hAnsi="Verdana" w:cs="Calibri"/>
                <w:color w:val="000000"/>
                <w:lang w:eastAsia="en-GB"/>
              </w:rPr>
            </w:pPr>
            <w:r w:rsidRPr="00403D8F">
              <w:rPr>
                <w:rFonts w:ascii="Verdana" w:eastAsia="Times New Roman" w:hAnsi="Verdana" w:cs="Calibri"/>
                <w:color w:val="000000"/>
                <w:lang w:eastAsia="en-GB"/>
              </w:rPr>
              <w:t>290.16</w:t>
            </w:r>
          </w:p>
        </w:tc>
        <w:tc>
          <w:tcPr>
            <w:tcW w:w="1307" w:type="dxa"/>
            <w:tcBorders>
              <w:top w:val="nil"/>
              <w:left w:val="nil"/>
              <w:bottom w:val="single" w:sz="8" w:space="0" w:color="FFFFFF"/>
              <w:right w:val="single" w:sz="8" w:space="0" w:color="FFFFFF"/>
            </w:tcBorders>
            <w:shd w:val="clear" w:color="000000" w:fill="D0D8E8"/>
            <w:vAlign w:val="bottom"/>
            <w:hideMark/>
          </w:tcPr>
          <w:p w14:paraId="73523F45" w14:textId="77777777" w:rsidR="00403D8F" w:rsidRPr="00403D8F" w:rsidRDefault="00403D8F" w:rsidP="00485DB9">
            <w:pPr>
              <w:spacing w:after="0" w:line="240" w:lineRule="auto"/>
              <w:jc w:val="right"/>
              <w:rPr>
                <w:rFonts w:ascii="Verdana" w:eastAsia="Times New Roman" w:hAnsi="Verdana" w:cs="Calibri"/>
                <w:color w:val="000000"/>
                <w:lang w:eastAsia="en-GB"/>
              </w:rPr>
            </w:pPr>
            <w:r w:rsidRPr="00403D8F">
              <w:rPr>
                <w:rFonts w:ascii="Verdana" w:eastAsia="Times New Roman" w:hAnsi="Verdana" w:cs="Calibri"/>
                <w:color w:val="000000"/>
                <w:lang w:eastAsia="en-GB"/>
              </w:rPr>
              <w:t>312.65</w:t>
            </w:r>
          </w:p>
        </w:tc>
        <w:tc>
          <w:tcPr>
            <w:tcW w:w="1299" w:type="dxa"/>
            <w:tcBorders>
              <w:top w:val="nil"/>
              <w:left w:val="nil"/>
              <w:bottom w:val="single" w:sz="8" w:space="0" w:color="FFFFFF"/>
              <w:right w:val="single" w:sz="8" w:space="0" w:color="FFFFFF"/>
            </w:tcBorders>
            <w:shd w:val="clear" w:color="000000" w:fill="D0D8E8"/>
            <w:vAlign w:val="bottom"/>
            <w:hideMark/>
          </w:tcPr>
          <w:p w14:paraId="355229DC" w14:textId="77777777" w:rsidR="00403D8F" w:rsidRPr="00403D8F" w:rsidRDefault="00403D8F" w:rsidP="00485DB9">
            <w:pPr>
              <w:spacing w:after="0" w:line="240" w:lineRule="auto"/>
              <w:jc w:val="right"/>
              <w:rPr>
                <w:rFonts w:ascii="Verdana" w:eastAsia="Times New Roman" w:hAnsi="Verdana" w:cs="Calibri"/>
                <w:color w:val="000000"/>
                <w:lang w:eastAsia="en-GB"/>
              </w:rPr>
            </w:pPr>
            <w:r w:rsidRPr="00403D8F">
              <w:rPr>
                <w:rFonts w:ascii="Verdana" w:eastAsia="Times New Roman" w:hAnsi="Verdana" w:cs="Calibri"/>
                <w:color w:val="000000"/>
                <w:lang w:eastAsia="en-GB"/>
              </w:rPr>
              <w:t>7.75%</w:t>
            </w:r>
          </w:p>
        </w:tc>
      </w:tr>
      <w:tr w:rsidR="00403D8F" w:rsidRPr="00403D8F" w14:paraId="274B673C" w14:textId="77777777" w:rsidTr="00403D8F">
        <w:trPr>
          <w:trHeight w:val="450"/>
        </w:trPr>
        <w:tc>
          <w:tcPr>
            <w:tcW w:w="3387" w:type="dxa"/>
            <w:tcBorders>
              <w:top w:val="nil"/>
              <w:left w:val="single" w:sz="8" w:space="0" w:color="FFFFFF"/>
              <w:bottom w:val="single" w:sz="8" w:space="0" w:color="FFFFFF"/>
              <w:right w:val="single" w:sz="8" w:space="0" w:color="FFFFFF"/>
            </w:tcBorders>
            <w:shd w:val="clear" w:color="000000" w:fill="E9EDF4"/>
            <w:vAlign w:val="center"/>
            <w:hideMark/>
          </w:tcPr>
          <w:p w14:paraId="64A7A7FE" w14:textId="77777777" w:rsidR="00403D8F" w:rsidRPr="00403D8F" w:rsidRDefault="00403D8F" w:rsidP="0031006E">
            <w:pPr>
              <w:spacing w:after="0" w:line="240" w:lineRule="auto"/>
              <w:jc w:val="both"/>
              <w:rPr>
                <w:rFonts w:ascii="Verdana" w:eastAsia="Times New Roman" w:hAnsi="Verdana" w:cs="Calibri"/>
                <w:color w:val="000000"/>
                <w:lang w:eastAsia="en-GB"/>
              </w:rPr>
            </w:pPr>
            <w:r w:rsidRPr="00403D8F">
              <w:rPr>
                <w:rFonts w:ascii="Verdana" w:eastAsia="Times New Roman" w:hAnsi="Verdana" w:cs="Calibri"/>
                <w:color w:val="000000"/>
                <w:lang w:eastAsia="en-GB"/>
              </w:rPr>
              <w:t xml:space="preserve"> Gwent Police </w:t>
            </w:r>
          </w:p>
        </w:tc>
        <w:tc>
          <w:tcPr>
            <w:tcW w:w="1307" w:type="dxa"/>
            <w:tcBorders>
              <w:top w:val="nil"/>
              <w:left w:val="nil"/>
              <w:bottom w:val="single" w:sz="8" w:space="0" w:color="FFFFFF"/>
              <w:right w:val="single" w:sz="8" w:space="0" w:color="FFFFFF"/>
            </w:tcBorders>
            <w:shd w:val="clear" w:color="000000" w:fill="E9EDF4"/>
            <w:vAlign w:val="bottom"/>
            <w:hideMark/>
          </w:tcPr>
          <w:p w14:paraId="0EE4AA8C" w14:textId="77777777" w:rsidR="00403D8F" w:rsidRPr="00403D8F" w:rsidRDefault="00403D8F" w:rsidP="00485DB9">
            <w:pPr>
              <w:spacing w:after="0" w:line="240" w:lineRule="auto"/>
              <w:jc w:val="right"/>
              <w:rPr>
                <w:rFonts w:ascii="Verdana" w:eastAsia="Times New Roman" w:hAnsi="Verdana" w:cs="Calibri"/>
                <w:color w:val="000000"/>
                <w:lang w:eastAsia="en-GB"/>
              </w:rPr>
            </w:pPr>
            <w:r w:rsidRPr="00403D8F">
              <w:rPr>
                <w:rFonts w:ascii="Verdana" w:eastAsia="Times New Roman" w:hAnsi="Verdana" w:cs="Calibri"/>
                <w:color w:val="000000"/>
                <w:lang w:eastAsia="en-GB"/>
              </w:rPr>
              <w:t>303.80</w:t>
            </w:r>
          </w:p>
        </w:tc>
        <w:tc>
          <w:tcPr>
            <w:tcW w:w="1307" w:type="dxa"/>
            <w:tcBorders>
              <w:top w:val="nil"/>
              <w:left w:val="nil"/>
              <w:bottom w:val="single" w:sz="8" w:space="0" w:color="FFFFFF"/>
              <w:right w:val="single" w:sz="8" w:space="0" w:color="FFFFFF"/>
            </w:tcBorders>
            <w:shd w:val="clear" w:color="000000" w:fill="E9EDF4"/>
            <w:vAlign w:val="bottom"/>
            <w:hideMark/>
          </w:tcPr>
          <w:p w14:paraId="756F6638" w14:textId="77777777" w:rsidR="00403D8F" w:rsidRPr="00403D8F" w:rsidRDefault="00403D8F" w:rsidP="00485DB9">
            <w:pPr>
              <w:spacing w:after="0" w:line="240" w:lineRule="auto"/>
              <w:jc w:val="right"/>
              <w:rPr>
                <w:rFonts w:ascii="Verdana" w:eastAsia="Times New Roman" w:hAnsi="Verdana" w:cs="Calibri"/>
                <w:color w:val="000000"/>
                <w:lang w:eastAsia="en-GB"/>
              </w:rPr>
            </w:pPr>
            <w:r w:rsidRPr="00403D8F">
              <w:rPr>
                <w:rFonts w:ascii="Verdana" w:eastAsia="Times New Roman" w:hAnsi="Verdana" w:cs="Calibri"/>
                <w:color w:val="000000"/>
                <w:lang w:eastAsia="en-GB"/>
              </w:rPr>
              <w:t>324.52</w:t>
            </w:r>
          </w:p>
        </w:tc>
        <w:tc>
          <w:tcPr>
            <w:tcW w:w="1299" w:type="dxa"/>
            <w:tcBorders>
              <w:top w:val="nil"/>
              <w:left w:val="nil"/>
              <w:bottom w:val="single" w:sz="8" w:space="0" w:color="FFFFFF"/>
              <w:right w:val="single" w:sz="8" w:space="0" w:color="FFFFFF"/>
            </w:tcBorders>
            <w:shd w:val="clear" w:color="000000" w:fill="D0D8E8"/>
            <w:vAlign w:val="bottom"/>
            <w:hideMark/>
          </w:tcPr>
          <w:p w14:paraId="4DB1565F" w14:textId="77777777" w:rsidR="00403D8F" w:rsidRPr="00403D8F" w:rsidRDefault="00403D8F" w:rsidP="00485DB9">
            <w:pPr>
              <w:spacing w:after="0" w:line="240" w:lineRule="auto"/>
              <w:jc w:val="right"/>
              <w:rPr>
                <w:rFonts w:ascii="Verdana" w:eastAsia="Times New Roman" w:hAnsi="Verdana" w:cs="Calibri"/>
                <w:color w:val="000000"/>
                <w:lang w:eastAsia="en-GB"/>
              </w:rPr>
            </w:pPr>
            <w:r w:rsidRPr="00403D8F">
              <w:rPr>
                <w:rFonts w:ascii="Verdana" w:eastAsia="Times New Roman" w:hAnsi="Verdana" w:cs="Calibri"/>
                <w:color w:val="000000"/>
                <w:lang w:eastAsia="en-GB"/>
              </w:rPr>
              <w:t>6.82%</w:t>
            </w:r>
          </w:p>
        </w:tc>
      </w:tr>
      <w:tr w:rsidR="00403D8F" w:rsidRPr="00403D8F" w14:paraId="03E100D4" w14:textId="77777777" w:rsidTr="00403D8F">
        <w:trPr>
          <w:trHeight w:val="450"/>
        </w:trPr>
        <w:tc>
          <w:tcPr>
            <w:tcW w:w="3387" w:type="dxa"/>
            <w:tcBorders>
              <w:top w:val="nil"/>
              <w:left w:val="single" w:sz="8" w:space="0" w:color="FFFFFF"/>
              <w:bottom w:val="single" w:sz="8" w:space="0" w:color="FFFFFF"/>
              <w:right w:val="single" w:sz="8" w:space="0" w:color="FFFFFF"/>
            </w:tcBorders>
            <w:shd w:val="clear" w:color="000000" w:fill="D0D8E8"/>
            <w:vAlign w:val="center"/>
            <w:hideMark/>
          </w:tcPr>
          <w:p w14:paraId="12C431C8" w14:textId="77777777" w:rsidR="00403D8F" w:rsidRPr="00403D8F" w:rsidRDefault="00403D8F" w:rsidP="0031006E">
            <w:pPr>
              <w:spacing w:after="0" w:line="240" w:lineRule="auto"/>
              <w:jc w:val="both"/>
              <w:rPr>
                <w:rFonts w:ascii="Verdana" w:eastAsia="Times New Roman" w:hAnsi="Verdana" w:cs="Calibri"/>
                <w:color w:val="000000"/>
                <w:lang w:eastAsia="en-GB"/>
              </w:rPr>
            </w:pPr>
            <w:r w:rsidRPr="00403D8F">
              <w:rPr>
                <w:rFonts w:ascii="Verdana" w:eastAsia="Times New Roman" w:hAnsi="Verdana" w:cs="Calibri"/>
                <w:color w:val="000000"/>
                <w:lang w:eastAsia="en-GB"/>
              </w:rPr>
              <w:t xml:space="preserve"> North Wales Police </w:t>
            </w:r>
          </w:p>
        </w:tc>
        <w:tc>
          <w:tcPr>
            <w:tcW w:w="1307" w:type="dxa"/>
            <w:tcBorders>
              <w:top w:val="nil"/>
              <w:left w:val="nil"/>
              <w:bottom w:val="single" w:sz="8" w:space="0" w:color="FFFFFF"/>
              <w:right w:val="single" w:sz="8" w:space="0" w:color="FFFFFF"/>
            </w:tcBorders>
            <w:shd w:val="clear" w:color="000000" w:fill="D0D8E8"/>
            <w:vAlign w:val="bottom"/>
            <w:hideMark/>
          </w:tcPr>
          <w:p w14:paraId="0BB675FD" w14:textId="77777777" w:rsidR="00403D8F" w:rsidRPr="00403D8F" w:rsidRDefault="00403D8F" w:rsidP="00485DB9">
            <w:pPr>
              <w:spacing w:after="0" w:line="240" w:lineRule="auto"/>
              <w:jc w:val="right"/>
              <w:rPr>
                <w:rFonts w:ascii="Verdana" w:eastAsia="Times New Roman" w:hAnsi="Verdana" w:cs="Calibri"/>
                <w:color w:val="000000"/>
                <w:lang w:eastAsia="en-GB"/>
              </w:rPr>
            </w:pPr>
            <w:r w:rsidRPr="00403D8F">
              <w:rPr>
                <w:rFonts w:ascii="Verdana" w:eastAsia="Times New Roman" w:hAnsi="Verdana" w:cs="Calibri"/>
                <w:color w:val="000000"/>
                <w:lang w:eastAsia="en-GB"/>
              </w:rPr>
              <w:t>316.80</w:t>
            </w:r>
          </w:p>
        </w:tc>
        <w:tc>
          <w:tcPr>
            <w:tcW w:w="1307" w:type="dxa"/>
            <w:tcBorders>
              <w:top w:val="nil"/>
              <w:left w:val="nil"/>
              <w:bottom w:val="single" w:sz="8" w:space="0" w:color="FFFFFF"/>
              <w:right w:val="single" w:sz="8" w:space="0" w:color="FFFFFF"/>
            </w:tcBorders>
            <w:shd w:val="clear" w:color="000000" w:fill="D0D8E8"/>
            <w:vAlign w:val="bottom"/>
            <w:hideMark/>
          </w:tcPr>
          <w:p w14:paraId="71D92474" w14:textId="77777777" w:rsidR="00403D8F" w:rsidRPr="00403D8F" w:rsidRDefault="00403D8F" w:rsidP="00485DB9">
            <w:pPr>
              <w:spacing w:after="0" w:line="240" w:lineRule="auto"/>
              <w:jc w:val="right"/>
              <w:rPr>
                <w:rFonts w:ascii="Verdana" w:eastAsia="Times New Roman" w:hAnsi="Verdana" w:cs="Calibri"/>
                <w:color w:val="000000"/>
                <w:lang w:eastAsia="en-GB"/>
              </w:rPr>
            </w:pPr>
            <w:r w:rsidRPr="00403D8F">
              <w:rPr>
                <w:rFonts w:ascii="Verdana" w:eastAsia="Times New Roman" w:hAnsi="Verdana" w:cs="Calibri"/>
                <w:color w:val="000000"/>
                <w:lang w:eastAsia="en-GB"/>
              </w:rPr>
              <w:t>333.09</w:t>
            </w:r>
          </w:p>
        </w:tc>
        <w:tc>
          <w:tcPr>
            <w:tcW w:w="1299" w:type="dxa"/>
            <w:tcBorders>
              <w:top w:val="nil"/>
              <w:left w:val="nil"/>
              <w:bottom w:val="single" w:sz="8" w:space="0" w:color="FFFFFF"/>
              <w:right w:val="single" w:sz="8" w:space="0" w:color="FFFFFF"/>
            </w:tcBorders>
            <w:shd w:val="clear" w:color="000000" w:fill="D0D8E8"/>
            <w:vAlign w:val="bottom"/>
            <w:hideMark/>
          </w:tcPr>
          <w:p w14:paraId="3258632A" w14:textId="77777777" w:rsidR="00403D8F" w:rsidRPr="00403D8F" w:rsidRDefault="00403D8F" w:rsidP="00485DB9">
            <w:pPr>
              <w:spacing w:after="0" w:line="240" w:lineRule="auto"/>
              <w:jc w:val="right"/>
              <w:rPr>
                <w:rFonts w:ascii="Verdana" w:eastAsia="Times New Roman" w:hAnsi="Verdana" w:cs="Calibri"/>
                <w:color w:val="000000"/>
                <w:lang w:eastAsia="en-GB"/>
              </w:rPr>
            </w:pPr>
            <w:r w:rsidRPr="00403D8F">
              <w:rPr>
                <w:rFonts w:ascii="Verdana" w:eastAsia="Times New Roman" w:hAnsi="Verdana" w:cs="Calibri"/>
                <w:color w:val="000000"/>
                <w:lang w:eastAsia="en-GB"/>
              </w:rPr>
              <w:t>5.14%</w:t>
            </w:r>
          </w:p>
        </w:tc>
      </w:tr>
      <w:tr w:rsidR="00403D8F" w:rsidRPr="00403D8F" w14:paraId="45FC3248" w14:textId="77777777" w:rsidTr="00403D8F">
        <w:trPr>
          <w:trHeight w:val="450"/>
        </w:trPr>
        <w:tc>
          <w:tcPr>
            <w:tcW w:w="3387" w:type="dxa"/>
            <w:tcBorders>
              <w:top w:val="nil"/>
              <w:left w:val="single" w:sz="8" w:space="0" w:color="FFFFFF"/>
              <w:bottom w:val="single" w:sz="8" w:space="0" w:color="FFFFFF"/>
              <w:right w:val="single" w:sz="8" w:space="0" w:color="FFFFFF"/>
            </w:tcBorders>
            <w:shd w:val="clear" w:color="000000" w:fill="E9EDF4"/>
            <w:vAlign w:val="center"/>
            <w:hideMark/>
          </w:tcPr>
          <w:p w14:paraId="69E96BD4" w14:textId="77777777" w:rsidR="00403D8F" w:rsidRPr="00403D8F" w:rsidRDefault="00403D8F" w:rsidP="0031006E">
            <w:pPr>
              <w:spacing w:after="0" w:line="240" w:lineRule="auto"/>
              <w:jc w:val="both"/>
              <w:rPr>
                <w:rFonts w:ascii="Verdana" w:eastAsia="Times New Roman" w:hAnsi="Verdana" w:cs="Calibri"/>
                <w:color w:val="000000"/>
                <w:lang w:eastAsia="en-GB"/>
              </w:rPr>
            </w:pPr>
            <w:r w:rsidRPr="00403D8F">
              <w:rPr>
                <w:rFonts w:ascii="Verdana" w:eastAsia="Times New Roman" w:hAnsi="Verdana" w:cs="Calibri"/>
                <w:color w:val="000000"/>
                <w:lang w:eastAsia="en-GB"/>
              </w:rPr>
              <w:t xml:space="preserve"> South Wales Police </w:t>
            </w:r>
          </w:p>
        </w:tc>
        <w:tc>
          <w:tcPr>
            <w:tcW w:w="1307" w:type="dxa"/>
            <w:tcBorders>
              <w:top w:val="nil"/>
              <w:left w:val="nil"/>
              <w:bottom w:val="single" w:sz="8" w:space="0" w:color="FFFFFF"/>
              <w:right w:val="single" w:sz="8" w:space="0" w:color="FFFFFF"/>
            </w:tcBorders>
            <w:shd w:val="clear" w:color="000000" w:fill="E9EDF4"/>
            <w:vAlign w:val="bottom"/>
            <w:hideMark/>
          </w:tcPr>
          <w:p w14:paraId="3ADA814D" w14:textId="77777777" w:rsidR="00403D8F" w:rsidRPr="00403D8F" w:rsidRDefault="00403D8F" w:rsidP="00485DB9">
            <w:pPr>
              <w:spacing w:after="0" w:line="240" w:lineRule="auto"/>
              <w:jc w:val="right"/>
              <w:rPr>
                <w:rFonts w:ascii="Verdana" w:eastAsia="Times New Roman" w:hAnsi="Verdana" w:cs="Calibri"/>
                <w:color w:val="000000"/>
                <w:lang w:eastAsia="en-GB"/>
              </w:rPr>
            </w:pPr>
            <w:r w:rsidRPr="00403D8F">
              <w:rPr>
                <w:rFonts w:ascii="Verdana" w:eastAsia="Times New Roman" w:hAnsi="Verdana" w:cs="Calibri"/>
                <w:color w:val="000000"/>
                <w:lang w:eastAsia="en-GB"/>
              </w:rPr>
              <w:t>302.11</w:t>
            </w:r>
          </w:p>
        </w:tc>
        <w:tc>
          <w:tcPr>
            <w:tcW w:w="1307" w:type="dxa"/>
            <w:tcBorders>
              <w:top w:val="nil"/>
              <w:left w:val="nil"/>
              <w:bottom w:val="single" w:sz="8" w:space="0" w:color="FFFFFF"/>
              <w:right w:val="single" w:sz="8" w:space="0" w:color="FFFFFF"/>
            </w:tcBorders>
            <w:shd w:val="clear" w:color="000000" w:fill="E9EDF4"/>
            <w:vAlign w:val="bottom"/>
            <w:hideMark/>
          </w:tcPr>
          <w:p w14:paraId="6B9F4647" w14:textId="77777777" w:rsidR="00403D8F" w:rsidRPr="00403D8F" w:rsidRDefault="00403D8F" w:rsidP="00485DB9">
            <w:pPr>
              <w:spacing w:after="0" w:line="240" w:lineRule="auto"/>
              <w:jc w:val="right"/>
              <w:rPr>
                <w:rFonts w:ascii="Verdana" w:eastAsia="Times New Roman" w:hAnsi="Verdana" w:cs="Calibri"/>
                <w:color w:val="000000"/>
                <w:lang w:eastAsia="en-GB"/>
              </w:rPr>
            </w:pPr>
            <w:r w:rsidRPr="00403D8F">
              <w:rPr>
                <w:rFonts w:ascii="Verdana" w:eastAsia="Times New Roman" w:hAnsi="Verdana" w:cs="Calibri"/>
                <w:color w:val="000000"/>
                <w:lang w:eastAsia="en-GB"/>
              </w:rPr>
              <w:t>324.47</w:t>
            </w:r>
          </w:p>
        </w:tc>
        <w:tc>
          <w:tcPr>
            <w:tcW w:w="1299" w:type="dxa"/>
            <w:tcBorders>
              <w:top w:val="nil"/>
              <w:left w:val="nil"/>
              <w:bottom w:val="single" w:sz="8" w:space="0" w:color="FFFFFF"/>
              <w:right w:val="single" w:sz="8" w:space="0" w:color="FFFFFF"/>
            </w:tcBorders>
            <w:shd w:val="clear" w:color="000000" w:fill="D0D8E8"/>
            <w:vAlign w:val="bottom"/>
            <w:hideMark/>
          </w:tcPr>
          <w:p w14:paraId="585813CB" w14:textId="77777777" w:rsidR="00403D8F" w:rsidRPr="00403D8F" w:rsidRDefault="00403D8F" w:rsidP="00485DB9">
            <w:pPr>
              <w:spacing w:after="0" w:line="240" w:lineRule="auto"/>
              <w:jc w:val="right"/>
              <w:rPr>
                <w:rFonts w:ascii="Verdana" w:eastAsia="Times New Roman" w:hAnsi="Verdana" w:cs="Calibri"/>
                <w:color w:val="000000"/>
                <w:lang w:eastAsia="en-GB"/>
              </w:rPr>
            </w:pPr>
            <w:r w:rsidRPr="00403D8F">
              <w:rPr>
                <w:rFonts w:ascii="Verdana" w:eastAsia="Times New Roman" w:hAnsi="Verdana" w:cs="Calibri"/>
                <w:color w:val="000000"/>
                <w:lang w:eastAsia="en-GB"/>
              </w:rPr>
              <w:t>7.40%</w:t>
            </w:r>
          </w:p>
        </w:tc>
      </w:tr>
      <w:tr w:rsidR="00403D8F" w:rsidRPr="00403D8F" w14:paraId="2925AAA7" w14:textId="77777777" w:rsidTr="00403D8F">
        <w:trPr>
          <w:trHeight w:val="450"/>
        </w:trPr>
        <w:tc>
          <w:tcPr>
            <w:tcW w:w="3387" w:type="dxa"/>
            <w:tcBorders>
              <w:top w:val="nil"/>
              <w:left w:val="single" w:sz="8" w:space="0" w:color="FFFFFF"/>
              <w:bottom w:val="single" w:sz="8" w:space="0" w:color="FFFFFF"/>
              <w:right w:val="single" w:sz="8" w:space="0" w:color="FFFFFF"/>
            </w:tcBorders>
            <w:shd w:val="clear" w:color="000000" w:fill="D0D8E8"/>
            <w:vAlign w:val="center"/>
            <w:hideMark/>
          </w:tcPr>
          <w:p w14:paraId="7721BE55" w14:textId="77777777" w:rsidR="00403D8F" w:rsidRPr="00403D8F" w:rsidRDefault="00403D8F" w:rsidP="0031006E">
            <w:pPr>
              <w:spacing w:after="0" w:line="240" w:lineRule="auto"/>
              <w:jc w:val="both"/>
              <w:rPr>
                <w:rFonts w:ascii="Verdana" w:eastAsia="Times New Roman" w:hAnsi="Verdana" w:cs="Calibri"/>
                <w:b/>
                <w:bCs/>
                <w:color w:val="000000"/>
                <w:lang w:eastAsia="en-GB"/>
              </w:rPr>
            </w:pPr>
            <w:r w:rsidRPr="00403D8F">
              <w:rPr>
                <w:rFonts w:ascii="Verdana" w:eastAsia="Times New Roman" w:hAnsi="Verdana" w:cs="Calibri"/>
                <w:b/>
                <w:bCs/>
                <w:color w:val="000000"/>
                <w:lang w:eastAsia="en-GB"/>
              </w:rPr>
              <w:t xml:space="preserve"> Wales </w:t>
            </w:r>
          </w:p>
        </w:tc>
        <w:tc>
          <w:tcPr>
            <w:tcW w:w="1307" w:type="dxa"/>
            <w:tcBorders>
              <w:top w:val="nil"/>
              <w:left w:val="nil"/>
              <w:bottom w:val="single" w:sz="8" w:space="0" w:color="FFFFFF"/>
              <w:right w:val="single" w:sz="8" w:space="0" w:color="FFFFFF"/>
            </w:tcBorders>
            <w:shd w:val="clear" w:color="000000" w:fill="D0D8E8"/>
            <w:vAlign w:val="bottom"/>
            <w:hideMark/>
          </w:tcPr>
          <w:p w14:paraId="648FBC56" w14:textId="77777777" w:rsidR="00403D8F" w:rsidRPr="00403D8F" w:rsidRDefault="00403D8F" w:rsidP="00485DB9">
            <w:pPr>
              <w:spacing w:after="0" w:line="240" w:lineRule="auto"/>
              <w:jc w:val="right"/>
              <w:rPr>
                <w:rFonts w:ascii="Verdana" w:eastAsia="Times New Roman" w:hAnsi="Verdana" w:cs="Calibri"/>
                <w:b/>
                <w:bCs/>
                <w:color w:val="000000"/>
                <w:lang w:eastAsia="en-GB"/>
              </w:rPr>
            </w:pPr>
            <w:r w:rsidRPr="00403D8F">
              <w:rPr>
                <w:rFonts w:ascii="Verdana" w:eastAsia="Times New Roman" w:hAnsi="Verdana" w:cs="Calibri"/>
                <w:b/>
                <w:bCs/>
                <w:color w:val="000000"/>
                <w:lang w:eastAsia="en-GB"/>
              </w:rPr>
              <w:t>303.69</w:t>
            </w:r>
          </w:p>
        </w:tc>
        <w:tc>
          <w:tcPr>
            <w:tcW w:w="1307" w:type="dxa"/>
            <w:tcBorders>
              <w:top w:val="nil"/>
              <w:left w:val="nil"/>
              <w:bottom w:val="single" w:sz="8" w:space="0" w:color="FFFFFF"/>
              <w:right w:val="single" w:sz="8" w:space="0" w:color="FFFFFF"/>
            </w:tcBorders>
            <w:shd w:val="clear" w:color="000000" w:fill="D0D8E8"/>
            <w:vAlign w:val="bottom"/>
            <w:hideMark/>
          </w:tcPr>
          <w:p w14:paraId="79391A03" w14:textId="77777777" w:rsidR="00403D8F" w:rsidRPr="00403D8F" w:rsidRDefault="00403D8F" w:rsidP="00485DB9">
            <w:pPr>
              <w:spacing w:after="0" w:line="240" w:lineRule="auto"/>
              <w:jc w:val="right"/>
              <w:rPr>
                <w:rFonts w:ascii="Verdana" w:eastAsia="Times New Roman" w:hAnsi="Verdana" w:cs="Calibri"/>
                <w:b/>
                <w:bCs/>
                <w:color w:val="000000"/>
                <w:lang w:eastAsia="en-GB"/>
              </w:rPr>
            </w:pPr>
            <w:r w:rsidRPr="00403D8F">
              <w:rPr>
                <w:rFonts w:ascii="Verdana" w:eastAsia="Times New Roman" w:hAnsi="Verdana" w:cs="Calibri"/>
                <w:b/>
                <w:bCs/>
                <w:color w:val="000000"/>
                <w:lang w:eastAsia="en-GB"/>
              </w:rPr>
              <w:t>324.36</w:t>
            </w:r>
          </w:p>
        </w:tc>
        <w:tc>
          <w:tcPr>
            <w:tcW w:w="1299" w:type="dxa"/>
            <w:tcBorders>
              <w:top w:val="nil"/>
              <w:left w:val="nil"/>
              <w:bottom w:val="single" w:sz="8" w:space="0" w:color="FFFFFF"/>
              <w:right w:val="single" w:sz="8" w:space="0" w:color="FFFFFF"/>
            </w:tcBorders>
            <w:shd w:val="clear" w:color="000000" w:fill="D0D8E8"/>
            <w:vAlign w:val="bottom"/>
            <w:hideMark/>
          </w:tcPr>
          <w:p w14:paraId="1EA7DF13" w14:textId="77777777" w:rsidR="00403D8F" w:rsidRPr="00403D8F" w:rsidRDefault="00403D8F" w:rsidP="00485DB9">
            <w:pPr>
              <w:spacing w:after="0" w:line="240" w:lineRule="auto"/>
              <w:jc w:val="right"/>
              <w:rPr>
                <w:rFonts w:ascii="Verdana" w:eastAsia="Times New Roman" w:hAnsi="Verdana" w:cs="Calibri"/>
                <w:b/>
                <w:bCs/>
                <w:color w:val="000000"/>
                <w:lang w:eastAsia="en-GB"/>
              </w:rPr>
            </w:pPr>
            <w:r w:rsidRPr="00403D8F">
              <w:rPr>
                <w:rFonts w:ascii="Verdana" w:eastAsia="Times New Roman" w:hAnsi="Verdana" w:cs="Calibri"/>
                <w:b/>
                <w:bCs/>
                <w:color w:val="000000"/>
                <w:lang w:eastAsia="en-GB"/>
              </w:rPr>
              <w:t>6.81%</w:t>
            </w:r>
          </w:p>
        </w:tc>
      </w:tr>
    </w:tbl>
    <w:p w14:paraId="4267AEDC" w14:textId="77777777" w:rsidR="00403D8F" w:rsidRPr="0031006E" w:rsidRDefault="00403D8F" w:rsidP="0031006E">
      <w:pPr>
        <w:pStyle w:val="ListParagraph"/>
        <w:spacing w:after="0" w:line="240" w:lineRule="auto"/>
        <w:jc w:val="both"/>
        <w:rPr>
          <w:rFonts w:ascii="Verdana" w:hAnsi="Verdana" w:cs="Arial"/>
          <w:b/>
        </w:rPr>
      </w:pPr>
    </w:p>
    <w:p w14:paraId="0B6AC50B" w14:textId="77777777" w:rsidR="00475BFC" w:rsidRPr="0031006E" w:rsidRDefault="00475BFC" w:rsidP="0031006E">
      <w:pPr>
        <w:pStyle w:val="ListParagraph"/>
        <w:spacing w:after="0" w:line="240" w:lineRule="auto"/>
        <w:jc w:val="both"/>
        <w:rPr>
          <w:rFonts w:ascii="Verdana" w:hAnsi="Verdana" w:cs="Arial"/>
        </w:rPr>
      </w:pPr>
    </w:p>
    <w:p w14:paraId="6C5BDB7C" w14:textId="77777777" w:rsidR="00485DB9" w:rsidRDefault="00485DB9">
      <w:pPr>
        <w:rPr>
          <w:rFonts w:ascii="Verdana" w:hAnsi="Verdana" w:cs="Arial"/>
        </w:rPr>
      </w:pPr>
      <w:r>
        <w:rPr>
          <w:rFonts w:ascii="Verdana" w:hAnsi="Verdana" w:cs="Arial"/>
        </w:rPr>
        <w:br w:type="page"/>
      </w:r>
    </w:p>
    <w:p w14:paraId="617706C8" w14:textId="31643541" w:rsidR="008877FC" w:rsidRPr="0031006E" w:rsidRDefault="008877FC" w:rsidP="0038239C">
      <w:pPr>
        <w:pStyle w:val="ListParagraph"/>
        <w:numPr>
          <w:ilvl w:val="1"/>
          <w:numId w:val="45"/>
        </w:numPr>
        <w:spacing w:after="0" w:line="240" w:lineRule="auto"/>
        <w:jc w:val="both"/>
        <w:rPr>
          <w:rFonts w:ascii="Verdana" w:hAnsi="Verdana" w:cs="Arial"/>
        </w:rPr>
      </w:pPr>
      <w:r w:rsidRPr="0031006E">
        <w:rPr>
          <w:rFonts w:ascii="Verdana" w:hAnsi="Verdana" w:cs="Arial"/>
        </w:rPr>
        <w:lastRenderedPageBreak/>
        <w:t xml:space="preserve">The </w:t>
      </w:r>
      <w:r w:rsidR="00A9507B" w:rsidRPr="0031006E">
        <w:rPr>
          <w:rFonts w:ascii="Verdana" w:hAnsi="Verdana" w:cs="Arial"/>
        </w:rPr>
        <w:t>year-on-year</w:t>
      </w:r>
      <w:r w:rsidRPr="0031006E">
        <w:rPr>
          <w:rFonts w:ascii="Verdana" w:hAnsi="Verdana" w:cs="Arial"/>
        </w:rPr>
        <w:t xml:space="preserve"> percentage change in precept levels for forces in Wales is shown in the following graph. </w:t>
      </w:r>
    </w:p>
    <w:p w14:paraId="2E4C1806" w14:textId="77777777" w:rsidR="008877FC" w:rsidRPr="0031006E" w:rsidRDefault="008877FC" w:rsidP="0031006E">
      <w:pPr>
        <w:pStyle w:val="ListParagraph"/>
        <w:spacing w:after="0" w:line="240" w:lineRule="auto"/>
        <w:jc w:val="both"/>
        <w:rPr>
          <w:rFonts w:ascii="Verdana" w:hAnsi="Verdana" w:cs="Arial"/>
        </w:rPr>
      </w:pPr>
    </w:p>
    <w:p w14:paraId="38427133" w14:textId="6D092139" w:rsidR="008877FC" w:rsidRPr="0031006E" w:rsidRDefault="008877FC" w:rsidP="0031006E">
      <w:pPr>
        <w:spacing w:after="0" w:line="240" w:lineRule="auto"/>
        <w:ind w:left="720"/>
        <w:jc w:val="both"/>
        <w:rPr>
          <w:rFonts w:ascii="Verdana" w:hAnsi="Verdana" w:cs="Arial"/>
          <w:b/>
        </w:rPr>
      </w:pPr>
      <w:r w:rsidRPr="0031006E">
        <w:rPr>
          <w:rFonts w:ascii="Verdana" w:hAnsi="Verdana" w:cs="Arial"/>
          <w:b/>
        </w:rPr>
        <w:t xml:space="preserve">Graph </w:t>
      </w:r>
      <w:r w:rsidR="006A7693" w:rsidRPr="0031006E">
        <w:rPr>
          <w:rFonts w:ascii="Verdana" w:hAnsi="Verdana" w:cs="Arial"/>
          <w:b/>
        </w:rPr>
        <w:t>5</w:t>
      </w:r>
      <w:r w:rsidRPr="0031006E">
        <w:rPr>
          <w:rFonts w:ascii="Verdana" w:hAnsi="Verdana" w:cs="Arial"/>
          <w:b/>
        </w:rPr>
        <w:t>: Year on Year % changes in Precept across Wales</w:t>
      </w:r>
    </w:p>
    <w:p w14:paraId="5701A7EB" w14:textId="19DBBEC2" w:rsidR="00475BFC" w:rsidRPr="0031006E" w:rsidRDefault="00403D8F" w:rsidP="0031006E">
      <w:pPr>
        <w:spacing w:after="0" w:line="240" w:lineRule="auto"/>
        <w:ind w:left="720"/>
        <w:jc w:val="both"/>
        <w:rPr>
          <w:rFonts w:ascii="Verdana" w:hAnsi="Verdana" w:cs="Arial"/>
          <w:b/>
        </w:rPr>
      </w:pPr>
      <w:r w:rsidRPr="0031006E">
        <w:rPr>
          <w:rFonts w:ascii="Verdana" w:hAnsi="Verdana" w:cs="Arial"/>
          <w:b/>
          <w:noProof/>
        </w:rPr>
        <w:drawing>
          <wp:inline distT="0" distB="0" distL="0" distR="0" wp14:anchorId="6390267B" wp14:editId="07808034">
            <wp:extent cx="4356847" cy="2316152"/>
            <wp:effectExtent l="0" t="0" r="5715"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78706" cy="2327773"/>
                    </a:xfrm>
                    <a:prstGeom prst="rect">
                      <a:avLst/>
                    </a:prstGeom>
                    <a:noFill/>
                  </pic:spPr>
                </pic:pic>
              </a:graphicData>
            </a:graphic>
          </wp:inline>
        </w:drawing>
      </w:r>
    </w:p>
    <w:p w14:paraId="431D8D75" w14:textId="77777777" w:rsidR="00475BFC" w:rsidRPr="0031006E" w:rsidRDefault="00475BFC" w:rsidP="0031006E">
      <w:pPr>
        <w:spacing w:after="0" w:line="240" w:lineRule="auto"/>
        <w:ind w:left="720"/>
        <w:jc w:val="both"/>
        <w:rPr>
          <w:rFonts w:ascii="Verdana" w:hAnsi="Verdana" w:cs="Arial"/>
          <w:b/>
        </w:rPr>
      </w:pPr>
    </w:p>
    <w:p w14:paraId="21B8F02A" w14:textId="66FD8511" w:rsidR="00033DCF" w:rsidRPr="0031006E" w:rsidRDefault="00EC791B" w:rsidP="0031006E">
      <w:pPr>
        <w:spacing w:line="240" w:lineRule="auto"/>
        <w:ind w:left="720" w:hanging="720"/>
        <w:jc w:val="both"/>
        <w:rPr>
          <w:rFonts w:ascii="Verdana" w:hAnsi="Verdana" w:cs="Arial"/>
        </w:rPr>
      </w:pPr>
      <w:r w:rsidRPr="0031006E">
        <w:rPr>
          <w:rFonts w:ascii="Verdana" w:hAnsi="Verdana" w:cs="Arial"/>
        </w:rPr>
        <w:t>3.10</w:t>
      </w:r>
      <w:r w:rsidRPr="0031006E">
        <w:rPr>
          <w:rFonts w:ascii="Verdana" w:hAnsi="Verdana" w:cs="Arial"/>
        </w:rPr>
        <w:tab/>
      </w:r>
      <w:r w:rsidR="002E3F56" w:rsidRPr="0031006E">
        <w:rPr>
          <w:rFonts w:ascii="Verdana" w:hAnsi="Verdana" w:cs="Arial"/>
        </w:rPr>
        <w:t>T</w:t>
      </w:r>
      <w:r w:rsidR="00033DCF" w:rsidRPr="0031006E">
        <w:rPr>
          <w:rFonts w:ascii="Verdana" w:hAnsi="Verdana" w:cs="Arial"/>
        </w:rPr>
        <w:t>he following graph shows the change in precept levels for the forces in Wales since 2012/13</w:t>
      </w:r>
      <w:r w:rsidR="0063739C">
        <w:rPr>
          <w:rFonts w:ascii="Verdana" w:hAnsi="Verdana" w:cs="Arial"/>
        </w:rPr>
        <w:t xml:space="preserve">. </w:t>
      </w:r>
      <w:r w:rsidR="008877FC" w:rsidRPr="0031006E">
        <w:rPr>
          <w:rFonts w:ascii="Verdana" w:hAnsi="Verdana" w:cs="Arial"/>
        </w:rPr>
        <w:t>The previous decision by the first Police and Crime Commissioner to reduce the precept by 5% in 2015/16 and then not increase in 2016/17</w:t>
      </w:r>
      <w:r w:rsidR="004E0D91" w:rsidRPr="0031006E">
        <w:rPr>
          <w:rFonts w:ascii="Verdana" w:hAnsi="Verdana" w:cs="Arial"/>
        </w:rPr>
        <w:t>,</w:t>
      </w:r>
      <w:r w:rsidR="008877FC" w:rsidRPr="0031006E">
        <w:rPr>
          <w:rFonts w:ascii="Verdana" w:hAnsi="Verdana" w:cs="Arial"/>
        </w:rPr>
        <w:t xml:space="preserve"> </w:t>
      </w:r>
      <w:r w:rsidR="006148F3" w:rsidRPr="0031006E">
        <w:rPr>
          <w:rFonts w:ascii="Verdana" w:hAnsi="Verdana" w:cs="Arial"/>
        </w:rPr>
        <w:t xml:space="preserve">has had </w:t>
      </w:r>
      <w:r w:rsidR="008877FC" w:rsidRPr="0031006E">
        <w:rPr>
          <w:rFonts w:ascii="Verdana" w:hAnsi="Verdana" w:cs="Arial"/>
        </w:rPr>
        <w:t>a dramatic impact on the comparative trajectory as shown below</w:t>
      </w:r>
      <w:r w:rsidR="00B15D2C" w:rsidRPr="0031006E">
        <w:rPr>
          <w:rFonts w:ascii="Verdana" w:hAnsi="Verdana" w:cs="Arial"/>
        </w:rPr>
        <w:t xml:space="preserve"> and the legacy of these decisions continue to impact</w:t>
      </w:r>
      <w:r w:rsidR="00033DCF" w:rsidRPr="0031006E">
        <w:rPr>
          <w:rFonts w:ascii="Verdana" w:hAnsi="Verdana" w:cs="Arial"/>
        </w:rPr>
        <w:t>:</w:t>
      </w:r>
    </w:p>
    <w:p w14:paraId="5B68F771" w14:textId="7089AA99" w:rsidR="00033DCF" w:rsidRPr="0031006E" w:rsidRDefault="00033DCF" w:rsidP="0031006E">
      <w:pPr>
        <w:spacing w:after="0" w:line="240" w:lineRule="auto"/>
        <w:ind w:left="720"/>
        <w:jc w:val="both"/>
        <w:rPr>
          <w:rFonts w:ascii="Verdana" w:hAnsi="Verdana" w:cs="Arial"/>
          <w:b/>
        </w:rPr>
      </w:pPr>
      <w:r w:rsidRPr="0031006E">
        <w:rPr>
          <w:rFonts w:ascii="Verdana" w:hAnsi="Verdana" w:cs="Arial"/>
          <w:b/>
        </w:rPr>
        <w:t xml:space="preserve">Graph </w:t>
      </w:r>
      <w:r w:rsidR="006A7693" w:rsidRPr="0031006E">
        <w:rPr>
          <w:rFonts w:ascii="Verdana" w:hAnsi="Verdana" w:cs="Arial"/>
          <w:b/>
        </w:rPr>
        <w:t>6</w:t>
      </w:r>
      <w:r w:rsidRPr="0031006E">
        <w:rPr>
          <w:rFonts w:ascii="Verdana" w:hAnsi="Verdana" w:cs="Arial"/>
          <w:b/>
        </w:rPr>
        <w:t>: Increases in Precept levels across</w:t>
      </w:r>
      <w:r w:rsidRPr="0031006E">
        <w:rPr>
          <w:rFonts w:ascii="Verdana" w:hAnsi="Verdana" w:cs="Arial"/>
        </w:rPr>
        <w:t xml:space="preserve"> </w:t>
      </w:r>
      <w:r w:rsidRPr="0031006E">
        <w:rPr>
          <w:rFonts w:ascii="Verdana" w:hAnsi="Verdana" w:cs="Arial"/>
          <w:b/>
        </w:rPr>
        <w:t>Wales</w:t>
      </w:r>
    </w:p>
    <w:p w14:paraId="49571D73" w14:textId="77777777" w:rsidR="00ED404A" w:rsidRPr="0031006E" w:rsidRDefault="00ED404A" w:rsidP="0031006E">
      <w:pPr>
        <w:spacing w:after="0" w:line="240" w:lineRule="auto"/>
        <w:ind w:left="720"/>
        <w:jc w:val="both"/>
        <w:rPr>
          <w:rFonts w:ascii="Verdana" w:hAnsi="Verdana" w:cs="Arial"/>
          <w:b/>
        </w:rPr>
      </w:pPr>
    </w:p>
    <w:p w14:paraId="44C1B2DC" w14:textId="3A1D843A" w:rsidR="007A79AD" w:rsidRPr="0031006E" w:rsidRDefault="00403D8F" w:rsidP="0031006E">
      <w:pPr>
        <w:spacing w:after="0" w:line="240" w:lineRule="auto"/>
        <w:ind w:left="720"/>
        <w:jc w:val="both"/>
        <w:rPr>
          <w:rFonts w:ascii="Verdana" w:hAnsi="Verdana" w:cs="Arial"/>
          <w:b/>
        </w:rPr>
      </w:pPr>
      <w:r w:rsidRPr="0031006E">
        <w:rPr>
          <w:rFonts w:ascii="Verdana" w:hAnsi="Verdana" w:cs="Arial"/>
          <w:b/>
          <w:noProof/>
        </w:rPr>
        <w:drawing>
          <wp:inline distT="0" distB="0" distL="0" distR="0" wp14:anchorId="79D9E53F" wp14:editId="303A20D1">
            <wp:extent cx="4222376" cy="2578782"/>
            <wp:effectExtent l="0" t="0" r="6985" b="0"/>
            <wp:docPr id="32768" name="Picture 3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40617" cy="2589923"/>
                    </a:xfrm>
                    <a:prstGeom prst="rect">
                      <a:avLst/>
                    </a:prstGeom>
                    <a:noFill/>
                  </pic:spPr>
                </pic:pic>
              </a:graphicData>
            </a:graphic>
          </wp:inline>
        </w:drawing>
      </w:r>
    </w:p>
    <w:p w14:paraId="52F94E4B" w14:textId="77777777" w:rsidR="00403D8F" w:rsidRPr="0031006E" w:rsidRDefault="00403D8F" w:rsidP="0031006E">
      <w:pPr>
        <w:pStyle w:val="ListParagraph"/>
        <w:spacing w:after="0" w:line="240" w:lineRule="auto"/>
        <w:ind w:left="360"/>
        <w:jc w:val="both"/>
        <w:rPr>
          <w:rFonts w:ascii="Verdana" w:eastAsia="Times New Roman" w:hAnsi="Verdana" w:cs="Arial"/>
          <w:b/>
          <w:bCs/>
        </w:rPr>
      </w:pPr>
    </w:p>
    <w:p w14:paraId="4BB773F2" w14:textId="18E2E1B3" w:rsidR="00FC65AB" w:rsidRPr="0031006E" w:rsidRDefault="00FC65AB" w:rsidP="0038239C">
      <w:pPr>
        <w:pStyle w:val="ListParagraph"/>
        <w:numPr>
          <w:ilvl w:val="0"/>
          <w:numId w:val="45"/>
        </w:numPr>
        <w:spacing w:after="0" w:line="240" w:lineRule="auto"/>
        <w:jc w:val="both"/>
        <w:rPr>
          <w:rFonts w:ascii="Verdana" w:eastAsia="Times New Roman" w:hAnsi="Verdana" w:cs="Arial"/>
          <w:b/>
          <w:bCs/>
        </w:rPr>
      </w:pPr>
      <w:r w:rsidRPr="0031006E">
        <w:rPr>
          <w:rFonts w:ascii="Verdana" w:eastAsia="Times New Roman" w:hAnsi="Verdana" w:cs="Arial"/>
          <w:b/>
          <w:bCs/>
        </w:rPr>
        <w:t>C</w:t>
      </w:r>
      <w:r w:rsidR="00033DCF" w:rsidRPr="0031006E">
        <w:rPr>
          <w:rFonts w:ascii="Verdana" w:eastAsia="Times New Roman" w:hAnsi="Verdana" w:cs="Arial"/>
          <w:b/>
          <w:bCs/>
        </w:rPr>
        <w:t>ouncil Tax Base</w:t>
      </w:r>
    </w:p>
    <w:p w14:paraId="4E4F2AA4" w14:textId="77777777" w:rsidR="00FC65AB" w:rsidRPr="0031006E" w:rsidRDefault="00FC65AB" w:rsidP="0031006E">
      <w:pPr>
        <w:pStyle w:val="ListParagraph"/>
        <w:spacing w:after="0" w:line="240" w:lineRule="auto"/>
        <w:jc w:val="both"/>
        <w:rPr>
          <w:rFonts w:ascii="Verdana" w:eastAsia="Times New Roman" w:hAnsi="Verdana" w:cs="Arial"/>
          <w:b/>
          <w:bCs/>
        </w:rPr>
      </w:pPr>
    </w:p>
    <w:p w14:paraId="0839F267" w14:textId="26E6C062" w:rsidR="00033DCF" w:rsidRPr="0031006E" w:rsidRDefault="00033DCF" w:rsidP="0038239C">
      <w:pPr>
        <w:pStyle w:val="ListParagraph"/>
        <w:numPr>
          <w:ilvl w:val="1"/>
          <w:numId w:val="45"/>
        </w:numPr>
        <w:spacing w:after="0" w:line="240" w:lineRule="auto"/>
        <w:jc w:val="both"/>
        <w:rPr>
          <w:rFonts w:ascii="Verdana" w:eastAsia="Times New Roman" w:hAnsi="Verdana" w:cs="Arial"/>
          <w:b/>
          <w:bCs/>
        </w:rPr>
      </w:pPr>
      <w:r w:rsidRPr="0031006E">
        <w:rPr>
          <w:rFonts w:ascii="Verdana" w:eastAsia="Times New Roman" w:hAnsi="Verdana" w:cs="Arial"/>
        </w:rPr>
        <w:t>The Police Precept</w:t>
      </w:r>
      <w:r w:rsidR="00C64F17">
        <w:rPr>
          <w:rFonts w:ascii="Verdana" w:eastAsia="Times New Roman" w:hAnsi="Verdana" w:cs="Arial"/>
        </w:rPr>
        <w:t>,</w:t>
      </w:r>
      <w:r w:rsidRPr="0031006E">
        <w:rPr>
          <w:rFonts w:ascii="Verdana" w:eastAsia="Times New Roman" w:hAnsi="Verdana" w:cs="Arial"/>
        </w:rPr>
        <w:t xml:space="preserve"> which is raised through local Council </w:t>
      </w:r>
      <w:r w:rsidR="00A9507B" w:rsidRPr="0031006E">
        <w:rPr>
          <w:rFonts w:ascii="Verdana" w:eastAsia="Times New Roman" w:hAnsi="Verdana" w:cs="Arial"/>
        </w:rPr>
        <w:t>Taxpayers</w:t>
      </w:r>
      <w:r w:rsidR="00C64F17">
        <w:rPr>
          <w:rFonts w:ascii="Verdana" w:eastAsia="Times New Roman" w:hAnsi="Verdana" w:cs="Arial"/>
        </w:rPr>
        <w:t>,</w:t>
      </w:r>
      <w:r w:rsidRPr="0031006E">
        <w:rPr>
          <w:rFonts w:ascii="Verdana" w:eastAsia="Times New Roman" w:hAnsi="Verdana" w:cs="Arial"/>
        </w:rPr>
        <w:t xml:space="preserve"> is allocated to the billing councils</w:t>
      </w:r>
      <w:r w:rsidR="00FC2E8E" w:rsidRPr="0031006E">
        <w:rPr>
          <w:rFonts w:ascii="Verdana" w:eastAsia="Times New Roman" w:hAnsi="Verdana" w:cs="Arial"/>
        </w:rPr>
        <w:t>,</w:t>
      </w:r>
      <w:r w:rsidRPr="0031006E">
        <w:rPr>
          <w:rFonts w:ascii="Verdana" w:eastAsia="Times New Roman" w:hAnsi="Verdana" w:cs="Arial"/>
        </w:rPr>
        <w:t xml:space="preserve"> </w:t>
      </w:r>
      <w:r w:rsidR="00A9507B" w:rsidRPr="0031006E">
        <w:rPr>
          <w:rFonts w:ascii="Verdana" w:eastAsia="Times New Roman" w:hAnsi="Verdana" w:cs="Arial"/>
        </w:rPr>
        <w:t>based on</w:t>
      </w:r>
      <w:r w:rsidRPr="0031006E">
        <w:rPr>
          <w:rFonts w:ascii="Verdana" w:eastAsia="Times New Roman" w:hAnsi="Verdana" w:cs="Arial"/>
        </w:rPr>
        <w:t xml:space="preserve"> the relevant tax bases notified by them</w:t>
      </w:r>
      <w:r w:rsidR="0063739C">
        <w:rPr>
          <w:rFonts w:ascii="Verdana" w:eastAsia="Times New Roman" w:hAnsi="Verdana" w:cs="Arial"/>
        </w:rPr>
        <w:t xml:space="preserve">. </w:t>
      </w:r>
      <w:r w:rsidRPr="0031006E">
        <w:rPr>
          <w:rFonts w:ascii="Verdana" w:eastAsia="Times New Roman" w:hAnsi="Verdana" w:cs="Arial"/>
        </w:rPr>
        <w:t xml:space="preserve">The tax base is calculated from the number of properties in each area allocated to each property band </w:t>
      </w:r>
      <w:r w:rsidR="00AE7F28" w:rsidRPr="0031006E">
        <w:rPr>
          <w:rFonts w:ascii="Verdana" w:eastAsia="Times New Roman" w:hAnsi="Verdana" w:cs="Arial"/>
        </w:rPr>
        <w:t xml:space="preserve">with factors </w:t>
      </w:r>
      <w:r w:rsidRPr="0031006E">
        <w:rPr>
          <w:rFonts w:ascii="Verdana" w:eastAsia="Times New Roman" w:hAnsi="Verdana" w:cs="Arial"/>
        </w:rPr>
        <w:t xml:space="preserve">for single occupancy, </w:t>
      </w:r>
      <w:r w:rsidR="00AE7F28" w:rsidRPr="0031006E">
        <w:rPr>
          <w:rFonts w:ascii="Verdana" w:eastAsia="Times New Roman" w:hAnsi="Verdana" w:cs="Arial"/>
        </w:rPr>
        <w:t xml:space="preserve">empty homes, second home premiums </w:t>
      </w:r>
      <w:r w:rsidR="00A9507B" w:rsidRPr="0031006E">
        <w:rPr>
          <w:rFonts w:ascii="Verdana" w:eastAsia="Times New Roman" w:hAnsi="Verdana" w:cs="Arial"/>
        </w:rPr>
        <w:t>and assumptions</w:t>
      </w:r>
      <w:r w:rsidRPr="0031006E">
        <w:rPr>
          <w:rFonts w:ascii="Verdana" w:eastAsia="Times New Roman" w:hAnsi="Verdana" w:cs="Arial"/>
        </w:rPr>
        <w:t xml:space="preserve"> on collection rates </w:t>
      </w:r>
      <w:r w:rsidR="00AE7F28" w:rsidRPr="0031006E">
        <w:rPr>
          <w:rFonts w:ascii="Verdana" w:eastAsia="Times New Roman" w:hAnsi="Verdana" w:cs="Arial"/>
        </w:rPr>
        <w:t xml:space="preserve">within the context of </w:t>
      </w:r>
      <w:r w:rsidRPr="0031006E">
        <w:rPr>
          <w:rFonts w:ascii="Verdana" w:eastAsia="Times New Roman" w:hAnsi="Verdana" w:cs="Arial"/>
        </w:rPr>
        <w:lastRenderedPageBreak/>
        <w:t>economic and development factors</w:t>
      </w:r>
      <w:r w:rsidR="00AE7F28" w:rsidRPr="0031006E">
        <w:rPr>
          <w:rFonts w:ascii="Verdana" w:eastAsia="Times New Roman" w:hAnsi="Verdana" w:cs="Arial"/>
        </w:rPr>
        <w:t>.</w:t>
      </w:r>
      <w:r w:rsidRPr="0031006E">
        <w:rPr>
          <w:rFonts w:ascii="Verdana" w:eastAsia="Times New Roman" w:hAnsi="Verdana" w:cs="Arial"/>
        </w:rPr>
        <w:t xml:space="preserve"> The tax base is expressed as a “Band D” equivalent as follows:</w:t>
      </w:r>
    </w:p>
    <w:p w14:paraId="32151AE8" w14:textId="1BD633DE" w:rsidR="00033DCF" w:rsidRPr="0031006E" w:rsidRDefault="00033DCF" w:rsidP="0031006E">
      <w:pPr>
        <w:spacing w:before="240" w:line="240" w:lineRule="auto"/>
        <w:ind w:left="709"/>
        <w:jc w:val="both"/>
        <w:rPr>
          <w:rFonts w:ascii="Verdana" w:eastAsia="Times New Roman" w:hAnsi="Verdana" w:cs="Arial"/>
          <w:b/>
        </w:rPr>
      </w:pPr>
      <w:r w:rsidRPr="0031006E">
        <w:rPr>
          <w:rFonts w:ascii="Verdana" w:eastAsia="Times New Roman" w:hAnsi="Verdana" w:cs="Arial"/>
          <w:b/>
        </w:rPr>
        <w:t xml:space="preserve">Table </w:t>
      </w:r>
      <w:r w:rsidR="0038239C">
        <w:rPr>
          <w:rFonts w:ascii="Verdana" w:eastAsia="Times New Roman" w:hAnsi="Verdana" w:cs="Arial"/>
          <w:b/>
        </w:rPr>
        <w:t>6</w:t>
      </w:r>
      <w:r w:rsidRPr="0031006E">
        <w:rPr>
          <w:rFonts w:ascii="Verdana" w:eastAsia="Times New Roman" w:hAnsi="Verdana" w:cs="Arial"/>
          <w:b/>
        </w:rPr>
        <w:t>: Tax Base Levels</w:t>
      </w:r>
    </w:p>
    <w:p w14:paraId="71350614" w14:textId="15CD20AE" w:rsidR="007A79AD" w:rsidRPr="0031006E" w:rsidRDefault="0097771A" w:rsidP="0031006E">
      <w:pPr>
        <w:spacing w:before="240" w:line="240" w:lineRule="auto"/>
        <w:ind w:left="709"/>
        <w:jc w:val="both"/>
        <w:rPr>
          <w:rFonts w:ascii="Verdana" w:eastAsia="Times New Roman" w:hAnsi="Verdana" w:cs="Arial"/>
          <w:b/>
        </w:rPr>
      </w:pPr>
      <w:r w:rsidRPr="0031006E">
        <w:rPr>
          <w:rFonts w:ascii="Verdana" w:hAnsi="Verdana"/>
          <w:noProof/>
        </w:rPr>
        <w:drawing>
          <wp:inline distT="0" distB="0" distL="0" distR="0" wp14:anchorId="0188E9F9" wp14:editId="0A71F2EA">
            <wp:extent cx="5394960" cy="1407614"/>
            <wp:effectExtent l="0" t="0" r="0" b="2540"/>
            <wp:docPr id="32769" name="Picture 3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5226" cy="1412902"/>
                    </a:xfrm>
                    <a:prstGeom prst="rect">
                      <a:avLst/>
                    </a:prstGeom>
                    <a:noFill/>
                    <a:ln>
                      <a:noFill/>
                    </a:ln>
                  </pic:spPr>
                </pic:pic>
              </a:graphicData>
            </a:graphic>
          </wp:inline>
        </w:drawing>
      </w:r>
    </w:p>
    <w:p w14:paraId="15BBC21F" w14:textId="5527F10E" w:rsidR="00FC65AB" w:rsidRPr="0031006E" w:rsidRDefault="00033DCF" w:rsidP="0038239C">
      <w:pPr>
        <w:pStyle w:val="ListParagraph"/>
        <w:numPr>
          <w:ilvl w:val="1"/>
          <w:numId w:val="45"/>
        </w:numPr>
        <w:spacing w:after="0" w:line="240" w:lineRule="auto"/>
        <w:jc w:val="both"/>
        <w:rPr>
          <w:rFonts w:ascii="Verdana" w:eastAsia="Times New Roman" w:hAnsi="Verdana" w:cs="Arial"/>
        </w:rPr>
      </w:pPr>
      <w:r w:rsidRPr="0031006E">
        <w:rPr>
          <w:rFonts w:ascii="Verdana" w:eastAsia="Times New Roman" w:hAnsi="Verdana" w:cs="Arial"/>
        </w:rPr>
        <w:t xml:space="preserve">The Police Precept </w:t>
      </w:r>
      <w:r w:rsidR="006148F3" w:rsidRPr="0031006E">
        <w:rPr>
          <w:rFonts w:ascii="Verdana" w:eastAsia="Times New Roman" w:hAnsi="Verdana" w:cs="Arial"/>
        </w:rPr>
        <w:t>is</w:t>
      </w:r>
      <w:r w:rsidRPr="0031006E">
        <w:rPr>
          <w:rFonts w:ascii="Verdana" w:eastAsia="Times New Roman" w:hAnsi="Verdana" w:cs="Arial"/>
        </w:rPr>
        <w:t xml:space="preserve"> added to the figures for the Unitary Authorities and</w:t>
      </w:r>
      <w:r w:rsidR="006148F3" w:rsidRPr="0031006E">
        <w:rPr>
          <w:rFonts w:ascii="Verdana" w:eastAsia="Times New Roman" w:hAnsi="Verdana" w:cs="Arial"/>
        </w:rPr>
        <w:t xml:space="preserve"> </w:t>
      </w:r>
      <w:r w:rsidRPr="0031006E">
        <w:rPr>
          <w:rFonts w:ascii="Verdana" w:eastAsia="Times New Roman" w:hAnsi="Verdana" w:cs="Arial"/>
        </w:rPr>
        <w:t>form</w:t>
      </w:r>
      <w:r w:rsidR="006148F3" w:rsidRPr="0031006E">
        <w:rPr>
          <w:rFonts w:ascii="Verdana" w:eastAsia="Times New Roman" w:hAnsi="Verdana" w:cs="Arial"/>
        </w:rPr>
        <w:t>s</w:t>
      </w:r>
      <w:r w:rsidRPr="0031006E">
        <w:rPr>
          <w:rFonts w:ascii="Verdana" w:eastAsia="Times New Roman" w:hAnsi="Verdana" w:cs="Arial"/>
        </w:rPr>
        <w:t xml:space="preserve"> part of the overall Council Tax demand bills.  </w:t>
      </w:r>
    </w:p>
    <w:p w14:paraId="3DD9A84C" w14:textId="77777777" w:rsidR="00FC65AB" w:rsidRPr="0031006E" w:rsidRDefault="00FC65AB" w:rsidP="0031006E">
      <w:pPr>
        <w:pStyle w:val="ListParagraph"/>
        <w:spacing w:after="0" w:line="240" w:lineRule="auto"/>
        <w:jc w:val="both"/>
        <w:rPr>
          <w:rFonts w:ascii="Verdana" w:eastAsia="Times New Roman" w:hAnsi="Verdana" w:cs="Arial"/>
        </w:rPr>
      </w:pPr>
    </w:p>
    <w:p w14:paraId="32A46CBF" w14:textId="7D6F35F5" w:rsidR="00FC65AB" w:rsidRPr="0031006E" w:rsidRDefault="00033DCF" w:rsidP="0038239C">
      <w:pPr>
        <w:pStyle w:val="ListParagraph"/>
        <w:numPr>
          <w:ilvl w:val="1"/>
          <w:numId w:val="45"/>
        </w:numPr>
        <w:spacing w:after="0" w:line="240" w:lineRule="auto"/>
        <w:jc w:val="both"/>
        <w:rPr>
          <w:rFonts w:ascii="Verdana" w:eastAsia="Times New Roman" w:hAnsi="Verdana" w:cs="Arial"/>
        </w:rPr>
      </w:pPr>
      <w:r w:rsidRPr="0031006E">
        <w:rPr>
          <w:rFonts w:ascii="Verdana" w:eastAsia="Times New Roman" w:hAnsi="Verdana" w:cs="Arial"/>
        </w:rPr>
        <w:t>Under the regulations, the billing authority must determine a schedule of instalments for payments to precepting authorities</w:t>
      </w:r>
      <w:r w:rsidR="0063739C">
        <w:rPr>
          <w:rFonts w:ascii="Verdana" w:eastAsia="Times New Roman" w:hAnsi="Verdana" w:cs="Arial"/>
        </w:rPr>
        <w:t xml:space="preserve">. </w:t>
      </w:r>
      <w:r w:rsidRPr="0031006E">
        <w:rPr>
          <w:rFonts w:ascii="Verdana" w:eastAsia="Times New Roman" w:hAnsi="Verdana" w:cs="Arial"/>
        </w:rPr>
        <w:t>The agreement is that the Unitary Authorities will pay the Force in 12 instalments on or before the last working day of each month.</w:t>
      </w:r>
    </w:p>
    <w:p w14:paraId="68EC9AC6" w14:textId="77777777" w:rsidR="00FC65AB" w:rsidRPr="0031006E" w:rsidRDefault="00FC65AB" w:rsidP="0031006E">
      <w:pPr>
        <w:pStyle w:val="ListParagraph"/>
        <w:spacing w:line="240" w:lineRule="auto"/>
        <w:jc w:val="both"/>
        <w:rPr>
          <w:rFonts w:ascii="Verdana" w:eastAsia="Times New Roman" w:hAnsi="Verdana" w:cs="Arial"/>
        </w:rPr>
      </w:pPr>
    </w:p>
    <w:p w14:paraId="79984382" w14:textId="2E75E759" w:rsidR="00ED404A" w:rsidRPr="0031006E" w:rsidRDefault="00033DCF" w:rsidP="0038239C">
      <w:pPr>
        <w:pStyle w:val="ListParagraph"/>
        <w:numPr>
          <w:ilvl w:val="1"/>
          <w:numId w:val="45"/>
        </w:numPr>
        <w:spacing w:after="0" w:line="240" w:lineRule="auto"/>
        <w:jc w:val="both"/>
        <w:rPr>
          <w:rFonts w:ascii="Verdana" w:hAnsi="Verdana"/>
        </w:rPr>
      </w:pPr>
      <w:r w:rsidRPr="0031006E">
        <w:rPr>
          <w:rFonts w:ascii="Verdana" w:eastAsia="Times New Roman" w:hAnsi="Verdana" w:cs="Arial"/>
        </w:rPr>
        <w:t xml:space="preserve">It should also be noted that when announcing the police settlement, the </w:t>
      </w:r>
      <w:r w:rsidR="00D11CDF">
        <w:rPr>
          <w:rFonts w:ascii="Verdana" w:eastAsia="Times New Roman" w:hAnsi="Verdana" w:cs="Arial"/>
        </w:rPr>
        <w:t xml:space="preserve">UK </w:t>
      </w:r>
      <w:r w:rsidRPr="0031006E">
        <w:rPr>
          <w:rFonts w:ascii="Verdana" w:eastAsia="Times New Roman" w:hAnsi="Verdana" w:cs="Arial"/>
        </w:rPr>
        <w:t xml:space="preserve">Government makes assumptions </w:t>
      </w:r>
      <w:r w:rsidR="00A9507B" w:rsidRPr="0031006E">
        <w:rPr>
          <w:rFonts w:ascii="Verdana" w:eastAsia="Times New Roman" w:hAnsi="Verdana" w:cs="Arial"/>
        </w:rPr>
        <w:t>regarding</w:t>
      </w:r>
      <w:r w:rsidRPr="0031006E">
        <w:rPr>
          <w:rFonts w:ascii="Verdana" w:eastAsia="Times New Roman" w:hAnsi="Verdana" w:cs="Arial"/>
        </w:rPr>
        <w:t xml:space="preserve"> the tax base changes</w:t>
      </w:r>
      <w:r w:rsidR="0091497E" w:rsidRPr="0031006E">
        <w:rPr>
          <w:rFonts w:ascii="Verdana" w:eastAsia="Times New Roman" w:hAnsi="Verdana" w:cs="Arial"/>
        </w:rPr>
        <w:t>,</w:t>
      </w:r>
      <w:r w:rsidRPr="0031006E">
        <w:rPr>
          <w:rFonts w:ascii="Verdana" w:eastAsia="Times New Roman" w:hAnsi="Verdana" w:cs="Arial"/>
        </w:rPr>
        <w:t xml:space="preserve"> using information provided by the Office of Budget Responsibility</w:t>
      </w:r>
      <w:r w:rsidR="0063739C">
        <w:rPr>
          <w:rFonts w:ascii="Verdana" w:eastAsia="Times New Roman" w:hAnsi="Verdana" w:cs="Arial"/>
        </w:rPr>
        <w:t xml:space="preserve">. </w:t>
      </w:r>
      <w:r w:rsidRPr="0031006E">
        <w:rPr>
          <w:rFonts w:ascii="Verdana" w:eastAsia="Times New Roman" w:hAnsi="Verdana" w:cs="Arial"/>
        </w:rPr>
        <w:t>For Wales</w:t>
      </w:r>
      <w:r w:rsidR="006144F9">
        <w:rPr>
          <w:rFonts w:ascii="Verdana" w:eastAsia="Times New Roman" w:hAnsi="Verdana" w:cs="Arial"/>
        </w:rPr>
        <w:t>,</w:t>
      </w:r>
      <w:r w:rsidRPr="0031006E">
        <w:rPr>
          <w:rFonts w:ascii="Verdana" w:eastAsia="Times New Roman" w:hAnsi="Verdana" w:cs="Arial"/>
        </w:rPr>
        <w:t xml:space="preserve"> a 0.</w:t>
      </w:r>
      <w:r w:rsidR="00BA6CA9" w:rsidRPr="0031006E">
        <w:rPr>
          <w:rFonts w:ascii="Verdana" w:eastAsia="Times New Roman" w:hAnsi="Verdana" w:cs="Arial"/>
        </w:rPr>
        <w:t>5</w:t>
      </w:r>
      <w:r w:rsidRPr="0031006E">
        <w:rPr>
          <w:rFonts w:ascii="Verdana" w:eastAsia="Times New Roman" w:hAnsi="Verdana" w:cs="Arial"/>
        </w:rPr>
        <w:t>% increase was assumed</w:t>
      </w:r>
      <w:r w:rsidR="00DB66F1" w:rsidRPr="0031006E">
        <w:rPr>
          <w:rFonts w:ascii="Verdana" w:eastAsia="Times New Roman" w:hAnsi="Verdana" w:cs="Arial"/>
        </w:rPr>
        <w:t xml:space="preserve"> with 0.7% for</w:t>
      </w:r>
      <w:r w:rsidR="00BA6CA9" w:rsidRPr="0031006E">
        <w:rPr>
          <w:rFonts w:ascii="Verdana" w:eastAsia="Times New Roman" w:hAnsi="Verdana" w:cs="Arial"/>
        </w:rPr>
        <w:t xml:space="preserve"> England.</w:t>
      </w:r>
    </w:p>
    <w:p w14:paraId="3246760D" w14:textId="77777777" w:rsidR="00DB66F1" w:rsidRPr="0031006E" w:rsidRDefault="00DB66F1" w:rsidP="0031006E">
      <w:pPr>
        <w:pStyle w:val="ListParagraph"/>
        <w:spacing w:line="240" w:lineRule="auto"/>
        <w:jc w:val="both"/>
        <w:rPr>
          <w:rFonts w:ascii="Verdana" w:hAnsi="Verdana"/>
        </w:rPr>
      </w:pPr>
    </w:p>
    <w:p w14:paraId="61384492" w14:textId="60DCFEDA" w:rsidR="006844A8" w:rsidRPr="006844A8" w:rsidRDefault="00DB66F1" w:rsidP="0038239C">
      <w:pPr>
        <w:pStyle w:val="ListParagraph"/>
        <w:numPr>
          <w:ilvl w:val="1"/>
          <w:numId w:val="45"/>
        </w:numPr>
        <w:spacing w:after="0" w:line="240" w:lineRule="auto"/>
        <w:jc w:val="both"/>
        <w:rPr>
          <w:rFonts w:ascii="Verdana" w:hAnsi="Verdana"/>
        </w:rPr>
      </w:pPr>
      <w:r w:rsidRPr="0031006E">
        <w:rPr>
          <w:rFonts w:ascii="Verdana" w:eastAsia="Times New Roman" w:hAnsi="Verdana" w:cs="Arial"/>
        </w:rPr>
        <w:t>The actual increase for Dyfed-Powys for 2024/25 is significantly higher at 3.1% with</w:t>
      </w:r>
      <w:r w:rsidR="003C51E2">
        <w:rPr>
          <w:rFonts w:ascii="Verdana" w:eastAsia="Times New Roman" w:hAnsi="Verdana" w:cs="Arial"/>
        </w:rPr>
        <w:t xml:space="preserve"> three </w:t>
      </w:r>
      <w:r w:rsidRPr="0031006E">
        <w:rPr>
          <w:rFonts w:ascii="Verdana" w:eastAsia="Times New Roman" w:hAnsi="Verdana" w:cs="Arial"/>
        </w:rPr>
        <w:t>constituent authorities making decisions to increase their premiums for second homes and empty properties. This increases the taxbase by 7,079.36 which at 23/24 precept level generates an additional £2.213m</w:t>
      </w:r>
      <w:r w:rsidR="00F06558" w:rsidRPr="0031006E">
        <w:rPr>
          <w:rFonts w:ascii="Verdana" w:eastAsia="Times New Roman" w:hAnsi="Verdana" w:cs="Arial"/>
        </w:rPr>
        <w:t xml:space="preserve">. </w:t>
      </w:r>
    </w:p>
    <w:p w14:paraId="754D53B2" w14:textId="77777777" w:rsidR="006844A8" w:rsidRPr="006844A8" w:rsidRDefault="006844A8" w:rsidP="006844A8">
      <w:pPr>
        <w:pStyle w:val="ListParagraph"/>
        <w:rPr>
          <w:rFonts w:ascii="Verdana" w:hAnsi="Verdana"/>
        </w:rPr>
      </w:pPr>
    </w:p>
    <w:p w14:paraId="1929D7ED" w14:textId="2D67433D" w:rsidR="006844A8" w:rsidRPr="006844A8" w:rsidRDefault="006844A8" w:rsidP="0038239C">
      <w:pPr>
        <w:pStyle w:val="ListParagraph"/>
        <w:numPr>
          <w:ilvl w:val="1"/>
          <w:numId w:val="45"/>
        </w:numPr>
        <w:spacing w:after="0" w:line="240" w:lineRule="auto"/>
        <w:jc w:val="both"/>
        <w:rPr>
          <w:rFonts w:ascii="Verdana" w:hAnsi="Verdana"/>
        </w:rPr>
      </w:pPr>
      <w:r>
        <w:rPr>
          <w:rFonts w:ascii="Verdana" w:hAnsi="Verdana"/>
        </w:rPr>
        <w:t>It should be noted that changes in the profile of second homes and empty properties may detrimentally impact in the future.</w:t>
      </w:r>
    </w:p>
    <w:p w14:paraId="6162C218" w14:textId="77777777" w:rsidR="00ED404A" w:rsidRPr="0031006E" w:rsidRDefault="00ED404A" w:rsidP="0031006E">
      <w:pPr>
        <w:pStyle w:val="ListParagraph"/>
        <w:spacing w:line="240" w:lineRule="auto"/>
        <w:jc w:val="both"/>
        <w:rPr>
          <w:rFonts w:ascii="Verdana" w:hAnsi="Verdana" w:cs="Arial"/>
          <w:b/>
        </w:rPr>
      </w:pPr>
    </w:p>
    <w:p w14:paraId="68768394" w14:textId="792A910C" w:rsidR="00AF0006" w:rsidRPr="0031006E" w:rsidRDefault="00AF0006" w:rsidP="0038239C">
      <w:pPr>
        <w:pStyle w:val="ListParagraph"/>
        <w:numPr>
          <w:ilvl w:val="0"/>
          <w:numId w:val="45"/>
        </w:numPr>
        <w:spacing w:after="0" w:line="240" w:lineRule="auto"/>
        <w:jc w:val="both"/>
        <w:rPr>
          <w:rFonts w:ascii="Verdana" w:hAnsi="Verdana"/>
        </w:rPr>
      </w:pPr>
      <w:r w:rsidRPr="0031006E">
        <w:rPr>
          <w:rFonts w:ascii="Verdana" w:hAnsi="Verdana" w:cs="Arial"/>
          <w:b/>
        </w:rPr>
        <w:t xml:space="preserve">Economic </w:t>
      </w:r>
      <w:r w:rsidR="0060488A" w:rsidRPr="0031006E">
        <w:rPr>
          <w:rFonts w:ascii="Verdana" w:hAnsi="Verdana" w:cs="Arial"/>
          <w:b/>
        </w:rPr>
        <w:t>Landscape</w:t>
      </w:r>
    </w:p>
    <w:p w14:paraId="25A2C4F8" w14:textId="77777777" w:rsidR="00AF0006" w:rsidRPr="0031006E" w:rsidRDefault="00AF0006" w:rsidP="0031006E">
      <w:pPr>
        <w:pStyle w:val="ListParagraph"/>
        <w:autoSpaceDE w:val="0"/>
        <w:autoSpaceDN w:val="0"/>
        <w:adjustRightInd w:val="0"/>
        <w:spacing w:before="120" w:after="120" w:line="240" w:lineRule="auto"/>
        <w:ind w:left="709"/>
        <w:jc w:val="both"/>
        <w:rPr>
          <w:rFonts w:ascii="Verdana" w:hAnsi="Verdana"/>
          <w:b/>
        </w:rPr>
      </w:pPr>
    </w:p>
    <w:p w14:paraId="3D40FD78" w14:textId="27A5EA53" w:rsidR="00624060" w:rsidRPr="0031006E" w:rsidRDefault="0059786F" w:rsidP="0038239C">
      <w:pPr>
        <w:pStyle w:val="ListParagraph"/>
        <w:numPr>
          <w:ilvl w:val="1"/>
          <w:numId w:val="45"/>
        </w:numPr>
        <w:autoSpaceDE w:val="0"/>
        <w:autoSpaceDN w:val="0"/>
        <w:adjustRightInd w:val="0"/>
        <w:spacing w:before="120" w:after="120" w:line="240" w:lineRule="auto"/>
        <w:jc w:val="both"/>
        <w:rPr>
          <w:rFonts w:ascii="Verdana" w:hAnsi="Verdana"/>
          <w:b/>
        </w:rPr>
      </w:pPr>
      <w:r w:rsidRPr="0031006E">
        <w:rPr>
          <w:rFonts w:ascii="Verdana" w:eastAsia="Times New Roman" w:hAnsi="Verdana" w:cs="Helvetica"/>
          <w:color w:val="141414"/>
          <w:lang w:eastAsia="en-GB"/>
        </w:rPr>
        <w:t>In January 2023</w:t>
      </w:r>
      <w:r w:rsidR="001E3FCF">
        <w:rPr>
          <w:rFonts w:ascii="Verdana" w:eastAsia="Times New Roman" w:hAnsi="Verdana" w:cs="Helvetica"/>
          <w:color w:val="141414"/>
          <w:lang w:eastAsia="en-GB"/>
        </w:rPr>
        <w:t>,</w:t>
      </w:r>
      <w:r w:rsidRPr="0031006E">
        <w:rPr>
          <w:rFonts w:ascii="Verdana" w:eastAsia="Times New Roman" w:hAnsi="Verdana" w:cs="Helvetica"/>
          <w:color w:val="141414"/>
          <w:lang w:eastAsia="en-GB"/>
        </w:rPr>
        <w:t xml:space="preserve"> the Prime Minister set out three economic priorities: to halve inflation, grow the economy and reduce debt. </w:t>
      </w:r>
    </w:p>
    <w:p w14:paraId="5C8273BB" w14:textId="77777777" w:rsidR="00624060" w:rsidRPr="0031006E" w:rsidRDefault="00624060" w:rsidP="0031006E">
      <w:pPr>
        <w:pStyle w:val="ListParagraph"/>
        <w:autoSpaceDE w:val="0"/>
        <w:autoSpaceDN w:val="0"/>
        <w:adjustRightInd w:val="0"/>
        <w:spacing w:before="120" w:after="120" w:line="240" w:lineRule="auto"/>
        <w:jc w:val="both"/>
        <w:rPr>
          <w:rFonts w:ascii="Verdana" w:hAnsi="Verdana"/>
          <w:b/>
        </w:rPr>
      </w:pPr>
    </w:p>
    <w:p w14:paraId="74AB4053" w14:textId="7C39182C" w:rsidR="0059786F" w:rsidRPr="0031006E" w:rsidRDefault="0059786F" w:rsidP="0038239C">
      <w:pPr>
        <w:pStyle w:val="ListParagraph"/>
        <w:numPr>
          <w:ilvl w:val="1"/>
          <w:numId w:val="45"/>
        </w:numPr>
        <w:autoSpaceDE w:val="0"/>
        <w:autoSpaceDN w:val="0"/>
        <w:adjustRightInd w:val="0"/>
        <w:spacing w:before="120" w:after="120" w:line="240" w:lineRule="auto"/>
        <w:jc w:val="both"/>
        <w:rPr>
          <w:rFonts w:ascii="Verdana" w:hAnsi="Verdana"/>
          <w:b/>
        </w:rPr>
      </w:pPr>
      <w:r w:rsidRPr="0031006E">
        <w:rPr>
          <w:rFonts w:ascii="Verdana" w:eastAsia="Times New Roman" w:hAnsi="Verdana" w:cs="Helvetica"/>
          <w:color w:val="141414"/>
          <w:lang w:eastAsia="en-GB"/>
        </w:rPr>
        <w:t>Consumer Prices Index (CPI) inflation has now more than halved from a peak of over 11% last autumn to</w:t>
      </w:r>
      <w:r w:rsidR="0041556E">
        <w:rPr>
          <w:rFonts w:ascii="Verdana" w:eastAsia="Times New Roman" w:hAnsi="Verdana" w:cs="Helvetica"/>
          <w:color w:val="141414"/>
          <w:lang w:eastAsia="en-GB"/>
        </w:rPr>
        <w:t xml:space="preserve"> </w:t>
      </w:r>
      <w:r w:rsidR="003138A8">
        <w:rPr>
          <w:rFonts w:ascii="Verdana" w:eastAsia="Times New Roman" w:hAnsi="Verdana" w:cs="Helvetica"/>
          <w:color w:val="141414"/>
          <w:lang w:eastAsia="en-GB"/>
        </w:rPr>
        <w:t>3.9%</w:t>
      </w:r>
      <w:r w:rsidR="004F00BB">
        <w:rPr>
          <w:rFonts w:ascii="Verdana" w:eastAsia="Times New Roman" w:hAnsi="Verdana" w:cs="Helvetica"/>
          <w:color w:val="141414"/>
          <w:lang w:eastAsia="en-GB"/>
        </w:rPr>
        <w:t xml:space="preserve"> </w:t>
      </w:r>
      <w:r w:rsidRPr="0031006E">
        <w:rPr>
          <w:rFonts w:ascii="Verdana" w:eastAsia="Times New Roman" w:hAnsi="Verdana" w:cs="Helvetica"/>
          <w:color w:val="141414"/>
          <w:lang w:eastAsia="en-GB"/>
        </w:rPr>
        <w:t xml:space="preserve">in </w:t>
      </w:r>
      <w:r w:rsidR="0055254B" w:rsidRPr="0031006E">
        <w:rPr>
          <w:rFonts w:ascii="Verdana" w:eastAsia="Times New Roman" w:hAnsi="Verdana" w:cs="Helvetica"/>
          <w:color w:val="141414"/>
          <w:lang w:eastAsia="en-GB"/>
        </w:rPr>
        <w:t>November</w:t>
      </w:r>
      <w:r w:rsidRPr="0031006E">
        <w:rPr>
          <w:rFonts w:ascii="Verdana" w:eastAsia="Times New Roman" w:hAnsi="Verdana" w:cs="Helvetica"/>
          <w:color w:val="141414"/>
          <w:lang w:eastAsia="en-GB"/>
        </w:rPr>
        <w:t xml:space="preserve"> 2023. The economy has recovered from the pandemic more quickly than first thought, grown more than expected this year, and is forecast to grow in every year of the forecast period. Underlying debt is forecast to fall as a proportion of GDP from 2027-28 and the</w:t>
      </w:r>
      <w:r w:rsidR="00D21188">
        <w:rPr>
          <w:rFonts w:ascii="Verdana" w:eastAsia="Times New Roman" w:hAnsi="Verdana" w:cs="Helvetica"/>
          <w:color w:val="141414"/>
          <w:lang w:eastAsia="en-GB"/>
        </w:rPr>
        <w:t xml:space="preserve"> UK</w:t>
      </w:r>
      <w:r w:rsidRPr="0031006E">
        <w:rPr>
          <w:rFonts w:ascii="Verdana" w:eastAsia="Times New Roman" w:hAnsi="Verdana" w:cs="Helvetica"/>
          <w:color w:val="141414"/>
          <w:lang w:eastAsia="en-GB"/>
        </w:rPr>
        <w:t xml:space="preserve"> </w:t>
      </w:r>
      <w:r w:rsidR="009C7E4E">
        <w:rPr>
          <w:rFonts w:ascii="Verdana" w:eastAsia="Times New Roman" w:hAnsi="Verdana" w:cs="Helvetica"/>
          <w:color w:val="141414"/>
          <w:lang w:eastAsia="en-GB"/>
        </w:rPr>
        <w:t>G</w:t>
      </w:r>
      <w:r w:rsidRPr="0031006E">
        <w:rPr>
          <w:rFonts w:ascii="Verdana" w:eastAsia="Times New Roman" w:hAnsi="Verdana" w:cs="Helvetica"/>
          <w:color w:val="141414"/>
          <w:lang w:eastAsia="en-GB"/>
        </w:rPr>
        <w:t xml:space="preserve">overnment has greater headroom against its fiscal rules than at Spring Budget 2023. </w:t>
      </w:r>
    </w:p>
    <w:p w14:paraId="7E4F372F" w14:textId="77777777" w:rsidR="0059786F" w:rsidRPr="0031006E" w:rsidRDefault="0059786F" w:rsidP="0031006E">
      <w:pPr>
        <w:pStyle w:val="ListParagraph"/>
        <w:autoSpaceDE w:val="0"/>
        <w:autoSpaceDN w:val="0"/>
        <w:adjustRightInd w:val="0"/>
        <w:spacing w:before="120" w:after="120" w:line="240" w:lineRule="auto"/>
        <w:jc w:val="both"/>
        <w:rPr>
          <w:rFonts w:ascii="Verdana" w:hAnsi="Verdana"/>
          <w:b/>
        </w:rPr>
      </w:pPr>
    </w:p>
    <w:p w14:paraId="1C9ABA6F" w14:textId="6E8DD2F1" w:rsidR="0059786F" w:rsidRPr="0031006E" w:rsidRDefault="0055254B" w:rsidP="0038239C">
      <w:pPr>
        <w:pStyle w:val="ListParagraph"/>
        <w:numPr>
          <w:ilvl w:val="1"/>
          <w:numId w:val="45"/>
        </w:numPr>
        <w:autoSpaceDE w:val="0"/>
        <w:autoSpaceDN w:val="0"/>
        <w:adjustRightInd w:val="0"/>
        <w:spacing w:before="120" w:after="120" w:line="240" w:lineRule="auto"/>
        <w:jc w:val="both"/>
        <w:rPr>
          <w:rFonts w:ascii="Verdana" w:hAnsi="Verdana"/>
          <w:b/>
        </w:rPr>
      </w:pPr>
      <w:r w:rsidRPr="0031006E">
        <w:rPr>
          <w:rFonts w:ascii="Verdana" w:eastAsia="Times New Roman" w:hAnsi="Verdana" w:cs="Helvetica"/>
          <w:color w:val="141414"/>
          <w:lang w:eastAsia="en-GB"/>
        </w:rPr>
        <w:t>The Chancellor announced the Autumn Statement in November 2023, stating that t</w:t>
      </w:r>
      <w:r w:rsidR="0059786F" w:rsidRPr="0031006E">
        <w:rPr>
          <w:rFonts w:ascii="Verdana" w:eastAsia="Times New Roman" w:hAnsi="Verdana" w:cs="Helvetica"/>
          <w:color w:val="141414"/>
          <w:lang w:eastAsia="en-GB"/>
        </w:rPr>
        <w:t xml:space="preserve">he </w:t>
      </w:r>
      <w:r w:rsidR="00D21188">
        <w:rPr>
          <w:rFonts w:ascii="Verdana" w:eastAsia="Times New Roman" w:hAnsi="Verdana" w:cs="Helvetica"/>
          <w:color w:val="141414"/>
          <w:lang w:eastAsia="en-GB"/>
        </w:rPr>
        <w:t xml:space="preserve">UK </w:t>
      </w:r>
      <w:r w:rsidR="009C7E4E">
        <w:rPr>
          <w:rFonts w:ascii="Verdana" w:eastAsia="Times New Roman" w:hAnsi="Verdana" w:cs="Helvetica"/>
          <w:color w:val="141414"/>
          <w:lang w:eastAsia="en-GB"/>
        </w:rPr>
        <w:t>G</w:t>
      </w:r>
      <w:r w:rsidR="0059786F" w:rsidRPr="0031006E">
        <w:rPr>
          <w:rFonts w:ascii="Verdana" w:eastAsia="Times New Roman" w:hAnsi="Verdana" w:cs="Helvetica"/>
          <w:color w:val="141414"/>
          <w:lang w:eastAsia="en-GB"/>
        </w:rPr>
        <w:t xml:space="preserve">overnment must continue to bear down on inflation, and the </w:t>
      </w:r>
      <w:r w:rsidR="0059786F" w:rsidRPr="0031006E">
        <w:rPr>
          <w:rFonts w:ascii="Verdana" w:eastAsia="Times New Roman" w:hAnsi="Verdana" w:cs="Helvetica"/>
          <w:color w:val="141414"/>
          <w:lang w:eastAsia="en-GB"/>
        </w:rPr>
        <w:lastRenderedPageBreak/>
        <w:t xml:space="preserve">Office for Budget Responsibility (OBR) forecasts that government policies in the Autumn Statement </w:t>
      </w:r>
      <w:r w:rsidR="00624060" w:rsidRPr="0031006E">
        <w:rPr>
          <w:rFonts w:ascii="Verdana" w:eastAsia="Times New Roman" w:hAnsi="Verdana" w:cs="Helvetica"/>
          <w:color w:val="141414"/>
          <w:lang w:eastAsia="en-GB"/>
        </w:rPr>
        <w:t>continuing to</w:t>
      </w:r>
      <w:r w:rsidR="0059786F" w:rsidRPr="0031006E">
        <w:rPr>
          <w:rFonts w:ascii="Verdana" w:eastAsia="Times New Roman" w:hAnsi="Verdana" w:cs="Helvetica"/>
          <w:color w:val="141414"/>
          <w:lang w:eastAsia="en-GB"/>
        </w:rPr>
        <w:t xml:space="preserve"> reduce inflation next year. With inflation falling and the economy and public finances stabilised after a series of unprecedented shocks, </w:t>
      </w:r>
      <w:r w:rsidR="00624060" w:rsidRPr="0031006E">
        <w:rPr>
          <w:rFonts w:ascii="Verdana" w:eastAsia="Times New Roman" w:hAnsi="Verdana" w:cs="Helvetica"/>
          <w:color w:val="141414"/>
          <w:lang w:eastAsia="en-GB"/>
        </w:rPr>
        <w:t xml:space="preserve">it is hoped that </w:t>
      </w:r>
      <w:r w:rsidR="0059786F" w:rsidRPr="0031006E">
        <w:rPr>
          <w:rFonts w:ascii="Verdana" w:eastAsia="Times New Roman" w:hAnsi="Verdana" w:cs="Helvetica"/>
          <w:color w:val="141414"/>
          <w:lang w:eastAsia="en-GB"/>
        </w:rPr>
        <w:t>the</w:t>
      </w:r>
      <w:r w:rsidR="008156E9">
        <w:rPr>
          <w:rFonts w:ascii="Verdana" w:eastAsia="Times New Roman" w:hAnsi="Verdana" w:cs="Helvetica"/>
          <w:color w:val="141414"/>
          <w:lang w:eastAsia="en-GB"/>
        </w:rPr>
        <w:t xml:space="preserve"> UK</w:t>
      </w:r>
      <w:r w:rsidR="0059786F" w:rsidRPr="0031006E">
        <w:rPr>
          <w:rFonts w:ascii="Verdana" w:eastAsia="Times New Roman" w:hAnsi="Verdana" w:cs="Helvetica"/>
          <w:color w:val="141414"/>
          <w:lang w:eastAsia="en-GB"/>
        </w:rPr>
        <w:t xml:space="preserve"> </w:t>
      </w:r>
      <w:r w:rsidR="009C7E4E">
        <w:rPr>
          <w:rFonts w:ascii="Verdana" w:eastAsia="Times New Roman" w:hAnsi="Verdana" w:cs="Helvetica"/>
          <w:color w:val="141414"/>
          <w:lang w:eastAsia="en-GB"/>
        </w:rPr>
        <w:t>G</w:t>
      </w:r>
      <w:r w:rsidR="0059786F" w:rsidRPr="0031006E">
        <w:rPr>
          <w:rFonts w:ascii="Verdana" w:eastAsia="Times New Roman" w:hAnsi="Verdana" w:cs="Helvetica"/>
          <w:color w:val="141414"/>
          <w:lang w:eastAsia="en-GB"/>
        </w:rPr>
        <w:t xml:space="preserve">overnment can now take the long-term decisions necessary to strengthen the economy. </w:t>
      </w:r>
    </w:p>
    <w:p w14:paraId="0F94418B" w14:textId="77777777" w:rsidR="0055254B" w:rsidRPr="0031006E" w:rsidRDefault="0055254B" w:rsidP="0031006E">
      <w:pPr>
        <w:pStyle w:val="ListParagraph"/>
        <w:spacing w:line="240" w:lineRule="auto"/>
        <w:jc w:val="both"/>
        <w:rPr>
          <w:rFonts w:ascii="Verdana" w:hAnsi="Verdana"/>
          <w:b/>
        </w:rPr>
      </w:pPr>
    </w:p>
    <w:p w14:paraId="0AE0F422" w14:textId="1C1BEE94" w:rsidR="0055254B" w:rsidRPr="0031006E" w:rsidRDefault="0055254B" w:rsidP="0038239C">
      <w:pPr>
        <w:pStyle w:val="ListParagraph"/>
        <w:numPr>
          <w:ilvl w:val="1"/>
          <w:numId w:val="45"/>
        </w:numPr>
        <w:autoSpaceDE w:val="0"/>
        <w:autoSpaceDN w:val="0"/>
        <w:adjustRightInd w:val="0"/>
        <w:spacing w:before="120" w:after="120" w:line="240" w:lineRule="auto"/>
        <w:jc w:val="both"/>
        <w:rPr>
          <w:rFonts w:ascii="Verdana" w:hAnsi="Verdana"/>
          <w:b/>
        </w:rPr>
      </w:pPr>
      <w:r w:rsidRPr="0031006E">
        <w:rPr>
          <w:rFonts w:ascii="Verdana" w:eastAsia="Times New Roman" w:hAnsi="Verdana" w:cs="Helvetica"/>
          <w:color w:val="141414"/>
          <w:lang w:eastAsia="en-GB"/>
        </w:rPr>
        <w:t xml:space="preserve">The </w:t>
      </w:r>
      <w:r w:rsidR="008156E9">
        <w:rPr>
          <w:rFonts w:ascii="Verdana" w:eastAsia="Times New Roman" w:hAnsi="Verdana" w:cs="Helvetica"/>
          <w:color w:val="141414"/>
          <w:lang w:eastAsia="en-GB"/>
        </w:rPr>
        <w:t xml:space="preserve">UK </w:t>
      </w:r>
      <w:r w:rsidRPr="0031006E">
        <w:rPr>
          <w:rFonts w:ascii="Verdana" w:eastAsia="Times New Roman" w:hAnsi="Verdana" w:cs="Helvetica"/>
          <w:color w:val="141414"/>
          <w:lang w:eastAsia="en-GB"/>
        </w:rPr>
        <w:t>Government remain focussed in improving public sector productivity with specific reference in the Autumn Statement:</w:t>
      </w:r>
    </w:p>
    <w:p w14:paraId="73028002" w14:textId="77777777" w:rsidR="0055254B" w:rsidRPr="0031006E" w:rsidRDefault="0055254B" w:rsidP="0031006E">
      <w:pPr>
        <w:pStyle w:val="ListParagraph"/>
        <w:spacing w:line="240" w:lineRule="auto"/>
        <w:jc w:val="both"/>
        <w:rPr>
          <w:rFonts w:ascii="Verdana" w:eastAsia="Times New Roman" w:hAnsi="Verdana" w:cs="Helvetica"/>
          <w:color w:val="141414"/>
          <w:lang w:eastAsia="en-GB"/>
        </w:rPr>
      </w:pPr>
    </w:p>
    <w:p w14:paraId="65B3B51E" w14:textId="28BA58A1" w:rsidR="00AF0006" w:rsidRPr="0031006E" w:rsidRDefault="0055254B" w:rsidP="008B1E8E">
      <w:pPr>
        <w:pStyle w:val="ListParagraph"/>
        <w:numPr>
          <w:ilvl w:val="1"/>
          <w:numId w:val="37"/>
        </w:numPr>
        <w:autoSpaceDE w:val="0"/>
        <w:autoSpaceDN w:val="0"/>
        <w:adjustRightInd w:val="0"/>
        <w:spacing w:before="120" w:after="120" w:line="240" w:lineRule="auto"/>
        <w:ind w:left="1134" w:hanging="425"/>
        <w:jc w:val="both"/>
        <w:rPr>
          <w:rFonts w:ascii="Verdana" w:hAnsi="Verdana"/>
          <w:b/>
        </w:rPr>
      </w:pPr>
      <w:r w:rsidRPr="0031006E">
        <w:rPr>
          <w:rFonts w:ascii="Verdana" w:eastAsia="Times New Roman" w:hAnsi="Verdana" w:cs="Helvetica"/>
          <w:color w:val="141414"/>
          <w:lang w:eastAsia="en-GB"/>
        </w:rPr>
        <w:t xml:space="preserve">“While day-to-day spending will continue to grow above inflation in future years, public spending faces many pressures. The </w:t>
      </w:r>
      <w:r w:rsidR="00D11CDF">
        <w:rPr>
          <w:rFonts w:ascii="Verdana" w:eastAsia="Times New Roman" w:hAnsi="Verdana" w:cs="Helvetica"/>
          <w:color w:val="141414"/>
          <w:lang w:eastAsia="en-GB"/>
        </w:rPr>
        <w:t xml:space="preserve">UK </w:t>
      </w:r>
      <w:r w:rsidR="00C45DA2">
        <w:rPr>
          <w:rFonts w:ascii="Verdana" w:eastAsia="Times New Roman" w:hAnsi="Verdana" w:cs="Helvetica"/>
          <w:color w:val="141414"/>
          <w:lang w:eastAsia="en-GB"/>
        </w:rPr>
        <w:t>G</w:t>
      </w:r>
      <w:r w:rsidRPr="0031006E">
        <w:rPr>
          <w:rFonts w:ascii="Verdana" w:eastAsia="Times New Roman" w:hAnsi="Verdana" w:cs="Helvetica"/>
          <w:color w:val="141414"/>
          <w:lang w:eastAsia="en-GB"/>
        </w:rPr>
        <w:t xml:space="preserve">overnment will get the most out of every pound spent by boosting public sector productivity and by focusing spending on the </w:t>
      </w:r>
      <w:r w:rsidR="00D11CDF">
        <w:rPr>
          <w:rFonts w:ascii="Verdana" w:eastAsia="Times New Roman" w:hAnsi="Verdana" w:cs="Helvetica"/>
          <w:color w:val="141414"/>
          <w:lang w:eastAsia="en-GB"/>
        </w:rPr>
        <w:t xml:space="preserve">UK </w:t>
      </w:r>
      <w:r w:rsidR="00C45DA2">
        <w:rPr>
          <w:rFonts w:ascii="Verdana" w:eastAsia="Times New Roman" w:hAnsi="Verdana" w:cs="Helvetica"/>
          <w:color w:val="141414"/>
          <w:lang w:eastAsia="en-GB"/>
        </w:rPr>
        <w:t>G</w:t>
      </w:r>
      <w:r w:rsidRPr="0031006E">
        <w:rPr>
          <w:rFonts w:ascii="Verdana" w:eastAsia="Times New Roman" w:hAnsi="Verdana" w:cs="Helvetica"/>
          <w:color w:val="141414"/>
          <w:lang w:eastAsia="en-GB"/>
        </w:rPr>
        <w:t>overnment’s priorities</w:t>
      </w:r>
      <w:r w:rsidR="0063739C">
        <w:rPr>
          <w:rFonts w:ascii="Verdana" w:eastAsia="Times New Roman" w:hAnsi="Verdana" w:cs="Helvetica"/>
          <w:color w:val="141414"/>
          <w:lang w:eastAsia="en-GB"/>
        </w:rPr>
        <w:t xml:space="preserve">. </w:t>
      </w:r>
      <w:r w:rsidRPr="0031006E">
        <w:rPr>
          <w:rFonts w:ascii="Verdana" w:eastAsia="Times New Roman" w:hAnsi="Verdana" w:cs="Helvetica"/>
          <w:color w:val="141414"/>
          <w:lang w:eastAsia="en-GB"/>
        </w:rPr>
        <w:t>The recently published independent Policing Productivity Review has made a series of recommendations to improve police productivity. These proposals range from building on recently introduced measures that cut unnecessary bureaucracy to driving greater productivity through the adoption of new and improved technology. If all of these were implemented, they could save up to 38 million hours of police officer time per year, the equivalent of an additional 20,000 police officers.”</w:t>
      </w:r>
    </w:p>
    <w:p w14:paraId="3A38274D" w14:textId="77777777" w:rsidR="00AF0006" w:rsidRPr="0031006E" w:rsidRDefault="00AF0006" w:rsidP="0031006E">
      <w:pPr>
        <w:pStyle w:val="ListParagraph"/>
        <w:spacing w:line="240" w:lineRule="auto"/>
        <w:jc w:val="both"/>
        <w:rPr>
          <w:rFonts w:ascii="Verdana" w:hAnsi="Verdana"/>
        </w:rPr>
      </w:pPr>
    </w:p>
    <w:p w14:paraId="57528AED" w14:textId="0FE6EC09" w:rsidR="00405E77" w:rsidRPr="0031006E" w:rsidRDefault="00AF0006" w:rsidP="0038239C">
      <w:pPr>
        <w:pStyle w:val="ListParagraph"/>
        <w:numPr>
          <w:ilvl w:val="1"/>
          <w:numId w:val="45"/>
        </w:numPr>
        <w:autoSpaceDE w:val="0"/>
        <w:autoSpaceDN w:val="0"/>
        <w:adjustRightInd w:val="0"/>
        <w:spacing w:before="120" w:after="120" w:line="240" w:lineRule="auto"/>
        <w:jc w:val="both"/>
        <w:rPr>
          <w:rFonts w:ascii="Verdana" w:hAnsi="Verdana"/>
          <w:b/>
        </w:rPr>
      </w:pPr>
      <w:r w:rsidRPr="0031006E">
        <w:rPr>
          <w:rFonts w:ascii="Verdana" w:hAnsi="Verdana"/>
        </w:rPr>
        <w:t xml:space="preserve">The Autumn Statement was accompanied by the Office of Budget Responsibility’s </w:t>
      </w:r>
      <w:r w:rsidR="00921B14" w:rsidRPr="0031006E">
        <w:rPr>
          <w:rFonts w:ascii="Verdana" w:hAnsi="Verdana"/>
        </w:rPr>
        <w:t xml:space="preserve">(OBR) </w:t>
      </w:r>
      <w:r w:rsidRPr="0031006E">
        <w:rPr>
          <w:rFonts w:ascii="Verdana" w:hAnsi="Verdana"/>
        </w:rPr>
        <w:t>Economic and Fiscal Outloo</w:t>
      </w:r>
      <w:r w:rsidR="00405E77" w:rsidRPr="0031006E">
        <w:rPr>
          <w:rFonts w:ascii="Verdana" w:hAnsi="Verdana"/>
        </w:rPr>
        <w:t>k</w:t>
      </w:r>
      <w:r w:rsidR="0063739C">
        <w:rPr>
          <w:rFonts w:ascii="Verdana" w:hAnsi="Verdana"/>
        </w:rPr>
        <w:t xml:space="preserve">. </w:t>
      </w:r>
      <w:r w:rsidR="00405E77" w:rsidRPr="0031006E">
        <w:rPr>
          <w:rFonts w:ascii="Verdana" w:hAnsi="Verdana"/>
        </w:rPr>
        <w:t xml:space="preserve">The following </w:t>
      </w:r>
      <w:r w:rsidR="00AA3DFA" w:rsidRPr="0031006E">
        <w:rPr>
          <w:rFonts w:ascii="Verdana" w:hAnsi="Verdana"/>
        </w:rPr>
        <w:t xml:space="preserve">graph </w:t>
      </w:r>
      <w:r w:rsidR="00405E77" w:rsidRPr="0031006E">
        <w:rPr>
          <w:rFonts w:ascii="Verdana" w:hAnsi="Verdana"/>
        </w:rPr>
        <w:t>is an extract from this report:</w:t>
      </w:r>
    </w:p>
    <w:p w14:paraId="4F4A145A" w14:textId="4416E64B" w:rsidR="00405E77" w:rsidRPr="0031006E" w:rsidRDefault="00405E77" w:rsidP="0031006E">
      <w:pPr>
        <w:pStyle w:val="ListParagraph"/>
        <w:spacing w:line="240" w:lineRule="auto"/>
        <w:jc w:val="both"/>
        <w:rPr>
          <w:rFonts w:ascii="Verdana" w:hAnsi="Verdana"/>
          <w:b/>
        </w:rPr>
      </w:pPr>
    </w:p>
    <w:p w14:paraId="3D8D9786" w14:textId="2F18DB07" w:rsidR="006A7693" w:rsidRPr="0031006E" w:rsidRDefault="006A7693" w:rsidP="0031006E">
      <w:pPr>
        <w:pStyle w:val="ListParagraph"/>
        <w:spacing w:line="240" w:lineRule="auto"/>
        <w:jc w:val="both"/>
        <w:rPr>
          <w:rFonts w:ascii="Verdana" w:hAnsi="Verdana"/>
          <w:b/>
        </w:rPr>
      </w:pPr>
      <w:r w:rsidRPr="0031006E">
        <w:rPr>
          <w:rFonts w:ascii="Verdana" w:hAnsi="Verdana"/>
          <w:b/>
        </w:rPr>
        <w:t>Graph 7 – OBR Consumer Price Index</w:t>
      </w:r>
      <w:r w:rsidR="00084F0D" w:rsidRPr="0031006E">
        <w:rPr>
          <w:rFonts w:ascii="Verdana" w:hAnsi="Verdana"/>
          <w:b/>
        </w:rPr>
        <w:t xml:space="preserve"> (CPI)</w:t>
      </w:r>
    </w:p>
    <w:p w14:paraId="53ADD826" w14:textId="77777777" w:rsidR="00405E77" w:rsidRPr="0031006E" w:rsidRDefault="00405E77" w:rsidP="0031006E">
      <w:pPr>
        <w:pStyle w:val="ListParagraph"/>
        <w:autoSpaceDE w:val="0"/>
        <w:autoSpaceDN w:val="0"/>
        <w:adjustRightInd w:val="0"/>
        <w:spacing w:before="120" w:after="120" w:line="240" w:lineRule="auto"/>
        <w:jc w:val="both"/>
        <w:rPr>
          <w:rFonts w:ascii="Verdana" w:hAnsi="Verdana"/>
          <w:b/>
        </w:rPr>
      </w:pPr>
    </w:p>
    <w:p w14:paraId="2BAE7043" w14:textId="25A6797D" w:rsidR="00405E77" w:rsidRPr="0031006E" w:rsidRDefault="00EE3668" w:rsidP="0031006E">
      <w:pPr>
        <w:pStyle w:val="ListParagraph"/>
        <w:spacing w:after="160" w:line="240" w:lineRule="auto"/>
        <w:ind w:left="709"/>
        <w:contextualSpacing w:val="0"/>
        <w:jc w:val="both"/>
        <w:rPr>
          <w:rFonts w:ascii="Verdana" w:hAnsi="Verdana"/>
          <w:b/>
        </w:rPr>
      </w:pPr>
      <w:r w:rsidRPr="0031006E">
        <w:rPr>
          <w:rFonts w:ascii="Verdana" w:hAnsi="Verdana"/>
          <w:b/>
          <w:noProof/>
        </w:rPr>
        <w:drawing>
          <wp:inline distT="0" distB="0" distL="0" distR="0" wp14:anchorId="56F15F78" wp14:editId="7E8F695A">
            <wp:extent cx="5341420" cy="3568495"/>
            <wp:effectExtent l="0" t="0" r="0" b="0"/>
            <wp:docPr id="32770" name="Picture 3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92035" cy="3602310"/>
                    </a:xfrm>
                    <a:prstGeom prst="rect">
                      <a:avLst/>
                    </a:prstGeom>
                    <a:noFill/>
                  </pic:spPr>
                </pic:pic>
              </a:graphicData>
            </a:graphic>
          </wp:inline>
        </w:drawing>
      </w:r>
    </w:p>
    <w:p w14:paraId="659B3722" w14:textId="4538AEA0" w:rsidR="00084F0D" w:rsidRPr="00EF52C2" w:rsidRDefault="00084F0D" w:rsidP="00EF52C2">
      <w:pPr>
        <w:pStyle w:val="ListParagraph"/>
        <w:spacing w:line="240" w:lineRule="auto"/>
        <w:ind w:left="1080"/>
        <w:jc w:val="both"/>
        <w:rPr>
          <w:rFonts w:ascii="Verdana" w:eastAsia="Calibri" w:hAnsi="Verdana" w:cs="Times New Roman"/>
          <w:b/>
          <w:sz w:val="16"/>
          <w:szCs w:val="16"/>
        </w:rPr>
      </w:pPr>
      <w:r w:rsidRPr="00EF52C2">
        <w:rPr>
          <w:rFonts w:ascii="Verdana" w:eastAsia="Calibri" w:hAnsi="Verdana" w:cs="Times New Roman"/>
          <w:bCs/>
          <w:sz w:val="16"/>
          <w:szCs w:val="16"/>
        </w:rPr>
        <w:t>ONS – Office of National Statistics</w:t>
      </w:r>
    </w:p>
    <w:p w14:paraId="53AECA09" w14:textId="77777777" w:rsidR="00084F0D" w:rsidRPr="0031006E" w:rsidRDefault="00084F0D" w:rsidP="0031006E">
      <w:pPr>
        <w:pStyle w:val="ListParagraph"/>
        <w:spacing w:line="240" w:lineRule="auto"/>
        <w:jc w:val="both"/>
        <w:rPr>
          <w:rFonts w:ascii="Verdana" w:eastAsia="Calibri" w:hAnsi="Verdana" w:cs="Times New Roman"/>
          <w:b/>
        </w:rPr>
      </w:pPr>
    </w:p>
    <w:p w14:paraId="47BBF560" w14:textId="77777777" w:rsidR="00405E77" w:rsidRPr="0031006E" w:rsidRDefault="00405E77" w:rsidP="0031006E">
      <w:pPr>
        <w:pStyle w:val="ListParagraph"/>
        <w:spacing w:line="240" w:lineRule="auto"/>
        <w:jc w:val="both"/>
        <w:rPr>
          <w:rFonts w:ascii="Verdana" w:eastAsia="Calibri" w:hAnsi="Verdana" w:cs="Times New Roman"/>
          <w:b/>
        </w:rPr>
      </w:pPr>
    </w:p>
    <w:p w14:paraId="74FA5F4F" w14:textId="28F9DD0D" w:rsidR="002673BC" w:rsidRPr="0031006E" w:rsidRDefault="00F958F7" w:rsidP="0038239C">
      <w:pPr>
        <w:pStyle w:val="ListParagraph"/>
        <w:numPr>
          <w:ilvl w:val="1"/>
          <w:numId w:val="45"/>
        </w:numPr>
        <w:spacing w:line="240" w:lineRule="auto"/>
        <w:jc w:val="both"/>
        <w:rPr>
          <w:rFonts w:ascii="Verdana" w:eastAsia="Calibri" w:hAnsi="Verdana" w:cs="Times New Roman"/>
          <w:b/>
        </w:rPr>
      </w:pPr>
      <w:r w:rsidRPr="0031006E">
        <w:rPr>
          <w:rFonts w:ascii="Verdana" w:hAnsi="Verdana"/>
        </w:rPr>
        <w:t>T</w:t>
      </w:r>
      <w:r w:rsidR="00AF0006" w:rsidRPr="0031006E">
        <w:rPr>
          <w:rFonts w:ascii="Verdana" w:hAnsi="Verdana"/>
        </w:rPr>
        <w:t>here has</w:t>
      </w:r>
      <w:r w:rsidR="00405E77" w:rsidRPr="0031006E">
        <w:rPr>
          <w:rFonts w:ascii="Verdana" w:hAnsi="Verdana"/>
        </w:rPr>
        <w:t xml:space="preserve"> </w:t>
      </w:r>
      <w:r w:rsidR="00AF0006" w:rsidRPr="0031006E">
        <w:rPr>
          <w:rFonts w:ascii="Verdana" w:hAnsi="Verdana"/>
        </w:rPr>
        <w:t xml:space="preserve">been pressure across the public sector </w:t>
      </w:r>
      <w:r w:rsidR="00405E77" w:rsidRPr="0031006E">
        <w:rPr>
          <w:rFonts w:ascii="Verdana" w:hAnsi="Verdana"/>
        </w:rPr>
        <w:t xml:space="preserve">due </w:t>
      </w:r>
      <w:r w:rsidR="00AF0006" w:rsidRPr="0031006E">
        <w:rPr>
          <w:rFonts w:ascii="Verdana" w:hAnsi="Verdana"/>
        </w:rPr>
        <w:t xml:space="preserve">to larger pay rises. The Police </w:t>
      </w:r>
      <w:r w:rsidR="00A9507B" w:rsidRPr="0031006E">
        <w:rPr>
          <w:rFonts w:ascii="Verdana" w:hAnsi="Verdana"/>
        </w:rPr>
        <w:t>sector were</w:t>
      </w:r>
      <w:r w:rsidR="00AF0006" w:rsidRPr="0031006E">
        <w:rPr>
          <w:rFonts w:ascii="Verdana" w:hAnsi="Verdana"/>
        </w:rPr>
        <w:t xml:space="preserve"> </w:t>
      </w:r>
      <w:r w:rsidR="000B7C41" w:rsidRPr="0031006E">
        <w:rPr>
          <w:rFonts w:ascii="Verdana" w:hAnsi="Verdana"/>
        </w:rPr>
        <w:t xml:space="preserve">generally </w:t>
      </w:r>
      <w:r w:rsidR="00AF0006" w:rsidRPr="0031006E">
        <w:rPr>
          <w:rFonts w:ascii="Verdana" w:hAnsi="Verdana"/>
        </w:rPr>
        <w:t>expecting a pay award of between 2% and 3%</w:t>
      </w:r>
      <w:r w:rsidR="002673BC" w:rsidRPr="0031006E">
        <w:rPr>
          <w:rFonts w:ascii="Verdana" w:hAnsi="Verdana"/>
        </w:rPr>
        <w:t xml:space="preserve"> during 2023/24</w:t>
      </w:r>
      <w:r w:rsidR="00AF0006" w:rsidRPr="0031006E">
        <w:rPr>
          <w:rFonts w:ascii="Verdana" w:hAnsi="Verdana"/>
        </w:rPr>
        <w:t xml:space="preserve">. However, in July the </w:t>
      </w:r>
      <w:r w:rsidR="00115CD2">
        <w:rPr>
          <w:rFonts w:ascii="Verdana" w:hAnsi="Verdana"/>
        </w:rPr>
        <w:t xml:space="preserve">UK </w:t>
      </w:r>
      <w:r w:rsidR="00C45DA2">
        <w:rPr>
          <w:rFonts w:ascii="Verdana" w:hAnsi="Verdana"/>
        </w:rPr>
        <w:t>G</w:t>
      </w:r>
      <w:r w:rsidR="00AF0006" w:rsidRPr="0031006E">
        <w:rPr>
          <w:rFonts w:ascii="Verdana" w:hAnsi="Verdana"/>
        </w:rPr>
        <w:t xml:space="preserve">overnment announced that </w:t>
      </w:r>
      <w:r w:rsidR="002673BC" w:rsidRPr="0031006E">
        <w:rPr>
          <w:rFonts w:ascii="Verdana" w:hAnsi="Verdana"/>
        </w:rPr>
        <w:t>they had accepted the Police Remuneration Review Body (PRRB) recommendations in full:</w:t>
      </w:r>
    </w:p>
    <w:p w14:paraId="424648EE" w14:textId="77777777" w:rsidR="002673BC" w:rsidRPr="0031006E" w:rsidRDefault="002673BC" w:rsidP="0031006E">
      <w:pPr>
        <w:pStyle w:val="ListParagraph"/>
        <w:spacing w:line="240" w:lineRule="auto"/>
        <w:jc w:val="both"/>
        <w:rPr>
          <w:rFonts w:ascii="Verdana" w:hAnsi="Verdana"/>
        </w:rPr>
      </w:pPr>
    </w:p>
    <w:p w14:paraId="51A16EEC" w14:textId="7DA35C9A" w:rsidR="002673BC" w:rsidRPr="0031006E" w:rsidRDefault="002673BC" w:rsidP="0031006E">
      <w:pPr>
        <w:pStyle w:val="ListParagraph"/>
        <w:spacing w:line="240" w:lineRule="auto"/>
        <w:jc w:val="both"/>
        <w:rPr>
          <w:rFonts w:ascii="Verdana" w:hAnsi="Verdana"/>
        </w:rPr>
      </w:pPr>
      <w:r w:rsidRPr="0031006E">
        <w:rPr>
          <w:rFonts w:ascii="Verdana" w:hAnsi="Verdana"/>
        </w:rPr>
        <w:t xml:space="preserve">• Awarding a consolidated increase of 7% to all ranks up to and including assistant chief constables and commanders; </w:t>
      </w:r>
    </w:p>
    <w:p w14:paraId="373AF935" w14:textId="77777777" w:rsidR="002673BC" w:rsidRPr="0031006E" w:rsidRDefault="002673BC" w:rsidP="0031006E">
      <w:pPr>
        <w:pStyle w:val="ListParagraph"/>
        <w:spacing w:line="240" w:lineRule="auto"/>
        <w:jc w:val="both"/>
        <w:rPr>
          <w:rFonts w:ascii="Verdana" w:hAnsi="Verdana"/>
        </w:rPr>
      </w:pPr>
      <w:r w:rsidRPr="0031006E">
        <w:rPr>
          <w:rFonts w:ascii="Verdana" w:hAnsi="Verdana"/>
        </w:rPr>
        <w:t xml:space="preserve">• Removal of point 0 of the constables’ pay scale; and </w:t>
      </w:r>
    </w:p>
    <w:p w14:paraId="4774CE27" w14:textId="45FD9ADB" w:rsidR="002673BC" w:rsidRPr="0031006E" w:rsidRDefault="002673BC" w:rsidP="0031006E">
      <w:pPr>
        <w:pStyle w:val="ListParagraph"/>
        <w:spacing w:line="240" w:lineRule="auto"/>
        <w:jc w:val="both"/>
        <w:rPr>
          <w:rFonts w:ascii="Verdana" w:hAnsi="Verdana"/>
        </w:rPr>
      </w:pPr>
      <w:r w:rsidRPr="0031006E">
        <w:rPr>
          <w:rFonts w:ascii="Verdana" w:hAnsi="Verdana"/>
        </w:rPr>
        <w:t>• An increase to pay point 3 of the chief superintendents’ pay</w:t>
      </w:r>
      <w:r w:rsidR="00D65724">
        <w:rPr>
          <w:rFonts w:ascii="Verdana" w:hAnsi="Verdana"/>
        </w:rPr>
        <w:t>.</w:t>
      </w:r>
      <w:r w:rsidRPr="0031006E">
        <w:rPr>
          <w:rFonts w:ascii="Verdana" w:hAnsi="Verdana"/>
        </w:rPr>
        <w:t xml:space="preserve"> </w:t>
      </w:r>
    </w:p>
    <w:p w14:paraId="19267585" w14:textId="77777777" w:rsidR="00405E77" w:rsidRPr="0031006E" w:rsidRDefault="00405E77" w:rsidP="0031006E">
      <w:pPr>
        <w:pStyle w:val="ListParagraph"/>
        <w:spacing w:line="240" w:lineRule="auto"/>
        <w:jc w:val="both"/>
        <w:rPr>
          <w:rFonts w:ascii="Verdana" w:eastAsia="Calibri" w:hAnsi="Verdana" w:cs="Times New Roman"/>
          <w:b/>
        </w:rPr>
      </w:pPr>
    </w:p>
    <w:p w14:paraId="7707A8CA" w14:textId="68F6FA9E" w:rsidR="004D3056" w:rsidRPr="0031006E" w:rsidRDefault="002673BC" w:rsidP="0038239C">
      <w:pPr>
        <w:pStyle w:val="ListParagraph"/>
        <w:numPr>
          <w:ilvl w:val="1"/>
          <w:numId w:val="45"/>
        </w:numPr>
        <w:spacing w:line="240" w:lineRule="auto"/>
        <w:jc w:val="both"/>
        <w:rPr>
          <w:rFonts w:ascii="Verdana" w:eastAsia="Calibri" w:hAnsi="Verdana" w:cs="Times New Roman"/>
          <w:b/>
        </w:rPr>
      </w:pPr>
      <w:r w:rsidRPr="0031006E">
        <w:rPr>
          <w:rFonts w:ascii="Verdana" w:hAnsi="Verdana"/>
        </w:rPr>
        <w:t>Recognising the financial impacts of this</w:t>
      </w:r>
      <w:r w:rsidR="00D65724">
        <w:rPr>
          <w:rFonts w:ascii="Verdana" w:hAnsi="Verdana"/>
        </w:rPr>
        <w:t>,</w:t>
      </w:r>
      <w:r w:rsidRPr="0031006E">
        <w:rPr>
          <w:rFonts w:ascii="Verdana" w:hAnsi="Verdana"/>
        </w:rPr>
        <w:t xml:space="preserve"> </w:t>
      </w:r>
      <w:r w:rsidR="003C5136">
        <w:rPr>
          <w:rFonts w:ascii="Verdana" w:hAnsi="Verdana"/>
        </w:rPr>
        <w:t>t</w:t>
      </w:r>
      <w:r w:rsidRPr="0031006E">
        <w:rPr>
          <w:rFonts w:ascii="Verdana" w:hAnsi="Verdana"/>
        </w:rPr>
        <w:t xml:space="preserve">he </w:t>
      </w:r>
      <w:r w:rsidR="00AF0006" w:rsidRPr="0031006E">
        <w:rPr>
          <w:rFonts w:ascii="Verdana" w:hAnsi="Verdana"/>
        </w:rPr>
        <w:t>Minister of State fo</w:t>
      </w:r>
      <w:r w:rsidR="00F209BA" w:rsidRPr="0031006E">
        <w:rPr>
          <w:rFonts w:ascii="Verdana" w:hAnsi="Verdana"/>
        </w:rPr>
        <w:t>r</w:t>
      </w:r>
      <w:r w:rsidR="00AF0006" w:rsidRPr="0031006E">
        <w:rPr>
          <w:rFonts w:ascii="Verdana" w:hAnsi="Verdana"/>
        </w:rPr>
        <w:t xml:space="preserve"> Crime</w:t>
      </w:r>
      <w:r w:rsidR="00F209BA" w:rsidRPr="0031006E">
        <w:rPr>
          <w:rFonts w:ascii="Verdana" w:hAnsi="Verdana"/>
        </w:rPr>
        <w:t xml:space="preserve"> </w:t>
      </w:r>
      <w:r w:rsidR="008A3D8A">
        <w:rPr>
          <w:rFonts w:ascii="Verdana" w:hAnsi="Verdana"/>
        </w:rPr>
        <w:t>and</w:t>
      </w:r>
      <w:r w:rsidR="00F209BA" w:rsidRPr="0031006E">
        <w:rPr>
          <w:rFonts w:ascii="Verdana" w:hAnsi="Verdana"/>
        </w:rPr>
        <w:t xml:space="preserve"> Policing</w:t>
      </w:r>
      <w:r w:rsidR="006844A8">
        <w:rPr>
          <w:rFonts w:ascii="Verdana" w:hAnsi="Verdana"/>
        </w:rPr>
        <w:t xml:space="preserve"> announced additional in year </w:t>
      </w:r>
      <w:r w:rsidRPr="0031006E">
        <w:rPr>
          <w:rFonts w:ascii="Verdana" w:hAnsi="Verdana"/>
        </w:rPr>
        <w:t xml:space="preserve">funding </w:t>
      </w:r>
      <w:r w:rsidR="006844A8">
        <w:rPr>
          <w:rFonts w:ascii="Verdana" w:hAnsi="Verdana"/>
        </w:rPr>
        <w:t>during 2023/24 of £</w:t>
      </w:r>
      <w:r w:rsidRPr="0031006E">
        <w:rPr>
          <w:rFonts w:ascii="Verdana" w:hAnsi="Verdana"/>
        </w:rPr>
        <w:t>2.338m for Dyfed-Powys.</w:t>
      </w:r>
    </w:p>
    <w:p w14:paraId="20A7BE97" w14:textId="77777777" w:rsidR="00DE78B4" w:rsidRPr="0031006E" w:rsidRDefault="00DE78B4" w:rsidP="0031006E">
      <w:pPr>
        <w:pStyle w:val="ListParagraph"/>
        <w:spacing w:after="160" w:line="240" w:lineRule="auto"/>
        <w:ind w:left="993"/>
        <w:jc w:val="both"/>
        <w:rPr>
          <w:rFonts w:ascii="Verdana" w:hAnsi="Verdana"/>
        </w:rPr>
      </w:pPr>
    </w:p>
    <w:p w14:paraId="5E4775E7" w14:textId="77777777" w:rsidR="00DE78B4" w:rsidRPr="0031006E" w:rsidRDefault="00DE78B4" w:rsidP="0038239C">
      <w:pPr>
        <w:pStyle w:val="ListParagraph"/>
        <w:numPr>
          <w:ilvl w:val="0"/>
          <w:numId w:val="45"/>
        </w:numPr>
        <w:spacing w:line="240" w:lineRule="auto"/>
        <w:ind w:left="709" w:hanging="709"/>
        <w:jc w:val="both"/>
        <w:rPr>
          <w:rFonts w:ascii="Verdana" w:eastAsia="Calibri" w:hAnsi="Verdana" w:cs="Times New Roman"/>
          <w:b/>
        </w:rPr>
      </w:pPr>
      <w:r w:rsidRPr="0031006E">
        <w:rPr>
          <w:rFonts w:ascii="Verdana" w:hAnsi="Verdana"/>
          <w:b/>
        </w:rPr>
        <w:t>2024/25 Police Funding Settlement and National Context</w:t>
      </w:r>
    </w:p>
    <w:p w14:paraId="768310F5" w14:textId="77777777" w:rsidR="00DE78B4" w:rsidRPr="0031006E" w:rsidRDefault="00DE78B4" w:rsidP="0031006E">
      <w:pPr>
        <w:pStyle w:val="ListParagraph"/>
        <w:spacing w:line="240" w:lineRule="auto"/>
        <w:jc w:val="both"/>
        <w:rPr>
          <w:rFonts w:ascii="Verdana" w:eastAsia="Calibri" w:hAnsi="Verdana" w:cs="Times New Roman"/>
          <w:b/>
        </w:rPr>
      </w:pPr>
    </w:p>
    <w:p w14:paraId="0956CB1C" w14:textId="77777777" w:rsidR="000A7D4E" w:rsidRPr="000A7D4E" w:rsidRDefault="00DE78B4" w:rsidP="0038239C">
      <w:pPr>
        <w:pStyle w:val="ListParagraph"/>
        <w:numPr>
          <w:ilvl w:val="1"/>
          <w:numId w:val="45"/>
        </w:numPr>
        <w:spacing w:line="240" w:lineRule="auto"/>
        <w:jc w:val="both"/>
        <w:rPr>
          <w:rFonts w:ascii="Verdana" w:eastAsia="Calibri" w:hAnsi="Verdana" w:cs="Times New Roman"/>
          <w:b/>
        </w:rPr>
      </w:pPr>
      <w:r w:rsidRPr="0031006E">
        <w:rPr>
          <w:rFonts w:ascii="Verdana" w:hAnsi="Verdana"/>
        </w:rPr>
        <w:t>The 2024/25 Provisional Settlement was announced on 14</w:t>
      </w:r>
      <w:r w:rsidRPr="0031006E">
        <w:rPr>
          <w:rFonts w:ascii="Verdana" w:hAnsi="Verdana"/>
          <w:vertAlign w:val="superscript"/>
        </w:rPr>
        <w:t>th</w:t>
      </w:r>
      <w:r w:rsidRPr="0031006E">
        <w:rPr>
          <w:rFonts w:ascii="Verdana" w:hAnsi="Verdana"/>
        </w:rPr>
        <w:t xml:space="preserve"> December 2023 in a written statement by the Crime, Policing and Fire Minister, Chris Philip. Full details of the Settlement can be found on the Home Office </w:t>
      </w:r>
      <w:r w:rsidR="00D45CCF">
        <w:rPr>
          <w:rFonts w:ascii="Verdana" w:hAnsi="Verdana"/>
        </w:rPr>
        <w:t>website</w:t>
      </w:r>
      <w:r w:rsidRPr="0031006E">
        <w:rPr>
          <w:rFonts w:ascii="Verdana" w:hAnsi="Verdana"/>
        </w:rPr>
        <w:t>. The Welsh Government also published information for the Welsh forces on their website.</w:t>
      </w:r>
    </w:p>
    <w:p w14:paraId="5305C68D" w14:textId="77777777" w:rsidR="000A7D4E" w:rsidRPr="000A7D4E" w:rsidRDefault="000A7D4E" w:rsidP="000A7D4E">
      <w:pPr>
        <w:pStyle w:val="ListParagraph"/>
        <w:spacing w:line="240" w:lineRule="auto"/>
        <w:jc w:val="both"/>
        <w:rPr>
          <w:rFonts w:ascii="Verdana" w:eastAsia="Calibri" w:hAnsi="Verdana" w:cs="Times New Roman"/>
          <w:b/>
        </w:rPr>
      </w:pPr>
    </w:p>
    <w:p w14:paraId="4245B8C1" w14:textId="6B24F84F" w:rsidR="00DE78B4" w:rsidRPr="000A7D4E" w:rsidRDefault="00DE78B4" w:rsidP="0038239C">
      <w:pPr>
        <w:pStyle w:val="ListParagraph"/>
        <w:numPr>
          <w:ilvl w:val="1"/>
          <w:numId w:val="45"/>
        </w:numPr>
        <w:spacing w:line="240" w:lineRule="auto"/>
        <w:jc w:val="both"/>
        <w:rPr>
          <w:rFonts w:ascii="Verdana" w:eastAsia="Calibri" w:hAnsi="Verdana" w:cs="Times New Roman"/>
          <w:b/>
        </w:rPr>
      </w:pPr>
      <w:r w:rsidRPr="000A7D4E">
        <w:rPr>
          <w:rFonts w:ascii="Verdana" w:eastAsia="Calibri" w:hAnsi="Verdana" w:cs="Times New Roman"/>
          <w:bCs/>
        </w:rPr>
        <w:t>The Minister said “Today, the Government has set out the provisional police funding settlement</w:t>
      </w:r>
      <w:r w:rsidR="00716EC7" w:rsidRPr="000A7D4E">
        <w:rPr>
          <w:rFonts w:ascii="Verdana" w:eastAsia="Calibri" w:hAnsi="Verdana" w:cs="Times New Roman"/>
          <w:bCs/>
        </w:rPr>
        <w:t>…</w:t>
      </w:r>
      <w:r w:rsidRPr="000A7D4E">
        <w:rPr>
          <w:rFonts w:ascii="Verdana" w:eastAsia="Calibri" w:hAnsi="Verdana" w:cs="Times New Roman"/>
          <w:bCs/>
        </w:rPr>
        <w:t>for the forthcoming financial year. For 2024-25 overall funding … will rise by up to £842.9m compared to the restated 2023-24…This funding settlement demonstrates that the Government remains committed to giving policing the resources they need to keep the public safe…The Home Office was only able to deliver this substantial funding increase by reprioritising funding from other programmes.”</w:t>
      </w:r>
    </w:p>
    <w:p w14:paraId="07CD9929" w14:textId="77777777" w:rsidR="00DE78B4" w:rsidRPr="0031006E" w:rsidRDefault="00DE78B4" w:rsidP="0031006E">
      <w:pPr>
        <w:pStyle w:val="ListParagraph"/>
        <w:spacing w:line="240" w:lineRule="auto"/>
        <w:jc w:val="both"/>
        <w:rPr>
          <w:rFonts w:ascii="Verdana" w:hAnsi="Verdana" w:cs="Arial"/>
        </w:rPr>
      </w:pPr>
    </w:p>
    <w:p w14:paraId="75797396" w14:textId="68169657" w:rsidR="00DE78B4" w:rsidRPr="0031006E" w:rsidRDefault="00DE78B4" w:rsidP="0038239C">
      <w:pPr>
        <w:pStyle w:val="ListParagraph"/>
        <w:numPr>
          <w:ilvl w:val="1"/>
          <w:numId w:val="45"/>
        </w:numPr>
        <w:spacing w:line="240" w:lineRule="auto"/>
        <w:jc w:val="both"/>
        <w:rPr>
          <w:rFonts w:ascii="Verdana" w:hAnsi="Verdana" w:cs="Arial"/>
        </w:rPr>
      </w:pPr>
      <w:r w:rsidRPr="0031006E">
        <w:rPr>
          <w:rFonts w:ascii="Verdana" w:hAnsi="Verdana" w:cs="Arial"/>
        </w:rPr>
        <w:t>The Minister outlined expectations for policing to approach the 2024/25 financial year with a focus on the</w:t>
      </w:r>
      <w:r w:rsidR="00716EC7">
        <w:rPr>
          <w:rFonts w:ascii="Verdana" w:hAnsi="Verdana" w:cs="Arial"/>
        </w:rPr>
        <w:t xml:space="preserve"> U</w:t>
      </w:r>
      <w:r w:rsidR="008D2086">
        <w:rPr>
          <w:rFonts w:ascii="Verdana" w:hAnsi="Verdana" w:cs="Arial"/>
        </w:rPr>
        <w:t>K</w:t>
      </w:r>
      <w:r w:rsidRPr="0031006E">
        <w:rPr>
          <w:rFonts w:ascii="Verdana" w:hAnsi="Verdana" w:cs="Arial"/>
        </w:rPr>
        <w:t xml:space="preserve"> Government’s key priorities:</w:t>
      </w:r>
    </w:p>
    <w:p w14:paraId="4F543C73" w14:textId="77777777" w:rsidR="00DE78B4" w:rsidRPr="0031006E" w:rsidRDefault="00DE78B4" w:rsidP="0031006E">
      <w:pPr>
        <w:pStyle w:val="ListParagraph"/>
        <w:spacing w:line="240" w:lineRule="auto"/>
        <w:ind w:left="1080"/>
        <w:jc w:val="both"/>
        <w:rPr>
          <w:rFonts w:ascii="Verdana" w:hAnsi="Verdana" w:cs="Arial"/>
        </w:rPr>
      </w:pPr>
    </w:p>
    <w:p w14:paraId="6D9FE476" w14:textId="77777777" w:rsidR="00DE78B4" w:rsidRPr="0031006E" w:rsidRDefault="00DE78B4" w:rsidP="008B1E8E">
      <w:pPr>
        <w:pStyle w:val="ListParagraph"/>
        <w:numPr>
          <w:ilvl w:val="0"/>
          <w:numId w:val="32"/>
        </w:numPr>
        <w:spacing w:line="240" w:lineRule="auto"/>
        <w:jc w:val="both"/>
        <w:rPr>
          <w:rFonts w:ascii="Verdana" w:hAnsi="Verdana" w:cs="Arial"/>
        </w:rPr>
      </w:pPr>
      <w:r w:rsidRPr="0031006E">
        <w:rPr>
          <w:rFonts w:ascii="Verdana" w:hAnsi="Verdana" w:cs="Arial"/>
        </w:rPr>
        <w:t xml:space="preserve">“In return for this significant investment, it is imperative that policing continues to deliver on driving forward improvements to productivity and identifying efficiencies where possible. The Government will continue to work with the sector to unlock the full range of opportunities and benefits of productivity and innovation to enable officers to have the tools to deliver on their core mission of keeping the public safe. </w:t>
      </w:r>
    </w:p>
    <w:p w14:paraId="2A0C7728" w14:textId="77777777" w:rsidR="00DE78B4" w:rsidRPr="0031006E" w:rsidRDefault="00DE78B4" w:rsidP="0031006E">
      <w:pPr>
        <w:pStyle w:val="ListParagraph"/>
        <w:spacing w:line="240" w:lineRule="auto"/>
        <w:ind w:left="1080"/>
        <w:jc w:val="both"/>
        <w:rPr>
          <w:rFonts w:ascii="Verdana" w:hAnsi="Verdana" w:cs="Arial"/>
        </w:rPr>
      </w:pPr>
    </w:p>
    <w:p w14:paraId="3B440FC6" w14:textId="7049EFA4" w:rsidR="00DE78B4" w:rsidRPr="0031006E" w:rsidRDefault="002A4DB2" w:rsidP="008B1E8E">
      <w:pPr>
        <w:pStyle w:val="ListParagraph"/>
        <w:numPr>
          <w:ilvl w:val="0"/>
          <w:numId w:val="32"/>
        </w:numPr>
        <w:spacing w:line="240" w:lineRule="auto"/>
        <w:jc w:val="both"/>
        <w:rPr>
          <w:rFonts w:ascii="Verdana" w:hAnsi="Verdana" w:cs="Arial"/>
        </w:rPr>
      </w:pPr>
      <w:r>
        <w:rPr>
          <w:rFonts w:ascii="Verdana" w:hAnsi="Verdana" w:cs="Arial"/>
        </w:rPr>
        <w:t>“</w:t>
      </w:r>
      <w:r w:rsidR="00DE78B4" w:rsidRPr="0031006E">
        <w:rPr>
          <w:rFonts w:ascii="Verdana" w:hAnsi="Verdana" w:cs="Arial"/>
        </w:rPr>
        <w:t xml:space="preserve">We, therefore, expect policing to approach the 2024-25 financial year with a focus on this Government’s key priorities: </w:t>
      </w:r>
    </w:p>
    <w:p w14:paraId="3D1DFB64" w14:textId="77777777" w:rsidR="00DE78B4" w:rsidRPr="0031006E" w:rsidRDefault="00DE78B4" w:rsidP="0031006E">
      <w:pPr>
        <w:pStyle w:val="ListParagraph"/>
        <w:spacing w:line="240" w:lineRule="auto"/>
        <w:jc w:val="both"/>
        <w:rPr>
          <w:rFonts w:ascii="Verdana" w:hAnsi="Verdana" w:cs="Arial"/>
        </w:rPr>
      </w:pPr>
    </w:p>
    <w:p w14:paraId="42420AB6" w14:textId="77777777" w:rsidR="00DE78B4" w:rsidRPr="0031006E" w:rsidRDefault="00DE78B4" w:rsidP="0031006E">
      <w:pPr>
        <w:pStyle w:val="ListParagraph"/>
        <w:spacing w:line="240" w:lineRule="auto"/>
        <w:ind w:left="1276" w:hanging="283"/>
        <w:jc w:val="both"/>
        <w:rPr>
          <w:rFonts w:ascii="Verdana" w:hAnsi="Verdana" w:cs="Arial"/>
        </w:rPr>
      </w:pPr>
      <w:r w:rsidRPr="0031006E">
        <w:rPr>
          <w:rFonts w:ascii="Verdana" w:hAnsi="Verdana" w:cs="Arial"/>
        </w:rPr>
        <w:t xml:space="preserve">• Maintaining 20,000 additional officers (148,433 officers in total nationally) through to March 2025. </w:t>
      </w:r>
    </w:p>
    <w:p w14:paraId="7AA1CAB8" w14:textId="77777777" w:rsidR="00DE78B4" w:rsidRPr="0031006E" w:rsidRDefault="00DE78B4" w:rsidP="0031006E">
      <w:pPr>
        <w:pStyle w:val="ListParagraph"/>
        <w:spacing w:line="240" w:lineRule="auto"/>
        <w:ind w:left="1134" w:hanging="141"/>
        <w:jc w:val="both"/>
        <w:rPr>
          <w:rFonts w:ascii="Verdana" w:hAnsi="Verdana" w:cs="Arial"/>
        </w:rPr>
      </w:pPr>
    </w:p>
    <w:p w14:paraId="2BEAF68C" w14:textId="77777777" w:rsidR="00DE78B4" w:rsidRPr="0031006E" w:rsidRDefault="00DE78B4" w:rsidP="0031006E">
      <w:pPr>
        <w:pStyle w:val="ListParagraph"/>
        <w:spacing w:line="240" w:lineRule="auto"/>
        <w:ind w:left="1276" w:hanging="283"/>
        <w:jc w:val="both"/>
        <w:rPr>
          <w:rFonts w:ascii="Verdana" w:hAnsi="Verdana" w:cs="Arial"/>
        </w:rPr>
      </w:pPr>
      <w:r w:rsidRPr="0031006E">
        <w:rPr>
          <w:rFonts w:ascii="Verdana" w:hAnsi="Verdana" w:cs="Arial"/>
        </w:rPr>
        <w:lastRenderedPageBreak/>
        <w:t xml:space="preserve">• Continuing to deliver on the opportunities presented by new technology and innovation to deliver improvements in productivity and drive forward efficiencies, therefore maximising officer time and service to the public. </w:t>
      </w:r>
    </w:p>
    <w:p w14:paraId="70011C84" w14:textId="77777777" w:rsidR="00DE78B4" w:rsidRPr="0031006E" w:rsidRDefault="00DE78B4" w:rsidP="0031006E">
      <w:pPr>
        <w:pStyle w:val="ListParagraph"/>
        <w:spacing w:line="240" w:lineRule="auto"/>
        <w:ind w:left="1134" w:hanging="141"/>
        <w:jc w:val="both"/>
        <w:rPr>
          <w:rFonts w:ascii="Verdana" w:hAnsi="Verdana" w:cs="Arial"/>
        </w:rPr>
      </w:pPr>
    </w:p>
    <w:p w14:paraId="75AFF4FA" w14:textId="77777777" w:rsidR="00DE78B4" w:rsidRPr="0031006E" w:rsidRDefault="00DE78B4" w:rsidP="0031006E">
      <w:pPr>
        <w:pStyle w:val="ListParagraph"/>
        <w:spacing w:line="240" w:lineRule="auto"/>
        <w:ind w:left="1276" w:hanging="283"/>
        <w:jc w:val="both"/>
        <w:rPr>
          <w:rFonts w:ascii="Verdana" w:hAnsi="Verdana" w:cs="Arial"/>
        </w:rPr>
      </w:pPr>
      <w:r w:rsidRPr="0031006E">
        <w:rPr>
          <w:rFonts w:ascii="Verdana" w:hAnsi="Verdana" w:cs="Arial"/>
        </w:rPr>
        <w:t xml:space="preserve">• Improving the visibility of police officers and focusing on providing a targeted approach to tackling crime and antisocial behaviour to make neighbourhoods safer, which should be a priority for all forces.” </w:t>
      </w:r>
    </w:p>
    <w:p w14:paraId="7A5612ED" w14:textId="77777777" w:rsidR="00DE78B4" w:rsidRPr="0031006E" w:rsidRDefault="00DE78B4" w:rsidP="0031006E">
      <w:pPr>
        <w:pStyle w:val="ListParagraph"/>
        <w:spacing w:line="240" w:lineRule="auto"/>
        <w:ind w:left="1080"/>
        <w:jc w:val="both"/>
        <w:rPr>
          <w:rFonts w:ascii="Verdana" w:hAnsi="Verdana" w:cs="Arial"/>
        </w:rPr>
      </w:pPr>
    </w:p>
    <w:p w14:paraId="372B6657" w14:textId="271CBAAC" w:rsidR="00DE78B4" w:rsidRPr="00FB51E6" w:rsidRDefault="00DE78B4" w:rsidP="00F41280">
      <w:pPr>
        <w:pStyle w:val="ListParagraph"/>
        <w:numPr>
          <w:ilvl w:val="1"/>
          <w:numId w:val="45"/>
        </w:numPr>
        <w:spacing w:line="240" w:lineRule="auto"/>
        <w:jc w:val="both"/>
        <w:rPr>
          <w:rFonts w:ascii="Verdana" w:eastAsia="Calibri" w:hAnsi="Verdana" w:cs="Times New Roman"/>
          <w:b/>
        </w:rPr>
      </w:pPr>
      <w:bookmarkStart w:id="16" w:name="_Hlk123737755"/>
      <w:r w:rsidRPr="00FB51E6">
        <w:rPr>
          <w:rFonts w:ascii="Verdana" w:hAnsi="Verdana"/>
        </w:rPr>
        <w:t>In England, the Government sets the level of precept increase above which a referendum is required</w:t>
      </w:r>
      <w:r w:rsidR="0063739C" w:rsidRPr="00FB51E6">
        <w:rPr>
          <w:rFonts w:ascii="Verdana" w:hAnsi="Verdana"/>
        </w:rPr>
        <w:t xml:space="preserve">. </w:t>
      </w:r>
      <w:r w:rsidRPr="00FB51E6">
        <w:rPr>
          <w:rFonts w:ascii="Verdana" w:hAnsi="Verdana"/>
        </w:rPr>
        <w:t>For 2024/25 this was set at £13</w:t>
      </w:r>
      <w:r w:rsidR="0063739C" w:rsidRPr="00FB51E6">
        <w:rPr>
          <w:rFonts w:ascii="Verdana" w:hAnsi="Verdana"/>
        </w:rPr>
        <w:t xml:space="preserve">. </w:t>
      </w:r>
      <w:r w:rsidRPr="00FB51E6">
        <w:rPr>
          <w:rFonts w:ascii="Verdana" w:hAnsi="Verdana"/>
        </w:rPr>
        <w:t>Assuming every force takes the full precept flexibility, the total amount of extra funding available for forces is £922.2m</w:t>
      </w:r>
      <w:r w:rsidR="0063739C" w:rsidRPr="00FB51E6">
        <w:rPr>
          <w:rFonts w:ascii="Verdana" w:hAnsi="Verdana"/>
        </w:rPr>
        <w:t xml:space="preserve">. </w:t>
      </w:r>
      <w:r w:rsidRPr="00FB51E6">
        <w:rPr>
          <w:rFonts w:ascii="Verdana" w:hAnsi="Verdana"/>
        </w:rPr>
        <w:t>This is made up as follows:</w:t>
      </w:r>
    </w:p>
    <w:p w14:paraId="1701E695" w14:textId="77777777" w:rsidR="00DE78B4" w:rsidRPr="0031006E" w:rsidRDefault="00DE78B4" w:rsidP="0031006E">
      <w:pPr>
        <w:pStyle w:val="ListParagraph"/>
        <w:numPr>
          <w:ilvl w:val="1"/>
          <w:numId w:val="27"/>
        </w:numPr>
        <w:tabs>
          <w:tab w:val="left" w:pos="993"/>
        </w:tabs>
        <w:autoSpaceDE w:val="0"/>
        <w:autoSpaceDN w:val="0"/>
        <w:adjustRightInd w:val="0"/>
        <w:spacing w:before="40" w:line="240" w:lineRule="auto"/>
        <w:ind w:left="993" w:hanging="284"/>
        <w:jc w:val="both"/>
        <w:rPr>
          <w:rFonts w:ascii="Verdana" w:hAnsi="Verdana" w:cs="Arial"/>
        </w:rPr>
      </w:pPr>
      <w:r w:rsidRPr="0031006E">
        <w:rPr>
          <w:rFonts w:ascii="Verdana" w:hAnsi="Verdana" w:cs="Arial"/>
        </w:rPr>
        <w:t>£298.2m would come from council tax precept increase of £13;</w:t>
      </w:r>
    </w:p>
    <w:p w14:paraId="3EF7A6D7" w14:textId="77777777" w:rsidR="00DE78B4" w:rsidRPr="0031006E" w:rsidRDefault="00DE78B4" w:rsidP="0031006E">
      <w:pPr>
        <w:pStyle w:val="ListParagraph"/>
        <w:numPr>
          <w:ilvl w:val="1"/>
          <w:numId w:val="27"/>
        </w:numPr>
        <w:tabs>
          <w:tab w:val="left" w:pos="993"/>
        </w:tabs>
        <w:autoSpaceDE w:val="0"/>
        <w:autoSpaceDN w:val="0"/>
        <w:adjustRightInd w:val="0"/>
        <w:spacing w:before="40" w:line="240" w:lineRule="auto"/>
        <w:ind w:left="993" w:hanging="284"/>
        <w:jc w:val="both"/>
        <w:rPr>
          <w:rFonts w:ascii="Verdana" w:hAnsi="Verdana" w:cs="Arial"/>
        </w:rPr>
      </w:pPr>
      <w:r w:rsidRPr="0031006E">
        <w:rPr>
          <w:rFonts w:ascii="Verdana" w:hAnsi="Verdana" w:cs="Arial"/>
        </w:rPr>
        <w:t>£184.1m core grant funding to cover the 2023/24 pay award;</w:t>
      </w:r>
    </w:p>
    <w:p w14:paraId="3DC84F3C" w14:textId="77777777" w:rsidR="00DE78B4" w:rsidRPr="0031006E" w:rsidRDefault="00DE78B4" w:rsidP="0031006E">
      <w:pPr>
        <w:pStyle w:val="ListParagraph"/>
        <w:numPr>
          <w:ilvl w:val="1"/>
          <w:numId w:val="27"/>
        </w:numPr>
        <w:tabs>
          <w:tab w:val="left" w:pos="993"/>
        </w:tabs>
        <w:autoSpaceDE w:val="0"/>
        <w:autoSpaceDN w:val="0"/>
        <w:adjustRightInd w:val="0"/>
        <w:spacing w:before="40" w:line="240" w:lineRule="auto"/>
        <w:ind w:left="993" w:hanging="284"/>
        <w:jc w:val="both"/>
        <w:rPr>
          <w:rFonts w:ascii="Verdana" w:hAnsi="Verdana" w:cs="Arial"/>
        </w:rPr>
      </w:pPr>
      <w:r w:rsidRPr="0031006E">
        <w:rPr>
          <w:rFonts w:ascii="Verdana" w:hAnsi="Verdana" w:cs="Arial"/>
        </w:rPr>
        <w:t>£286.3m additional pension grant;</w:t>
      </w:r>
    </w:p>
    <w:p w14:paraId="4894956D" w14:textId="77777777" w:rsidR="00DE78B4" w:rsidRPr="0031006E" w:rsidRDefault="00DE78B4" w:rsidP="0031006E">
      <w:pPr>
        <w:pStyle w:val="ListParagraph"/>
        <w:numPr>
          <w:ilvl w:val="1"/>
          <w:numId w:val="27"/>
        </w:numPr>
        <w:tabs>
          <w:tab w:val="left" w:pos="993"/>
        </w:tabs>
        <w:autoSpaceDE w:val="0"/>
        <w:autoSpaceDN w:val="0"/>
        <w:adjustRightInd w:val="0"/>
        <w:spacing w:before="40" w:line="240" w:lineRule="auto"/>
        <w:ind w:left="993" w:hanging="284"/>
        <w:jc w:val="both"/>
        <w:rPr>
          <w:rFonts w:ascii="Verdana" w:hAnsi="Verdana" w:cs="Arial"/>
        </w:rPr>
      </w:pPr>
      <w:r w:rsidRPr="0031006E">
        <w:rPr>
          <w:rFonts w:ascii="Verdana" w:hAnsi="Verdana" w:cs="Arial"/>
        </w:rPr>
        <w:t>£82.8m additional funding through ring-fenced grant for the Police Uplift Programme;</w:t>
      </w:r>
    </w:p>
    <w:p w14:paraId="07354E44" w14:textId="77777777" w:rsidR="00DE78B4" w:rsidRPr="0031006E" w:rsidRDefault="00DE78B4" w:rsidP="0031006E">
      <w:pPr>
        <w:pStyle w:val="ListParagraph"/>
        <w:numPr>
          <w:ilvl w:val="1"/>
          <w:numId w:val="27"/>
        </w:numPr>
        <w:tabs>
          <w:tab w:val="left" w:pos="993"/>
        </w:tabs>
        <w:autoSpaceDE w:val="0"/>
        <w:autoSpaceDN w:val="0"/>
        <w:adjustRightInd w:val="0"/>
        <w:spacing w:before="40" w:line="240" w:lineRule="auto"/>
        <w:ind w:left="993" w:hanging="284"/>
        <w:jc w:val="both"/>
        <w:rPr>
          <w:rFonts w:ascii="Verdana" w:hAnsi="Verdana" w:cs="Arial"/>
        </w:rPr>
      </w:pPr>
      <w:r w:rsidRPr="0031006E">
        <w:rPr>
          <w:rFonts w:ascii="Verdana" w:hAnsi="Verdana" w:cs="Arial"/>
        </w:rPr>
        <w:t>£67.2m additional recruitment grant;</w:t>
      </w:r>
    </w:p>
    <w:p w14:paraId="23084E1D" w14:textId="239BA9EA" w:rsidR="00DE78B4" w:rsidRPr="0031006E" w:rsidRDefault="00DE78B4" w:rsidP="0031006E">
      <w:pPr>
        <w:pStyle w:val="ListParagraph"/>
        <w:numPr>
          <w:ilvl w:val="1"/>
          <w:numId w:val="27"/>
        </w:numPr>
        <w:tabs>
          <w:tab w:val="left" w:pos="993"/>
        </w:tabs>
        <w:autoSpaceDE w:val="0"/>
        <w:autoSpaceDN w:val="0"/>
        <w:adjustRightInd w:val="0"/>
        <w:spacing w:before="40" w:line="240" w:lineRule="auto"/>
        <w:ind w:left="993" w:hanging="284"/>
        <w:jc w:val="both"/>
        <w:rPr>
          <w:rFonts w:ascii="Verdana" w:hAnsi="Verdana" w:cs="Arial"/>
        </w:rPr>
      </w:pPr>
      <w:r w:rsidRPr="0031006E">
        <w:rPr>
          <w:rFonts w:ascii="Verdana" w:hAnsi="Verdana" w:cs="Arial"/>
        </w:rPr>
        <w:t>£3.7m increase in adjustments to legacy council tax and precept grants.</w:t>
      </w:r>
    </w:p>
    <w:p w14:paraId="10A965FC" w14:textId="77777777" w:rsidR="00DE78B4" w:rsidRPr="0031006E" w:rsidRDefault="00DE78B4" w:rsidP="0031006E">
      <w:pPr>
        <w:pStyle w:val="ListParagraph"/>
        <w:tabs>
          <w:tab w:val="left" w:pos="993"/>
        </w:tabs>
        <w:autoSpaceDE w:val="0"/>
        <w:autoSpaceDN w:val="0"/>
        <w:adjustRightInd w:val="0"/>
        <w:spacing w:before="40" w:line="240" w:lineRule="auto"/>
        <w:jc w:val="both"/>
        <w:rPr>
          <w:rFonts w:ascii="Verdana" w:hAnsi="Verdana" w:cs="Arial"/>
        </w:rPr>
      </w:pPr>
    </w:p>
    <w:bookmarkEnd w:id="16"/>
    <w:p w14:paraId="4DBA37E8" w14:textId="77777777" w:rsidR="00DE78B4" w:rsidRPr="0031006E" w:rsidRDefault="00DE78B4" w:rsidP="0038239C">
      <w:pPr>
        <w:pStyle w:val="ListParagraph"/>
        <w:numPr>
          <w:ilvl w:val="1"/>
          <w:numId w:val="45"/>
        </w:numPr>
        <w:spacing w:line="240" w:lineRule="auto"/>
        <w:jc w:val="both"/>
        <w:rPr>
          <w:rFonts w:ascii="Verdana" w:eastAsia="Calibri" w:hAnsi="Verdana" w:cs="Times New Roman"/>
          <w:b/>
        </w:rPr>
      </w:pPr>
      <w:r w:rsidRPr="0031006E">
        <w:rPr>
          <w:rFonts w:ascii="Verdana" w:hAnsi="Verdana"/>
        </w:rPr>
        <w:t xml:space="preserve">In 2024/25 the top slices total £1,038.1m, a £76m reduction over last year (£1,114.0m). </w:t>
      </w:r>
    </w:p>
    <w:p w14:paraId="04F4A3B8" w14:textId="77777777" w:rsidR="00717C1C" w:rsidRDefault="00717C1C" w:rsidP="0031006E">
      <w:pPr>
        <w:pStyle w:val="ListParagraph"/>
        <w:spacing w:line="240" w:lineRule="auto"/>
        <w:jc w:val="both"/>
        <w:rPr>
          <w:rFonts w:ascii="Verdana" w:hAnsi="Verdana"/>
          <w:b/>
          <w:bCs/>
        </w:rPr>
      </w:pPr>
    </w:p>
    <w:p w14:paraId="298F2DEA" w14:textId="5AC5CEA3" w:rsidR="00061BF9" w:rsidRPr="00061BF9" w:rsidRDefault="00DE78B4" w:rsidP="0031006E">
      <w:pPr>
        <w:pStyle w:val="ListParagraph"/>
        <w:spacing w:line="240" w:lineRule="auto"/>
        <w:jc w:val="both"/>
        <w:rPr>
          <w:rFonts w:ascii="Verdana" w:eastAsia="Calibri" w:hAnsi="Verdana" w:cs="Times New Roman"/>
          <w:b/>
          <w:bCs/>
        </w:rPr>
      </w:pPr>
      <w:r w:rsidRPr="0031006E">
        <w:rPr>
          <w:rFonts w:ascii="Verdana" w:hAnsi="Verdana"/>
          <w:b/>
          <w:bCs/>
        </w:rPr>
        <w:t xml:space="preserve">Table </w:t>
      </w:r>
      <w:r w:rsidR="0038239C">
        <w:rPr>
          <w:rFonts w:ascii="Verdana" w:hAnsi="Verdana"/>
          <w:b/>
          <w:bCs/>
        </w:rPr>
        <w:t>7</w:t>
      </w:r>
      <w:r w:rsidRPr="0031006E">
        <w:rPr>
          <w:rFonts w:ascii="Verdana" w:hAnsi="Verdana"/>
          <w:b/>
          <w:bCs/>
        </w:rPr>
        <w:t xml:space="preserve"> Police Top Slice/ Reallocations</w:t>
      </w:r>
      <w:r w:rsidRPr="0031006E">
        <w:rPr>
          <w:rFonts w:ascii="Verdana" w:hAnsi="Verdana"/>
          <w:noProof/>
        </w:rPr>
        <w:fldChar w:fldCharType="begin"/>
      </w:r>
      <w:r w:rsidRPr="00717C1C">
        <w:rPr>
          <w:rFonts w:ascii="Verdana" w:hAnsi="Verdana"/>
          <w:noProof/>
        </w:rPr>
        <w:instrText xml:space="preserve"> LINK </w:instrText>
      </w:r>
      <w:r w:rsidR="00FA5099">
        <w:rPr>
          <w:rFonts w:ascii="Verdana" w:hAnsi="Verdana"/>
          <w:noProof/>
        </w:rPr>
        <w:instrText xml:space="preserve">Excel.Sheet.12 http://teams/sites/OPCC/OPCC%20Site/Chief%20Finance%20Officer/24-25/Tables%20for%20MTFP%202425.xlsx "table 5 6 National funding!R2C1:R20C3" </w:instrText>
      </w:r>
      <w:r w:rsidRPr="00717C1C">
        <w:rPr>
          <w:rFonts w:ascii="Verdana" w:hAnsi="Verdana"/>
          <w:noProof/>
        </w:rPr>
        <w:instrText xml:space="preserve">\a \f 4 \h </w:instrText>
      </w:r>
      <w:r w:rsidR="0031006E" w:rsidRPr="00717C1C">
        <w:rPr>
          <w:rFonts w:ascii="Verdana" w:hAnsi="Verdana"/>
          <w:noProof/>
        </w:rPr>
        <w:instrText xml:space="preserve"> \* MERGEFORMAT </w:instrText>
      </w:r>
      <w:r w:rsidRPr="0031006E">
        <w:rPr>
          <w:rFonts w:ascii="Verdana" w:hAnsi="Verdana"/>
          <w:noProof/>
        </w:rPr>
        <w:fldChar w:fldCharType="separate"/>
      </w:r>
      <w:bookmarkStart w:id="17" w:name="RANGE!A2"/>
    </w:p>
    <w:tbl>
      <w:tblPr>
        <w:tblW w:w="8616" w:type="dxa"/>
        <w:tblInd w:w="562" w:type="dxa"/>
        <w:tblLook w:val="04A0" w:firstRow="1" w:lastRow="0" w:firstColumn="1" w:lastColumn="0" w:noHBand="0" w:noVBand="1"/>
      </w:tblPr>
      <w:tblGrid>
        <w:gridCol w:w="3966"/>
        <w:gridCol w:w="1410"/>
        <w:gridCol w:w="1502"/>
        <w:gridCol w:w="1502"/>
        <w:gridCol w:w="236"/>
      </w:tblGrid>
      <w:tr w:rsidR="00FB51E6" w:rsidRPr="00061BF9" w14:paraId="3729904D" w14:textId="2F264F1B" w:rsidTr="00FB51E6">
        <w:trPr>
          <w:gridAfter w:val="1"/>
          <w:divId w:val="411775572"/>
          <w:wAfter w:w="236" w:type="dxa"/>
          <w:trHeight w:val="509"/>
        </w:trPr>
        <w:tc>
          <w:tcPr>
            <w:tcW w:w="3966"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5FF6EAFF" w14:textId="09E17697" w:rsidR="00FB51E6" w:rsidRPr="00061BF9" w:rsidRDefault="00FB51E6" w:rsidP="00061BF9">
            <w:pPr>
              <w:spacing w:after="0" w:line="240" w:lineRule="auto"/>
              <w:jc w:val="both"/>
              <w:rPr>
                <w:rFonts w:ascii="Verdana" w:eastAsia="Times New Roman" w:hAnsi="Verdana" w:cs="Calibri"/>
                <w:b/>
                <w:bCs/>
                <w:color w:val="000000"/>
                <w:lang w:eastAsia="en-GB"/>
              </w:rPr>
            </w:pPr>
            <w:r w:rsidRPr="00061BF9">
              <w:rPr>
                <w:rFonts w:ascii="Verdana" w:eastAsia="Times New Roman" w:hAnsi="Verdana" w:cs="Calibri"/>
                <w:b/>
                <w:bCs/>
                <w:color w:val="000000"/>
                <w:lang w:eastAsia="en-GB"/>
              </w:rPr>
              <w:t xml:space="preserve"> Police Top Slice </w:t>
            </w:r>
          </w:p>
        </w:tc>
        <w:tc>
          <w:tcPr>
            <w:tcW w:w="1410"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1EA228A8" w14:textId="77777777" w:rsidR="00FB51E6" w:rsidRPr="00061BF9" w:rsidRDefault="00FB51E6" w:rsidP="00061BF9">
            <w:pPr>
              <w:spacing w:after="0" w:line="240" w:lineRule="auto"/>
              <w:jc w:val="right"/>
              <w:rPr>
                <w:rFonts w:ascii="Verdana" w:eastAsia="Times New Roman" w:hAnsi="Verdana" w:cs="Calibri"/>
                <w:b/>
                <w:bCs/>
                <w:color w:val="000000"/>
                <w:lang w:eastAsia="en-GB"/>
              </w:rPr>
            </w:pPr>
            <w:r w:rsidRPr="00061BF9">
              <w:rPr>
                <w:rFonts w:ascii="Verdana" w:eastAsia="Times New Roman" w:hAnsi="Verdana" w:cs="Calibri"/>
                <w:b/>
                <w:bCs/>
                <w:color w:val="000000"/>
                <w:lang w:eastAsia="en-GB"/>
              </w:rPr>
              <w:t xml:space="preserve"> 2023/24 £m </w:t>
            </w:r>
          </w:p>
        </w:tc>
        <w:tc>
          <w:tcPr>
            <w:tcW w:w="1502"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4DFE7DB6" w14:textId="77777777" w:rsidR="00FB51E6" w:rsidRPr="00061BF9" w:rsidRDefault="00FB51E6" w:rsidP="00061BF9">
            <w:pPr>
              <w:spacing w:after="0" w:line="240" w:lineRule="auto"/>
              <w:jc w:val="right"/>
              <w:rPr>
                <w:rFonts w:ascii="Verdana" w:eastAsia="Times New Roman" w:hAnsi="Verdana" w:cs="Calibri"/>
                <w:b/>
                <w:bCs/>
                <w:color w:val="000000"/>
                <w:lang w:eastAsia="en-GB"/>
              </w:rPr>
            </w:pPr>
            <w:r w:rsidRPr="00061BF9">
              <w:rPr>
                <w:rFonts w:ascii="Verdana" w:eastAsia="Times New Roman" w:hAnsi="Verdana" w:cs="Calibri"/>
                <w:b/>
                <w:bCs/>
                <w:color w:val="000000"/>
                <w:lang w:eastAsia="en-GB"/>
              </w:rPr>
              <w:t xml:space="preserve"> 2024/25 £m </w:t>
            </w:r>
          </w:p>
        </w:tc>
        <w:tc>
          <w:tcPr>
            <w:tcW w:w="1502" w:type="dxa"/>
            <w:tcBorders>
              <w:top w:val="single" w:sz="4" w:space="0" w:color="auto"/>
              <w:left w:val="single" w:sz="4" w:space="0" w:color="auto"/>
              <w:bottom w:val="single" w:sz="4" w:space="0" w:color="auto"/>
              <w:right w:val="single" w:sz="4" w:space="0" w:color="auto"/>
            </w:tcBorders>
            <w:shd w:val="clear" w:color="000000" w:fill="DCE6F1"/>
          </w:tcPr>
          <w:p w14:paraId="6BB587DD" w14:textId="77777777" w:rsidR="00FB51E6" w:rsidRPr="00061BF9" w:rsidRDefault="00FB51E6" w:rsidP="00061BF9">
            <w:pPr>
              <w:spacing w:after="0" w:line="240" w:lineRule="auto"/>
              <w:jc w:val="right"/>
              <w:rPr>
                <w:rFonts w:ascii="Verdana" w:eastAsia="Times New Roman" w:hAnsi="Verdana" w:cs="Calibri"/>
                <w:b/>
                <w:bCs/>
                <w:color w:val="000000"/>
                <w:lang w:eastAsia="en-GB"/>
              </w:rPr>
            </w:pPr>
          </w:p>
        </w:tc>
      </w:tr>
      <w:tr w:rsidR="00FB51E6" w:rsidRPr="00061BF9" w14:paraId="72150877" w14:textId="77777777" w:rsidTr="00FB51E6">
        <w:trPr>
          <w:divId w:val="411775572"/>
          <w:trHeight w:val="206"/>
        </w:trPr>
        <w:tc>
          <w:tcPr>
            <w:tcW w:w="3966" w:type="dxa"/>
            <w:vMerge/>
            <w:tcBorders>
              <w:top w:val="single" w:sz="4" w:space="0" w:color="auto"/>
              <w:left w:val="single" w:sz="4" w:space="0" w:color="auto"/>
              <w:bottom w:val="single" w:sz="4" w:space="0" w:color="auto"/>
              <w:right w:val="single" w:sz="4" w:space="0" w:color="auto"/>
            </w:tcBorders>
            <w:vAlign w:val="center"/>
            <w:hideMark/>
          </w:tcPr>
          <w:p w14:paraId="5091A400" w14:textId="77777777" w:rsidR="00FB51E6" w:rsidRPr="00061BF9" w:rsidRDefault="00FB51E6" w:rsidP="00061BF9">
            <w:pPr>
              <w:spacing w:after="0" w:line="240" w:lineRule="auto"/>
              <w:jc w:val="both"/>
              <w:rPr>
                <w:rFonts w:ascii="Verdana" w:eastAsia="Times New Roman" w:hAnsi="Verdana" w:cs="Calibri"/>
                <w:b/>
                <w:bCs/>
                <w:color w:val="000000"/>
                <w:lang w:eastAsia="en-GB"/>
              </w:rPr>
            </w:pPr>
          </w:p>
        </w:tc>
        <w:tc>
          <w:tcPr>
            <w:tcW w:w="1410" w:type="dxa"/>
            <w:vMerge/>
            <w:tcBorders>
              <w:top w:val="single" w:sz="4" w:space="0" w:color="auto"/>
              <w:left w:val="single" w:sz="4" w:space="0" w:color="auto"/>
              <w:bottom w:val="single" w:sz="4" w:space="0" w:color="auto"/>
              <w:right w:val="single" w:sz="4" w:space="0" w:color="auto"/>
            </w:tcBorders>
            <w:vAlign w:val="center"/>
            <w:hideMark/>
          </w:tcPr>
          <w:p w14:paraId="7E4D7F85" w14:textId="77777777" w:rsidR="00FB51E6" w:rsidRPr="00061BF9" w:rsidRDefault="00FB51E6" w:rsidP="00061BF9">
            <w:pPr>
              <w:spacing w:after="0" w:line="240" w:lineRule="auto"/>
              <w:jc w:val="right"/>
              <w:rPr>
                <w:rFonts w:ascii="Verdana" w:eastAsia="Times New Roman" w:hAnsi="Verdana" w:cs="Calibri"/>
                <w:b/>
                <w:bCs/>
                <w:color w:val="000000"/>
                <w:lang w:eastAsia="en-GB"/>
              </w:rPr>
            </w:pPr>
          </w:p>
        </w:tc>
        <w:tc>
          <w:tcPr>
            <w:tcW w:w="1502" w:type="dxa"/>
            <w:vMerge/>
            <w:tcBorders>
              <w:top w:val="single" w:sz="4" w:space="0" w:color="auto"/>
              <w:left w:val="single" w:sz="4" w:space="0" w:color="auto"/>
              <w:bottom w:val="single" w:sz="4" w:space="0" w:color="auto"/>
              <w:right w:val="single" w:sz="4" w:space="0" w:color="auto"/>
            </w:tcBorders>
            <w:vAlign w:val="center"/>
            <w:hideMark/>
          </w:tcPr>
          <w:p w14:paraId="7E220441" w14:textId="77777777" w:rsidR="00FB51E6" w:rsidRPr="00061BF9" w:rsidRDefault="00FB51E6" w:rsidP="00061BF9">
            <w:pPr>
              <w:spacing w:after="0" w:line="240" w:lineRule="auto"/>
              <w:jc w:val="right"/>
              <w:rPr>
                <w:rFonts w:ascii="Verdana" w:eastAsia="Times New Roman" w:hAnsi="Verdana" w:cs="Calibri"/>
                <w:b/>
                <w:bCs/>
                <w:color w:val="000000"/>
                <w:lang w:eastAsia="en-GB"/>
              </w:rPr>
            </w:pPr>
          </w:p>
        </w:tc>
        <w:tc>
          <w:tcPr>
            <w:tcW w:w="1502" w:type="dxa"/>
            <w:tcBorders>
              <w:top w:val="nil"/>
              <w:left w:val="nil"/>
              <w:bottom w:val="nil"/>
              <w:right w:val="nil"/>
            </w:tcBorders>
          </w:tcPr>
          <w:p w14:paraId="27911959" w14:textId="77777777" w:rsidR="00FB51E6" w:rsidRPr="00061BF9" w:rsidRDefault="00FB51E6" w:rsidP="00061BF9">
            <w:pPr>
              <w:spacing w:after="0" w:line="240" w:lineRule="auto"/>
              <w:jc w:val="both"/>
              <w:rPr>
                <w:rFonts w:ascii="Verdana" w:eastAsia="Times New Roman" w:hAnsi="Verdana" w:cs="Calibri"/>
                <w:b/>
                <w:bCs/>
                <w:color w:val="000000"/>
                <w:lang w:eastAsia="en-GB"/>
              </w:rPr>
            </w:pPr>
          </w:p>
        </w:tc>
        <w:tc>
          <w:tcPr>
            <w:tcW w:w="236" w:type="dxa"/>
            <w:tcBorders>
              <w:top w:val="nil"/>
              <w:left w:val="nil"/>
              <w:bottom w:val="nil"/>
              <w:right w:val="nil"/>
            </w:tcBorders>
            <w:shd w:val="clear" w:color="auto" w:fill="auto"/>
            <w:noWrap/>
            <w:vAlign w:val="bottom"/>
            <w:hideMark/>
          </w:tcPr>
          <w:p w14:paraId="7A0A2407" w14:textId="060C792B" w:rsidR="00FB51E6" w:rsidRPr="00061BF9" w:rsidRDefault="00FB51E6" w:rsidP="00061BF9">
            <w:pPr>
              <w:spacing w:after="0" w:line="240" w:lineRule="auto"/>
              <w:jc w:val="both"/>
              <w:rPr>
                <w:rFonts w:ascii="Verdana" w:eastAsia="Times New Roman" w:hAnsi="Verdana" w:cs="Calibri"/>
                <w:b/>
                <w:bCs/>
                <w:color w:val="000000"/>
                <w:lang w:eastAsia="en-GB"/>
              </w:rPr>
            </w:pPr>
          </w:p>
        </w:tc>
      </w:tr>
      <w:tr w:rsidR="00FB51E6" w:rsidRPr="00061BF9" w14:paraId="284A03B7" w14:textId="77777777" w:rsidTr="00FB51E6">
        <w:trPr>
          <w:divId w:val="411775572"/>
          <w:trHeight w:val="276"/>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2BF2BB09" w14:textId="77777777" w:rsidR="00FB51E6" w:rsidRPr="00061BF9" w:rsidRDefault="00FB51E6" w:rsidP="00061BF9">
            <w:pPr>
              <w:spacing w:after="0" w:line="240" w:lineRule="auto"/>
              <w:rPr>
                <w:rFonts w:ascii="Verdana" w:eastAsia="Times New Roman" w:hAnsi="Verdana" w:cs="Calibri"/>
                <w:b/>
                <w:bCs/>
                <w:color w:val="000000"/>
                <w:lang w:eastAsia="en-GB"/>
              </w:rPr>
            </w:pPr>
            <w:r w:rsidRPr="00061BF9">
              <w:rPr>
                <w:rFonts w:ascii="Verdana" w:eastAsia="Times New Roman" w:hAnsi="Verdana" w:cs="Calibri"/>
                <w:b/>
                <w:bCs/>
                <w:color w:val="000000"/>
                <w:lang w:eastAsia="en-GB"/>
              </w:rPr>
              <w:t xml:space="preserve"> Reallocations and adjustments </w:t>
            </w:r>
          </w:p>
        </w:tc>
        <w:tc>
          <w:tcPr>
            <w:tcW w:w="1410" w:type="dxa"/>
            <w:tcBorders>
              <w:top w:val="nil"/>
              <w:left w:val="nil"/>
              <w:bottom w:val="single" w:sz="4" w:space="0" w:color="auto"/>
              <w:right w:val="single" w:sz="4" w:space="0" w:color="auto"/>
            </w:tcBorders>
            <w:shd w:val="clear" w:color="000000" w:fill="FFFFFF"/>
            <w:vAlign w:val="center"/>
            <w:hideMark/>
          </w:tcPr>
          <w:p w14:paraId="19FE2136" w14:textId="77777777" w:rsidR="00FB51E6" w:rsidRPr="00061BF9" w:rsidRDefault="00FB51E6" w:rsidP="00061BF9">
            <w:pPr>
              <w:spacing w:after="0" w:line="240" w:lineRule="auto"/>
              <w:jc w:val="right"/>
              <w:rPr>
                <w:rFonts w:ascii="Verdana" w:eastAsia="Times New Roman" w:hAnsi="Verdana" w:cs="Calibri"/>
                <w:b/>
                <w:bCs/>
                <w:color w:val="000000"/>
                <w:lang w:eastAsia="en-GB"/>
              </w:rPr>
            </w:pPr>
            <w:r w:rsidRPr="00061BF9">
              <w:rPr>
                <w:rFonts w:ascii="Verdana" w:eastAsia="Times New Roman" w:hAnsi="Verdana" w:cs="Calibri"/>
                <w:b/>
                <w:bCs/>
                <w:color w:val="000000"/>
                <w:lang w:eastAsia="en-GB"/>
              </w:rPr>
              <w:t>1,114.00</w:t>
            </w:r>
          </w:p>
        </w:tc>
        <w:tc>
          <w:tcPr>
            <w:tcW w:w="1502" w:type="dxa"/>
            <w:tcBorders>
              <w:top w:val="nil"/>
              <w:left w:val="nil"/>
              <w:bottom w:val="single" w:sz="4" w:space="0" w:color="auto"/>
              <w:right w:val="single" w:sz="4" w:space="0" w:color="auto"/>
            </w:tcBorders>
            <w:shd w:val="clear" w:color="000000" w:fill="DCE6F1"/>
            <w:vAlign w:val="center"/>
            <w:hideMark/>
          </w:tcPr>
          <w:p w14:paraId="454CDF65" w14:textId="77777777" w:rsidR="00FB51E6" w:rsidRPr="00061BF9" w:rsidRDefault="00FB51E6" w:rsidP="00061BF9">
            <w:pPr>
              <w:spacing w:after="0" w:line="240" w:lineRule="auto"/>
              <w:jc w:val="right"/>
              <w:rPr>
                <w:rFonts w:ascii="Verdana" w:eastAsia="Times New Roman" w:hAnsi="Verdana" w:cs="Calibri"/>
                <w:b/>
                <w:bCs/>
                <w:color w:val="000000"/>
                <w:lang w:eastAsia="en-GB"/>
              </w:rPr>
            </w:pPr>
            <w:r w:rsidRPr="00061BF9">
              <w:rPr>
                <w:rFonts w:ascii="Verdana" w:eastAsia="Times New Roman" w:hAnsi="Verdana" w:cs="Calibri"/>
                <w:b/>
                <w:bCs/>
                <w:color w:val="000000"/>
                <w:lang w:eastAsia="en-GB"/>
              </w:rPr>
              <w:t>1,373.70</w:t>
            </w:r>
          </w:p>
        </w:tc>
        <w:tc>
          <w:tcPr>
            <w:tcW w:w="1502" w:type="dxa"/>
          </w:tcPr>
          <w:p w14:paraId="34A2426B" w14:textId="77777777" w:rsidR="00FB51E6" w:rsidRPr="00061BF9" w:rsidRDefault="00FB51E6" w:rsidP="00061BF9">
            <w:pPr>
              <w:spacing w:after="0" w:line="240" w:lineRule="auto"/>
              <w:jc w:val="both"/>
              <w:rPr>
                <w:rFonts w:ascii="Verdana" w:eastAsia="Times New Roman" w:hAnsi="Verdana" w:cs="Times New Roman"/>
                <w:lang w:eastAsia="en-GB"/>
              </w:rPr>
            </w:pPr>
          </w:p>
        </w:tc>
        <w:tc>
          <w:tcPr>
            <w:tcW w:w="236" w:type="dxa"/>
            <w:vAlign w:val="center"/>
            <w:hideMark/>
          </w:tcPr>
          <w:p w14:paraId="31230A2C" w14:textId="06062411" w:rsidR="00FB51E6" w:rsidRPr="00061BF9" w:rsidRDefault="00FB51E6" w:rsidP="00061BF9">
            <w:pPr>
              <w:spacing w:after="0" w:line="240" w:lineRule="auto"/>
              <w:jc w:val="both"/>
              <w:rPr>
                <w:rFonts w:ascii="Verdana" w:eastAsia="Times New Roman" w:hAnsi="Verdana" w:cs="Times New Roman"/>
                <w:lang w:eastAsia="en-GB"/>
              </w:rPr>
            </w:pPr>
          </w:p>
        </w:tc>
      </w:tr>
      <w:tr w:rsidR="00FB51E6" w:rsidRPr="00061BF9" w14:paraId="4F09F268" w14:textId="77777777" w:rsidTr="00FB51E6">
        <w:trPr>
          <w:divId w:val="411775572"/>
          <w:trHeight w:val="276"/>
        </w:trPr>
        <w:tc>
          <w:tcPr>
            <w:tcW w:w="3966" w:type="dxa"/>
            <w:tcBorders>
              <w:top w:val="nil"/>
              <w:left w:val="single" w:sz="4" w:space="0" w:color="auto"/>
              <w:bottom w:val="single" w:sz="4" w:space="0" w:color="auto"/>
              <w:right w:val="single" w:sz="4" w:space="0" w:color="auto"/>
            </w:tcBorders>
            <w:shd w:val="clear" w:color="000000" w:fill="FFFFFF"/>
            <w:vAlign w:val="center"/>
            <w:hideMark/>
          </w:tcPr>
          <w:p w14:paraId="3A7D5321" w14:textId="77777777" w:rsidR="00FB51E6" w:rsidRPr="00061BF9" w:rsidRDefault="00FB51E6" w:rsidP="00061BF9">
            <w:pPr>
              <w:spacing w:after="0" w:line="240" w:lineRule="auto"/>
              <w:rPr>
                <w:rFonts w:ascii="Verdana" w:eastAsia="Times New Roman" w:hAnsi="Verdana" w:cs="Calibri"/>
                <w:color w:val="000000"/>
                <w:lang w:eastAsia="en-GB"/>
              </w:rPr>
            </w:pPr>
            <w:r w:rsidRPr="00061BF9">
              <w:rPr>
                <w:rFonts w:ascii="Verdana" w:eastAsia="Times New Roman" w:hAnsi="Verdana" w:cs="Calibri"/>
                <w:color w:val="000000"/>
                <w:lang w:eastAsia="en-GB"/>
              </w:rPr>
              <w:t xml:space="preserve"> Special Grant </w:t>
            </w:r>
          </w:p>
        </w:tc>
        <w:tc>
          <w:tcPr>
            <w:tcW w:w="1410" w:type="dxa"/>
            <w:tcBorders>
              <w:top w:val="nil"/>
              <w:left w:val="nil"/>
              <w:bottom w:val="single" w:sz="4" w:space="0" w:color="auto"/>
              <w:right w:val="single" w:sz="4" w:space="0" w:color="auto"/>
            </w:tcBorders>
            <w:shd w:val="clear" w:color="000000" w:fill="FFFFFF"/>
            <w:vAlign w:val="center"/>
            <w:hideMark/>
          </w:tcPr>
          <w:p w14:paraId="74EAF60C"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50.0</w:t>
            </w:r>
          </w:p>
        </w:tc>
        <w:tc>
          <w:tcPr>
            <w:tcW w:w="1502" w:type="dxa"/>
            <w:tcBorders>
              <w:top w:val="nil"/>
              <w:left w:val="nil"/>
              <w:bottom w:val="single" w:sz="4" w:space="0" w:color="auto"/>
              <w:right w:val="single" w:sz="4" w:space="0" w:color="auto"/>
            </w:tcBorders>
            <w:shd w:val="clear" w:color="000000" w:fill="DCE6F1"/>
            <w:vAlign w:val="center"/>
            <w:hideMark/>
          </w:tcPr>
          <w:p w14:paraId="74EE1B20"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34.0</w:t>
            </w:r>
          </w:p>
        </w:tc>
        <w:tc>
          <w:tcPr>
            <w:tcW w:w="1502" w:type="dxa"/>
          </w:tcPr>
          <w:p w14:paraId="64614C2B" w14:textId="77777777" w:rsidR="00FB51E6" w:rsidRPr="00061BF9" w:rsidRDefault="00FB51E6" w:rsidP="00061BF9">
            <w:pPr>
              <w:spacing w:after="0" w:line="240" w:lineRule="auto"/>
              <w:jc w:val="both"/>
              <w:rPr>
                <w:rFonts w:ascii="Verdana" w:eastAsia="Times New Roman" w:hAnsi="Verdana" w:cs="Times New Roman"/>
                <w:lang w:eastAsia="en-GB"/>
              </w:rPr>
            </w:pPr>
          </w:p>
        </w:tc>
        <w:tc>
          <w:tcPr>
            <w:tcW w:w="236" w:type="dxa"/>
            <w:vAlign w:val="center"/>
            <w:hideMark/>
          </w:tcPr>
          <w:p w14:paraId="6D9382B3" w14:textId="7EC84739" w:rsidR="00FB51E6" w:rsidRPr="00061BF9" w:rsidRDefault="00FB51E6" w:rsidP="00061BF9">
            <w:pPr>
              <w:spacing w:after="0" w:line="240" w:lineRule="auto"/>
              <w:jc w:val="both"/>
              <w:rPr>
                <w:rFonts w:ascii="Verdana" w:eastAsia="Times New Roman" w:hAnsi="Verdana" w:cs="Times New Roman"/>
                <w:lang w:eastAsia="en-GB"/>
              </w:rPr>
            </w:pPr>
          </w:p>
        </w:tc>
      </w:tr>
      <w:tr w:rsidR="00FB51E6" w:rsidRPr="00061BF9" w14:paraId="2C1ACF7E" w14:textId="77777777" w:rsidTr="00FB51E6">
        <w:trPr>
          <w:divId w:val="411775572"/>
          <w:trHeight w:val="276"/>
        </w:trPr>
        <w:tc>
          <w:tcPr>
            <w:tcW w:w="3966" w:type="dxa"/>
            <w:tcBorders>
              <w:top w:val="nil"/>
              <w:left w:val="single" w:sz="4" w:space="0" w:color="auto"/>
              <w:bottom w:val="single" w:sz="4" w:space="0" w:color="auto"/>
              <w:right w:val="single" w:sz="4" w:space="0" w:color="auto"/>
            </w:tcBorders>
            <w:shd w:val="clear" w:color="000000" w:fill="FFFFFF"/>
            <w:vAlign w:val="center"/>
            <w:hideMark/>
          </w:tcPr>
          <w:p w14:paraId="4BA5507B" w14:textId="77777777" w:rsidR="00FB51E6" w:rsidRPr="00061BF9" w:rsidRDefault="00FB51E6" w:rsidP="00061BF9">
            <w:pPr>
              <w:spacing w:after="0" w:line="240" w:lineRule="auto"/>
              <w:rPr>
                <w:rFonts w:ascii="Verdana" w:eastAsia="Times New Roman" w:hAnsi="Verdana" w:cs="Calibri"/>
                <w:color w:val="000000"/>
                <w:lang w:eastAsia="en-GB"/>
              </w:rPr>
            </w:pPr>
            <w:r w:rsidRPr="00061BF9">
              <w:rPr>
                <w:rFonts w:ascii="Verdana" w:eastAsia="Times New Roman" w:hAnsi="Verdana" w:cs="Calibri"/>
                <w:color w:val="000000"/>
                <w:lang w:eastAsia="en-GB"/>
              </w:rPr>
              <w:t xml:space="preserve"> Private Finance Initiatives (PFI) </w:t>
            </w:r>
          </w:p>
        </w:tc>
        <w:tc>
          <w:tcPr>
            <w:tcW w:w="1410" w:type="dxa"/>
            <w:tcBorders>
              <w:top w:val="nil"/>
              <w:left w:val="nil"/>
              <w:bottom w:val="single" w:sz="4" w:space="0" w:color="auto"/>
              <w:right w:val="single" w:sz="4" w:space="0" w:color="auto"/>
            </w:tcBorders>
            <w:shd w:val="clear" w:color="000000" w:fill="FFFFFF"/>
            <w:vAlign w:val="center"/>
            <w:hideMark/>
          </w:tcPr>
          <w:p w14:paraId="200D4A37"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71.6</w:t>
            </w:r>
          </w:p>
        </w:tc>
        <w:tc>
          <w:tcPr>
            <w:tcW w:w="1502" w:type="dxa"/>
            <w:tcBorders>
              <w:top w:val="nil"/>
              <w:left w:val="nil"/>
              <w:bottom w:val="single" w:sz="4" w:space="0" w:color="auto"/>
              <w:right w:val="single" w:sz="4" w:space="0" w:color="auto"/>
            </w:tcBorders>
            <w:shd w:val="clear" w:color="000000" w:fill="DCE6F1"/>
            <w:vAlign w:val="center"/>
            <w:hideMark/>
          </w:tcPr>
          <w:p w14:paraId="38E4D70E"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71.2</w:t>
            </w:r>
          </w:p>
        </w:tc>
        <w:tc>
          <w:tcPr>
            <w:tcW w:w="1502" w:type="dxa"/>
          </w:tcPr>
          <w:p w14:paraId="6C9B2327" w14:textId="77777777" w:rsidR="00FB51E6" w:rsidRPr="00061BF9" w:rsidRDefault="00FB51E6" w:rsidP="00061BF9">
            <w:pPr>
              <w:spacing w:after="0" w:line="240" w:lineRule="auto"/>
              <w:jc w:val="both"/>
              <w:rPr>
                <w:rFonts w:ascii="Verdana" w:eastAsia="Times New Roman" w:hAnsi="Verdana" w:cs="Times New Roman"/>
                <w:lang w:eastAsia="en-GB"/>
              </w:rPr>
            </w:pPr>
          </w:p>
        </w:tc>
        <w:tc>
          <w:tcPr>
            <w:tcW w:w="236" w:type="dxa"/>
            <w:vAlign w:val="center"/>
            <w:hideMark/>
          </w:tcPr>
          <w:p w14:paraId="3E1AFAF8" w14:textId="53C2A0AE" w:rsidR="00FB51E6" w:rsidRPr="00061BF9" w:rsidRDefault="00FB51E6" w:rsidP="00061BF9">
            <w:pPr>
              <w:spacing w:after="0" w:line="240" w:lineRule="auto"/>
              <w:jc w:val="both"/>
              <w:rPr>
                <w:rFonts w:ascii="Verdana" w:eastAsia="Times New Roman" w:hAnsi="Verdana" w:cs="Times New Roman"/>
                <w:lang w:eastAsia="en-GB"/>
              </w:rPr>
            </w:pPr>
          </w:p>
        </w:tc>
      </w:tr>
      <w:tr w:rsidR="00FB51E6" w:rsidRPr="00061BF9" w14:paraId="2C670D50" w14:textId="77777777" w:rsidTr="00FB51E6">
        <w:trPr>
          <w:divId w:val="411775572"/>
          <w:trHeight w:val="276"/>
        </w:trPr>
        <w:tc>
          <w:tcPr>
            <w:tcW w:w="3966" w:type="dxa"/>
            <w:tcBorders>
              <w:top w:val="nil"/>
              <w:left w:val="single" w:sz="4" w:space="0" w:color="auto"/>
              <w:bottom w:val="single" w:sz="4" w:space="0" w:color="auto"/>
              <w:right w:val="single" w:sz="4" w:space="0" w:color="auto"/>
            </w:tcBorders>
            <w:shd w:val="clear" w:color="000000" w:fill="FFFFFF"/>
            <w:vAlign w:val="center"/>
            <w:hideMark/>
          </w:tcPr>
          <w:p w14:paraId="1B96CE9F" w14:textId="77777777" w:rsidR="00FB51E6" w:rsidRPr="00061BF9" w:rsidRDefault="00FB51E6" w:rsidP="00061BF9">
            <w:pPr>
              <w:spacing w:after="0" w:line="240" w:lineRule="auto"/>
              <w:rPr>
                <w:rFonts w:ascii="Verdana" w:eastAsia="Times New Roman" w:hAnsi="Verdana" w:cs="Calibri"/>
                <w:color w:val="000000"/>
                <w:lang w:eastAsia="en-GB"/>
              </w:rPr>
            </w:pPr>
            <w:r w:rsidRPr="00061BF9">
              <w:rPr>
                <w:rFonts w:ascii="Verdana" w:eastAsia="Times New Roman" w:hAnsi="Verdana" w:cs="Calibri"/>
                <w:color w:val="000000"/>
                <w:lang w:eastAsia="en-GB"/>
              </w:rPr>
              <w:t xml:space="preserve"> Police technology programmes </w:t>
            </w:r>
          </w:p>
        </w:tc>
        <w:tc>
          <w:tcPr>
            <w:tcW w:w="1410" w:type="dxa"/>
            <w:tcBorders>
              <w:top w:val="nil"/>
              <w:left w:val="nil"/>
              <w:bottom w:val="single" w:sz="4" w:space="0" w:color="auto"/>
              <w:right w:val="single" w:sz="4" w:space="0" w:color="auto"/>
            </w:tcBorders>
            <w:shd w:val="clear" w:color="000000" w:fill="FFFFFF"/>
            <w:vAlign w:val="center"/>
            <w:hideMark/>
          </w:tcPr>
          <w:p w14:paraId="038165EF"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526.4</w:t>
            </w:r>
          </w:p>
        </w:tc>
        <w:tc>
          <w:tcPr>
            <w:tcW w:w="1502" w:type="dxa"/>
            <w:tcBorders>
              <w:top w:val="nil"/>
              <w:left w:val="nil"/>
              <w:bottom w:val="single" w:sz="4" w:space="0" w:color="auto"/>
              <w:right w:val="single" w:sz="4" w:space="0" w:color="auto"/>
            </w:tcBorders>
            <w:shd w:val="clear" w:color="000000" w:fill="DCE6F1"/>
            <w:vAlign w:val="center"/>
            <w:hideMark/>
          </w:tcPr>
          <w:p w14:paraId="16302FD5"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500.9</w:t>
            </w:r>
          </w:p>
        </w:tc>
        <w:tc>
          <w:tcPr>
            <w:tcW w:w="1502" w:type="dxa"/>
          </w:tcPr>
          <w:p w14:paraId="1EE8C90F" w14:textId="77777777" w:rsidR="00FB51E6" w:rsidRPr="00061BF9" w:rsidRDefault="00FB51E6" w:rsidP="00061BF9">
            <w:pPr>
              <w:spacing w:after="0" w:line="240" w:lineRule="auto"/>
              <w:jc w:val="both"/>
              <w:rPr>
                <w:rFonts w:ascii="Verdana" w:eastAsia="Times New Roman" w:hAnsi="Verdana" w:cs="Times New Roman"/>
                <w:lang w:eastAsia="en-GB"/>
              </w:rPr>
            </w:pPr>
          </w:p>
        </w:tc>
        <w:tc>
          <w:tcPr>
            <w:tcW w:w="236" w:type="dxa"/>
            <w:vAlign w:val="center"/>
            <w:hideMark/>
          </w:tcPr>
          <w:p w14:paraId="51A7C616" w14:textId="4210F08A" w:rsidR="00FB51E6" w:rsidRPr="00061BF9" w:rsidRDefault="00FB51E6" w:rsidP="00061BF9">
            <w:pPr>
              <w:spacing w:after="0" w:line="240" w:lineRule="auto"/>
              <w:jc w:val="both"/>
              <w:rPr>
                <w:rFonts w:ascii="Verdana" w:eastAsia="Times New Roman" w:hAnsi="Verdana" w:cs="Times New Roman"/>
                <w:lang w:eastAsia="en-GB"/>
              </w:rPr>
            </w:pPr>
          </w:p>
        </w:tc>
      </w:tr>
      <w:tr w:rsidR="00FB51E6" w:rsidRPr="00061BF9" w14:paraId="205F0057" w14:textId="77777777" w:rsidTr="00FB51E6">
        <w:trPr>
          <w:divId w:val="411775572"/>
          <w:trHeight w:val="276"/>
        </w:trPr>
        <w:tc>
          <w:tcPr>
            <w:tcW w:w="3966" w:type="dxa"/>
            <w:tcBorders>
              <w:top w:val="nil"/>
              <w:left w:val="single" w:sz="4" w:space="0" w:color="auto"/>
              <w:bottom w:val="single" w:sz="4" w:space="0" w:color="auto"/>
              <w:right w:val="single" w:sz="4" w:space="0" w:color="auto"/>
            </w:tcBorders>
            <w:shd w:val="clear" w:color="000000" w:fill="FFFFFF"/>
            <w:vAlign w:val="center"/>
            <w:hideMark/>
          </w:tcPr>
          <w:p w14:paraId="08768F4E" w14:textId="77777777" w:rsidR="00FB51E6" w:rsidRPr="00061BF9" w:rsidRDefault="00FB51E6" w:rsidP="00061BF9">
            <w:pPr>
              <w:spacing w:after="0" w:line="240" w:lineRule="auto"/>
              <w:rPr>
                <w:rFonts w:ascii="Verdana" w:eastAsia="Times New Roman" w:hAnsi="Verdana" w:cs="Calibri"/>
                <w:color w:val="000000"/>
                <w:lang w:eastAsia="en-GB"/>
              </w:rPr>
            </w:pPr>
            <w:r w:rsidRPr="00061BF9">
              <w:rPr>
                <w:rFonts w:ascii="Verdana" w:eastAsia="Times New Roman" w:hAnsi="Verdana" w:cs="Calibri"/>
                <w:color w:val="000000"/>
                <w:lang w:eastAsia="en-GB"/>
              </w:rPr>
              <w:t xml:space="preserve"> Arm’s length bodies </w:t>
            </w:r>
          </w:p>
        </w:tc>
        <w:tc>
          <w:tcPr>
            <w:tcW w:w="1410" w:type="dxa"/>
            <w:tcBorders>
              <w:top w:val="nil"/>
              <w:left w:val="nil"/>
              <w:bottom w:val="single" w:sz="4" w:space="0" w:color="auto"/>
              <w:right w:val="single" w:sz="4" w:space="0" w:color="auto"/>
            </w:tcBorders>
            <w:shd w:val="clear" w:color="000000" w:fill="FFFFFF"/>
            <w:vAlign w:val="center"/>
            <w:hideMark/>
          </w:tcPr>
          <w:p w14:paraId="476463A0"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74.7</w:t>
            </w:r>
          </w:p>
        </w:tc>
        <w:tc>
          <w:tcPr>
            <w:tcW w:w="1502" w:type="dxa"/>
            <w:tcBorders>
              <w:top w:val="nil"/>
              <w:left w:val="nil"/>
              <w:bottom w:val="single" w:sz="4" w:space="0" w:color="auto"/>
              <w:right w:val="single" w:sz="4" w:space="0" w:color="auto"/>
            </w:tcBorders>
            <w:shd w:val="clear" w:color="000000" w:fill="DCE6F1"/>
            <w:vAlign w:val="center"/>
            <w:hideMark/>
          </w:tcPr>
          <w:p w14:paraId="714EC51E"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65.7</w:t>
            </w:r>
          </w:p>
        </w:tc>
        <w:tc>
          <w:tcPr>
            <w:tcW w:w="1502" w:type="dxa"/>
          </w:tcPr>
          <w:p w14:paraId="3937801D" w14:textId="77777777" w:rsidR="00FB51E6" w:rsidRPr="00061BF9" w:rsidRDefault="00FB51E6" w:rsidP="00061BF9">
            <w:pPr>
              <w:spacing w:after="0" w:line="240" w:lineRule="auto"/>
              <w:jc w:val="both"/>
              <w:rPr>
                <w:rFonts w:ascii="Verdana" w:eastAsia="Times New Roman" w:hAnsi="Verdana" w:cs="Times New Roman"/>
                <w:lang w:eastAsia="en-GB"/>
              </w:rPr>
            </w:pPr>
          </w:p>
        </w:tc>
        <w:tc>
          <w:tcPr>
            <w:tcW w:w="236" w:type="dxa"/>
            <w:vAlign w:val="center"/>
            <w:hideMark/>
          </w:tcPr>
          <w:p w14:paraId="75ED017D" w14:textId="7EA5C9B1" w:rsidR="00FB51E6" w:rsidRPr="00061BF9" w:rsidRDefault="00FB51E6" w:rsidP="00061BF9">
            <w:pPr>
              <w:spacing w:after="0" w:line="240" w:lineRule="auto"/>
              <w:jc w:val="both"/>
              <w:rPr>
                <w:rFonts w:ascii="Verdana" w:eastAsia="Times New Roman" w:hAnsi="Verdana" w:cs="Times New Roman"/>
                <w:lang w:eastAsia="en-GB"/>
              </w:rPr>
            </w:pPr>
          </w:p>
        </w:tc>
      </w:tr>
      <w:tr w:rsidR="00FB51E6" w:rsidRPr="00061BF9" w14:paraId="04F007D2" w14:textId="77777777" w:rsidTr="00FB51E6">
        <w:trPr>
          <w:divId w:val="411775572"/>
          <w:trHeight w:val="276"/>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779CBAAE" w14:textId="77777777" w:rsidR="00FB51E6" w:rsidRPr="00061BF9" w:rsidRDefault="00FB51E6" w:rsidP="00061BF9">
            <w:pPr>
              <w:spacing w:after="0" w:line="240" w:lineRule="auto"/>
              <w:rPr>
                <w:rFonts w:ascii="Verdana" w:eastAsia="Times New Roman" w:hAnsi="Verdana" w:cs="Calibri"/>
                <w:color w:val="000000"/>
                <w:lang w:eastAsia="en-GB"/>
              </w:rPr>
            </w:pPr>
            <w:r w:rsidRPr="00061BF9">
              <w:rPr>
                <w:rFonts w:ascii="Verdana" w:eastAsia="Times New Roman" w:hAnsi="Verdana" w:cs="Calibri"/>
                <w:color w:val="000000"/>
                <w:lang w:eastAsia="en-GB"/>
              </w:rPr>
              <w:t xml:space="preserve"> Regional &amp; Organsied Crime Units </w:t>
            </w:r>
          </w:p>
        </w:tc>
        <w:tc>
          <w:tcPr>
            <w:tcW w:w="1410" w:type="dxa"/>
            <w:tcBorders>
              <w:top w:val="nil"/>
              <w:left w:val="nil"/>
              <w:bottom w:val="single" w:sz="4" w:space="0" w:color="auto"/>
              <w:right w:val="single" w:sz="4" w:space="0" w:color="auto"/>
            </w:tcBorders>
            <w:shd w:val="clear" w:color="000000" w:fill="FFFFFF"/>
            <w:vAlign w:val="center"/>
            <w:hideMark/>
          </w:tcPr>
          <w:p w14:paraId="52B2A470"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39.5</w:t>
            </w:r>
          </w:p>
        </w:tc>
        <w:tc>
          <w:tcPr>
            <w:tcW w:w="1502" w:type="dxa"/>
            <w:tcBorders>
              <w:top w:val="nil"/>
              <w:left w:val="nil"/>
              <w:bottom w:val="single" w:sz="4" w:space="0" w:color="auto"/>
              <w:right w:val="single" w:sz="4" w:space="0" w:color="auto"/>
            </w:tcBorders>
            <w:shd w:val="clear" w:color="000000" w:fill="DCE6F1"/>
            <w:vAlign w:val="center"/>
            <w:hideMark/>
          </w:tcPr>
          <w:p w14:paraId="2A5B4703"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31.6</w:t>
            </w:r>
          </w:p>
        </w:tc>
        <w:tc>
          <w:tcPr>
            <w:tcW w:w="1502" w:type="dxa"/>
          </w:tcPr>
          <w:p w14:paraId="0C3A8A22" w14:textId="77777777" w:rsidR="00FB51E6" w:rsidRPr="00061BF9" w:rsidRDefault="00FB51E6" w:rsidP="00061BF9">
            <w:pPr>
              <w:spacing w:after="0" w:line="240" w:lineRule="auto"/>
              <w:jc w:val="both"/>
              <w:rPr>
                <w:rFonts w:ascii="Verdana" w:eastAsia="Times New Roman" w:hAnsi="Verdana" w:cs="Times New Roman"/>
                <w:lang w:eastAsia="en-GB"/>
              </w:rPr>
            </w:pPr>
          </w:p>
        </w:tc>
        <w:tc>
          <w:tcPr>
            <w:tcW w:w="236" w:type="dxa"/>
            <w:vAlign w:val="center"/>
            <w:hideMark/>
          </w:tcPr>
          <w:p w14:paraId="0AC00E44" w14:textId="59898830" w:rsidR="00FB51E6" w:rsidRPr="00061BF9" w:rsidRDefault="00FB51E6" w:rsidP="00061BF9">
            <w:pPr>
              <w:spacing w:after="0" w:line="240" w:lineRule="auto"/>
              <w:jc w:val="both"/>
              <w:rPr>
                <w:rFonts w:ascii="Verdana" w:eastAsia="Times New Roman" w:hAnsi="Verdana" w:cs="Times New Roman"/>
                <w:lang w:eastAsia="en-GB"/>
              </w:rPr>
            </w:pPr>
          </w:p>
        </w:tc>
      </w:tr>
      <w:tr w:rsidR="00FB51E6" w:rsidRPr="00061BF9" w14:paraId="5D37EA90" w14:textId="77777777" w:rsidTr="00FB51E6">
        <w:trPr>
          <w:divId w:val="411775572"/>
          <w:trHeight w:val="276"/>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0768B0D9" w14:textId="77777777" w:rsidR="00FB51E6" w:rsidRPr="00061BF9" w:rsidRDefault="00FB51E6" w:rsidP="00061BF9">
            <w:pPr>
              <w:spacing w:after="0" w:line="240" w:lineRule="auto"/>
              <w:rPr>
                <w:rFonts w:ascii="Verdana" w:eastAsia="Times New Roman" w:hAnsi="Verdana" w:cs="Calibri"/>
                <w:color w:val="000000"/>
                <w:lang w:eastAsia="en-GB"/>
              </w:rPr>
            </w:pPr>
            <w:r w:rsidRPr="00061BF9">
              <w:rPr>
                <w:rFonts w:ascii="Verdana" w:eastAsia="Times New Roman" w:hAnsi="Verdana" w:cs="Calibri"/>
                <w:color w:val="000000"/>
                <w:lang w:eastAsia="en-GB"/>
              </w:rPr>
              <w:t xml:space="preserve"> National Capability Programmes </w:t>
            </w:r>
          </w:p>
        </w:tc>
        <w:tc>
          <w:tcPr>
            <w:tcW w:w="1410" w:type="dxa"/>
            <w:tcBorders>
              <w:top w:val="nil"/>
              <w:left w:val="nil"/>
              <w:bottom w:val="single" w:sz="4" w:space="0" w:color="auto"/>
              <w:right w:val="single" w:sz="4" w:space="0" w:color="auto"/>
            </w:tcBorders>
            <w:shd w:val="clear" w:color="000000" w:fill="FFFFFF"/>
            <w:vAlign w:val="center"/>
            <w:hideMark/>
          </w:tcPr>
          <w:p w14:paraId="56553917"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69.3</w:t>
            </w:r>
          </w:p>
        </w:tc>
        <w:tc>
          <w:tcPr>
            <w:tcW w:w="1502" w:type="dxa"/>
            <w:tcBorders>
              <w:top w:val="nil"/>
              <w:left w:val="nil"/>
              <w:bottom w:val="single" w:sz="4" w:space="0" w:color="auto"/>
              <w:right w:val="single" w:sz="4" w:space="0" w:color="auto"/>
            </w:tcBorders>
            <w:shd w:val="clear" w:color="000000" w:fill="DCE6F1"/>
            <w:vAlign w:val="center"/>
            <w:hideMark/>
          </w:tcPr>
          <w:p w14:paraId="1E7C1368"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49.8</w:t>
            </w:r>
          </w:p>
        </w:tc>
        <w:tc>
          <w:tcPr>
            <w:tcW w:w="1502" w:type="dxa"/>
          </w:tcPr>
          <w:p w14:paraId="3A6E9435" w14:textId="77777777" w:rsidR="00FB51E6" w:rsidRPr="00061BF9" w:rsidRDefault="00FB51E6" w:rsidP="00061BF9">
            <w:pPr>
              <w:spacing w:after="0" w:line="240" w:lineRule="auto"/>
              <w:jc w:val="both"/>
              <w:rPr>
                <w:rFonts w:ascii="Verdana" w:eastAsia="Times New Roman" w:hAnsi="Verdana" w:cs="Times New Roman"/>
                <w:lang w:eastAsia="en-GB"/>
              </w:rPr>
            </w:pPr>
          </w:p>
        </w:tc>
        <w:tc>
          <w:tcPr>
            <w:tcW w:w="236" w:type="dxa"/>
            <w:vAlign w:val="center"/>
            <w:hideMark/>
          </w:tcPr>
          <w:p w14:paraId="19012D6A" w14:textId="02D181D6" w:rsidR="00FB51E6" w:rsidRPr="00061BF9" w:rsidRDefault="00FB51E6" w:rsidP="00061BF9">
            <w:pPr>
              <w:spacing w:after="0" w:line="240" w:lineRule="auto"/>
              <w:jc w:val="both"/>
              <w:rPr>
                <w:rFonts w:ascii="Verdana" w:eastAsia="Times New Roman" w:hAnsi="Verdana" w:cs="Times New Roman"/>
                <w:lang w:eastAsia="en-GB"/>
              </w:rPr>
            </w:pPr>
          </w:p>
        </w:tc>
      </w:tr>
      <w:tr w:rsidR="00FB51E6" w:rsidRPr="00061BF9" w14:paraId="795BD8D1" w14:textId="77777777" w:rsidTr="00FB51E6">
        <w:trPr>
          <w:divId w:val="411775572"/>
          <w:trHeight w:val="276"/>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452E72D9" w14:textId="77777777" w:rsidR="00FB51E6" w:rsidRPr="00061BF9" w:rsidRDefault="00FB51E6" w:rsidP="00061BF9">
            <w:pPr>
              <w:spacing w:after="0" w:line="240" w:lineRule="auto"/>
              <w:rPr>
                <w:rFonts w:ascii="Verdana" w:eastAsia="Times New Roman" w:hAnsi="Verdana" w:cs="Calibri"/>
                <w:color w:val="000000"/>
                <w:lang w:eastAsia="en-GB"/>
              </w:rPr>
            </w:pPr>
            <w:r w:rsidRPr="00061BF9">
              <w:rPr>
                <w:rFonts w:ascii="Verdana" w:eastAsia="Times New Roman" w:hAnsi="Verdana" w:cs="Calibri"/>
                <w:color w:val="000000"/>
                <w:lang w:eastAsia="en-GB"/>
              </w:rPr>
              <w:t xml:space="preserve"> Forensics </w:t>
            </w:r>
          </w:p>
        </w:tc>
        <w:tc>
          <w:tcPr>
            <w:tcW w:w="1410" w:type="dxa"/>
            <w:tcBorders>
              <w:top w:val="nil"/>
              <w:left w:val="nil"/>
              <w:bottom w:val="single" w:sz="4" w:space="0" w:color="auto"/>
              <w:right w:val="single" w:sz="4" w:space="0" w:color="auto"/>
            </w:tcBorders>
            <w:shd w:val="clear" w:color="000000" w:fill="FFFFFF"/>
            <w:vAlign w:val="center"/>
            <w:hideMark/>
          </w:tcPr>
          <w:p w14:paraId="21F8D530"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20.6</w:t>
            </w:r>
          </w:p>
        </w:tc>
        <w:tc>
          <w:tcPr>
            <w:tcW w:w="1502" w:type="dxa"/>
            <w:tcBorders>
              <w:top w:val="nil"/>
              <w:left w:val="nil"/>
              <w:bottom w:val="single" w:sz="4" w:space="0" w:color="auto"/>
              <w:right w:val="single" w:sz="4" w:space="0" w:color="auto"/>
            </w:tcBorders>
            <w:shd w:val="clear" w:color="000000" w:fill="DCE6F1"/>
            <w:vAlign w:val="center"/>
            <w:hideMark/>
          </w:tcPr>
          <w:p w14:paraId="62174A8F"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13.0</w:t>
            </w:r>
          </w:p>
        </w:tc>
        <w:tc>
          <w:tcPr>
            <w:tcW w:w="1502" w:type="dxa"/>
          </w:tcPr>
          <w:p w14:paraId="61DEF0D9" w14:textId="77777777" w:rsidR="00FB51E6" w:rsidRPr="00061BF9" w:rsidRDefault="00FB51E6" w:rsidP="00061BF9">
            <w:pPr>
              <w:spacing w:after="0" w:line="240" w:lineRule="auto"/>
              <w:jc w:val="both"/>
              <w:rPr>
                <w:rFonts w:ascii="Verdana" w:eastAsia="Times New Roman" w:hAnsi="Verdana" w:cs="Times New Roman"/>
                <w:lang w:eastAsia="en-GB"/>
              </w:rPr>
            </w:pPr>
          </w:p>
        </w:tc>
        <w:tc>
          <w:tcPr>
            <w:tcW w:w="236" w:type="dxa"/>
            <w:vAlign w:val="center"/>
            <w:hideMark/>
          </w:tcPr>
          <w:p w14:paraId="32942BAA" w14:textId="57EE0913" w:rsidR="00FB51E6" w:rsidRPr="00061BF9" w:rsidRDefault="00FB51E6" w:rsidP="00061BF9">
            <w:pPr>
              <w:spacing w:after="0" w:line="240" w:lineRule="auto"/>
              <w:jc w:val="both"/>
              <w:rPr>
                <w:rFonts w:ascii="Verdana" w:eastAsia="Times New Roman" w:hAnsi="Verdana" w:cs="Times New Roman"/>
                <w:lang w:eastAsia="en-GB"/>
              </w:rPr>
            </w:pPr>
          </w:p>
        </w:tc>
      </w:tr>
      <w:tr w:rsidR="00FB51E6" w:rsidRPr="00061BF9" w14:paraId="37D0A13D" w14:textId="77777777" w:rsidTr="00FB51E6">
        <w:trPr>
          <w:divId w:val="411775572"/>
          <w:trHeight w:val="276"/>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5399D5BE" w14:textId="77777777" w:rsidR="00FB51E6" w:rsidRPr="00061BF9" w:rsidRDefault="00FB51E6" w:rsidP="00061BF9">
            <w:pPr>
              <w:spacing w:after="0" w:line="240" w:lineRule="auto"/>
              <w:rPr>
                <w:rFonts w:ascii="Verdana" w:eastAsia="Times New Roman" w:hAnsi="Verdana" w:cs="Calibri"/>
                <w:color w:val="000000"/>
                <w:lang w:eastAsia="en-GB"/>
              </w:rPr>
            </w:pPr>
            <w:r w:rsidRPr="00061BF9">
              <w:rPr>
                <w:rFonts w:ascii="Verdana" w:eastAsia="Times New Roman" w:hAnsi="Verdana" w:cs="Calibri"/>
                <w:color w:val="000000"/>
                <w:lang w:eastAsia="en-GB"/>
              </w:rPr>
              <w:t xml:space="preserve"> Serious Violence </w:t>
            </w:r>
          </w:p>
        </w:tc>
        <w:tc>
          <w:tcPr>
            <w:tcW w:w="1410" w:type="dxa"/>
            <w:tcBorders>
              <w:top w:val="nil"/>
              <w:left w:val="nil"/>
              <w:bottom w:val="single" w:sz="4" w:space="0" w:color="auto"/>
              <w:right w:val="single" w:sz="4" w:space="0" w:color="auto"/>
            </w:tcBorders>
            <w:shd w:val="clear" w:color="000000" w:fill="FFFFFF"/>
            <w:vAlign w:val="center"/>
            <w:hideMark/>
          </w:tcPr>
          <w:p w14:paraId="4FA9B1C4"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45.6</w:t>
            </w:r>
          </w:p>
        </w:tc>
        <w:tc>
          <w:tcPr>
            <w:tcW w:w="1502" w:type="dxa"/>
            <w:tcBorders>
              <w:top w:val="nil"/>
              <w:left w:val="nil"/>
              <w:bottom w:val="single" w:sz="4" w:space="0" w:color="auto"/>
              <w:right w:val="single" w:sz="4" w:space="0" w:color="auto"/>
            </w:tcBorders>
            <w:shd w:val="clear" w:color="000000" w:fill="DCE6F1"/>
            <w:vAlign w:val="center"/>
            <w:hideMark/>
          </w:tcPr>
          <w:p w14:paraId="3C157A94"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45.6</w:t>
            </w:r>
          </w:p>
        </w:tc>
        <w:tc>
          <w:tcPr>
            <w:tcW w:w="1502" w:type="dxa"/>
          </w:tcPr>
          <w:p w14:paraId="01FC9CDF" w14:textId="77777777" w:rsidR="00FB51E6" w:rsidRPr="00061BF9" w:rsidRDefault="00FB51E6" w:rsidP="00061BF9">
            <w:pPr>
              <w:spacing w:after="0" w:line="240" w:lineRule="auto"/>
              <w:jc w:val="both"/>
              <w:rPr>
                <w:rFonts w:ascii="Verdana" w:eastAsia="Times New Roman" w:hAnsi="Verdana" w:cs="Times New Roman"/>
                <w:lang w:eastAsia="en-GB"/>
              </w:rPr>
            </w:pPr>
          </w:p>
        </w:tc>
        <w:tc>
          <w:tcPr>
            <w:tcW w:w="236" w:type="dxa"/>
            <w:vAlign w:val="center"/>
            <w:hideMark/>
          </w:tcPr>
          <w:p w14:paraId="1F0C5975" w14:textId="5B41AFA8" w:rsidR="00FB51E6" w:rsidRPr="00061BF9" w:rsidRDefault="00FB51E6" w:rsidP="00061BF9">
            <w:pPr>
              <w:spacing w:after="0" w:line="240" w:lineRule="auto"/>
              <w:jc w:val="both"/>
              <w:rPr>
                <w:rFonts w:ascii="Verdana" w:eastAsia="Times New Roman" w:hAnsi="Verdana" w:cs="Times New Roman"/>
                <w:lang w:eastAsia="en-GB"/>
              </w:rPr>
            </w:pPr>
          </w:p>
        </w:tc>
      </w:tr>
      <w:tr w:rsidR="00FB51E6" w:rsidRPr="00061BF9" w14:paraId="58333812" w14:textId="77777777" w:rsidTr="00FB51E6">
        <w:trPr>
          <w:divId w:val="411775572"/>
          <w:trHeight w:val="552"/>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59C682CA" w14:textId="77777777" w:rsidR="00FB51E6" w:rsidRPr="00061BF9" w:rsidRDefault="00FB51E6" w:rsidP="00061BF9">
            <w:pPr>
              <w:spacing w:after="0" w:line="240" w:lineRule="auto"/>
              <w:rPr>
                <w:rFonts w:ascii="Verdana" w:eastAsia="Times New Roman" w:hAnsi="Verdana" w:cs="Calibri"/>
                <w:color w:val="000000"/>
                <w:lang w:eastAsia="en-GB"/>
              </w:rPr>
            </w:pPr>
            <w:r w:rsidRPr="00061BF9">
              <w:rPr>
                <w:rFonts w:ascii="Verdana" w:eastAsia="Times New Roman" w:hAnsi="Verdana" w:cs="Calibri"/>
                <w:color w:val="000000"/>
                <w:lang w:eastAsia="en-GB"/>
              </w:rPr>
              <w:t xml:space="preserve"> National Policing Capabilities (NPCC) </w:t>
            </w:r>
          </w:p>
        </w:tc>
        <w:tc>
          <w:tcPr>
            <w:tcW w:w="1410" w:type="dxa"/>
            <w:tcBorders>
              <w:top w:val="nil"/>
              <w:left w:val="nil"/>
              <w:bottom w:val="single" w:sz="4" w:space="0" w:color="auto"/>
              <w:right w:val="single" w:sz="4" w:space="0" w:color="auto"/>
            </w:tcBorders>
            <w:shd w:val="clear" w:color="000000" w:fill="FFFFFF"/>
            <w:vAlign w:val="center"/>
            <w:hideMark/>
          </w:tcPr>
          <w:p w14:paraId="2F947339"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9.5</w:t>
            </w:r>
          </w:p>
        </w:tc>
        <w:tc>
          <w:tcPr>
            <w:tcW w:w="1502" w:type="dxa"/>
            <w:tcBorders>
              <w:top w:val="nil"/>
              <w:left w:val="nil"/>
              <w:bottom w:val="single" w:sz="4" w:space="0" w:color="auto"/>
              <w:right w:val="single" w:sz="4" w:space="0" w:color="auto"/>
            </w:tcBorders>
            <w:shd w:val="clear" w:color="000000" w:fill="DCE6F1"/>
            <w:vAlign w:val="center"/>
            <w:hideMark/>
          </w:tcPr>
          <w:p w14:paraId="6D152480"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7.7</w:t>
            </w:r>
          </w:p>
        </w:tc>
        <w:tc>
          <w:tcPr>
            <w:tcW w:w="1502" w:type="dxa"/>
          </w:tcPr>
          <w:p w14:paraId="016AC5D1" w14:textId="77777777" w:rsidR="00FB51E6" w:rsidRPr="00061BF9" w:rsidRDefault="00FB51E6" w:rsidP="00061BF9">
            <w:pPr>
              <w:spacing w:after="0" w:line="240" w:lineRule="auto"/>
              <w:jc w:val="both"/>
              <w:rPr>
                <w:rFonts w:ascii="Verdana" w:eastAsia="Times New Roman" w:hAnsi="Verdana" w:cs="Times New Roman"/>
                <w:lang w:eastAsia="en-GB"/>
              </w:rPr>
            </w:pPr>
          </w:p>
        </w:tc>
        <w:tc>
          <w:tcPr>
            <w:tcW w:w="236" w:type="dxa"/>
            <w:vAlign w:val="center"/>
            <w:hideMark/>
          </w:tcPr>
          <w:p w14:paraId="5F2637B0" w14:textId="030C1413" w:rsidR="00FB51E6" w:rsidRPr="00061BF9" w:rsidRDefault="00FB51E6" w:rsidP="00061BF9">
            <w:pPr>
              <w:spacing w:after="0" w:line="240" w:lineRule="auto"/>
              <w:jc w:val="both"/>
              <w:rPr>
                <w:rFonts w:ascii="Verdana" w:eastAsia="Times New Roman" w:hAnsi="Verdana" w:cs="Times New Roman"/>
                <w:lang w:eastAsia="en-GB"/>
              </w:rPr>
            </w:pPr>
          </w:p>
        </w:tc>
      </w:tr>
      <w:tr w:rsidR="00FB51E6" w:rsidRPr="00061BF9" w14:paraId="775B7531" w14:textId="77777777" w:rsidTr="00FB51E6">
        <w:trPr>
          <w:divId w:val="411775572"/>
          <w:trHeight w:val="276"/>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3FFB0246" w14:textId="77777777" w:rsidR="00FB51E6" w:rsidRPr="00061BF9" w:rsidRDefault="00FB51E6" w:rsidP="00061BF9">
            <w:pPr>
              <w:spacing w:after="0" w:line="240" w:lineRule="auto"/>
              <w:rPr>
                <w:rFonts w:ascii="Verdana" w:eastAsia="Times New Roman" w:hAnsi="Verdana" w:cs="Calibri"/>
                <w:color w:val="000000"/>
                <w:lang w:eastAsia="en-GB"/>
              </w:rPr>
            </w:pPr>
            <w:r w:rsidRPr="00061BF9">
              <w:rPr>
                <w:rFonts w:ascii="Verdana" w:eastAsia="Times New Roman" w:hAnsi="Verdana" w:cs="Calibri"/>
                <w:color w:val="000000"/>
                <w:lang w:eastAsia="en-GB"/>
              </w:rPr>
              <w:t xml:space="preserve"> Crime Reduction Capabilities </w:t>
            </w:r>
          </w:p>
        </w:tc>
        <w:tc>
          <w:tcPr>
            <w:tcW w:w="1410" w:type="dxa"/>
            <w:tcBorders>
              <w:top w:val="nil"/>
              <w:left w:val="nil"/>
              <w:bottom w:val="single" w:sz="4" w:space="0" w:color="auto"/>
              <w:right w:val="single" w:sz="4" w:space="0" w:color="auto"/>
            </w:tcBorders>
            <w:shd w:val="clear" w:color="000000" w:fill="FFFFFF"/>
            <w:vAlign w:val="center"/>
            <w:hideMark/>
          </w:tcPr>
          <w:p w14:paraId="1B931B50"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18.4</w:t>
            </w:r>
          </w:p>
        </w:tc>
        <w:tc>
          <w:tcPr>
            <w:tcW w:w="1502" w:type="dxa"/>
            <w:tcBorders>
              <w:top w:val="nil"/>
              <w:left w:val="nil"/>
              <w:bottom w:val="single" w:sz="4" w:space="0" w:color="auto"/>
              <w:right w:val="single" w:sz="4" w:space="0" w:color="auto"/>
            </w:tcBorders>
            <w:shd w:val="clear" w:color="000000" w:fill="DCE6F1"/>
            <w:vAlign w:val="center"/>
            <w:hideMark/>
          </w:tcPr>
          <w:p w14:paraId="758B8468"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0.0</w:t>
            </w:r>
          </w:p>
        </w:tc>
        <w:tc>
          <w:tcPr>
            <w:tcW w:w="1502" w:type="dxa"/>
          </w:tcPr>
          <w:p w14:paraId="263D1590" w14:textId="77777777" w:rsidR="00FB51E6" w:rsidRPr="00061BF9" w:rsidRDefault="00FB51E6" w:rsidP="00061BF9">
            <w:pPr>
              <w:spacing w:after="0" w:line="240" w:lineRule="auto"/>
              <w:jc w:val="both"/>
              <w:rPr>
                <w:rFonts w:ascii="Verdana" w:eastAsia="Times New Roman" w:hAnsi="Verdana" w:cs="Times New Roman"/>
                <w:lang w:eastAsia="en-GB"/>
              </w:rPr>
            </w:pPr>
          </w:p>
        </w:tc>
        <w:tc>
          <w:tcPr>
            <w:tcW w:w="236" w:type="dxa"/>
            <w:vAlign w:val="center"/>
            <w:hideMark/>
          </w:tcPr>
          <w:p w14:paraId="04637A67" w14:textId="4E6C27BB" w:rsidR="00FB51E6" w:rsidRPr="00061BF9" w:rsidRDefault="00FB51E6" w:rsidP="00061BF9">
            <w:pPr>
              <w:spacing w:after="0" w:line="240" w:lineRule="auto"/>
              <w:jc w:val="both"/>
              <w:rPr>
                <w:rFonts w:ascii="Verdana" w:eastAsia="Times New Roman" w:hAnsi="Verdana" w:cs="Times New Roman"/>
                <w:lang w:eastAsia="en-GB"/>
              </w:rPr>
            </w:pPr>
          </w:p>
        </w:tc>
      </w:tr>
      <w:tr w:rsidR="00FB51E6" w:rsidRPr="00061BF9" w14:paraId="47BCC4C8" w14:textId="77777777" w:rsidTr="00FB51E6">
        <w:trPr>
          <w:divId w:val="411775572"/>
          <w:trHeight w:val="276"/>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0AABC659" w14:textId="77777777" w:rsidR="00FB51E6" w:rsidRPr="00061BF9" w:rsidRDefault="00FB51E6" w:rsidP="00061BF9">
            <w:pPr>
              <w:spacing w:after="0" w:line="240" w:lineRule="auto"/>
              <w:rPr>
                <w:rFonts w:ascii="Verdana" w:eastAsia="Times New Roman" w:hAnsi="Verdana" w:cs="Calibri"/>
                <w:color w:val="000000"/>
                <w:lang w:eastAsia="en-GB"/>
              </w:rPr>
            </w:pPr>
            <w:r w:rsidRPr="00061BF9">
              <w:rPr>
                <w:rFonts w:ascii="Verdana" w:eastAsia="Times New Roman" w:hAnsi="Verdana" w:cs="Calibri"/>
                <w:color w:val="000000"/>
                <w:lang w:eastAsia="en-GB"/>
              </w:rPr>
              <w:t xml:space="preserve"> Police Productiviyt and Innovation </w:t>
            </w:r>
          </w:p>
        </w:tc>
        <w:tc>
          <w:tcPr>
            <w:tcW w:w="1410" w:type="dxa"/>
            <w:tcBorders>
              <w:top w:val="nil"/>
              <w:left w:val="nil"/>
              <w:bottom w:val="single" w:sz="4" w:space="0" w:color="auto"/>
              <w:right w:val="single" w:sz="4" w:space="0" w:color="auto"/>
            </w:tcBorders>
            <w:shd w:val="clear" w:color="000000" w:fill="FFFFFF"/>
            <w:vAlign w:val="center"/>
            <w:hideMark/>
          </w:tcPr>
          <w:p w14:paraId="7AE50D62"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w:t>
            </w:r>
          </w:p>
        </w:tc>
        <w:tc>
          <w:tcPr>
            <w:tcW w:w="1502" w:type="dxa"/>
            <w:tcBorders>
              <w:top w:val="nil"/>
              <w:left w:val="nil"/>
              <w:bottom w:val="single" w:sz="4" w:space="0" w:color="auto"/>
              <w:right w:val="single" w:sz="4" w:space="0" w:color="auto"/>
            </w:tcBorders>
            <w:shd w:val="clear" w:color="000000" w:fill="DCE6F1"/>
            <w:vAlign w:val="center"/>
            <w:hideMark/>
          </w:tcPr>
          <w:p w14:paraId="403F6CA0"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11.0</w:t>
            </w:r>
          </w:p>
        </w:tc>
        <w:tc>
          <w:tcPr>
            <w:tcW w:w="1502" w:type="dxa"/>
          </w:tcPr>
          <w:p w14:paraId="6DB8E97B" w14:textId="77777777" w:rsidR="00FB51E6" w:rsidRPr="00061BF9" w:rsidRDefault="00FB51E6" w:rsidP="00061BF9">
            <w:pPr>
              <w:spacing w:after="0" w:line="240" w:lineRule="auto"/>
              <w:jc w:val="both"/>
              <w:rPr>
                <w:rFonts w:ascii="Verdana" w:eastAsia="Times New Roman" w:hAnsi="Verdana" w:cs="Times New Roman"/>
                <w:lang w:eastAsia="en-GB"/>
              </w:rPr>
            </w:pPr>
          </w:p>
        </w:tc>
        <w:tc>
          <w:tcPr>
            <w:tcW w:w="236" w:type="dxa"/>
            <w:vAlign w:val="center"/>
            <w:hideMark/>
          </w:tcPr>
          <w:p w14:paraId="5C371210" w14:textId="49E83EAA" w:rsidR="00FB51E6" w:rsidRPr="00061BF9" w:rsidRDefault="00FB51E6" w:rsidP="00061BF9">
            <w:pPr>
              <w:spacing w:after="0" w:line="240" w:lineRule="auto"/>
              <w:jc w:val="both"/>
              <w:rPr>
                <w:rFonts w:ascii="Verdana" w:eastAsia="Times New Roman" w:hAnsi="Verdana" w:cs="Times New Roman"/>
                <w:lang w:eastAsia="en-GB"/>
              </w:rPr>
            </w:pPr>
          </w:p>
        </w:tc>
      </w:tr>
      <w:tr w:rsidR="00FB51E6" w:rsidRPr="00061BF9" w14:paraId="7FC44BD6" w14:textId="77777777" w:rsidTr="00FB51E6">
        <w:trPr>
          <w:divId w:val="411775572"/>
          <w:trHeight w:val="276"/>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2FD605BF" w14:textId="77777777" w:rsidR="00FB51E6" w:rsidRPr="00061BF9" w:rsidRDefault="00FB51E6" w:rsidP="00061BF9">
            <w:pPr>
              <w:spacing w:after="0" w:line="240" w:lineRule="auto"/>
              <w:rPr>
                <w:rFonts w:ascii="Verdana" w:eastAsia="Times New Roman" w:hAnsi="Verdana" w:cs="Calibri"/>
                <w:color w:val="000000"/>
                <w:lang w:eastAsia="en-GB"/>
              </w:rPr>
            </w:pPr>
            <w:r w:rsidRPr="00061BF9">
              <w:rPr>
                <w:rFonts w:ascii="Verdana" w:eastAsia="Times New Roman" w:hAnsi="Verdana" w:cs="Calibri"/>
                <w:color w:val="000000"/>
                <w:lang w:eastAsia="en-GB"/>
              </w:rPr>
              <w:t xml:space="preserve"> Drugs/ County Lines </w:t>
            </w:r>
          </w:p>
        </w:tc>
        <w:tc>
          <w:tcPr>
            <w:tcW w:w="1410" w:type="dxa"/>
            <w:tcBorders>
              <w:top w:val="nil"/>
              <w:left w:val="nil"/>
              <w:bottom w:val="single" w:sz="4" w:space="0" w:color="auto"/>
              <w:right w:val="single" w:sz="4" w:space="0" w:color="auto"/>
            </w:tcBorders>
            <w:shd w:val="clear" w:color="000000" w:fill="FFFFFF"/>
            <w:vAlign w:val="center"/>
            <w:hideMark/>
          </w:tcPr>
          <w:p w14:paraId="40A7491A"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30.0</w:t>
            </w:r>
          </w:p>
        </w:tc>
        <w:tc>
          <w:tcPr>
            <w:tcW w:w="1502" w:type="dxa"/>
            <w:tcBorders>
              <w:top w:val="nil"/>
              <w:left w:val="nil"/>
              <w:bottom w:val="single" w:sz="4" w:space="0" w:color="auto"/>
              <w:right w:val="single" w:sz="4" w:space="0" w:color="auto"/>
            </w:tcBorders>
            <w:shd w:val="clear" w:color="auto" w:fill="DBE5F1" w:themeFill="accent1" w:themeFillTint="33"/>
            <w:vAlign w:val="center"/>
            <w:hideMark/>
          </w:tcPr>
          <w:p w14:paraId="6CAC46AE"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30.0</w:t>
            </w:r>
          </w:p>
        </w:tc>
        <w:tc>
          <w:tcPr>
            <w:tcW w:w="1502" w:type="dxa"/>
          </w:tcPr>
          <w:p w14:paraId="4529B19E" w14:textId="77777777" w:rsidR="00FB51E6" w:rsidRPr="00061BF9" w:rsidRDefault="00FB51E6" w:rsidP="00061BF9">
            <w:pPr>
              <w:spacing w:after="0" w:line="240" w:lineRule="auto"/>
              <w:jc w:val="both"/>
              <w:rPr>
                <w:rFonts w:ascii="Verdana" w:eastAsia="Times New Roman" w:hAnsi="Verdana" w:cs="Times New Roman"/>
                <w:lang w:eastAsia="en-GB"/>
              </w:rPr>
            </w:pPr>
          </w:p>
        </w:tc>
        <w:tc>
          <w:tcPr>
            <w:tcW w:w="236" w:type="dxa"/>
            <w:vAlign w:val="center"/>
            <w:hideMark/>
          </w:tcPr>
          <w:p w14:paraId="2820720E" w14:textId="251C2E51" w:rsidR="00FB51E6" w:rsidRPr="00061BF9" w:rsidRDefault="00FB51E6" w:rsidP="00061BF9">
            <w:pPr>
              <w:spacing w:after="0" w:line="240" w:lineRule="auto"/>
              <w:jc w:val="both"/>
              <w:rPr>
                <w:rFonts w:ascii="Verdana" w:eastAsia="Times New Roman" w:hAnsi="Verdana" w:cs="Times New Roman"/>
                <w:lang w:eastAsia="en-GB"/>
              </w:rPr>
            </w:pPr>
          </w:p>
        </w:tc>
      </w:tr>
      <w:tr w:rsidR="00FB51E6" w:rsidRPr="00061BF9" w14:paraId="3BFF1227" w14:textId="77777777" w:rsidTr="00FB51E6">
        <w:trPr>
          <w:divId w:val="411775572"/>
          <w:trHeight w:val="276"/>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289E5F42" w14:textId="77777777" w:rsidR="00FB51E6" w:rsidRPr="00061BF9" w:rsidRDefault="00FB51E6" w:rsidP="00061BF9">
            <w:pPr>
              <w:spacing w:after="0" w:line="240" w:lineRule="auto"/>
              <w:rPr>
                <w:rFonts w:ascii="Verdana" w:eastAsia="Times New Roman" w:hAnsi="Verdana" w:cs="Calibri"/>
                <w:color w:val="000000"/>
                <w:lang w:eastAsia="en-GB"/>
              </w:rPr>
            </w:pPr>
            <w:r w:rsidRPr="00061BF9">
              <w:rPr>
                <w:rFonts w:ascii="Verdana" w:eastAsia="Times New Roman" w:hAnsi="Verdana" w:cs="Calibri"/>
                <w:color w:val="000000"/>
                <w:lang w:eastAsia="en-GB"/>
              </w:rPr>
              <w:t xml:space="preserve"> Capital Reallocations </w:t>
            </w:r>
          </w:p>
        </w:tc>
        <w:tc>
          <w:tcPr>
            <w:tcW w:w="1410" w:type="dxa"/>
            <w:tcBorders>
              <w:top w:val="nil"/>
              <w:left w:val="nil"/>
              <w:bottom w:val="single" w:sz="4" w:space="0" w:color="auto"/>
              <w:right w:val="single" w:sz="4" w:space="0" w:color="auto"/>
            </w:tcBorders>
            <w:shd w:val="clear" w:color="000000" w:fill="FFFFFF"/>
            <w:vAlign w:val="center"/>
            <w:hideMark/>
          </w:tcPr>
          <w:p w14:paraId="5EB92D08"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104.9</w:t>
            </w:r>
          </w:p>
        </w:tc>
        <w:tc>
          <w:tcPr>
            <w:tcW w:w="1502" w:type="dxa"/>
            <w:tcBorders>
              <w:top w:val="nil"/>
              <w:left w:val="nil"/>
              <w:bottom w:val="single" w:sz="4" w:space="0" w:color="auto"/>
              <w:right w:val="single" w:sz="4" w:space="0" w:color="auto"/>
            </w:tcBorders>
            <w:shd w:val="clear" w:color="000000" w:fill="DCE6F1"/>
            <w:vAlign w:val="center"/>
            <w:hideMark/>
          </w:tcPr>
          <w:p w14:paraId="010185BE"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128.7</w:t>
            </w:r>
          </w:p>
        </w:tc>
        <w:tc>
          <w:tcPr>
            <w:tcW w:w="1502" w:type="dxa"/>
          </w:tcPr>
          <w:p w14:paraId="373062F8" w14:textId="77777777" w:rsidR="00FB51E6" w:rsidRPr="00061BF9" w:rsidRDefault="00FB51E6" w:rsidP="00061BF9">
            <w:pPr>
              <w:spacing w:after="0" w:line="240" w:lineRule="auto"/>
              <w:jc w:val="both"/>
              <w:rPr>
                <w:rFonts w:ascii="Verdana" w:eastAsia="Times New Roman" w:hAnsi="Verdana" w:cs="Times New Roman"/>
                <w:lang w:eastAsia="en-GB"/>
              </w:rPr>
            </w:pPr>
          </w:p>
        </w:tc>
        <w:tc>
          <w:tcPr>
            <w:tcW w:w="236" w:type="dxa"/>
            <w:vAlign w:val="center"/>
            <w:hideMark/>
          </w:tcPr>
          <w:p w14:paraId="32748AD6" w14:textId="6C87F78A" w:rsidR="00FB51E6" w:rsidRPr="00061BF9" w:rsidRDefault="00FB51E6" w:rsidP="00061BF9">
            <w:pPr>
              <w:spacing w:after="0" w:line="240" w:lineRule="auto"/>
              <w:jc w:val="both"/>
              <w:rPr>
                <w:rFonts w:ascii="Verdana" w:eastAsia="Times New Roman" w:hAnsi="Verdana" w:cs="Times New Roman"/>
                <w:lang w:eastAsia="en-GB"/>
              </w:rPr>
            </w:pPr>
          </w:p>
        </w:tc>
      </w:tr>
      <w:tr w:rsidR="00FB51E6" w:rsidRPr="00061BF9" w14:paraId="4230307B" w14:textId="77777777" w:rsidTr="00FB51E6">
        <w:trPr>
          <w:divId w:val="411775572"/>
          <w:trHeight w:val="276"/>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4368426A" w14:textId="77777777" w:rsidR="00FB51E6" w:rsidRPr="00061BF9" w:rsidRDefault="00FB51E6" w:rsidP="00061BF9">
            <w:pPr>
              <w:spacing w:after="0" w:line="240" w:lineRule="auto"/>
              <w:rPr>
                <w:rFonts w:ascii="Verdana" w:eastAsia="Times New Roman" w:hAnsi="Verdana" w:cs="Calibri"/>
                <w:color w:val="000000"/>
                <w:lang w:eastAsia="en-GB"/>
              </w:rPr>
            </w:pPr>
            <w:r w:rsidRPr="00061BF9">
              <w:rPr>
                <w:rFonts w:ascii="Verdana" w:eastAsia="Times New Roman" w:hAnsi="Verdana" w:cs="Calibri"/>
                <w:color w:val="000000"/>
                <w:lang w:eastAsia="en-GB"/>
              </w:rPr>
              <w:t xml:space="preserve"> Fraud </w:t>
            </w:r>
          </w:p>
        </w:tc>
        <w:tc>
          <w:tcPr>
            <w:tcW w:w="1410" w:type="dxa"/>
            <w:tcBorders>
              <w:top w:val="nil"/>
              <w:left w:val="nil"/>
              <w:bottom w:val="single" w:sz="4" w:space="0" w:color="auto"/>
              <w:right w:val="single" w:sz="4" w:space="0" w:color="auto"/>
            </w:tcBorders>
            <w:shd w:val="clear" w:color="000000" w:fill="FFFFFF"/>
            <w:vAlign w:val="center"/>
            <w:hideMark/>
          </w:tcPr>
          <w:p w14:paraId="11C8AF62"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18.1</w:t>
            </w:r>
          </w:p>
        </w:tc>
        <w:tc>
          <w:tcPr>
            <w:tcW w:w="1502" w:type="dxa"/>
            <w:tcBorders>
              <w:top w:val="nil"/>
              <w:left w:val="nil"/>
              <w:bottom w:val="single" w:sz="4" w:space="0" w:color="auto"/>
              <w:right w:val="single" w:sz="4" w:space="0" w:color="auto"/>
            </w:tcBorders>
            <w:shd w:val="clear" w:color="000000" w:fill="DCE6F1"/>
            <w:vAlign w:val="center"/>
            <w:hideMark/>
          </w:tcPr>
          <w:p w14:paraId="5AFCF208"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18.1</w:t>
            </w:r>
          </w:p>
        </w:tc>
        <w:tc>
          <w:tcPr>
            <w:tcW w:w="1502" w:type="dxa"/>
          </w:tcPr>
          <w:p w14:paraId="622D05F3" w14:textId="77777777" w:rsidR="00FB51E6" w:rsidRPr="00061BF9" w:rsidRDefault="00FB51E6" w:rsidP="00061BF9">
            <w:pPr>
              <w:spacing w:after="0" w:line="240" w:lineRule="auto"/>
              <w:jc w:val="both"/>
              <w:rPr>
                <w:rFonts w:ascii="Verdana" w:eastAsia="Times New Roman" w:hAnsi="Verdana" w:cs="Times New Roman"/>
                <w:lang w:eastAsia="en-GB"/>
              </w:rPr>
            </w:pPr>
          </w:p>
        </w:tc>
        <w:tc>
          <w:tcPr>
            <w:tcW w:w="236" w:type="dxa"/>
            <w:vAlign w:val="center"/>
            <w:hideMark/>
          </w:tcPr>
          <w:p w14:paraId="34DDF5EC" w14:textId="5A82ACD3" w:rsidR="00FB51E6" w:rsidRPr="00061BF9" w:rsidRDefault="00FB51E6" w:rsidP="00061BF9">
            <w:pPr>
              <w:spacing w:after="0" w:line="240" w:lineRule="auto"/>
              <w:jc w:val="both"/>
              <w:rPr>
                <w:rFonts w:ascii="Verdana" w:eastAsia="Times New Roman" w:hAnsi="Verdana" w:cs="Times New Roman"/>
                <w:lang w:eastAsia="en-GB"/>
              </w:rPr>
            </w:pPr>
          </w:p>
        </w:tc>
      </w:tr>
      <w:tr w:rsidR="00FB51E6" w:rsidRPr="00061BF9" w14:paraId="49520F46" w14:textId="77777777" w:rsidTr="00FB51E6">
        <w:trPr>
          <w:divId w:val="411775572"/>
          <w:trHeight w:val="276"/>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4DC0BF0A" w14:textId="77777777" w:rsidR="00FB51E6" w:rsidRPr="00061BF9" w:rsidRDefault="00FB51E6" w:rsidP="00061BF9">
            <w:pPr>
              <w:spacing w:after="0" w:line="240" w:lineRule="auto"/>
              <w:rPr>
                <w:rFonts w:ascii="Verdana" w:eastAsia="Times New Roman" w:hAnsi="Verdana" w:cs="Calibri"/>
                <w:color w:val="000000"/>
                <w:lang w:eastAsia="en-GB"/>
              </w:rPr>
            </w:pPr>
            <w:r w:rsidRPr="00061BF9">
              <w:rPr>
                <w:rFonts w:ascii="Verdana" w:eastAsia="Times New Roman" w:hAnsi="Verdana" w:cs="Calibri"/>
                <w:color w:val="000000"/>
                <w:lang w:eastAsia="en-GB"/>
              </w:rPr>
              <w:t xml:space="preserve"> Cyber Crime </w:t>
            </w:r>
          </w:p>
        </w:tc>
        <w:tc>
          <w:tcPr>
            <w:tcW w:w="1410" w:type="dxa"/>
            <w:tcBorders>
              <w:top w:val="nil"/>
              <w:left w:val="nil"/>
              <w:bottom w:val="single" w:sz="4" w:space="0" w:color="auto"/>
              <w:right w:val="single" w:sz="4" w:space="0" w:color="auto"/>
            </w:tcBorders>
            <w:shd w:val="clear" w:color="000000" w:fill="FFFFFF"/>
            <w:vAlign w:val="center"/>
            <w:hideMark/>
          </w:tcPr>
          <w:p w14:paraId="766DD319"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14.1</w:t>
            </w:r>
          </w:p>
        </w:tc>
        <w:tc>
          <w:tcPr>
            <w:tcW w:w="1502" w:type="dxa"/>
            <w:tcBorders>
              <w:top w:val="nil"/>
              <w:left w:val="nil"/>
              <w:bottom w:val="single" w:sz="4" w:space="0" w:color="auto"/>
              <w:right w:val="single" w:sz="4" w:space="0" w:color="auto"/>
            </w:tcBorders>
            <w:shd w:val="clear" w:color="000000" w:fill="DCE6F1"/>
            <w:vAlign w:val="center"/>
            <w:hideMark/>
          </w:tcPr>
          <w:p w14:paraId="6E485892"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13.1</w:t>
            </w:r>
          </w:p>
        </w:tc>
        <w:tc>
          <w:tcPr>
            <w:tcW w:w="1502" w:type="dxa"/>
          </w:tcPr>
          <w:p w14:paraId="04906049" w14:textId="77777777" w:rsidR="00FB51E6" w:rsidRPr="00061BF9" w:rsidRDefault="00FB51E6" w:rsidP="00061BF9">
            <w:pPr>
              <w:spacing w:after="0" w:line="240" w:lineRule="auto"/>
              <w:jc w:val="both"/>
              <w:rPr>
                <w:rFonts w:ascii="Verdana" w:eastAsia="Times New Roman" w:hAnsi="Verdana" w:cs="Times New Roman"/>
                <w:lang w:eastAsia="en-GB"/>
              </w:rPr>
            </w:pPr>
          </w:p>
        </w:tc>
        <w:tc>
          <w:tcPr>
            <w:tcW w:w="236" w:type="dxa"/>
            <w:vAlign w:val="center"/>
            <w:hideMark/>
          </w:tcPr>
          <w:p w14:paraId="687AC7DB" w14:textId="4C5F7175" w:rsidR="00FB51E6" w:rsidRPr="00061BF9" w:rsidRDefault="00FB51E6" w:rsidP="00061BF9">
            <w:pPr>
              <w:spacing w:after="0" w:line="240" w:lineRule="auto"/>
              <w:jc w:val="both"/>
              <w:rPr>
                <w:rFonts w:ascii="Verdana" w:eastAsia="Times New Roman" w:hAnsi="Verdana" w:cs="Times New Roman"/>
                <w:lang w:eastAsia="en-GB"/>
              </w:rPr>
            </w:pPr>
          </w:p>
        </w:tc>
      </w:tr>
      <w:tr w:rsidR="00FB51E6" w:rsidRPr="00061BF9" w14:paraId="21692844" w14:textId="77777777" w:rsidTr="00FB51E6">
        <w:trPr>
          <w:divId w:val="411775572"/>
          <w:trHeight w:val="276"/>
        </w:trPr>
        <w:tc>
          <w:tcPr>
            <w:tcW w:w="3966" w:type="dxa"/>
            <w:tcBorders>
              <w:top w:val="nil"/>
              <w:left w:val="single" w:sz="4" w:space="0" w:color="auto"/>
              <w:bottom w:val="single" w:sz="4" w:space="0" w:color="auto"/>
              <w:right w:val="single" w:sz="4" w:space="0" w:color="auto"/>
            </w:tcBorders>
            <w:shd w:val="clear" w:color="auto" w:fill="auto"/>
            <w:vAlign w:val="center"/>
            <w:hideMark/>
          </w:tcPr>
          <w:p w14:paraId="6C20CDCA" w14:textId="77777777" w:rsidR="00FB51E6" w:rsidRPr="00061BF9" w:rsidRDefault="00FB51E6" w:rsidP="00061BF9">
            <w:pPr>
              <w:spacing w:after="0" w:line="240" w:lineRule="auto"/>
              <w:jc w:val="both"/>
              <w:rPr>
                <w:rFonts w:ascii="Verdana" w:eastAsia="Times New Roman" w:hAnsi="Verdana" w:cs="Calibri"/>
                <w:color w:val="000000"/>
                <w:lang w:eastAsia="en-GB"/>
              </w:rPr>
            </w:pPr>
            <w:r w:rsidRPr="00061BF9">
              <w:rPr>
                <w:rFonts w:ascii="Verdana" w:eastAsia="Times New Roman" w:hAnsi="Verdana" w:cs="Calibri"/>
                <w:color w:val="000000"/>
                <w:lang w:eastAsia="en-GB"/>
              </w:rPr>
              <w:t xml:space="preserve"> Tackling Exploitation and Abuse </w:t>
            </w:r>
          </w:p>
        </w:tc>
        <w:tc>
          <w:tcPr>
            <w:tcW w:w="1410" w:type="dxa"/>
            <w:tcBorders>
              <w:top w:val="nil"/>
              <w:left w:val="nil"/>
              <w:bottom w:val="single" w:sz="4" w:space="0" w:color="auto"/>
              <w:right w:val="single" w:sz="4" w:space="0" w:color="auto"/>
            </w:tcBorders>
            <w:shd w:val="clear" w:color="000000" w:fill="FFFFFF"/>
            <w:vAlign w:val="center"/>
            <w:hideMark/>
          </w:tcPr>
          <w:p w14:paraId="4183A4A9"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21.3</w:t>
            </w:r>
          </w:p>
        </w:tc>
        <w:tc>
          <w:tcPr>
            <w:tcW w:w="1502" w:type="dxa"/>
            <w:tcBorders>
              <w:top w:val="nil"/>
              <w:left w:val="nil"/>
              <w:bottom w:val="single" w:sz="4" w:space="0" w:color="auto"/>
              <w:right w:val="single" w:sz="4" w:space="0" w:color="auto"/>
            </w:tcBorders>
            <w:shd w:val="clear" w:color="000000" w:fill="DCE6F1"/>
            <w:vAlign w:val="center"/>
            <w:hideMark/>
          </w:tcPr>
          <w:p w14:paraId="7250BEFC" w14:textId="77777777" w:rsidR="00FB51E6" w:rsidRPr="00061BF9" w:rsidRDefault="00FB51E6"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17.6</w:t>
            </w:r>
          </w:p>
        </w:tc>
        <w:tc>
          <w:tcPr>
            <w:tcW w:w="1502" w:type="dxa"/>
          </w:tcPr>
          <w:p w14:paraId="19C28460" w14:textId="77777777" w:rsidR="00FB51E6" w:rsidRPr="00061BF9" w:rsidRDefault="00FB51E6" w:rsidP="00061BF9">
            <w:pPr>
              <w:spacing w:after="0" w:line="240" w:lineRule="auto"/>
              <w:jc w:val="both"/>
              <w:rPr>
                <w:rFonts w:ascii="Verdana" w:eastAsia="Times New Roman" w:hAnsi="Verdana" w:cs="Times New Roman"/>
                <w:lang w:eastAsia="en-GB"/>
              </w:rPr>
            </w:pPr>
          </w:p>
        </w:tc>
        <w:tc>
          <w:tcPr>
            <w:tcW w:w="236" w:type="dxa"/>
            <w:vAlign w:val="center"/>
            <w:hideMark/>
          </w:tcPr>
          <w:p w14:paraId="1EBBB05A" w14:textId="12992F91" w:rsidR="00FB51E6" w:rsidRPr="00061BF9" w:rsidRDefault="00FB51E6" w:rsidP="00061BF9">
            <w:pPr>
              <w:spacing w:after="0" w:line="240" w:lineRule="auto"/>
              <w:jc w:val="both"/>
              <w:rPr>
                <w:rFonts w:ascii="Verdana" w:eastAsia="Times New Roman" w:hAnsi="Verdana" w:cs="Times New Roman"/>
                <w:lang w:eastAsia="en-GB"/>
              </w:rPr>
            </w:pPr>
          </w:p>
        </w:tc>
      </w:tr>
      <w:bookmarkEnd w:id="17"/>
    </w:tbl>
    <w:p w14:paraId="0B443D99" w14:textId="7DD9DCC4" w:rsidR="00DE78B4" w:rsidRPr="0031006E" w:rsidRDefault="00DE78B4" w:rsidP="00FB51E6">
      <w:pPr>
        <w:pStyle w:val="ListParagraph"/>
        <w:spacing w:line="240" w:lineRule="auto"/>
        <w:jc w:val="both"/>
        <w:rPr>
          <w:rFonts w:ascii="Verdana" w:eastAsia="Calibri" w:hAnsi="Verdana" w:cs="Times New Roman"/>
          <w:b/>
        </w:rPr>
      </w:pPr>
      <w:r w:rsidRPr="0031006E">
        <w:rPr>
          <w:rFonts w:ascii="Verdana" w:hAnsi="Verdana"/>
          <w:noProof/>
        </w:rPr>
        <w:lastRenderedPageBreak/>
        <w:fldChar w:fldCharType="end"/>
      </w:r>
    </w:p>
    <w:p w14:paraId="6364F932" w14:textId="77777777" w:rsidR="000351A7" w:rsidRPr="000351A7" w:rsidRDefault="000351A7" w:rsidP="0038239C">
      <w:pPr>
        <w:pStyle w:val="ListParagraph"/>
        <w:numPr>
          <w:ilvl w:val="1"/>
          <w:numId w:val="45"/>
        </w:numPr>
        <w:spacing w:after="0" w:line="240" w:lineRule="auto"/>
        <w:jc w:val="both"/>
        <w:rPr>
          <w:rFonts w:ascii="Verdana" w:eastAsia="Calibri" w:hAnsi="Verdana" w:cs="Times New Roman"/>
          <w:b/>
        </w:rPr>
      </w:pPr>
      <w:r w:rsidRPr="000351A7">
        <w:rPr>
          <w:rFonts w:ascii="Verdana" w:hAnsi="Verdana"/>
        </w:rPr>
        <w:t xml:space="preserve">There is also additional funding for Police Pensions to mitigate the impact of increased employer pension contributions. Until the latest settlement, pension grants had remained unchanged, standing at a total of £142.6m. However, the Minister confirmed that an additional £259m would be added to this grant, as well as a one-off £26.8m admin grant (for implementation pressures), taking the total funding to £428.3m. </w:t>
      </w:r>
    </w:p>
    <w:p w14:paraId="191DB2DD" w14:textId="77777777" w:rsidR="000351A7" w:rsidRPr="000351A7" w:rsidRDefault="000351A7" w:rsidP="000351A7">
      <w:pPr>
        <w:pStyle w:val="ListParagraph"/>
        <w:spacing w:line="240" w:lineRule="auto"/>
        <w:jc w:val="both"/>
        <w:rPr>
          <w:rFonts w:ascii="Verdana" w:eastAsia="Calibri" w:hAnsi="Verdana" w:cs="Times New Roman"/>
          <w:b/>
        </w:rPr>
      </w:pPr>
    </w:p>
    <w:p w14:paraId="53FBC44A" w14:textId="42D5A4BD" w:rsidR="00DE78B4" w:rsidRPr="0031006E" w:rsidRDefault="00DE78B4" w:rsidP="0038239C">
      <w:pPr>
        <w:pStyle w:val="ListParagraph"/>
        <w:numPr>
          <w:ilvl w:val="1"/>
          <w:numId w:val="45"/>
        </w:numPr>
        <w:spacing w:line="240" w:lineRule="auto"/>
        <w:jc w:val="both"/>
        <w:rPr>
          <w:rFonts w:ascii="Verdana" w:eastAsia="Calibri" w:hAnsi="Verdana" w:cs="Times New Roman"/>
          <w:b/>
        </w:rPr>
      </w:pPr>
      <w:r w:rsidRPr="0031006E">
        <w:rPr>
          <w:rFonts w:ascii="Verdana" w:hAnsi="Verdana"/>
        </w:rPr>
        <w:t xml:space="preserve">Council Tax Legacy Grants relating to Council Tax Freeze grants from 2011/12, 2013/14, 2014/15 and 2015/16 as well as Local Council Tax Support for funding, for English Force areas, remain separately identifiable in 2024/25. </w:t>
      </w:r>
    </w:p>
    <w:p w14:paraId="7CA61D13" w14:textId="77777777" w:rsidR="00DE78B4" w:rsidRPr="0031006E" w:rsidRDefault="00DE78B4" w:rsidP="0031006E">
      <w:pPr>
        <w:pStyle w:val="ListParagraph"/>
        <w:spacing w:line="240" w:lineRule="auto"/>
        <w:jc w:val="both"/>
        <w:rPr>
          <w:rFonts w:ascii="Verdana" w:eastAsia="Calibri" w:hAnsi="Verdana" w:cs="Times New Roman"/>
          <w:b/>
        </w:rPr>
      </w:pPr>
    </w:p>
    <w:p w14:paraId="0BB66C13" w14:textId="77777777" w:rsidR="00DE78B4" w:rsidRPr="0031006E" w:rsidRDefault="00DE78B4" w:rsidP="0038239C">
      <w:pPr>
        <w:pStyle w:val="ListParagraph"/>
        <w:numPr>
          <w:ilvl w:val="1"/>
          <w:numId w:val="45"/>
        </w:numPr>
        <w:spacing w:line="240" w:lineRule="auto"/>
        <w:jc w:val="both"/>
        <w:rPr>
          <w:rFonts w:ascii="Verdana" w:eastAsia="Calibri" w:hAnsi="Verdana" w:cs="Arial"/>
          <w:b/>
          <w:lang w:eastAsia="en-GB"/>
        </w:rPr>
      </w:pPr>
      <w:r w:rsidRPr="0031006E">
        <w:rPr>
          <w:rFonts w:ascii="Verdana" w:hAnsi="Verdana"/>
        </w:rPr>
        <w:t>Capital Funding has been moved under the umbrella of reallocations and adjustments. Total Police Capital Funding is now worth £128.7m, an increase of over 24% from £104.9m last year. Capital funding grant allocations to Force areas no longer exists.</w:t>
      </w:r>
    </w:p>
    <w:p w14:paraId="705CC647" w14:textId="77777777" w:rsidR="00DE78B4" w:rsidRPr="0031006E" w:rsidRDefault="00DE78B4" w:rsidP="0031006E">
      <w:pPr>
        <w:pStyle w:val="ListParagraph"/>
        <w:spacing w:line="240" w:lineRule="auto"/>
        <w:ind w:left="360" w:firstLine="360"/>
        <w:jc w:val="both"/>
        <w:rPr>
          <w:rFonts w:ascii="Verdana" w:eastAsia="Calibri" w:hAnsi="Verdana" w:cs="Arial"/>
          <w:b/>
          <w:lang w:eastAsia="en-GB"/>
        </w:rPr>
      </w:pPr>
    </w:p>
    <w:p w14:paraId="179399E6" w14:textId="1DEBC515" w:rsidR="00061BF9" w:rsidRPr="00061BF9" w:rsidRDefault="00DE78B4" w:rsidP="00061BF9">
      <w:pPr>
        <w:pStyle w:val="ListParagraph"/>
        <w:spacing w:line="240" w:lineRule="auto"/>
        <w:ind w:left="360" w:firstLine="360"/>
        <w:jc w:val="both"/>
        <w:rPr>
          <w:rFonts w:ascii="Verdana" w:eastAsia="Calibri" w:hAnsi="Verdana" w:cs="Arial"/>
          <w:b/>
          <w:lang w:eastAsia="en-GB"/>
        </w:rPr>
      </w:pPr>
      <w:r w:rsidRPr="0031006E">
        <w:rPr>
          <w:rFonts w:ascii="Verdana" w:eastAsia="Calibri" w:hAnsi="Verdana" w:cs="Arial"/>
          <w:b/>
          <w:lang w:eastAsia="en-GB"/>
        </w:rPr>
        <w:t xml:space="preserve">Table </w:t>
      </w:r>
      <w:r w:rsidR="0038239C">
        <w:rPr>
          <w:rFonts w:ascii="Verdana" w:eastAsia="Calibri" w:hAnsi="Verdana" w:cs="Arial"/>
          <w:b/>
          <w:lang w:eastAsia="en-GB"/>
        </w:rPr>
        <w:t>8</w:t>
      </w:r>
      <w:r w:rsidRPr="0031006E">
        <w:rPr>
          <w:rFonts w:ascii="Verdana" w:eastAsia="Calibri" w:hAnsi="Verdana" w:cs="Arial"/>
          <w:b/>
          <w:lang w:eastAsia="en-GB"/>
        </w:rPr>
        <w:t xml:space="preserve"> – National Police Capital Grant Allocations</w:t>
      </w:r>
      <w:r w:rsidRPr="0031006E">
        <w:rPr>
          <w:rFonts w:ascii="Verdana" w:hAnsi="Verdana"/>
          <w:noProof/>
        </w:rPr>
        <w:fldChar w:fldCharType="begin"/>
      </w:r>
      <w:r w:rsidRPr="0031006E">
        <w:rPr>
          <w:rFonts w:ascii="Verdana" w:hAnsi="Verdana"/>
          <w:noProof/>
        </w:rPr>
        <w:instrText xml:space="preserve"> LINK </w:instrText>
      </w:r>
      <w:r w:rsidR="00FA5099">
        <w:rPr>
          <w:rFonts w:ascii="Verdana" w:hAnsi="Verdana"/>
          <w:noProof/>
        </w:rPr>
        <w:instrText xml:space="preserve">Excel.Sheet.12 http://teams/sites/OPCC/OPCC%20Site/Chief%20Finance%20Officer/24-25/Tables%20for%20MTFP%202425.xlsx "table 5 6 National funding!R23C1:R27C3" </w:instrText>
      </w:r>
      <w:r w:rsidRPr="0031006E">
        <w:rPr>
          <w:rFonts w:ascii="Verdana" w:hAnsi="Verdana"/>
          <w:noProof/>
        </w:rPr>
        <w:instrText xml:space="preserve">\a \f 4 \h </w:instrText>
      </w:r>
      <w:r w:rsidR="0031006E" w:rsidRPr="0031006E">
        <w:rPr>
          <w:rFonts w:ascii="Verdana" w:hAnsi="Verdana"/>
          <w:noProof/>
        </w:rPr>
        <w:instrText xml:space="preserve"> \* MERGEFORMAT </w:instrText>
      </w:r>
      <w:r w:rsidRPr="0031006E">
        <w:rPr>
          <w:rFonts w:ascii="Verdana" w:hAnsi="Verdana"/>
          <w:noProof/>
        </w:rPr>
        <w:fldChar w:fldCharType="separate"/>
      </w:r>
    </w:p>
    <w:tbl>
      <w:tblPr>
        <w:tblW w:w="7100" w:type="dxa"/>
        <w:tblInd w:w="70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160"/>
        <w:gridCol w:w="1420"/>
        <w:gridCol w:w="1520"/>
      </w:tblGrid>
      <w:tr w:rsidR="00061BF9" w:rsidRPr="00061BF9" w14:paraId="30B6E342" w14:textId="77777777" w:rsidTr="000A7D4E">
        <w:trPr>
          <w:divId w:val="657925944"/>
          <w:trHeight w:val="552"/>
        </w:trPr>
        <w:tc>
          <w:tcPr>
            <w:tcW w:w="4160" w:type="dxa"/>
            <w:shd w:val="clear" w:color="000000" w:fill="DCE6F1"/>
            <w:vAlign w:val="center"/>
            <w:hideMark/>
          </w:tcPr>
          <w:p w14:paraId="201B2F5C" w14:textId="71A30F6C" w:rsidR="00061BF9" w:rsidRPr="00061BF9" w:rsidRDefault="00061BF9" w:rsidP="00061BF9">
            <w:pPr>
              <w:spacing w:after="0" w:line="240" w:lineRule="auto"/>
              <w:jc w:val="both"/>
              <w:rPr>
                <w:rFonts w:ascii="Verdana" w:eastAsia="Times New Roman" w:hAnsi="Verdana" w:cs="Calibri"/>
                <w:b/>
                <w:bCs/>
                <w:color w:val="000000"/>
                <w:lang w:eastAsia="en-GB"/>
              </w:rPr>
            </w:pPr>
            <w:r w:rsidRPr="00061BF9">
              <w:rPr>
                <w:rFonts w:ascii="Verdana" w:eastAsia="Times New Roman" w:hAnsi="Verdana" w:cs="Calibri"/>
                <w:b/>
                <w:bCs/>
                <w:color w:val="000000"/>
                <w:lang w:eastAsia="en-GB"/>
              </w:rPr>
              <w:t> </w:t>
            </w:r>
          </w:p>
        </w:tc>
        <w:tc>
          <w:tcPr>
            <w:tcW w:w="1420" w:type="dxa"/>
            <w:shd w:val="clear" w:color="000000" w:fill="DCE6F1"/>
            <w:vAlign w:val="center"/>
            <w:hideMark/>
          </w:tcPr>
          <w:p w14:paraId="4DF490B9" w14:textId="77777777" w:rsidR="00061BF9" w:rsidRPr="00061BF9" w:rsidRDefault="00061BF9" w:rsidP="00061BF9">
            <w:pPr>
              <w:spacing w:after="0" w:line="240" w:lineRule="auto"/>
              <w:jc w:val="right"/>
              <w:rPr>
                <w:rFonts w:ascii="Verdana" w:eastAsia="Times New Roman" w:hAnsi="Verdana" w:cs="Calibri"/>
                <w:b/>
                <w:bCs/>
                <w:color w:val="000000"/>
                <w:lang w:eastAsia="en-GB"/>
              </w:rPr>
            </w:pPr>
            <w:r w:rsidRPr="00061BF9">
              <w:rPr>
                <w:rFonts w:ascii="Verdana" w:eastAsia="Times New Roman" w:hAnsi="Verdana" w:cs="Calibri"/>
                <w:b/>
                <w:bCs/>
                <w:color w:val="000000"/>
                <w:lang w:eastAsia="en-GB"/>
              </w:rPr>
              <w:t xml:space="preserve"> 2023/24 £m </w:t>
            </w:r>
          </w:p>
        </w:tc>
        <w:tc>
          <w:tcPr>
            <w:tcW w:w="1520" w:type="dxa"/>
            <w:shd w:val="clear" w:color="000000" w:fill="DCE6F1"/>
            <w:vAlign w:val="center"/>
            <w:hideMark/>
          </w:tcPr>
          <w:p w14:paraId="3A60DACE" w14:textId="77777777" w:rsidR="00061BF9" w:rsidRPr="00061BF9" w:rsidRDefault="00061BF9" w:rsidP="00061BF9">
            <w:pPr>
              <w:spacing w:after="0" w:line="240" w:lineRule="auto"/>
              <w:jc w:val="right"/>
              <w:rPr>
                <w:rFonts w:ascii="Verdana" w:eastAsia="Times New Roman" w:hAnsi="Verdana" w:cs="Calibri"/>
                <w:b/>
                <w:bCs/>
                <w:color w:val="000000"/>
                <w:lang w:eastAsia="en-GB"/>
              </w:rPr>
            </w:pPr>
            <w:r w:rsidRPr="00061BF9">
              <w:rPr>
                <w:rFonts w:ascii="Verdana" w:eastAsia="Times New Roman" w:hAnsi="Verdana" w:cs="Calibri"/>
                <w:b/>
                <w:bCs/>
                <w:color w:val="000000"/>
                <w:lang w:eastAsia="en-GB"/>
              </w:rPr>
              <w:t xml:space="preserve"> 2024/25 £m </w:t>
            </w:r>
          </w:p>
        </w:tc>
      </w:tr>
      <w:tr w:rsidR="00061BF9" w:rsidRPr="00061BF9" w14:paraId="5207F739" w14:textId="77777777" w:rsidTr="000A7D4E">
        <w:trPr>
          <w:divId w:val="657925944"/>
          <w:trHeight w:val="276"/>
        </w:trPr>
        <w:tc>
          <w:tcPr>
            <w:tcW w:w="4160" w:type="dxa"/>
            <w:shd w:val="clear" w:color="auto" w:fill="auto"/>
            <w:vAlign w:val="center"/>
            <w:hideMark/>
          </w:tcPr>
          <w:p w14:paraId="73392D52" w14:textId="77777777" w:rsidR="00061BF9" w:rsidRPr="00061BF9" w:rsidRDefault="00061BF9" w:rsidP="00061BF9">
            <w:pPr>
              <w:spacing w:after="0" w:line="240" w:lineRule="auto"/>
              <w:jc w:val="both"/>
              <w:rPr>
                <w:rFonts w:ascii="Verdana" w:eastAsia="Times New Roman" w:hAnsi="Verdana" w:cs="Calibri"/>
                <w:color w:val="000000"/>
                <w:lang w:eastAsia="en-GB"/>
              </w:rPr>
            </w:pPr>
            <w:r w:rsidRPr="00061BF9">
              <w:rPr>
                <w:rFonts w:ascii="Verdana" w:eastAsia="Times New Roman" w:hAnsi="Verdana" w:cs="Calibri"/>
                <w:color w:val="000000"/>
                <w:lang w:eastAsia="en-GB"/>
              </w:rPr>
              <w:t xml:space="preserve"> Arms Length Bodies </w:t>
            </w:r>
          </w:p>
        </w:tc>
        <w:tc>
          <w:tcPr>
            <w:tcW w:w="1420" w:type="dxa"/>
            <w:shd w:val="clear" w:color="000000" w:fill="DCE6F1"/>
            <w:vAlign w:val="center"/>
            <w:hideMark/>
          </w:tcPr>
          <w:p w14:paraId="738C9487" w14:textId="77777777" w:rsidR="00061BF9" w:rsidRPr="00061BF9" w:rsidRDefault="00061BF9"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5.4</w:t>
            </w:r>
          </w:p>
        </w:tc>
        <w:tc>
          <w:tcPr>
            <w:tcW w:w="1520" w:type="dxa"/>
            <w:shd w:val="clear" w:color="000000" w:fill="DCE6F1"/>
            <w:vAlign w:val="center"/>
            <w:hideMark/>
          </w:tcPr>
          <w:p w14:paraId="732AF50D" w14:textId="77777777" w:rsidR="00061BF9" w:rsidRPr="00061BF9" w:rsidRDefault="00061BF9"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4.0</w:t>
            </w:r>
          </w:p>
        </w:tc>
      </w:tr>
      <w:tr w:rsidR="00061BF9" w:rsidRPr="00061BF9" w14:paraId="1F0822A1" w14:textId="77777777" w:rsidTr="000A7D4E">
        <w:trPr>
          <w:divId w:val="657925944"/>
          <w:trHeight w:val="276"/>
        </w:trPr>
        <w:tc>
          <w:tcPr>
            <w:tcW w:w="4160" w:type="dxa"/>
            <w:shd w:val="clear" w:color="auto" w:fill="auto"/>
            <w:vAlign w:val="center"/>
            <w:hideMark/>
          </w:tcPr>
          <w:p w14:paraId="16A41728" w14:textId="77777777" w:rsidR="00061BF9" w:rsidRPr="00061BF9" w:rsidRDefault="00061BF9" w:rsidP="00061BF9">
            <w:pPr>
              <w:spacing w:after="0" w:line="240" w:lineRule="auto"/>
              <w:jc w:val="both"/>
              <w:rPr>
                <w:rFonts w:ascii="Verdana" w:eastAsia="Times New Roman" w:hAnsi="Verdana" w:cs="Calibri"/>
                <w:color w:val="000000"/>
                <w:lang w:eastAsia="en-GB"/>
              </w:rPr>
            </w:pPr>
            <w:r w:rsidRPr="00061BF9">
              <w:rPr>
                <w:rFonts w:ascii="Verdana" w:eastAsia="Times New Roman" w:hAnsi="Verdana" w:cs="Calibri"/>
                <w:color w:val="000000"/>
                <w:lang w:eastAsia="en-GB"/>
              </w:rPr>
              <w:t xml:space="preserve"> Police Technology Programmes </w:t>
            </w:r>
          </w:p>
        </w:tc>
        <w:tc>
          <w:tcPr>
            <w:tcW w:w="1420" w:type="dxa"/>
            <w:shd w:val="clear" w:color="000000" w:fill="DCE6F1"/>
            <w:vAlign w:val="center"/>
            <w:hideMark/>
          </w:tcPr>
          <w:p w14:paraId="30191E04" w14:textId="77777777" w:rsidR="00061BF9" w:rsidRPr="00061BF9" w:rsidRDefault="00061BF9"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72.2</w:t>
            </w:r>
          </w:p>
        </w:tc>
        <w:tc>
          <w:tcPr>
            <w:tcW w:w="1520" w:type="dxa"/>
            <w:shd w:val="clear" w:color="000000" w:fill="DCE6F1"/>
            <w:vAlign w:val="center"/>
            <w:hideMark/>
          </w:tcPr>
          <w:p w14:paraId="4EA15A0A" w14:textId="77777777" w:rsidR="00061BF9" w:rsidRPr="00061BF9" w:rsidRDefault="00061BF9"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111.6</w:t>
            </w:r>
          </w:p>
        </w:tc>
      </w:tr>
      <w:tr w:rsidR="00061BF9" w:rsidRPr="00061BF9" w14:paraId="36475081" w14:textId="77777777" w:rsidTr="000A7D4E">
        <w:trPr>
          <w:divId w:val="657925944"/>
          <w:trHeight w:val="552"/>
        </w:trPr>
        <w:tc>
          <w:tcPr>
            <w:tcW w:w="4160" w:type="dxa"/>
            <w:shd w:val="clear" w:color="auto" w:fill="auto"/>
            <w:vAlign w:val="center"/>
            <w:hideMark/>
          </w:tcPr>
          <w:p w14:paraId="16252AAC" w14:textId="77777777" w:rsidR="00061BF9" w:rsidRPr="00061BF9" w:rsidRDefault="00061BF9" w:rsidP="00061BF9">
            <w:pPr>
              <w:spacing w:after="0" w:line="240" w:lineRule="auto"/>
              <w:jc w:val="both"/>
              <w:rPr>
                <w:rFonts w:ascii="Verdana" w:eastAsia="Times New Roman" w:hAnsi="Verdana" w:cs="Calibri"/>
                <w:color w:val="000000"/>
                <w:lang w:eastAsia="en-GB"/>
              </w:rPr>
            </w:pPr>
            <w:r w:rsidRPr="00061BF9">
              <w:rPr>
                <w:rFonts w:ascii="Verdana" w:eastAsia="Times New Roman" w:hAnsi="Verdana" w:cs="Calibri"/>
                <w:color w:val="000000"/>
                <w:lang w:eastAsia="en-GB"/>
              </w:rPr>
              <w:t xml:space="preserve"> Crime Reduction Programmes and Capabilities </w:t>
            </w:r>
          </w:p>
        </w:tc>
        <w:tc>
          <w:tcPr>
            <w:tcW w:w="1420" w:type="dxa"/>
            <w:shd w:val="clear" w:color="000000" w:fill="DCE6F1"/>
            <w:vAlign w:val="center"/>
            <w:hideMark/>
          </w:tcPr>
          <w:p w14:paraId="2AE2B418" w14:textId="77777777" w:rsidR="00061BF9" w:rsidRPr="00061BF9" w:rsidRDefault="00061BF9"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15.6</w:t>
            </w:r>
          </w:p>
        </w:tc>
        <w:tc>
          <w:tcPr>
            <w:tcW w:w="1520" w:type="dxa"/>
            <w:shd w:val="clear" w:color="000000" w:fill="DCE6F1"/>
            <w:vAlign w:val="center"/>
            <w:hideMark/>
          </w:tcPr>
          <w:p w14:paraId="5623CB9E" w14:textId="77777777" w:rsidR="00061BF9" w:rsidRPr="00061BF9" w:rsidRDefault="00061BF9"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0.0</w:t>
            </w:r>
          </w:p>
        </w:tc>
      </w:tr>
      <w:tr w:rsidR="00061BF9" w:rsidRPr="00061BF9" w14:paraId="47FA730D" w14:textId="77777777" w:rsidTr="000A7D4E">
        <w:trPr>
          <w:divId w:val="657925944"/>
          <w:trHeight w:val="276"/>
        </w:trPr>
        <w:tc>
          <w:tcPr>
            <w:tcW w:w="4160" w:type="dxa"/>
            <w:shd w:val="clear" w:color="auto" w:fill="auto"/>
            <w:vAlign w:val="center"/>
            <w:hideMark/>
          </w:tcPr>
          <w:p w14:paraId="68E8321D" w14:textId="77777777" w:rsidR="00061BF9" w:rsidRPr="00061BF9" w:rsidRDefault="00061BF9" w:rsidP="00061BF9">
            <w:pPr>
              <w:spacing w:after="0" w:line="240" w:lineRule="auto"/>
              <w:jc w:val="both"/>
              <w:rPr>
                <w:rFonts w:ascii="Verdana" w:eastAsia="Times New Roman" w:hAnsi="Verdana" w:cs="Calibri"/>
                <w:color w:val="000000"/>
                <w:lang w:eastAsia="en-GB"/>
              </w:rPr>
            </w:pPr>
            <w:r w:rsidRPr="00061BF9">
              <w:rPr>
                <w:rFonts w:ascii="Verdana" w:eastAsia="Times New Roman" w:hAnsi="Verdana" w:cs="Calibri"/>
                <w:color w:val="000000"/>
                <w:lang w:eastAsia="en-GB"/>
              </w:rPr>
              <w:t xml:space="preserve"> National Police Air Service </w:t>
            </w:r>
          </w:p>
        </w:tc>
        <w:tc>
          <w:tcPr>
            <w:tcW w:w="1420" w:type="dxa"/>
            <w:shd w:val="clear" w:color="000000" w:fill="DCE6F1"/>
            <w:vAlign w:val="center"/>
            <w:hideMark/>
          </w:tcPr>
          <w:p w14:paraId="2ED766CA" w14:textId="77777777" w:rsidR="00061BF9" w:rsidRPr="00061BF9" w:rsidRDefault="00061BF9"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11.7</w:t>
            </w:r>
          </w:p>
        </w:tc>
        <w:tc>
          <w:tcPr>
            <w:tcW w:w="1520" w:type="dxa"/>
            <w:shd w:val="clear" w:color="000000" w:fill="DCE6F1"/>
            <w:vAlign w:val="center"/>
            <w:hideMark/>
          </w:tcPr>
          <w:p w14:paraId="188F2E93" w14:textId="77777777" w:rsidR="00061BF9" w:rsidRPr="00061BF9" w:rsidRDefault="00061BF9" w:rsidP="00061BF9">
            <w:pPr>
              <w:spacing w:after="0" w:line="240" w:lineRule="auto"/>
              <w:jc w:val="right"/>
              <w:rPr>
                <w:rFonts w:ascii="Verdana" w:eastAsia="Times New Roman" w:hAnsi="Verdana" w:cs="Calibri"/>
                <w:color w:val="000000"/>
                <w:lang w:eastAsia="en-GB"/>
              </w:rPr>
            </w:pPr>
            <w:r w:rsidRPr="00061BF9">
              <w:rPr>
                <w:rFonts w:ascii="Verdana" w:eastAsia="Times New Roman" w:hAnsi="Verdana" w:cs="Calibri"/>
                <w:color w:val="000000"/>
                <w:lang w:eastAsia="en-GB"/>
              </w:rPr>
              <w:t>13.1</w:t>
            </w:r>
          </w:p>
        </w:tc>
      </w:tr>
    </w:tbl>
    <w:p w14:paraId="3A0CC2DF" w14:textId="77777777" w:rsidR="00DE78B4" w:rsidRPr="0031006E" w:rsidRDefault="00DE78B4" w:rsidP="0031006E">
      <w:pPr>
        <w:pStyle w:val="ListParagraph"/>
        <w:spacing w:line="240" w:lineRule="auto"/>
        <w:jc w:val="both"/>
        <w:rPr>
          <w:rFonts w:ascii="Verdana" w:eastAsia="Calibri" w:hAnsi="Verdana" w:cs="Times New Roman"/>
          <w:b/>
        </w:rPr>
      </w:pPr>
      <w:r w:rsidRPr="0031006E">
        <w:rPr>
          <w:rFonts w:ascii="Verdana" w:hAnsi="Verdana"/>
          <w:noProof/>
        </w:rPr>
        <w:fldChar w:fldCharType="end"/>
      </w:r>
    </w:p>
    <w:p w14:paraId="1658429D" w14:textId="40EA5757" w:rsidR="00DE78B4" w:rsidRPr="0031006E" w:rsidRDefault="00DE78B4" w:rsidP="0038239C">
      <w:pPr>
        <w:pStyle w:val="ListParagraph"/>
        <w:numPr>
          <w:ilvl w:val="1"/>
          <w:numId w:val="45"/>
        </w:numPr>
        <w:spacing w:line="240" w:lineRule="auto"/>
        <w:jc w:val="both"/>
        <w:rPr>
          <w:rFonts w:ascii="Verdana" w:hAnsi="Verdana"/>
        </w:rPr>
      </w:pPr>
      <w:r w:rsidRPr="0031006E">
        <w:rPr>
          <w:rFonts w:ascii="Verdana" w:hAnsi="Verdana"/>
        </w:rPr>
        <w:t>The settlement also maintains an allocation of £2.4m to help to address the Welsh apprenticeship levy contribution</w:t>
      </w:r>
      <w:r w:rsidR="00E727C5">
        <w:rPr>
          <w:rFonts w:ascii="Verdana" w:hAnsi="Verdana"/>
        </w:rPr>
        <w:t>.</w:t>
      </w:r>
      <w:r w:rsidRPr="0031006E">
        <w:rPr>
          <w:rFonts w:ascii="Verdana" w:hAnsi="Verdana"/>
        </w:rPr>
        <w:t xml:space="preserve"> Dyfed-Powys will receive £0.3641m as a grant in 2024/25</w:t>
      </w:r>
      <w:r w:rsidR="0063739C">
        <w:rPr>
          <w:rFonts w:ascii="Verdana" w:hAnsi="Verdana"/>
        </w:rPr>
        <w:t xml:space="preserve">. </w:t>
      </w:r>
      <w:r w:rsidRPr="0031006E">
        <w:rPr>
          <w:rFonts w:ascii="Verdana" w:hAnsi="Verdana"/>
        </w:rPr>
        <w:t>Dialogue is still ongoing to seek to address the disparity between England and Wales, with the Home Office indicating that this may not be the final resolution to this issue.</w:t>
      </w:r>
    </w:p>
    <w:p w14:paraId="53002BD2" w14:textId="77777777" w:rsidR="00DE78B4" w:rsidRPr="0031006E" w:rsidRDefault="00DE78B4" w:rsidP="0031006E">
      <w:pPr>
        <w:pStyle w:val="ListParagraph"/>
        <w:spacing w:after="0" w:line="240" w:lineRule="auto"/>
        <w:jc w:val="both"/>
        <w:rPr>
          <w:rFonts w:ascii="Verdana" w:hAnsi="Verdana" w:cs="Arial"/>
        </w:rPr>
      </w:pPr>
    </w:p>
    <w:p w14:paraId="489DE643" w14:textId="77777777" w:rsidR="00DE78B4" w:rsidRPr="0031006E" w:rsidRDefault="00DE78B4" w:rsidP="0038239C">
      <w:pPr>
        <w:pStyle w:val="ListParagraph"/>
        <w:numPr>
          <w:ilvl w:val="1"/>
          <w:numId w:val="45"/>
        </w:numPr>
        <w:spacing w:after="0" w:line="240" w:lineRule="auto"/>
        <w:jc w:val="both"/>
        <w:rPr>
          <w:rFonts w:ascii="Verdana" w:hAnsi="Verdana" w:cs="Arial"/>
        </w:rPr>
      </w:pPr>
      <w:r w:rsidRPr="0031006E">
        <w:rPr>
          <w:rFonts w:ascii="Verdana" w:eastAsia="Calibri" w:hAnsi="Verdana" w:cs="Times New Roman"/>
        </w:rPr>
        <w:t>For Dyfed-Powys Police, the 2024/25 settlement is outlined in the table below:</w:t>
      </w:r>
    </w:p>
    <w:p w14:paraId="6C978369" w14:textId="77777777" w:rsidR="00DE78B4" w:rsidRPr="0031006E" w:rsidRDefault="00DE78B4" w:rsidP="0031006E">
      <w:pPr>
        <w:spacing w:after="0" w:line="240" w:lineRule="auto"/>
        <w:jc w:val="both"/>
        <w:rPr>
          <w:rFonts w:ascii="Verdana" w:eastAsia="Calibri" w:hAnsi="Verdana" w:cs="Times New Roman"/>
        </w:rPr>
      </w:pPr>
    </w:p>
    <w:p w14:paraId="0B9942A4" w14:textId="1F0B3BF3" w:rsidR="00DE78B4" w:rsidRDefault="00DE78B4" w:rsidP="0031006E">
      <w:pPr>
        <w:pStyle w:val="ListParagraph"/>
        <w:spacing w:after="0" w:line="240" w:lineRule="auto"/>
        <w:jc w:val="both"/>
        <w:rPr>
          <w:rFonts w:ascii="Verdana" w:hAnsi="Verdana" w:cs="Arial"/>
          <w:b/>
        </w:rPr>
      </w:pPr>
      <w:r w:rsidRPr="0031006E">
        <w:rPr>
          <w:rFonts w:ascii="Verdana" w:hAnsi="Verdana" w:cs="Arial"/>
          <w:b/>
        </w:rPr>
        <w:t xml:space="preserve">Table </w:t>
      </w:r>
      <w:r w:rsidR="0038239C">
        <w:rPr>
          <w:rFonts w:ascii="Verdana" w:hAnsi="Verdana" w:cs="Arial"/>
          <w:b/>
        </w:rPr>
        <w:t>9</w:t>
      </w:r>
      <w:r w:rsidRPr="0031006E">
        <w:rPr>
          <w:rFonts w:ascii="Verdana" w:hAnsi="Verdana" w:cs="Arial"/>
          <w:b/>
        </w:rPr>
        <w:t>: Total Funding for 2024/25</w:t>
      </w:r>
    </w:p>
    <w:tbl>
      <w:tblPr>
        <w:tblStyle w:val="TableGrid"/>
        <w:tblW w:w="0" w:type="auto"/>
        <w:tblInd w:w="-147" w:type="dxa"/>
        <w:tblLook w:val="04A0" w:firstRow="1" w:lastRow="0" w:firstColumn="1" w:lastColumn="0" w:noHBand="0" w:noVBand="1"/>
      </w:tblPr>
      <w:tblGrid>
        <w:gridCol w:w="2459"/>
        <w:gridCol w:w="1078"/>
        <w:gridCol w:w="1112"/>
        <w:gridCol w:w="1078"/>
        <w:gridCol w:w="1434"/>
        <w:gridCol w:w="1166"/>
        <w:gridCol w:w="1166"/>
      </w:tblGrid>
      <w:tr w:rsidR="00485DB9" w14:paraId="2EA5B354" w14:textId="77777777" w:rsidTr="00485DB9">
        <w:tc>
          <w:tcPr>
            <w:tcW w:w="2459" w:type="dxa"/>
            <w:shd w:val="clear" w:color="auto" w:fill="DBE5F1" w:themeFill="accent1" w:themeFillTint="33"/>
          </w:tcPr>
          <w:p w14:paraId="13D32778" w14:textId="77777777" w:rsidR="00485DB9" w:rsidRDefault="00485DB9" w:rsidP="00244BB4">
            <w:pPr>
              <w:pStyle w:val="ListParagraph"/>
              <w:ind w:left="0"/>
              <w:rPr>
                <w:rFonts w:ascii="Verdana" w:hAnsi="Verdana" w:cs="Arial"/>
                <w:b/>
                <w:bCs/>
              </w:rPr>
            </w:pPr>
          </w:p>
          <w:p w14:paraId="269DF3FF" w14:textId="77777777" w:rsidR="00485DB9" w:rsidRDefault="00485DB9" w:rsidP="00244BB4">
            <w:pPr>
              <w:pStyle w:val="ListParagraph"/>
              <w:ind w:left="0"/>
              <w:rPr>
                <w:rFonts w:ascii="Verdana" w:hAnsi="Verdana" w:cs="Arial"/>
                <w:b/>
                <w:bCs/>
              </w:rPr>
            </w:pPr>
          </w:p>
          <w:p w14:paraId="14A64978" w14:textId="77777777" w:rsidR="00485DB9" w:rsidRPr="003D2AD1" w:rsidRDefault="00485DB9" w:rsidP="00244BB4">
            <w:pPr>
              <w:pStyle w:val="ListParagraph"/>
              <w:ind w:left="0"/>
              <w:rPr>
                <w:rFonts w:ascii="Verdana" w:hAnsi="Verdana" w:cs="Arial"/>
                <w:b/>
                <w:bCs/>
              </w:rPr>
            </w:pPr>
            <w:r w:rsidRPr="003D2AD1">
              <w:rPr>
                <w:rFonts w:ascii="Verdana" w:hAnsi="Verdana" w:cs="Arial"/>
                <w:b/>
                <w:bCs/>
              </w:rPr>
              <w:t>Funding Element</w:t>
            </w:r>
          </w:p>
        </w:tc>
        <w:tc>
          <w:tcPr>
            <w:tcW w:w="1078" w:type="dxa"/>
            <w:shd w:val="clear" w:color="auto" w:fill="DBE5F1" w:themeFill="accent1" w:themeFillTint="33"/>
          </w:tcPr>
          <w:p w14:paraId="4A5D2D2D" w14:textId="77777777" w:rsidR="00485DB9" w:rsidRDefault="00485DB9" w:rsidP="00244BB4">
            <w:pPr>
              <w:pStyle w:val="ListParagraph"/>
              <w:ind w:left="0"/>
              <w:jc w:val="right"/>
              <w:rPr>
                <w:rFonts w:ascii="Verdana" w:hAnsi="Verdana" w:cs="Arial"/>
              </w:rPr>
            </w:pPr>
            <w:r>
              <w:rPr>
                <w:rFonts w:ascii="Verdana" w:hAnsi="Verdana" w:cs="Arial"/>
              </w:rPr>
              <w:t>Original 23/4 (£m)</w:t>
            </w:r>
          </w:p>
        </w:tc>
        <w:tc>
          <w:tcPr>
            <w:tcW w:w="1112" w:type="dxa"/>
            <w:shd w:val="clear" w:color="auto" w:fill="DBE5F1" w:themeFill="accent1" w:themeFillTint="33"/>
          </w:tcPr>
          <w:p w14:paraId="739AF41B" w14:textId="77777777" w:rsidR="00485DB9" w:rsidRDefault="00485DB9" w:rsidP="00244BB4">
            <w:pPr>
              <w:pStyle w:val="ListParagraph"/>
              <w:ind w:left="0"/>
              <w:jc w:val="right"/>
              <w:rPr>
                <w:rFonts w:ascii="Verdana" w:hAnsi="Verdana" w:cs="Arial"/>
              </w:rPr>
            </w:pPr>
            <w:r>
              <w:rPr>
                <w:rFonts w:ascii="Verdana" w:hAnsi="Verdana" w:cs="Arial"/>
              </w:rPr>
              <w:t>Extra 23/4 (£m)</w:t>
            </w:r>
          </w:p>
        </w:tc>
        <w:tc>
          <w:tcPr>
            <w:tcW w:w="1078" w:type="dxa"/>
            <w:shd w:val="clear" w:color="auto" w:fill="DBE5F1" w:themeFill="accent1" w:themeFillTint="33"/>
          </w:tcPr>
          <w:p w14:paraId="1A93AB11" w14:textId="77777777" w:rsidR="00485DB9" w:rsidRDefault="00485DB9" w:rsidP="00244BB4">
            <w:pPr>
              <w:pStyle w:val="ListParagraph"/>
              <w:ind w:left="0"/>
              <w:jc w:val="right"/>
              <w:rPr>
                <w:rFonts w:ascii="Verdana" w:hAnsi="Verdana" w:cs="Arial"/>
              </w:rPr>
            </w:pPr>
            <w:r>
              <w:rPr>
                <w:rFonts w:ascii="Verdana" w:hAnsi="Verdana" w:cs="Arial"/>
              </w:rPr>
              <w:t>Revised 23/4 (£m)</w:t>
            </w:r>
          </w:p>
        </w:tc>
        <w:tc>
          <w:tcPr>
            <w:tcW w:w="1434" w:type="dxa"/>
            <w:shd w:val="clear" w:color="auto" w:fill="DBE5F1" w:themeFill="accent1" w:themeFillTint="33"/>
          </w:tcPr>
          <w:p w14:paraId="2E167D60" w14:textId="77777777" w:rsidR="00485DB9" w:rsidRDefault="00485DB9" w:rsidP="00244BB4">
            <w:pPr>
              <w:pStyle w:val="ListParagraph"/>
              <w:ind w:left="0"/>
              <w:jc w:val="right"/>
              <w:rPr>
                <w:rFonts w:ascii="Verdana" w:hAnsi="Verdana" w:cs="Arial"/>
              </w:rPr>
            </w:pPr>
            <w:r>
              <w:rPr>
                <w:rFonts w:ascii="Verdana" w:hAnsi="Verdana" w:cs="Arial"/>
              </w:rPr>
              <w:t>Provisional Settlement 24/5(£m)</w:t>
            </w:r>
          </w:p>
        </w:tc>
        <w:tc>
          <w:tcPr>
            <w:tcW w:w="1166" w:type="dxa"/>
            <w:shd w:val="clear" w:color="auto" w:fill="DBE5F1" w:themeFill="accent1" w:themeFillTint="33"/>
          </w:tcPr>
          <w:p w14:paraId="2FD48951" w14:textId="77777777" w:rsidR="00485DB9" w:rsidRDefault="00485DB9" w:rsidP="00244BB4">
            <w:pPr>
              <w:pStyle w:val="ListParagraph"/>
              <w:ind w:left="0"/>
              <w:jc w:val="right"/>
              <w:rPr>
                <w:rFonts w:ascii="Verdana" w:hAnsi="Verdana" w:cs="Arial"/>
              </w:rPr>
            </w:pPr>
            <w:r>
              <w:rPr>
                <w:rFonts w:ascii="Verdana" w:hAnsi="Verdana" w:cs="Arial"/>
              </w:rPr>
              <w:t>Increase since Original 23/4</w:t>
            </w:r>
          </w:p>
          <w:p w14:paraId="07A4C02C" w14:textId="77777777" w:rsidR="00485DB9" w:rsidRDefault="00485DB9" w:rsidP="00244BB4">
            <w:pPr>
              <w:pStyle w:val="ListParagraph"/>
              <w:ind w:left="0"/>
              <w:jc w:val="right"/>
              <w:rPr>
                <w:rFonts w:ascii="Verdana" w:hAnsi="Verdana" w:cs="Arial"/>
              </w:rPr>
            </w:pPr>
            <w:r>
              <w:rPr>
                <w:rFonts w:ascii="Verdana" w:hAnsi="Verdana" w:cs="Arial"/>
              </w:rPr>
              <w:t>(£m)</w:t>
            </w:r>
          </w:p>
        </w:tc>
        <w:tc>
          <w:tcPr>
            <w:tcW w:w="1166" w:type="dxa"/>
            <w:shd w:val="clear" w:color="auto" w:fill="DBE5F1" w:themeFill="accent1" w:themeFillTint="33"/>
          </w:tcPr>
          <w:p w14:paraId="566CFFFF" w14:textId="77777777" w:rsidR="00485DB9" w:rsidRDefault="00485DB9" w:rsidP="00244BB4">
            <w:pPr>
              <w:pStyle w:val="ListParagraph"/>
              <w:ind w:left="0"/>
              <w:jc w:val="right"/>
              <w:rPr>
                <w:rFonts w:ascii="Verdana" w:hAnsi="Verdana" w:cs="Arial"/>
              </w:rPr>
            </w:pPr>
            <w:r>
              <w:rPr>
                <w:rFonts w:ascii="Verdana" w:hAnsi="Verdana" w:cs="Arial"/>
              </w:rPr>
              <w:t>% Increase from Original 2022/3</w:t>
            </w:r>
          </w:p>
        </w:tc>
      </w:tr>
      <w:tr w:rsidR="00485DB9" w14:paraId="0E5FC88F" w14:textId="77777777" w:rsidTr="00485DB9">
        <w:tc>
          <w:tcPr>
            <w:tcW w:w="2459" w:type="dxa"/>
            <w:shd w:val="clear" w:color="auto" w:fill="FDE9D9" w:themeFill="accent6" w:themeFillTint="33"/>
          </w:tcPr>
          <w:p w14:paraId="25DD6141" w14:textId="03AE4D5C" w:rsidR="00485DB9" w:rsidRDefault="00485DB9" w:rsidP="00244BB4">
            <w:pPr>
              <w:pStyle w:val="ListParagraph"/>
              <w:ind w:left="0"/>
              <w:rPr>
                <w:rFonts w:ascii="Verdana" w:hAnsi="Verdana" w:cs="Arial"/>
              </w:rPr>
            </w:pPr>
            <w:r>
              <w:rPr>
                <w:rFonts w:ascii="Verdana" w:hAnsi="Verdana" w:cs="Arial"/>
              </w:rPr>
              <w:t>Home Office</w:t>
            </w:r>
          </w:p>
        </w:tc>
        <w:tc>
          <w:tcPr>
            <w:tcW w:w="1078" w:type="dxa"/>
            <w:shd w:val="clear" w:color="auto" w:fill="FDE9D9" w:themeFill="accent6" w:themeFillTint="33"/>
          </w:tcPr>
          <w:p w14:paraId="38E8B5E2" w14:textId="2A7360DE" w:rsidR="00485DB9" w:rsidRDefault="00485DB9" w:rsidP="00244BB4">
            <w:pPr>
              <w:pStyle w:val="ListParagraph"/>
              <w:ind w:left="0"/>
              <w:jc w:val="right"/>
              <w:rPr>
                <w:rFonts w:ascii="Verdana" w:hAnsi="Verdana" w:cs="Arial"/>
              </w:rPr>
            </w:pPr>
            <w:r>
              <w:rPr>
                <w:rFonts w:ascii="Verdana" w:hAnsi="Verdana" w:cs="Arial"/>
              </w:rPr>
              <w:t>52.404</w:t>
            </w:r>
          </w:p>
        </w:tc>
        <w:tc>
          <w:tcPr>
            <w:tcW w:w="1112" w:type="dxa"/>
            <w:shd w:val="clear" w:color="auto" w:fill="FDE9D9" w:themeFill="accent6" w:themeFillTint="33"/>
          </w:tcPr>
          <w:p w14:paraId="52966C94" w14:textId="77777777" w:rsidR="00485DB9" w:rsidRDefault="00485DB9" w:rsidP="00244BB4">
            <w:pPr>
              <w:pStyle w:val="ListParagraph"/>
              <w:ind w:left="0"/>
              <w:jc w:val="right"/>
              <w:rPr>
                <w:rFonts w:ascii="Verdana" w:hAnsi="Verdana" w:cs="Arial"/>
              </w:rPr>
            </w:pPr>
            <w:r>
              <w:rPr>
                <w:rFonts w:ascii="Verdana" w:hAnsi="Verdana" w:cs="Arial"/>
              </w:rPr>
              <w:t>+2.337</w:t>
            </w:r>
          </w:p>
        </w:tc>
        <w:tc>
          <w:tcPr>
            <w:tcW w:w="1078" w:type="dxa"/>
            <w:shd w:val="clear" w:color="auto" w:fill="FDE9D9" w:themeFill="accent6" w:themeFillTint="33"/>
          </w:tcPr>
          <w:p w14:paraId="6FD03C8F" w14:textId="4789DCE8" w:rsidR="00485DB9" w:rsidRDefault="00485DB9" w:rsidP="00244BB4">
            <w:pPr>
              <w:pStyle w:val="ListParagraph"/>
              <w:ind w:left="0"/>
              <w:jc w:val="right"/>
              <w:rPr>
                <w:rFonts w:ascii="Verdana" w:hAnsi="Verdana" w:cs="Arial"/>
              </w:rPr>
            </w:pPr>
            <w:r>
              <w:rPr>
                <w:rFonts w:ascii="Verdana" w:hAnsi="Verdana" w:cs="Arial"/>
              </w:rPr>
              <w:t>54.741</w:t>
            </w:r>
          </w:p>
        </w:tc>
        <w:tc>
          <w:tcPr>
            <w:tcW w:w="1434" w:type="dxa"/>
            <w:shd w:val="clear" w:color="auto" w:fill="FDE9D9" w:themeFill="accent6" w:themeFillTint="33"/>
          </w:tcPr>
          <w:p w14:paraId="22B02F24" w14:textId="146DE2AD" w:rsidR="00485DB9" w:rsidRDefault="00485DB9" w:rsidP="00244BB4">
            <w:pPr>
              <w:pStyle w:val="ListParagraph"/>
              <w:ind w:left="0"/>
              <w:jc w:val="right"/>
              <w:rPr>
                <w:rFonts w:ascii="Verdana" w:hAnsi="Verdana" w:cs="Arial"/>
              </w:rPr>
            </w:pPr>
            <w:r>
              <w:rPr>
                <w:rFonts w:ascii="Verdana" w:hAnsi="Verdana" w:cs="Arial"/>
              </w:rPr>
              <w:t>56.125</w:t>
            </w:r>
          </w:p>
        </w:tc>
        <w:tc>
          <w:tcPr>
            <w:tcW w:w="1166" w:type="dxa"/>
            <w:shd w:val="clear" w:color="auto" w:fill="FDE9D9" w:themeFill="accent6" w:themeFillTint="33"/>
          </w:tcPr>
          <w:p w14:paraId="5C0D2ED9" w14:textId="2E0D5A7A" w:rsidR="00485DB9" w:rsidRDefault="00485DB9" w:rsidP="00244BB4">
            <w:pPr>
              <w:pStyle w:val="ListParagraph"/>
              <w:ind w:left="0"/>
              <w:jc w:val="right"/>
              <w:rPr>
                <w:rFonts w:ascii="Verdana" w:hAnsi="Verdana" w:cs="Arial"/>
              </w:rPr>
            </w:pPr>
            <w:r>
              <w:rPr>
                <w:rFonts w:ascii="Verdana" w:hAnsi="Verdana" w:cs="Arial"/>
              </w:rPr>
              <w:t>+3.</w:t>
            </w:r>
            <w:r w:rsidR="00CB4023">
              <w:rPr>
                <w:rFonts w:ascii="Verdana" w:hAnsi="Verdana" w:cs="Arial"/>
              </w:rPr>
              <w:t>721</w:t>
            </w:r>
          </w:p>
        </w:tc>
        <w:tc>
          <w:tcPr>
            <w:tcW w:w="1166" w:type="dxa"/>
            <w:shd w:val="clear" w:color="auto" w:fill="FDE9D9" w:themeFill="accent6" w:themeFillTint="33"/>
          </w:tcPr>
          <w:p w14:paraId="00CB3292" w14:textId="0F5CD335" w:rsidR="00485DB9" w:rsidRDefault="00CB4023" w:rsidP="00244BB4">
            <w:pPr>
              <w:pStyle w:val="ListParagraph"/>
              <w:ind w:left="0"/>
              <w:jc w:val="right"/>
              <w:rPr>
                <w:rFonts w:ascii="Verdana" w:hAnsi="Verdana" w:cs="Arial"/>
              </w:rPr>
            </w:pPr>
            <w:r>
              <w:rPr>
                <w:rFonts w:ascii="Verdana" w:hAnsi="Verdana" w:cs="Arial"/>
              </w:rPr>
              <w:t>7.1</w:t>
            </w:r>
          </w:p>
        </w:tc>
      </w:tr>
      <w:tr w:rsidR="00485DB9" w14:paraId="5C456BC5" w14:textId="77777777" w:rsidTr="00485DB9">
        <w:tc>
          <w:tcPr>
            <w:tcW w:w="2459" w:type="dxa"/>
            <w:shd w:val="clear" w:color="auto" w:fill="FDE9D9" w:themeFill="accent6" w:themeFillTint="33"/>
          </w:tcPr>
          <w:p w14:paraId="212CA2A3" w14:textId="2C14FBE5" w:rsidR="00485DB9" w:rsidRDefault="00485DB9" w:rsidP="00244BB4">
            <w:pPr>
              <w:pStyle w:val="ListParagraph"/>
              <w:ind w:left="0"/>
              <w:rPr>
                <w:rFonts w:ascii="Verdana" w:hAnsi="Verdana" w:cs="Arial"/>
              </w:rPr>
            </w:pPr>
            <w:r>
              <w:rPr>
                <w:rFonts w:ascii="Verdana" w:hAnsi="Verdana" w:cs="Arial"/>
              </w:rPr>
              <w:t>WG – RSG &amp; NNDR</w:t>
            </w:r>
          </w:p>
        </w:tc>
        <w:tc>
          <w:tcPr>
            <w:tcW w:w="1078" w:type="dxa"/>
            <w:shd w:val="clear" w:color="auto" w:fill="FDE9D9" w:themeFill="accent6" w:themeFillTint="33"/>
          </w:tcPr>
          <w:p w14:paraId="4867FB4A" w14:textId="44C0C346" w:rsidR="00485DB9" w:rsidRDefault="00485DB9" w:rsidP="00244BB4">
            <w:pPr>
              <w:pStyle w:val="ListParagraph"/>
              <w:ind w:left="0"/>
              <w:jc w:val="right"/>
              <w:rPr>
                <w:rFonts w:ascii="Verdana" w:hAnsi="Verdana" w:cs="Arial"/>
              </w:rPr>
            </w:pPr>
            <w:r>
              <w:rPr>
                <w:rFonts w:ascii="Verdana" w:hAnsi="Verdana" w:cs="Arial"/>
              </w:rPr>
              <w:t>8.492</w:t>
            </w:r>
          </w:p>
        </w:tc>
        <w:tc>
          <w:tcPr>
            <w:tcW w:w="1112" w:type="dxa"/>
            <w:shd w:val="clear" w:color="auto" w:fill="FDE9D9" w:themeFill="accent6" w:themeFillTint="33"/>
          </w:tcPr>
          <w:p w14:paraId="582028F0" w14:textId="77777777" w:rsidR="00485DB9" w:rsidRDefault="00485DB9" w:rsidP="00244BB4">
            <w:pPr>
              <w:pStyle w:val="ListParagraph"/>
              <w:ind w:left="0"/>
              <w:jc w:val="right"/>
              <w:rPr>
                <w:rFonts w:ascii="Verdana" w:hAnsi="Verdana" w:cs="Arial"/>
              </w:rPr>
            </w:pPr>
          </w:p>
        </w:tc>
        <w:tc>
          <w:tcPr>
            <w:tcW w:w="1078" w:type="dxa"/>
            <w:shd w:val="clear" w:color="auto" w:fill="FDE9D9" w:themeFill="accent6" w:themeFillTint="33"/>
          </w:tcPr>
          <w:p w14:paraId="64CF5DF8" w14:textId="77777777" w:rsidR="00485DB9" w:rsidRDefault="00485DB9" w:rsidP="00244BB4">
            <w:pPr>
              <w:pStyle w:val="ListParagraph"/>
              <w:ind w:left="0"/>
              <w:jc w:val="right"/>
              <w:rPr>
                <w:rFonts w:ascii="Verdana" w:hAnsi="Verdana" w:cs="Arial"/>
              </w:rPr>
            </w:pPr>
          </w:p>
        </w:tc>
        <w:tc>
          <w:tcPr>
            <w:tcW w:w="1434" w:type="dxa"/>
            <w:shd w:val="clear" w:color="auto" w:fill="FDE9D9" w:themeFill="accent6" w:themeFillTint="33"/>
          </w:tcPr>
          <w:p w14:paraId="0254EAAF" w14:textId="3E21413F" w:rsidR="00485DB9" w:rsidRDefault="00485DB9" w:rsidP="00244BB4">
            <w:pPr>
              <w:pStyle w:val="ListParagraph"/>
              <w:ind w:left="0"/>
              <w:jc w:val="right"/>
              <w:rPr>
                <w:rFonts w:ascii="Verdana" w:hAnsi="Verdana" w:cs="Arial"/>
              </w:rPr>
            </w:pPr>
            <w:r>
              <w:rPr>
                <w:rFonts w:ascii="Verdana" w:hAnsi="Verdana" w:cs="Arial"/>
              </w:rPr>
              <w:t>8.413</w:t>
            </w:r>
          </w:p>
        </w:tc>
        <w:tc>
          <w:tcPr>
            <w:tcW w:w="1166" w:type="dxa"/>
            <w:shd w:val="clear" w:color="auto" w:fill="FDE9D9" w:themeFill="accent6" w:themeFillTint="33"/>
          </w:tcPr>
          <w:p w14:paraId="0EBBEB28" w14:textId="2D42D0D4" w:rsidR="00485DB9" w:rsidRDefault="00485DB9" w:rsidP="00244BB4">
            <w:pPr>
              <w:pStyle w:val="ListParagraph"/>
              <w:ind w:left="0"/>
              <w:jc w:val="right"/>
              <w:rPr>
                <w:rFonts w:ascii="Verdana" w:hAnsi="Verdana" w:cs="Arial"/>
              </w:rPr>
            </w:pPr>
            <w:r>
              <w:rPr>
                <w:rFonts w:ascii="Verdana" w:hAnsi="Verdana" w:cs="Arial"/>
              </w:rPr>
              <w:t>-0.079</w:t>
            </w:r>
          </w:p>
        </w:tc>
        <w:tc>
          <w:tcPr>
            <w:tcW w:w="1166" w:type="dxa"/>
            <w:shd w:val="clear" w:color="auto" w:fill="FDE9D9" w:themeFill="accent6" w:themeFillTint="33"/>
          </w:tcPr>
          <w:p w14:paraId="5A391E1F" w14:textId="5BCCAE6F" w:rsidR="00485DB9" w:rsidRDefault="00CB4023" w:rsidP="00244BB4">
            <w:pPr>
              <w:pStyle w:val="ListParagraph"/>
              <w:ind w:left="0"/>
              <w:jc w:val="right"/>
              <w:rPr>
                <w:rFonts w:ascii="Verdana" w:hAnsi="Verdana" w:cs="Arial"/>
              </w:rPr>
            </w:pPr>
            <w:r>
              <w:rPr>
                <w:rFonts w:ascii="Verdana" w:hAnsi="Verdana" w:cs="Arial"/>
              </w:rPr>
              <w:t>-0.9</w:t>
            </w:r>
          </w:p>
        </w:tc>
      </w:tr>
      <w:tr w:rsidR="00485DB9" w14:paraId="111D449F" w14:textId="77777777" w:rsidTr="00485DB9">
        <w:tc>
          <w:tcPr>
            <w:tcW w:w="2459" w:type="dxa"/>
            <w:shd w:val="clear" w:color="auto" w:fill="FDE9D9" w:themeFill="accent6" w:themeFillTint="33"/>
          </w:tcPr>
          <w:p w14:paraId="581FB398" w14:textId="28F76EEF" w:rsidR="00485DB9" w:rsidRPr="00CB4023" w:rsidRDefault="00485DB9" w:rsidP="00485DB9">
            <w:pPr>
              <w:pStyle w:val="ListParagraph"/>
              <w:ind w:left="0"/>
              <w:rPr>
                <w:rFonts w:ascii="Verdana" w:hAnsi="Verdana" w:cs="Arial"/>
                <w:b/>
                <w:bCs/>
              </w:rPr>
            </w:pPr>
            <w:r w:rsidRPr="00CB4023">
              <w:rPr>
                <w:rFonts w:ascii="Verdana" w:hAnsi="Verdana" w:cs="Arial"/>
                <w:b/>
                <w:bCs/>
              </w:rPr>
              <w:t>Core Grants</w:t>
            </w:r>
          </w:p>
        </w:tc>
        <w:tc>
          <w:tcPr>
            <w:tcW w:w="1078" w:type="dxa"/>
            <w:shd w:val="clear" w:color="auto" w:fill="FDE9D9" w:themeFill="accent6" w:themeFillTint="33"/>
          </w:tcPr>
          <w:p w14:paraId="5339B8FE" w14:textId="37678D8F" w:rsidR="00485DB9" w:rsidRPr="00CB4023" w:rsidRDefault="00485DB9" w:rsidP="00485DB9">
            <w:pPr>
              <w:pStyle w:val="ListParagraph"/>
              <w:ind w:left="0"/>
              <w:jc w:val="right"/>
              <w:rPr>
                <w:rFonts w:ascii="Verdana" w:hAnsi="Verdana" w:cs="Arial"/>
                <w:b/>
                <w:bCs/>
              </w:rPr>
            </w:pPr>
            <w:r w:rsidRPr="00CB4023">
              <w:rPr>
                <w:rFonts w:ascii="Verdana" w:hAnsi="Verdana" w:cs="Arial"/>
                <w:b/>
                <w:bCs/>
              </w:rPr>
              <w:t>60.896</w:t>
            </w:r>
          </w:p>
        </w:tc>
        <w:tc>
          <w:tcPr>
            <w:tcW w:w="1112" w:type="dxa"/>
            <w:shd w:val="clear" w:color="auto" w:fill="FDE9D9" w:themeFill="accent6" w:themeFillTint="33"/>
          </w:tcPr>
          <w:p w14:paraId="687ABBE4" w14:textId="1AAE6C69" w:rsidR="00485DB9" w:rsidRPr="00CB4023" w:rsidRDefault="00485DB9" w:rsidP="00485DB9">
            <w:pPr>
              <w:pStyle w:val="ListParagraph"/>
              <w:ind w:left="0"/>
              <w:jc w:val="right"/>
              <w:rPr>
                <w:rFonts w:ascii="Verdana" w:hAnsi="Verdana" w:cs="Arial"/>
                <w:b/>
                <w:bCs/>
              </w:rPr>
            </w:pPr>
            <w:r w:rsidRPr="00CB4023">
              <w:rPr>
                <w:rFonts w:ascii="Verdana" w:hAnsi="Verdana" w:cs="Arial"/>
                <w:b/>
                <w:bCs/>
              </w:rPr>
              <w:t>+2.337</w:t>
            </w:r>
          </w:p>
        </w:tc>
        <w:tc>
          <w:tcPr>
            <w:tcW w:w="1078" w:type="dxa"/>
            <w:shd w:val="clear" w:color="auto" w:fill="FDE9D9" w:themeFill="accent6" w:themeFillTint="33"/>
          </w:tcPr>
          <w:p w14:paraId="47870EF1" w14:textId="3081BA3C" w:rsidR="00485DB9" w:rsidRPr="00CB4023" w:rsidRDefault="00485DB9" w:rsidP="00485DB9">
            <w:pPr>
              <w:pStyle w:val="ListParagraph"/>
              <w:ind w:left="0"/>
              <w:jc w:val="right"/>
              <w:rPr>
                <w:rFonts w:ascii="Verdana" w:hAnsi="Verdana" w:cs="Arial"/>
                <w:b/>
                <w:bCs/>
              </w:rPr>
            </w:pPr>
            <w:r w:rsidRPr="00CB4023">
              <w:rPr>
                <w:rFonts w:ascii="Verdana" w:hAnsi="Verdana" w:cs="Arial"/>
                <w:b/>
                <w:bCs/>
              </w:rPr>
              <w:t>63.233</w:t>
            </w:r>
          </w:p>
        </w:tc>
        <w:tc>
          <w:tcPr>
            <w:tcW w:w="1434" w:type="dxa"/>
            <w:shd w:val="clear" w:color="auto" w:fill="FDE9D9" w:themeFill="accent6" w:themeFillTint="33"/>
          </w:tcPr>
          <w:p w14:paraId="235509B8" w14:textId="7BD24B36" w:rsidR="00485DB9" w:rsidRPr="00CB4023" w:rsidRDefault="00485DB9" w:rsidP="00485DB9">
            <w:pPr>
              <w:pStyle w:val="ListParagraph"/>
              <w:ind w:left="0"/>
              <w:jc w:val="right"/>
              <w:rPr>
                <w:rFonts w:ascii="Verdana" w:hAnsi="Verdana" w:cs="Arial"/>
                <w:b/>
                <w:bCs/>
              </w:rPr>
            </w:pPr>
            <w:r w:rsidRPr="00CB4023">
              <w:rPr>
                <w:rFonts w:ascii="Verdana" w:hAnsi="Verdana" w:cs="Arial"/>
                <w:b/>
                <w:bCs/>
              </w:rPr>
              <w:t>64.538</w:t>
            </w:r>
          </w:p>
        </w:tc>
        <w:tc>
          <w:tcPr>
            <w:tcW w:w="1166" w:type="dxa"/>
            <w:shd w:val="clear" w:color="auto" w:fill="FDE9D9" w:themeFill="accent6" w:themeFillTint="33"/>
          </w:tcPr>
          <w:p w14:paraId="1062AD57" w14:textId="4D9C5864" w:rsidR="00485DB9" w:rsidRPr="00CB4023" w:rsidRDefault="00485DB9" w:rsidP="00485DB9">
            <w:pPr>
              <w:pStyle w:val="ListParagraph"/>
              <w:ind w:left="0"/>
              <w:jc w:val="right"/>
              <w:rPr>
                <w:rFonts w:ascii="Verdana" w:hAnsi="Verdana" w:cs="Arial"/>
                <w:b/>
                <w:bCs/>
              </w:rPr>
            </w:pPr>
            <w:r w:rsidRPr="00CB4023">
              <w:rPr>
                <w:rFonts w:ascii="Verdana" w:hAnsi="Verdana" w:cs="Arial"/>
                <w:b/>
                <w:bCs/>
              </w:rPr>
              <w:t>+3.642</w:t>
            </w:r>
          </w:p>
        </w:tc>
        <w:tc>
          <w:tcPr>
            <w:tcW w:w="1166" w:type="dxa"/>
            <w:shd w:val="clear" w:color="auto" w:fill="FDE9D9" w:themeFill="accent6" w:themeFillTint="33"/>
          </w:tcPr>
          <w:p w14:paraId="34A09FBF" w14:textId="01F7E540" w:rsidR="00485DB9" w:rsidRPr="00CB4023" w:rsidRDefault="00485DB9" w:rsidP="00485DB9">
            <w:pPr>
              <w:pStyle w:val="ListParagraph"/>
              <w:ind w:left="0"/>
              <w:jc w:val="right"/>
              <w:rPr>
                <w:rFonts w:ascii="Verdana" w:hAnsi="Verdana" w:cs="Arial"/>
                <w:b/>
                <w:bCs/>
              </w:rPr>
            </w:pPr>
            <w:r w:rsidRPr="00CB4023">
              <w:rPr>
                <w:rFonts w:ascii="Verdana" w:hAnsi="Verdana" w:cs="Arial"/>
                <w:b/>
                <w:bCs/>
              </w:rPr>
              <w:t>6.0</w:t>
            </w:r>
          </w:p>
        </w:tc>
      </w:tr>
      <w:tr w:rsidR="00485DB9" w14:paraId="716C7443" w14:textId="77777777" w:rsidTr="00485DB9">
        <w:tc>
          <w:tcPr>
            <w:tcW w:w="2459" w:type="dxa"/>
            <w:shd w:val="clear" w:color="auto" w:fill="FFFFFF" w:themeFill="background1"/>
          </w:tcPr>
          <w:p w14:paraId="0B9DCE4D" w14:textId="0B8B1630" w:rsidR="00485DB9" w:rsidRDefault="00485DB9" w:rsidP="00485DB9">
            <w:pPr>
              <w:pStyle w:val="ListParagraph"/>
              <w:ind w:left="0"/>
              <w:rPr>
                <w:rFonts w:ascii="Verdana" w:hAnsi="Verdana" w:cs="Arial"/>
              </w:rPr>
            </w:pPr>
            <w:r>
              <w:rPr>
                <w:rFonts w:ascii="Verdana" w:hAnsi="Verdana" w:cs="Arial"/>
              </w:rPr>
              <w:t>Uplift Grant</w:t>
            </w:r>
          </w:p>
        </w:tc>
        <w:tc>
          <w:tcPr>
            <w:tcW w:w="1078" w:type="dxa"/>
            <w:shd w:val="clear" w:color="auto" w:fill="FFFFFF" w:themeFill="background1"/>
          </w:tcPr>
          <w:p w14:paraId="40000F5D" w14:textId="77777777" w:rsidR="00485DB9" w:rsidRDefault="00485DB9" w:rsidP="00485DB9">
            <w:pPr>
              <w:pStyle w:val="ListParagraph"/>
              <w:ind w:left="0"/>
              <w:jc w:val="right"/>
              <w:rPr>
                <w:rFonts w:ascii="Verdana" w:hAnsi="Verdana" w:cs="Arial"/>
              </w:rPr>
            </w:pPr>
            <w:r>
              <w:rPr>
                <w:rFonts w:ascii="Verdana" w:hAnsi="Verdana" w:cs="Arial"/>
              </w:rPr>
              <w:t>1.948</w:t>
            </w:r>
          </w:p>
        </w:tc>
        <w:tc>
          <w:tcPr>
            <w:tcW w:w="1112" w:type="dxa"/>
            <w:shd w:val="clear" w:color="auto" w:fill="FFFFFF" w:themeFill="background1"/>
          </w:tcPr>
          <w:p w14:paraId="5D5A4B7F" w14:textId="77777777" w:rsidR="00485DB9" w:rsidRDefault="00485DB9" w:rsidP="00485DB9">
            <w:pPr>
              <w:pStyle w:val="ListParagraph"/>
              <w:ind w:left="0"/>
              <w:jc w:val="right"/>
              <w:rPr>
                <w:rFonts w:ascii="Verdana" w:hAnsi="Verdana" w:cs="Arial"/>
              </w:rPr>
            </w:pPr>
          </w:p>
        </w:tc>
        <w:tc>
          <w:tcPr>
            <w:tcW w:w="1078" w:type="dxa"/>
            <w:shd w:val="clear" w:color="auto" w:fill="FFFFFF" w:themeFill="background1"/>
          </w:tcPr>
          <w:p w14:paraId="6C0F2E16" w14:textId="77777777" w:rsidR="00485DB9" w:rsidRDefault="00485DB9" w:rsidP="00485DB9">
            <w:pPr>
              <w:pStyle w:val="ListParagraph"/>
              <w:ind w:left="0"/>
              <w:jc w:val="right"/>
              <w:rPr>
                <w:rFonts w:ascii="Verdana" w:hAnsi="Verdana" w:cs="Arial"/>
              </w:rPr>
            </w:pPr>
            <w:r>
              <w:rPr>
                <w:rFonts w:ascii="Verdana" w:hAnsi="Verdana" w:cs="Arial"/>
              </w:rPr>
              <w:t>1.948</w:t>
            </w:r>
          </w:p>
        </w:tc>
        <w:tc>
          <w:tcPr>
            <w:tcW w:w="1434" w:type="dxa"/>
            <w:shd w:val="clear" w:color="auto" w:fill="FFFFFF" w:themeFill="background1"/>
          </w:tcPr>
          <w:p w14:paraId="1D67F1DD" w14:textId="77777777" w:rsidR="00485DB9" w:rsidRDefault="00485DB9" w:rsidP="00485DB9">
            <w:pPr>
              <w:pStyle w:val="ListParagraph"/>
              <w:ind w:left="0"/>
              <w:jc w:val="right"/>
              <w:rPr>
                <w:rFonts w:ascii="Verdana" w:hAnsi="Verdana" w:cs="Arial"/>
              </w:rPr>
            </w:pPr>
            <w:r>
              <w:rPr>
                <w:rFonts w:ascii="Verdana" w:hAnsi="Verdana" w:cs="Arial"/>
              </w:rPr>
              <w:t>3.010</w:t>
            </w:r>
          </w:p>
        </w:tc>
        <w:tc>
          <w:tcPr>
            <w:tcW w:w="1166" w:type="dxa"/>
            <w:shd w:val="clear" w:color="auto" w:fill="FFFFFF" w:themeFill="background1"/>
          </w:tcPr>
          <w:p w14:paraId="37B6661B" w14:textId="77777777" w:rsidR="00485DB9" w:rsidRDefault="00485DB9" w:rsidP="00485DB9">
            <w:pPr>
              <w:pStyle w:val="ListParagraph"/>
              <w:ind w:left="0"/>
              <w:jc w:val="right"/>
              <w:rPr>
                <w:rFonts w:ascii="Verdana" w:hAnsi="Verdana" w:cs="Arial"/>
              </w:rPr>
            </w:pPr>
            <w:r>
              <w:rPr>
                <w:rFonts w:ascii="Verdana" w:hAnsi="Verdana" w:cs="Arial"/>
              </w:rPr>
              <w:t>+1.062</w:t>
            </w:r>
          </w:p>
        </w:tc>
        <w:tc>
          <w:tcPr>
            <w:tcW w:w="1166" w:type="dxa"/>
            <w:shd w:val="clear" w:color="auto" w:fill="FFFFFF" w:themeFill="background1"/>
          </w:tcPr>
          <w:p w14:paraId="6B77E3D6" w14:textId="77777777" w:rsidR="00485DB9" w:rsidRDefault="00485DB9" w:rsidP="00485DB9">
            <w:pPr>
              <w:pStyle w:val="ListParagraph"/>
              <w:ind w:left="0"/>
              <w:jc w:val="right"/>
              <w:rPr>
                <w:rFonts w:ascii="Verdana" w:hAnsi="Verdana" w:cs="Arial"/>
              </w:rPr>
            </w:pPr>
            <w:r>
              <w:rPr>
                <w:rFonts w:ascii="Verdana" w:hAnsi="Verdana" w:cs="Arial"/>
              </w:rPr>
              <w:t>54.5</w:t>
            </w:r>
          </w:p>
        </w:tc>
      </w:tr>
      <w:tr w:rsidR="00485DB9" w14:paraId="348A7B97" w14:textId="77777777" w:rsidTr="00485DB9">
        <w:tc>
          <w:tcPr>
            <w:tcW w:w="2459" w:type="dxa"/>
            <w:shd w:val="clear" w:color="auto" w:fill="FFFFFF" w:themeFill="background1"/>
          </w:tcPr>
          <w:p w14:paraId="68B5215A" w14:textId="77777777" w:rsidR="00485DB9" w:rsidRDefault="00485DB9" w:rsidP="00485DB9">
            <w:pPr>
              <w:pStyle w:val="ListParagraph"/>
              <w:ind w:left="0"/>
              <w:rPr>
                <w:rFonts w:ascii="Verdana" w:hAnsi="Verdana" w:cs="Arial"/>
              </w:rPr>
            </w:pPr>
            <w:r>
              <w:rPr>
                <w:rFonts w:ascii="Verdana" w:hAnsi="Verdana" w:cs="Arial"/>
              </w:rPr>
              <w:t>Pensions Grant</w:t>
            </w:r>
          </w:p>
        </w:tc>
        <w:tc>
          <w:tcPr>
            <w:tcW w:w="1078" w:type="dxa"/>
            <w:shd w:val="clear" w:color="auto" w:fill="FFFFFF" w:themeFill="background1"/>
          </w:tcPr>
          <w:p w14:paraId="07CD7302" w14:textId="77777777" w:rsidR="00485DB9" w:rsidRDefault="00485DB9" w:rsidP="00485DB9">
            <w:pPr>
              <w:pStyle w:val="ListParagraph"/>
              <w:ind w:left="0"/>
              <w:jc w:val="right"/>
              <w:rPr>
                <w:rFonts w:ascii="Verdana" w:hAnsi="Verdana" w:cs="Arial"/>
              </w:rPr>
            </w:pPr>
            <w:r>
              <w:rPr>
                <w:rFonts w:ascii="Verdana" w:hAnsi="Verdana" w:cs="Arial"/>
              </w:rPr>
              <w:t>1.303</w:t>
            </w:r>
          </w:p>
        </w:tc>
        <w:tc>
          <w:tcPr>
            <w:tcW w:w="1112" w:type="dxa"/>
            <w:shd w:val="clear" w:color="auto" w:fill="FFFFFF" w:themeFill="background1"/>
          </w:tcPr>
          <w:p w14:paraId="6FC1CA1F" w14:textId="77777777" w:rsidR="00485DB9" w:rsidRDefault="00485DB9" w:rsidP="00485DB9">
            <w:pPr>
              <w:pStyle w:val="ListParagraph"/>
              <w:ind w:left="0"/>
              <w:jc w:val="right"/>
              <w:rPr>
                <w:rFonts w:ascii="Verdana" w:hAnsi="Verdana" w:cs="Arial"/>
              </w:rPr>
            </w:pPr>
          </w:p>
        </w:tc>
        <w:tc>
          <w:tcPr>
            <w:tcW w:w="1078" w:type="dxa"/>
            <w:shd w:val="clear" w:color="auto" w:fill="FFFFFF" w:themeFill="background1"/>
          </w:tcPr>
          <w:p w14:paraId="78740284" w14:textId="77777777" w:rsidR="00485DB9" w:rsidRDefault="00485DB9" w:rsidP="00485DB9">
            <w:pPr>
              <w:pStyle w:val="ListParagraph"/>
              <w:ind w:left="0"/>
              <w:jc w:val="right"/>
              <w:rPr>
                <w:rFonts w:ascii="Verdana" w:hAnsi="Verdana" w:cs="Arial"/>
              </w:rPr>
            </w:pPr>
            <w:r>
              <w:rPr>
                <w:rFonts w:ascii="Verdana" w:hAnsi="Verdana" w:cs="Arial"/>
              </w:rPr>
              <w:t>1.303</w:t>
            </w:r>
          </w:p>
        </w:tc>
        <w:tc>
          <w:tcPr>
            <w:tcW w:w="1434" w:type="dxa"/>
            <w:shd w:val="clear" w:color="auto" w:fill="FFFFFF" w:themeFill="background1"/>
          </w:tcPr>
          <w:p w14:paraId="15917A84" w14:textId="77777777" w:rsidR="00485DB9" w:rsidRDefault="00485DB9" w:rsidP="00485DB9">
            <w:pPr>
              <w:pStyle w:val="ListParagraph"/>
              <w:ind w:left="0"/>
              <w:jc w:val="right"/>
              <w:rPr>
                <w:rFonts w:ascii="Verdana" w:hAnsi="Verdana" w:cs="Arial"/>
              </w:rPr>
            </w:pPr>
            <w:r>
              <w:rPr>
                <w:rFonts w:ascii="Verdana" w:hAnsi="Verdana" w:cs="Arial"/>
              </w:rPr>
              <w:t>4.067</w:t>
            </w:r>
          </w:p>
        </w:tc>
        <w:tc>
          <w:tcPr>
            <w:tcW w:w="1166" w:type="dxa"/>
            <w:shd w:val="clear" w:color="auto" w:fill="FFFFFF" w:themeFill="background1"/>
          </w:tcPr>
          <w:p w14:paraId="0915D779" w14:textId="77777777" w:rsidR="00485DB9" w:rsidRDefault="00485DB9" w:rsidP="00485DB9">
            <w:pPr>
              <w:pStyle w:val="ListParagraph"/>
              <w:ind w:left="0"/>
              <w:jc w:val="right"/>
              <w:rPr>
                <w:rFonts w:ascii="Verdana" w:hAnsi="Verdana" w:cs="Arial"/>
              </w:rPr>
            </w:pPr>
            <w:r>
              <w:rPr>
                <w:rFonts w:ascii="Verdana" w:hAnsi="Verdana" w:cs="Arial"/>
              </w:rPr>
              <w:t>+2.764</w:t>
            </w:r>
          </w:p>
        </w:tc>
        <w:tc>
          <w:tcPr>
            <w:tcW w:w="1166" w:type="dxa"/>
            <w:shd w:val="clear" w:color="auto" w:fill="FFFFFF" w:themeFill="background1"/>
          </w:tcPr>
          <w:p w14:paraId="25F7F54E" w14:textId="77777777" w:rsidR="00485DB9" w:rsidRDefault="00485DB9" w:rsidP="00485DB9">
            <w:pPr>
              <w:pStyle w:val="ListParagraph"/>
              <w:ind w:left="0"/>
              <w:jc w:val="right"/>
              <w:rPr>
                <w:rFonts w:ascii="Verdana" w:hAnsi="Verdana" w:cs="Arial"/>
              </w:rPr>
            </w:pPr>
            <w:r>
              <w:rPr>
                <w:rFonts w:ascii="Verdana" w:hAnsi="Verdana" w:cs="Arial"/>
              </w:rPr>
              <w:t>212.1</w:t>
            </w:r>
          </w:p>
        </w:tc>
      </w:tr>
      <w:tr w:rsidR="00485DB9" w14:paraId="68C76DA5" w14:textId="77777777" w:rsidTr="00485DB9">
        <w:tc>
          <w:tcPr>
            <w:tcW w:w="2459" w:type="dxa"/>
            <w:shd w:val="clear" w:color="auto" w:fill="FDE9D9" w:themeFill="accent6" w:themeFillTint="33"/>
          </w:tcPr>
          <w:p w14:paraId="3FB429EB" w14:textId="77777777" w:rsidR="00485DB9" w:rsidRPr="000A29D8" w:rsidRDefault="00485DB9" w:rsidP="00485DB9">
            <w:pPr>
              <w:pStyle w:val="ListParagraph"/>
              <w:ind w:left="0"/>
              <w:rPr>
                <w:rFonts w:ascii="Verdana" w:hAnsi="Verdana" w:cs="Arial"/>
                <w:b/>
                <w:bCs/>
              </w:rPr>
            </w:pPr>
            <w:r>
              <w:rPr>
                <w:rFonts w:ascii="Verdana" w:hAnsi="Verdana" w:cs="Arial"/>
                <w:b/>
                <w:bCs/>
              </w:rPr>
              <w:t>Settlement</w:t>
            </w:r>
          </w:p>
        </w:tc>
        <w:tc>
          <w:tcPr>
            <w:tcW w:w="1078" w:type="dxa"/>
            <w:shd w:val="clear" w:color="auto" w:fill="FDE9D9" w:themeFill="accent6" w:themeFillTint="33"/>
          </w:tcPr>
          <w:p w14:paraId="7DB902F2" w14:textId="77777777" w:rsidR="00485DB9" w:rsidRPr="00BA46F0" w:rsidRDefault="00485DB9" w:rsidP="00485DB9">
            <w:pPr>
              <w:pStyle w:val="ListParagraph"/>
              <w:ind w:left="0"/>
              <w:jc w:val="right"/>
              <w:rPr>
                <w:rFonts w:ascii="Verdana" w:hAnsi="Verdana" w:cs="Arial"/>
                <w:b/>
                <w:bCs/>
              </w:rPr>
            </w:pPr>
            <w:r w:rsidRPr="00BA46F0">
              <w:rPr>
                <w:rFonts w:ascii="Verdana" w:hAnsi="Verdana" w:cs="Arial"/>
                <w:b/>
                <w:bCs/>
              </w:rPr>
              <w:t>64.147</w:t>
            </w:r>
          </w:p>
        </w:tc>
        <w:tc>
          <w:tcPr>
            <w:tcW w:w="1112" w:type="dxa"/>
            <w:shd w:val="clear" w:color="auto" w:fill="FDE9D9" w:themeFill="accent6" w:themeFillTint="33"/>
          </w:tcPr>
          <w:p w14:paraId="3DB2F14E" w14:textId="77777777" w:rsidR="00485DB9" w:rsidRPr="00BA46F0" w:rsidRDefault="00485DB9" w:rsidP="00485DB9">
            <w:pPr>
              <w:pStyle w:val="ListParagraph"/>
              <w:ind w:left="0"/>
              <w:jc w:val="right"/>
              <w:rPr>
                <w:rFonts w:ascii="Verdana" w:hAnsi="Verdana" w:cs="Arial"/>
                <w:b/>
                <w:bCs/>
              </w:rPr>
            </w:pPr>
            <w:r w:rsidRPr="00BA46F0">
              <w:rPr>
                <w:rFonts w:ascii="Verdana" w:hAnsi="Verdana" w:cs="Arial"/>
                <w:b/>
                <w:bCs/>
              </w:rPr>
              <w:t>+2.337</w:t>
            </w:r>
          </w:p>
        </w:tc>
        <w:tc>
          <w:tcPr>
            <w:tcW w:w="1078" w:type="dxa"/>
            <w:shd w:val="clear" w:color="auto" w:fill="FDE9D9" w:themeFill="accent6" w:themeFillTint="33"/>
          </w:tcPr>
          <w:p w14:paraId="14E00CB0" w14:textId="77777777" w:rsidR="00485DB9" w:rsidRDefault="00485DB9" w:rsidP="00485DB9">
            <w:pPr>
              <w:pStyle w:val="ListParagraph"/>
              <w:ind w:left="0"/>
              <w:jc w:val="right"/>
              <w:rPr>
                <w:rFonts w:ascii="Verdana" w:hAnsi="Verdana" w:cs="Arial"/>
                <w:b/>
                <w:bCs/>
              </w:rPr>
            </w:pPr>
            <w:r>
              <w:rPr>
                <w:rFonts w:ascii="Verdana" w:hAnsi="Verdana" w:cs="Arial"/>
                <w:b/>
                <w:bCs/>
              </w:rPr>
              <w:t>66.484</w:t>
            </w:r>
          </w:p>
        </w:tc>
        <w:tc>
          <w:tcPr>
            <w:tcW w:w="1434" w:type="dxa"/>
            <w:shd w:val="clear" w:color="auto" w:fill="FDE9D9" w:themeFill="accent6" w:themeFillTint="33"/>
          </w:tcPr>
          <w:p w14:paraId="72537D1F" w14:textId="77777777" w:rsidR="00485DB9" w:rsidRDefault="00485DB9" w:rsidP="00485DB9">
            <w:pPr>
              <w:pStyle w:val="ListParagraph"/>
              <w:ind w:left="0"/>
              <w:jc w:val="right"/>
              <w:rPr>
                <w:rFonts w:ascii="Verdana" w:hAnsi="Verdana" w:cs="Arial"/>
                <w:b/>
                <w:bCs/>
              </w:rPr>
            </w:pPr>
            <w:r>
              <w:rPr>
                <w:rFonts w:ascii="Verdana" w:hAnsi="Verdana" w:cs="Arial"/>
                <w:b/>
                <w:bCs/>
              </w:rPr>
              <w:t>72.095</w:t>
            </w:r>
          </w:p>
        </w:tc>
        <w:tc>
          <w:tcPr>
            <w:tcW w:w="1166" w:type="dxa"/>
            <w:shd w:val="clear" w:color="auto" w:fill="FDE9D9" w:themeFill="accent6" w:themeFillTint="33"/>
          </w:tcPr>
          <w:p w14:paraId="07F40F84" w14:textId="77777777" w:rsidR="00485DB9" w:rsidRPr="00DD5019" w:rsidRDefault="00485DB9" w:rsidP="00485DB9">
            <w:pPr>
              <w:pStyle w:val="ListParagraph"/>
              <w:ind w:left="0"/>
              <w:jc w:val="right"/>
              <w:rPr>
                <w:rFonts w:ascii="Verdana" w:hAnsi="Verdana" w:cs="Arial"/>
                <w:b/>
                <w:bCs/>
              </w:rPr>
            </w:pPr>
            <w:r>
              <w:rPr>
                <w:rFonts w:ascii="Verdana" w:hAnsi="Verdana" w:cs="Arial"/>
                <w:b/>
                <w:bCs/>
              </w:rPr>
              <w:t>+7.468</w:t>
            </w:r>
          </w:p>
        </w:tc>
        <w:tc>
          <w:tcPr>
            <w:tcW w:w="1166" w:type="dxa"/>
            <w:shd w:val="clear" w:color="auto" w:fill="FDE9D9" w:themeFill="accent6" w:themeFillTint="33"/>
          </w:tcPr>
          <w:p w14:paraId="3903FB2B" w14:textId="77777777" w:rsidR="00485DB9" w:rsidRPr="00F765CD" w:rsidRDefault="00485DB9" w:rsidP="00485DB9">
            <w:pPr>
              <w:pStyle w:val="ListParagraph"/>
              <w:ind w:left="0"/>
              <w:jc w:val="right"/>
              <w:rPr>
                <w:rFonts w:ascii="Verdana" w:hAnsi="Verdana" w:cs="Arial"/>
                <w:b/>
                <w:bCs/>
              </w:rPr>
            </w:pPr>
            <w:r>
              <w:rPr>
                <w:rFonts w:ascii="Verdana" w:hAnsi="Verdana" w:cs="Arial"/>
                <w:b/>
                <w:bCs/>
              </w:rPr>
              <w:t>11.6</w:t>
            </w:r>
          </w:p>
        </w:tc>
      </w:tr>
      <w:tr w:rsidR="00485DB9" w14:paraId="39CAD948" w14:textId="77777777" w:rsidTr="00485DB9">
        <w:tc>
          <w:tcPr>
            <w:tcW w:w="2459" w:type="dxa"/>
            <w:shd w:val="clear" w:color="auto" w:fill="FFFFFF" w:themeFill="background1"/>
          </w:tcPr>
          <w:p w14:paraId="45C648A7" w14:textId="2B54D231" w:rsidR="00485DB9" w:rsidRDefault="00485DB9" w:rsidP="00485DB9">
            <w:pPr>
              <w:pStyle w:val="ListParagraph"/>
              <w:ind w:left="0"/>
              <w:rPr>
                <w:rFonts w:ascii="Verdana" w:hAnsi="Verdana" w:cs="Arial"/>
                <w:b/>
                <w:bCs/>
              </w:rPr>
            </w:pPr>
            <w:r>
              <w:rPr>
                <w:rFonts w:ascii="Verdana" w:hAnsi="Verdana" w:cs="Arial"/>
              </w:rPr>
              <w:t xml:space="preserve">Additional Uplift </w:t>
            </w:r>
          </w:p>
        </w:tc>
        <w:tc>
          <w:tcPr>
            <w:tcW w:w="1078" w:type="dxa"/>
            <w:shd w:val="clear" w:color="auto" w:fill="FFFFFF" w:themeFill="background1"/>
          </w:tcPr>
          <w:p w14:paraId="62DE1638" w14:textId="77777777" w:rsidR="00485DB9" w:rsidRPr="00BA46F0" w:rsidRDefault="00485DB9" w:rsidP="00485DB9">
            <w:pPr>
              <w:pStyle w:val="ListParagraph"/>
              <w:ind w:left="0"/>
              <w:jc w:val="right"/>
              <w:rPr>
                <w:rFonts w:ascii="Verdana" w:hAnsi="Verdana" w:cs="Arial"/>
                <w:b/>
                <w:bCs/>
              </w:rPr>
            </w:pPr>
            <w:r>
              <w:rPr>
                <w:rFonts w:ascii="Verdana" w:hAnsi="Verdana" w:cs="Arial"/>
              </w:rPr>
              <w:t>0.000</w:t>
            </w:r>
          </w:p>
        </w:tc>
        <w:tc>
          <w:tcPr>
            <w:tcW w:w="1112" w:type="dxa"/>
            <w:shd w:val="clear" w:color="auto" w:fill="FFFFFF" w:themeFill="background1"/>
          </w:tcPr>
          <w:p w14:paraId="7D073D3A" w14:textId="77777777" w:rsidR="00485DB9" w:rsidRPr="00BA46F0" w:rsidRDefault="00485DB9" w:rsidP="00485DB9">
            <w:pPr>
              <w:pStyle w:val="ListParagraph"/>
              <w:ind w:left="0"/>
              <w:jc w:val="right"/>
              <w:rPr>
                <w:rFonts w:ascii="Verdana" w:hAnsi="Verdana" w:cs="Arial"/>
                <w:b/>
                <w:bCs/>
              </w:rPr>
            </w:pPr>
          </w:p>
        </w:tc>
        <w:tc>
          <w:tcPr>
            <w:tcW w:w="1078" w:type="dxa"/>
            <w:shd w:val="clear" w:color="auto" w:fill="FFFFFF" w:themeFill="background1"/>
          </w:tcPr>
          <w:p w14:paraId="19C4E6F0" w14:textId="77777777" w:rsidR="00485DB9" w:rsidRDefault="00485DB9" w:rsidP="00485DB9">
            <w:pPr>
              <w:pStyle w:val="ListParagraph"/>
              <w:ind w:left="0"/>
              <w:jc w:val="right"/>
              <w:rPr>
                <w:rFonts w:ascii="Verdana" w:hAnsi="Verdana" w:cs="Arial"/>
                <w:b/>
                <w:bCs/>
              </w:rPr>
            </w:pPr>
            <w:r>
              <w:rPr>
                <w:rFonts w:ascii="Verdana" w:hAnsi="Verdana" w:cs="Arial"/>
              </w:rPr>
              <w:t>0.000</w:t>
            </w:r>
          </w:p>
        </w:tc>
        <w:tc>
          <w:tcPr>
            <w:tcW w:w="1434" w:type="dxa"/>
            <w:shd w:val="clear" w:color="auto" w:fill="FFFFFF" w:themeFill="background1"/>
          </w:tcPr>
          <w:p w14:paraId="31DC4B3F" w14:textId="77777777" w:rsidR="00485DB9" w:rsidRPr="00276D1E" w:rsidRDefault="00485DB9" w:rsidP="00485DB9">
            <w:pPr>
              <w:pStyle w:val="ListParagraph"/>
              <w:ind w:left="0"/>
              <w:jc w:val="right"/>
              <w:rPr>
                <w:rFonts w:ascii="Verdana" w:hAnsi="Verdana" w:cs="Arial"/>
                <w:b/>
                <w:bCs/>
              </w:rPr>
            </w:pPr>
            <w:r>
              <w:rPr>
                <w:rFonts w:ascii="Verdana" w:hAnsi="Verdana" w:cs="Arial"/>
              </w:rPr>
              <w:t>0.480</w:t>
            </w:r>
          </w:p>
        </w:tc>
        <w:tc>
          <w:tcPr>
            <w:tcW w:w="1166" w:type="dxa"/>
            <w:shd w:val="clear" w:color="auto" w:fill="FFFFFF" w:themeFill="background1"/>
          </w:tcPr>
          <w:p w14:paraId="6B3F835B" w14:textId="77777777" w:rsidR="00485DB9" w:rsidRDefault="00485DB9" w:rsidP="00485DB9">
            <w:pPr>
              <w:pStyle w:val="ListParagraph"/>
              <w:ind w:left="0"/>
              <w:jc w:val="right"/>
              <w:rPr>
                <w:rFonts w:ascii="Verdana" w:hAnsi="Verdana" w:cs="Arial"/>
                <w:b/>
                <w:bCs/>
              </w:rPr>
            </w:pPr>
            <w:r>
              <w:rPr>
                <w:rFonts w:ascii="Verdana" w:hAnsi="Verdana" w:cs="Arial"/>
              </w:rPr>
              <w:t>+0.480</w:t>
            </w:r>
          </w:p>
        </w:tc>
        <w:tc>
          <w:tcPr>
            <w:tcW w:w="1166" w:type="dxa"/>
            <w:shd w:val="clear" w:color="auto" w:fill="FFFFFF" w:themeFill="background1"/>
          </w:tcPr>
          <w:p w14:paraId="7E9F213B" w14:textId="77777777" w:rsidR="00485DB9" w:rsidRPr="00F765CD" w:rsidRDefault="00485DB9" w:rsidP="00485DB9">
            <w:pPr>
              <w:pStyle w:val="ListParagraph"/>
              <w:ind w:left="0"/>
              <w:jc w:val="right"/>
              <w:rPr>
                <w:rFonts w:ascii="Verdana" w:hAnsi="Verdana" w:cs="Arial"/>
                <w:b/>
                <w:bCs/>
              </w:rPr>
            </w:pPr>
          </w:p>
        </w:tc>
      </w:tr>
      <w:tr w:rsidR="00485DB9" w14:paraId="4BDF32B1" w14:textId="77777777" w:rsidTr="00485DB9">
        <w:tc>
          <w:tcPr>
            <w:tcW w:w="2459" w:type="dxa"/>
            <w:shd w:val="clear" w:color="auto" w:fill="FDE9D9" w:themeFill="accent6" w:themeFillTint="33"/>
          </w:tcPr>
          <w:p w14:paraId="35FE7AF2" w14:textId="77777777" w:rsidR="00485DB9" w:rsidRPr="00E8018A" w:rsidRDefault="00485DB9" w:rsidP="00485DB9">
            <w:pPr>
              <w:pStyle w:val="ListParagraph"/>
              <w:ind w:left="0"/>
              <w:rPr>
                <w:rFonts w:ascii="Verdana" w:hAnsi="Verdana" w:cs="Arial"/>
                <w:b/>
                <w:bCs/>
              </w:rPr>
            </w:pPr>
            <w:r w:rsidRPr="00E8018A">
              <w:rPr>
                <w:rFonts w:ascii="Verdana" w:hAnsi="Verdana" w:cs="Arial"/>
                <w:b/>
                <w:bCs/>
              </w:rPr>
              <w:t>Overall</w:t>
            </w:r>
          </w:p>
        </w:tc>
        <w:tc>
          <w:tcPr>
            <w:tcW w:w="1078" w:type="dxa"/>
            <w:shd w:val="clear" w:color="auto" w:fill="FDE9D9" w:themeFill="accent6" w:themeFillTint="33"/>
          </w:tcPr>
          <w:p w14:paraId="7EBF5CF1" w14:textId="77777777" w:rsidR="00485DB9" w:rsidRPr="00891C90" w:rsidRDefault="00485DB9" w:rsidP="00485DB9">
            <w:pPr>
              <w:pStyle w:val="ListParagraph"/>
              <w:ind w:left="0"/>
              <w:jc w:val="right"/>
              <w:rPr>
                <w:rFonts w:ascii="Verdana" w:hAnsi="Verdana" w:cs="Arial"/>
                <w:b/>
                <w:bCs/>
              </w:rPr>
            </w:pPr>
            <w:r w:rsidRPr="00891C90">
              <w:rPr>
                <w:rFonts w:ascii="Verdana" w:hAnsi="Verdana" w:cs="Arial"/>
                <w:b/>
                <w:bCs/>
              </w:rPr>
              <w:t>64.178</w:t>
            </w:r>
          </w:p>
        </w:tc>
        <w:tc>
          <w:tcPr>
            <w:tcW w:w="1112" w:type="dxa"/>
            <w:shd w:val="clear" w:color="auto" w:fill="FDE9D9" w:themeFill="accent6" w:themeFillTint="33"/>
          </w:tcPr>
          <w:p w14:paraId="0E5D9140" w14:textId="77777777" w:rsidR="00485DB9" w:rsidRPr="00891C90" w:rsidRDefault="00485DB9" w:rsidP="00485DB9">
            <w:pPr>
              <w:pStyle w:val="ListParagraph"/>
              <w:ind w:left="0"/>
              <w:jc w:val="right"/>
              <w:rPr>
                <w:rFonts w:ascii="Verdana" w:hAnsi="Verdana" w:cs="Arial"/>
                <w:b/>
                <w:bCs/>
              </w:rPr>
            </w:pPr>
            <w:r w:rsidRPr="00891C90">
              <w:rPr>
                <w:rFonts w:ascii="Verdana" w:hAnsi="Verdana" w:cs="Arial"/>
                <w:b/>
                <w:bCs/>
              </w:rPr>
              <w:t>+2.33</w:t>
            </w:r>
            <w:r>
              <w:rPr>
                <w:rFonts w:ascii="Verdana" w:hAnsi="Verdana" w:cs="Arial"/>
                <w:b/>
                <w:bCs/>
              </w:rPr>
              <w:t>7</w:t>
            </w:r>
          </w:p>
        </w:tc>
        <w:tc>
          <w:tcPr>
            <w:tcW w:w="1078" w:type="dxa"/>
            <w:shd w:val="clear" w:color="auto" w:fill="FDE9D9" w:themeFill="accent6" w:themeFillTint="33"/>
          </w:tcPr>
          <w:p w14:paraId="3699F5EE" w14:textId="77777777" w:rsidR="00485DB9" w:rsidRPr="00891C90" w:rsidRDefault="00485DB9" w:rsidP="00485DB9">
            <w:pPr>
              <w:pStyle w:val="ListParagraph"/>
              <w:ind w:left="0"/>
              <w:jc w:val="right"/>
              <w:rPr>
                <w:rFonts w:ascii="Verdana" w:hAnsi="Verdana" w:cs="Arial"/>
                <w:b/>
                <w:bCs/>
              </w:rPr>
            </w:pPr>
            <w:r w:rsidRPr="00891C90">
              <w:rPr>
                <w:rFonts w:ascii="Verdana" w:hAnsi="Verdana" w:cs="Arial"/>
                <w:b/>
                <w:bCs/>
              </w:rPr>
              <w:t>66.484</w:t>
            </w:r>
          </w:p>
        </w:tc>
        <w:tc>
          <w:tcPr>
            <w:tcW w:w="1434" w:type="dxa"/>
            <w:shd w:val="clear" w:color="auto" w:fill="FDE9D9" w:themeFill="accent6" w:themeFillTint="33"/>
          </w:tcPr>
          <w:p w14:paraId="4B7C6F58" w14:textId="77777777" w:rsidR="00485DB9" w:rsidRPr="00891C90" w:rsidRDefault="00485DB9" w:rsidP="00485DB9">
            <w:pPr>
              <w:pStyle w:val="ListParagraph"/>
              <w:ind w:left="0"/>
              <w:jc w:val="center"/>
              <w:rPr>
                <w:rFonts w:ascii="Verdana" w:hAnsi="Verdana" w:cs="Arial"/>
                <w:b/>
                <w:bCs/>
              </w:rPr>
            </w:pPr>
            <w:r w:rsidRPr="00891C90">
              <w:rPr>
                <w:rFonts w:ascii="Verdana" w:hAnsi="Verdana" w:cs="Arial"/>
                <w:b/>
                <w:bCs/>
              </w:rPr>
              <w:t>72.575</w:t>
            </w:r>
          </w:p>
        </w:tc>
        <w:tc>
          <w:tcPr>
            <w:tcW w:w="1166" w:type="dxa"/>
            <w:shd w:val="clear" w:color="auto" w:fill="FDE9D9" w:themeFill="accent6" w:themeFillTint="33"/>
          </w:tcPr>
          <w:p w14:paraId="7FC87289" w14:textId="77777777" w:rsidR="00485DB9" w:rsidRPr="00891C90" w:rsidRDefault="00485DB9" w:rsidP="00485DB9">
            <w:pPr>
              <w:pStyle w:val="ListParagraph"/>
              <w:ind w:left="0"/>
              <w:jc w:val="right"/>
              <w:rPr>
                <w:rFonts w:ascii="Verdana" w:hAnsi="Verdana" w:cs="Arial"/>
                <w:b/>
                <w:bCs/>
              </w:rPr>
            </w:pPr>
            <w:r>
              <w:rPr>
                <w:rFonts w:ascii="Verdana" w:hAnsi="Verdana" w:cs="Arial"/>
                <w:b/>
                <w:bCs/>
              </w:rPr>
              <w:t>+7.948</w:t>
            </w:r>
          </w:p>
        </w:tc>
        <w:tc>
          <w:tcPr>
            <w:tcW w:w="1166" w:type="dxa"/>
            <w:shd w:val="clear" w:color="auto" w:fill="FDE9D9" w:themeFill="accent6" w:themeFillTint="33"/>
          </w:tcPr>
          <w:p w14:paraId="47DEDD5E" w14:textId="77777777" w:rsidR="00485DB9" w:rsidRPr="00E8018A" w:rsidRDefault="00485DB9" w:rsidP="00485DB9">
            <w:pPr>
              <w:pStyle w:val="ListParagraph"/>
              <w:ind w:left="0"/>
              <w:jc w:val="right"/>
              <w:rPr>
                <w:rFonts w:ascii="Verdana" w:hAnsi="Verdana" w:cs="Arial"/>
                <w:b/>
                <w:bCs/>
              </w:rPr>
            </w:pPr>
            <w:r w:rsidRPr="00E8018A">
              <w:rPr>
                <w:rFonts w:ascii="Verdana" w:hAnsi="Verdana" w:cs="Arial"/>
                <w:b/>
                <w:bCs/>
              </w:rPr>
              <w:t>12.4</w:t>
            </w:r>
          </w:p>
        </w:tc>
      </w:tr>
    </w:tbl>
    <w:p w14:paraId="582A871F" w14:textId="69DB4CFD" w:rsidR="00DE78B4" w:rsidRPr="00CB4023" w:rsidRDefault="00CB4023" w:rsidP="0031006E">
      <w:pPr>
        <w:pStyle w:val="ListParagraph"/>
        <w:spacing w:after="0" w:line="240" w:lineRule="auto"/>
        <w:jc w:val="both"/>
        <w:rPr>
          <w:rFonts w:ascii="Verdana" w:hAnsi="Verdana" w:cs="Arial"/>
          <w:bCs/>
          <w:sz w:val="16"/>
          <w:szCs w:val="16"/>
        </w:rPr>
      </w:pPr>
      <w:r w:rsidRPr="00CB4023">
        <w:rPr>
          <w:rFonts w:ascii="Verdana" w:hAnsi="Verdana" w:cs="Arial"/>
          <w:bCs/>
          <w:sz w:val="16"/>
          <w:szCs w:val="16"/>
        </w:rPr>
        <w:t>*</w:t>
      </w:r>
      <w:r w:rsidR="00DE78B4" w:rsidRPr="00CB4023">
        <w:rPr>
          <w:rFonts w:ascii="Verdana" w:hAnsi="Verdana" w:cs="Arial"/>
          <w:bCs/>
          <w:sz w:val="16"/>
          <w:szCs w:val="16"/>
        </w:rPr>
        <w:t>RSG – Revenue Support Grant; NNDR – National Non-Domestic Rates</w:t>
      </w:r>
    </w:p>
    <w:p w14:paraId="728E8E12" w14:textId="77777777" w:rsidR="00DE78B4" w:rsidRPr="0031006E" w:rsidRDefault="00DE78B4" w:rsidP="0031006E">
      <w:pPr>
        <w:spacing w:after="0" w:line="240" w:lineRule="auto"/>
        <w:jc w:val="both"/>
        <w:rPr>
          <w:rFonts w:ascii="Verdana" w:hAnsi="Verdana" w:cs="Arial"/>
          <w:b/>
        </w:rPr>
      </w:pPr>
    </w:p>
    <w:p w14:paraId="6565E5B4" w14:textId="7748CFC0" w:rsidR="00DE78B4" w:rsidRPr="0031006E" w:rsidRDefault="00DE78B4" w:rsidP="0038239C">
      <w:pPr>
        <w:pStyle w:val="ListParagraph"/>
        <w:numPr>
          <w:ilvl w:val="0"/>
          <w:numId w:val="45"/>
        </w:numPr>
        <w:spacing w:line="240" w:lineRule="auto"/>
        <w:jc w:val="both"/>
        <w:rPr>
          <w:rFonts w:ascii="Verdana" w:hAnsi="Verdana"/>
        </w:rPr>
      </w:pPr>
      <w:r w:rsidRPr="0031006E">
        <w:rPr>
          <w:rFonts w:ascii="Verdana" w:eastAsia="Calibri" w:hAnsi="Verdana" w:cs="Times New Roman"/>
          <w:b/>
        </w:rPr>
        <w:t>Council Tax Capping/Referendum – Wales versus England</w:t>
      </w:r>
    </w:p>
    <w:p w14:paraId="112A2221" w14:textId="77777777" w:rsidR="00DE78B4" w:rsidRPr="0031006E" w:rsidRDefault="00DE78B4" w:rsidP="0031006E">
      <w:pPr>
        <w:pStyle w:val="ListParagraph"/>
        <w:spacing w:line="240" w:lineRule="auto"/>
        <w:ind w:left="360"/>
        <w:jc w:val="both"/>
        <w:rPr>
          <w:rFonts w:ascii="Verdana" w:hAnsi="Verdana"/>
        </w:rPr>
      </w:pPr>
    </w:p>
    <w:p w14:paraId="186C0982" w14:textId="6CA673B2" w:rsidR="00DE78B4" w:rsidRPr="0031006E" w:rsidRDefault="00DE78B4" w:rsidP="0038239C">
      <w:pPr>
        <w:pStyle w:val="ListParagraph"/>
        <w:numPr>
          <w:ilvl w:val="1"/>
          <w:numId w:val="45"/>
        </w:numPr>
        <w:spacing w:after="120" w:line="240" w:lineRule="auto"/>
        <w:contextualSpacing w:val="0"/>
        <w:jc w:val="both"/>
        <w:rPr>
          <w:rFonts w:ascii="Verdana" w:hAnsi="Verdana"/>
        </w:rPr>
      </w:pPr>
      <w:r w:rsidRPr="0031006E">
        <w:rPr>
          <w:rFonts w:ascii="Verdana" w:eastAsia="Calibri" w:hAnsi="Verdana" w:cs="Times New Roman"/>
        </w:rPr>
        <w:t xml:space="preserve">As outlined above the 2024/25 Provisional Settlement and headline figures assumed council tax precept flexibility of £13, without the need to call for a local referendum.  </w:t>
      </w:r>
    </w:p>
    <w:p w14:paraId="63DF69A8" w14:textId="5C116305" w:rsidR="00DE78B4" w:rsidRPr="0031006E" w:rsidRDefault="00DE78B4" w:rsidP="0038239C">
      <w:pPr>
        <w:pStyle w:val="ListParagraph"/>
        <w:numPr>
          <w:ilvl w:val="1"/>
          <w:numId w:val="45"/>
        </w:numPr>
        <w:spacing w:after="120" w:line="240" w:lineRule="auto"/>
        <w:contextualSpacing w:val="0"/>
        <w:jc w:val="both"/>
        <w:rPr>
          <w:rFonts w:ascii="Verdana" w:hAnsi="Verdana"/>
        </w:rPr>
      </w:pPr>
      <w:r w:rsidRPr="0031006E">
        <w:rPr>
          <w:rFonts w:ascii="Verdana" w:hAnsi="Verdana" w:cs="Arial"/>
        </w:rPr>
        <w:t xml:space="preserve">Under devolution, the arrangements for Wales are that the power to determine capping levels on the council tax are administered by the Welsh Government.  </w:t>
      </w:r>
      <w:r w:rsidR="0063739C">
        <w:rPr>
          <w:rFonts w:ascii="Verdana" w:hAnsi="Verdana" w:cs="Arial"/>
        </w:rPr>
        <w:t xml:space="preserve"> </w:t>
      </w:r>
    </w:p>
    <w:p w14:paraId="4ED97B4C" w14:textId="77777777" w:rsidR="00DE78B4" w:rsidRPr="0031006E" w:rsidRDefault="00DE78B4" w:rsidP="0038239C">
      <w:pPr>
        <w:pStyle w:val="ListParagraph"/>
        <w:numPr>
          <w:ilvl w:val="1"/>
          <w:numId w:val="45"/>
        </w:numPr>
        <w:spacing w:after="120" w:line="240" w:lineRule="auto"/>
        <w:contextualSpacing w:val="0"/>
        <w:jc w:val="both"/>
        <w:rPr>
          <w:rFonts w:ascii="Verdana" w:hAnsi="Verdana"/>
        </w:rPr>
      </w:pPr>
      <w:r w:rsidRPr="0031006E">
        <w:rPr>
          <w:rFonts w:ascii="Verdana" w:hAnsi="Verdana" w:cs="Arial"/>
        </w:rPr>
        <w:t xml:space="preserve">There are two forms of capping </w:t>
      </w:r>
      <w:r w:rsidRPr="0031006E">
        <w:rPr>
          <w:rFonts w:ascii="Verdana" w:hAnsi="Verdana"/>
        </w:rPr>
        <w:sym w:font="Symbol" w:char="F02D"/>
      </w:r>
      <w:r w:rsidRPr="0031006E">
        <w:rPr>
          <w:rFonts w:ascii="Verdana" w:hAnsi="Verdana" w:cs="Arial"/>
        </w:rPr>
        <w:t xml:space="preserve"> designation and nomination. Welsh Government may designate or nominate an Authority for capping its precept, if in their opinion its budget requirement is excessive.</w:t>
      </w:r>
    </w:p>
    <w:p w14:paraId="479F3F90" w14:textId="77777777" w:rsidR="00DE78B4" w:rsidRPr="0031006E" w:rsidRDefault="00DE78B4" w:rsidP="00AD7ACC">
      <w:pPr>
        <w:pStyle w:val="ListParagraph"/>
        <w:numPr>
          <w:ilvl w:val="0"/>
          <w:numId w:val="33"/>
        </w:numPr>
        <w:spacing w:after="120" w:line="240" w:lineRule="auto"/>
        <w:contextualSpacing w:val="0"/>
        <w:jc w:val="both"/>
        <w:rPr>
          <w:rFonts w:ascii="Verdana" w:hAnsi="Verdana" w:cs="Arial"/>
        </w:rPr>
      </w:pPr>
      <w:r w:rsidRPr="0031006E">
        <w:rPr>
          <w:rFonts w:ascii="Verdana" w:hAnsi="Verdana" w:cs="Arial"/>
        </w:rPr>
        <w:t>Designation requires an Authority to reduce its budget requirement and re</w:t>
      </w:r>
      <w:r w:rsidRPr="0031006E">
        <w:rPr>
          <w:rFonts w:ascii="Verdana" w:hAnsi="Verdana" w:cs="Arial"/>
        </w:rPr>
        <w:sym w:font="Symbol" w:char="F02D"/>
      </w:r>
      <w:r w:rsidRPr="0031006E">
        <w:rPr>
          <w:rFonts w:ascii="Verdana" w:hAnsi="Verdana" w:cs="Arial"/>
        </w:rPr>
        <w:t>bill the Council Taxpayers (through the Unitary Authorities).</w:t>
      </w:r>
    </w:p>
    <w:p w14:paraId="63821F2C" w14:textId="6BCA5BAF" w:rsidR="00DE78B4" w:rsidRPr="0031006E" w:rsidRDefault="00DE78B4" w:rsidP="00AD7ACC">
      <w:pPr>
        <w:pStyle w:val="ListParagraph"/>
        <w:numPr>
          <w:ilvl w:val="0"/>
          <w:numId w:val="33"/>
        </w:numPr>
        <w:spacing w:after="120" w:line="240" w:lineRule="auto"/>
        <w:contextualSpacing w:val="0"/>
        <w:jc w:val="both"/>
        <w:rPr>
          <w:rFonts w:ascii="Verdana" w:hAnsi="Verdana" w:cs="Arial"/>
        </w:rPr>
      </w:pPr>
      <w:r w:rsidRPr="0031006E">
        <w:rPr>
          <w:rFonts w:ascii="Verdana" w:hAnsi="Verdana" w:cs="Arial"/>
        </w:rPr>
        <w:t>Nomination effectively puts an Authority on notice that Government will stipulate a budget limit for the following year. Welsh Government is responsible for determining the criteria (the principles) for capping for all Local Authorities and Police Forces in Wales</w:t>
      </w:r>
      <w:r w:rsidR="0063739C">
        <w:rPr>
          <w:rFonts w:ascii="Verdana" w:hAnsi="Verdana" w:cs="Arial"/>
        </w:rPr>
        <w:t xml:space="preserve">. </w:t>
      </w:r>
      <w:r w:rsidRPr="0031006E">
        <w:rPr>
          <w:rFonts w:ascii="Verdana" w:hAnsi="Verdana" w:cs="Arial"/>
        </w:rPr>
        <w:t>The principles must include a comparison between the calculated budget requirement with that calculated for a previous financial year</w:t>
      </w:r>
      <w:r w:rsidR="0063739C">
        <w:rPr>
          <w:rFonts w:ascii="Verdana" w:hAnsi="Verdana" w:cs="Arial"/>
        </w:rPr>
        <w:t xml:space="preserve">. </w:t>
      </w:r>
      <w:r w:rsidRPr="0031006E">
        <w:rPr>
          <w:rFonts w:ascii="Verdana" w:hAnsi="Verdana" w:cs="Arial"/>
        </w:rPr>
        <w:t>Ministers are free to include in the principles any other matters they consider relevant.</w:t>
      </w:r>
    </w:p>
    <w:p w14:paraId="28F59E78" w14:textId="4D2C2975" w:rsidR="00DE78B4" w:rsidRPr="0031006E" w:rsidRDefault="00DE78B4" w:rsidP="0038239C">
      <w:pPr>
        <w:pStyle w:val="ListParagraph"/>
        <w:numPr>
          <w:ilvl w:val="1"/>
          <w:numId w:val="45"/>
        </w:numPr>
        <w:spacing w:after="120" w:line="240" w:lineRule="auto"/>
        <w:contextualSpacing w:val="0"/>
        <w:jc w:val="both"/>
        <w:rPr>
          <w:rFonts w:ascii="Verdana" w:eastAsia="Times New Roman" w:hAnsi="Verdana" w:cs="Arial"/>
        </w:rPr>
      </w:pPr>
      <w:r w:rsidRPr="0031006E">
        <w:rPr>
          <w:rFonts w:ascii="Verdana" w:eastAsia="Times New Roman" w:hAnsi="Verdana" w:cs="Arial"/>
        </w:rPr>
        <w:t>Both the Commissioner and Chief Constable have maintained effective communications with both Minsters and Welsh Government through the Policing Partnership Board for Wales</w:t>
      </w:r>
      <w:r w:rsidR="0063739C">
        <w:rPr>
          <w:rFonts w:ascii="Verdana" w:eastAsia="Times New Roman" w:hAnsi="Verdana" w:cs="Arial"/>
        </w:rPr>
        <w:t xml:space="preserve">. </w:t>
      </w:r>
      <w:r w:rsidRPr="0031006E">
        <w:rPr>
          <w:rFonts w:ascii="Verdana" w:eastAsia="Times New Roman" w:hAnsi="Verdana" w:cs="Arial"/>
        </w:rPr>
        <w:t>The continued strengthening of the relationship of the Police Liaison Unit (PLU) has provided a valuable and additional opportunity to highlight the financial pressures and operational demands that are being faced by Dyfed-Powys Police and the wider police service in Wales.</w:t>
      </w:r>
    </w:p>
    <w:p w14:paraId="68798DFD" w14:textId="77777777" w:rsidR="00DE78B4" w:rsidRPr="0031006E" w:rsidRDefault="00DE78B4" w:rsidP="0038239C">
      <w:pPr>
        <w:pStyle w:val="ListParagraph"/>
        <w:numPr>
          <w:ilvl w:val="1"/>
          <w:numId w:val="45"/>
        </w:numPr>
        <w:spacing w:after="120" w:line="240" w:lineRule="auto"/>
        <w:contextualSpacing w:val="0"/>
        <w:jc w:val="both"/>
        <w:rPr>
          <w:rFonts w:ascii="Verdana" w:eastAsia="Times New Roman" w:hAnsi="Verdana" w:cs="Arial"/>
        </w:rPr>
      </w:pPr>
      <w:r w:rsidRPr="0031006E">
        <w:rPr>
          <w:rFonts w:ascii="Verdana" w:eastAsia="Times New Roman" w:hAnsi="Verdana" w:cs="Arial"/>
        </w:rPr>
        <w:t xml:space="preserve">It is for locally accountable Commissioners to consult and take decisions on local precept, explaining to their electorate how additional investment will help deliver a better police service. </w:t>
      </w:r>
      <w:bookmarkStart w:id="18" w:name="_Toc504048823"/>
    </w:p>
    <w:p w14:paraId="7DC75B66" w14:textId="161F222C" w:rsidR="00DE78B4" w:rsidRPr="0031006E" w:rsidRDefault="00DE78B4" w:rsidP="0038239C">
      <w:pPr>
        <w:pStyle w:val="ListParagraph"/>
        <w:numPr>
          <w:ilvl w:val="1"/>
          <w:numId w:val="45"/>
        </w:numPr>
        <w:spacing w:after="120" w:line="240" w:lineRule="auto"/>
        <w:contextualSpacing w:val="0"/>
        <w:jc w:val="both"/>
        <w:rPr>
          <w:rFonts w:ascii="Verdana" w:eastAsia="Calibri" w:hAnsi="Verdana" w:cs="Times New Roman"/>
        </w:rPr>
      </w:pPr>
      <w:r w:rsidRPr="0031006E">
        <w:rPr>
          <w:rFonts w:ascii="Verdana" w:hAnsi="Verdana"/>
        </w:rPr>
        <w:t xml:space="preserve">Assuming each PCC increases their precept by the maximum allowed, £13, combined with tax base growth assumptions of 0.7% for England and 0.5% for Wales, this would provide an additional £298.2m of resources for policing from council </w:t>
      </w:r>
      <w:r w:rsidR="005D34BC" w:rsidRPr="0031006E">
        <w:rPr>
          <w:rFonts w:ascii="Verdana" w:hAnsi="Verdana"/>
        </w:rPr>
        <w:t>taxpayers</w:t>
      </w:r>
      <w:r w:rsidRPr="0031006E">
        <w:rPr>
          <w:rFonts w:ascii="Verdana" w:hAnsi="Verdana"/>
        </w:rPr>
        <w:t xml:space="preserve">. </w:t>
      </w:r>
    </w:p>
    <w:p w14:paraId="7DCB97FE" w14:textId="49CBAA99" w:rsidR="00DE78B4" w:rsidRPr="0031006E" w:rsidRDefault="00DE78B4" w:rsidP="0038239C">
      <w:pPr>
        <w:pStyle w:val="ListParagraph"/>
        <w:numPr>
          <w:ilvl w:val="1"/>
          <w:numId w:val="45"/>
        </w:numPr>
        <w:spacing w:after="120" w:line="240" w:lineRule="auto"/>
        <w:contextualSpacing w:val="0"/>
        <w:jc w:val="both"/>
        <w:rPr>
          <w:rFonts w:ascii="Verdana" w:eastAsia="Calibri" w:hAnsi="Verdana" w:cs="Times New Roman"/>
        </w:rPr>
      </w:pPr>
      <w:r w:rsidRPr="0031006E">
        <w:rPr>
          <w:rFonts w:ascii="Verdana" w:hAnsi="Verdana"/>
        </w:rPr>
        <w:t>Due to historic differences in council tax, the proportion that £13 represents can vary significantly between force areas. The £13 increase means that Northumbria’s percentage increase is 7.7% followed by the West Midlands at 6.4% and Essex at 5.7%. Conversely, £13 represents a 3.9% increase for North Wales</w:t>
      </w:r>
      <w:r w:rsidR="00257721">
        <w:rPr>
          <w:rFonts w:ascii="Verdana" w:hAnsi="Verdana"/>
        </w:rPr>
        <w:t>,</w:t>
      </w:r>
      <w:r w:rsidRPr="0031006E">
        <w:rPr>
          <w:rFonts w:ascii="Verdana" w:hAnsi="Verdana"/>
        </w:rPr>
        <w:t xml:space="preserve"> a 4.0% increase for South Wales and Gwent</w:t>
      </w:r>
      <w:r w:rsidR="00257721">
        <w:rPr>
          <w:rFonts w:ascii="Verdana" w:hAnsi="Verdana"/>
        </w:rPr>
        <w:t>,</w:t>
      </w:r>
      <w:r w:rsidRPr="0031006E">
        <w:rPr>
          <w:rFonts w:ascii="Verdana" w:hAnsi="Verdana"/>
        </w:rPr>
        <w:t xml:space="preserve"> and 4.16% for Dyfed</w:t>
      </w:r>
      <w:r w:rsidR="00731FD3">
        <w:rPr>
          <w:rFonts w:ascii="Verdana" w:hAnsi="Verdana"/>
        </w:rPr>
        <w:t>-</w:t>
      </w:r>
      <w:r w:rsidR="005D34BC" w:rsidRPr="0031006E">
        <w:rPr>
          <w:rFonts w:ascii="Verdana" w:hAnsi="Verdana"/>
        </w:rPr>
        <w:t>Powys</w:t>
      </w:r>
      <w:r w:rsidRPr="0031006E">
        <w:rPr>
          <w:rFonts w:ascii="Verdana" w:hAnsi="Verdana"/>
        </w:rPr>
        <w:t xml:space="preserve">. The impact of Council Tax Freeze/Support Grants in England clearly has impacted on historic precept levels, which generally mean that their precepts are lower. </w:t>
      </w:r>
      <w:r w:rsidR="0063739C">
        <w:rPr>
          <w:rFonts w:ascii="Verdana" w:hAnsi="Verdana"/>
        </w:rPr>
        <w:t xml:space="preserve"> </w:t>
      </w:r>
    </w:p>
    <w:p w14:paraId="4E1590FE" w14:textId="530033AF" w:rsidR="00DE78B4" w:rsidRPr="0031006E" w:rsidRDefault="00DE78B4" w:rsidP="0038239C">
      <w:pPr>
        <w:pStyle w:val="ListParagraph"/>
        <w:numPr>
          <w:ilvl w:val="1"/>
          <w:numId w:val="45"/>
        </w:numPr>
        <w:spacing w:after="120" w:line="240" w:lineRule="auto"/>
        <w:contextualSpacing w:val="0"/>
        <w:jc w:val="both"/>
        <w:rPr>
          <w:rFonts w:ascii="Verdana" w:eastAsia="Calibri" w:hAnsi="Verdana" w:cs="Times New Roman"/>
        </w:rPr>
      </w:pPr>
      <w:r w:rsidRPr="0031006E">
        <w:rPr>
          <w:rFonts w:ascii="Verdana" w:hAnsi="Verdana"/>
        </w:rPr>
        <w:t xml:space="preserve">These inherent differences in both historic core grants and local precept decisions, mean that it is very difficult to draw meaningful comparisons between </w:t>
      </w:r>
      <w:r w:rsidR="000A7D4E">
        <w:rPr>
          <w:rFonts w:ascii="Verdana" w:hAnsi="Verdana"/>
        </w:rPr>
        <w:t>f</w:t>
      </w:r>
      <w:r w:rsidRPr="0031006E">
        <w:rPr>
          <w:rFonts w:ascii="Verdana" w:hAnsi="Verdana"/>
        </w:rPr>
        <w:t>orce areas</w:t>
      </w:r>
      <w:r w:rsidR="000A7D4E">
        <w:rPr>
          <w:rFonts w:ascii="Verdana" w:hAnsi="Verdana"/>
        </w:rPr>
        <w:t xml:space="preserve"> in Wales but also in England</w:t>
      </w:r>
      <w:r w:rsidRPr="0031006E">
        <w:rPr>
          <w:rFonts w:ascii="Verdana" w:hAnsi="Verdana"/>
        </w:rPr>
        <w:t>.</w:t>
      </w:r>
      <w:bookmarkEnd w:id="18"/>
    </w:p>
    <w:p w14:paraId="20083C8D" w14:textId="77777777" w:rsidR="004D3056" w:rsidRPr="0031006E" w:rsidRDefault="004D3056" w:rsidP="0031006E">
      <w:pPr>
        <w:pStyle w:val="ListParagraph"/>
        <w:spacing w:line="240" w:lineRule="auto"/>
        <w:ind w:left="360"/>
        <w:jc w:val="both"/>
        <w:rPr>
          <w:rFonts w:ascii="Verdana" w:eastAsia="Calibri" w:hAnsi="Verdana" w:cs="Times New Roman"/>
          <w:b/>
        </w:rPr>
      </w:pPr>
    </w:p>
    <w:p w14:paraId="624A273C" w14:textId="4C96949F" w:rsidR="002C24FB" w:rsidRPr="0031006E" w:rsidRDefault="002C24FB" w:rsidP="0038239C">
      <w:pPr>
        <w:pStyle w:val="ListParagraph"/>
        <w:numPr>
          <w:ilvl w:val="0"/>
          <w:numId w:val="45"/>
        </w:numPr>
        <w:spacing w:after="160" w:line="240" w:lineRule="auto"/>
        <w:jc w:val="both"/>
        <w:rPr>
          <w:rFonts w:ascii="Verdana" w:hAnsi="Verdana"/>
        </w:rPr>
      </w:pPr>
      <w:r w:rsidRPr="0031006E">
        <w:rPr>
          <w:rFonts w:ascii="Verdana" w:eastAsia="Times New Roman" w:hAnsi="Verdana" w:cs="Arial"/>
          <w:b/>
        </w:rPr>
        <w:lastRenderedPageBreak/>
        <w:t>Dyfed</w:t>
      </w:r>
      <w:r w:rsidR="00731FD3">
        <w:rPr>
          <w:rFonts w:ascii="Verdana" w:eastAsia="Times New Roman" w:hAnsi="Verdana" w:cs="Arial"/>
          <w:b/>
        </w:rPr>
        <w:t>-</w:t>
      </w:r>
      <w:r w:rsidRPr="0031006E">
        <w:rPr>
          <w:rFonts w:ascii="Verdana" w:eastAsia="Times New Roman" w:hAnsi="Verdana" w:cs="Arial"/>
          <w:b/>
        </w:rPr>
        <w:t xml:space="preserve">Powys Police </w:t>
      </w:r>
      <w:r w:rsidR="00F758A6" w:rsidRPr="0031006E">
        <w:rPr>
          <w:rFonts w:ascii="Verdana" w:eastAsia="Times New Roman" w:hAnsi="Verdana" w:cs="Arial"/>
          <w:b/>
        </w:rPr>
        <w:t>–</w:t>
      </w:r>
      <w:r w:rsidRPr="0031006E">
        <w:rPr>
          <w:rFonts w:ascii="Verdana" w:eastAsia="Times New Roman" w:hAnsi="Verdana" w:cs="Arial"/>
          <w:b/>
        </w:rPr>
        <w:t xml:space="preserve"> </w:t>
      </w:r>
      <w:r w:rsidR="00F758A6" w:rsidRPr="0031006E">
        <w:rPr>
          <w:rFonts w:ascii="Verdana" w:eastAsia="Times New Roman" w:hAnsi="Verdana" w:cs="Arial"/>
          <w:b/>
        </w:rPr>
        <w:t xml:space="preserve">2023/24 </w:t>
      </w:r>
      <w:r w:rsidRPr="0031006E">
        <w:rPr>
          <w:rFonts w:ascii="Verdana" w:hAnsi="Verdana"/>
          <w:b/>
          <w:bCs/>
        </w:rPr>
        <w:t>Financial Context</w:t>
      </w:r>
      <w:r w:rsidR="004A77EF" w:rsidRPr="0031006E">
        <w:rPr>
          <w:rFonts w:ascii="Verdana" w:hAnsi="Verdana"/>
          <w:b/>
          <w:bCs/>
        </w:rPr>
        <w:t xml:space="preserve"> </w:t>
      </w:r>
    </w:p>
    <w:p w14:paraId="4A1BA981" w14:textId="77777777" w:rsidR="00684067" w:rsidRPr="0031006E" w:rsidRDefault="00684067" w:rsidP="0031006E">
      <w:pPr>
        <w:pStyle w:val="ListParagraph"/>
        <w:spacing w:after="160" w:line="240" w:lineRule="auto"/>
        <w:ind w:left="360"/>
        <w:jc w:val="both"/>
        <w:rPr>
          <w:rFonts w:ascii="Verdana" w:hAnsi="Verdana"/>
        </w:rPr>
      </w:pPr>
    </w:p>
    <w:p w14:paraId="51D0076E" w14:textId="7AB57300" w:rsidR="002C24FB" w:rsidRPr="0031006E" w:rsidRDefault="002C24FB" w:rsidP="0038239C">
      <w:pPr>
        <w:pStyle w:val="ListParagraph"/>
        <w:numPr>
          <w:ilvl w:val="1"/>
          <w:numId w:val="45"/>
        </w:numPr>
        <w:spacing w:after="160" w:line="240" w:lineRule="auto"/>
        <w:jc w:val="both"/>
        <w:rPr>
          <w:rFonts w:ascii="Verdana" w:hAnsi="Verdana"/>
        </w:rPr>
      </w:pPr>
      <w:r w:rsidRPr="0031006E">
        <w:rPr>
          <w:rFonts w:ascii="Verdana" w:hAnsi="Verdana"/>
        </w:rPr>
        <w:t>The</w:t>
      </w:r>
      <w:r w:rsidR="00D95F37" w:rsidRPr="0031006E">
        <w:rPr>
          <w:rFonts w:ascii="Verdana" w:hAnsi="Verdana"/>
        </w:rPr>
        <w:t xml:space="preserve"> following table summarises the </w:t>
      </w:r>
      <w:r w:rsidRPr="0031006E">
        <w:rPr>
          <w:rFonts w:ascii="Verdana" w:hAnsi="Verdana"/>
        </w:rPr>
        <w:t xml:space="preserve">range </w:t>
      </w:r>
      <w:r w:rsidR="00265624" w:rsidRPr="0031006E">
        <w:rPr>
          <w:rFonts w:ascii="Verdana" w:hAnsi="Verdana"/>
        </w:rPr>
        <w:t xml:space="preserve">of </w:t>
      </w:r>
      <w:r w:rsidRPr="0031006E">
        <w:rPr>
          <w:rFonts w:ascii="Verdana" w:hAnsi="Verdana"/>
        </w:rPr>
        <w:t>financial risks and opportunities over the short and medium term</w:t>
      </w:r>
      <w:r w:rsidR="00265624" w:rsidRPr="0031006E">
        <w:rPr>
          <w:rFonts w:ascii="Verdana" w:hAnsi="Verdana"/>
        </w:rPr>
        <w:t>,</w:t>
      </w:r>
      <w:r w:rsidRPr="0031006E">
        <w:rPr>
          <w:rFonts w:ascii="Verdana" w:hAnsi="Verdana"/>
        </w:rPr>
        <w:t xml:space="preserve"> </w:t>
      </w:r>
      <w:r w:rsidR="005D34BC" w:rsidRPr="0031006E">
        <w:rPr>
          <w:rFonts w:ascii="Verdana" w:hAnsi="Verdana"/>
        </w:rPr>
        <w:t>which</w:t>
      </w:r>
      <w:r w:rsidR="00146F3A" w:rsidRPr="0031006E">
        <w:rPr>
          <w:rFonts w:ascii="Verdana" w:hAnsi="Verdana"/>
        </w:rPr>
        <w:t xml:space="preserve"> were presented to the Police &amp; Crime Panel, Joint Audit Committee and Audit Wales in late November 2023:</w:t>
      </w:r>
      <w:r w:rsidRPr="0031006E">
        <w:rPr>
          <w:rFonts w:ascii="Verdana" w:hAnsi="Verdana"/>
        </w:rPr>
        <w:t xml:space="preserve"> </w:t>
      </w:r>
    </w:p>
    <w:p w14:paraId="2C4C99EF" w14:textId="77777777" w:rsidR="006A7693" w:rsidRPr="0031006E" w:rsidRDefault="006A7693" w:rsidP="0031006E">
      <w:pPr>
        <w:pStyle w:val="ListParagraph"/>
        <w:spacing w:after="160" w:line="240" w:lineRule="auto"/>
        <w:jc w:val="both"/>
        <w:rPr>
          <w:rFonts w:ascii="Verdana" w:hAnsi="Verdana"/>
        </w:rPr>
      </w:pPr>
    </w:p>
    <w:p w14:paraId="1525762B" w14:textId="22EC6531" w:rsidR="006A7693" w:rsidRPr="0031006E" w:rsidRDefault="006A7693" w:rsidP="008D76E6">
      <w:pPr>
        <w:pStyle w:val="ListParagraph"/>
        <w:spacing w:after="160" w:line="240" w:lineRule="auto"/>
        <w:contextualSpacing w:val="0"/>
        <w:jc w:val="both"/>
        <w:rPr>
          <w:rFonts w:ascii="Verdana" w:hAnsi="Verdana"/>
          <w:b/>
          <w:bCs/>
        </w:rPr>
      </w:pPr>
      <w:r w:rsidRPr="0031006E">
        <w:rPr>
          <w:rFonts w:ascii="Verdana" w:hAnsi="Verdana"/>
          <w:b/>
          <w:bCs/>
        </w:rPr>
        <w:t xml:space="preserve">Picture </w:t>
      </w:r>
      <w:r w:rsidR="0038239C">
        <w:rPr>
          <w:rFonts w:ascii="Verdana" w:hAnsi="Verdana"/>
          <w:b/>
          <w:bCs/>
        </w:rPr>
        <w:t>3</w:t>
      </w:r>
      <w:r w:rsidRPr="0031006E">
        <w:rPr>
          <w:rFonts w:ascii="Verdana" w:hAnsi="Verdana"/>
          <w:b/>
          <w:bCs/>
        </w:rPr>
        <w:t xml:space="preserve"> – Financial Risk and Opportunity Balance Sheet</w:t>
      </w:r>
    </w:p>
    <w:p w14:paraId="34B9F09C" w14:textId="56C267BD" w:rsidR="002C24FB" w:rsidRPr="0031006E" w:rsidRDefault="00122D03" w:rsidP="0031006E">
      <w:pPr>
        <w:pStyle w:val="ListParagraph"/>
        <w:spacing w:line="240" w:lineRule="auto"/>
        <w:ind w:left="709" w:hanging="709"/>
        <w:contextualSpacing w:val="0"/>
        <w:jc w:val="both"/>
        <w:rPr>
          <w:rFonts w:ascii="Verdana" w:hAnsi="Verdana"/>
        </w:rPr>
      </w:pPr>
      <w:r>
        <w:rPr>
          <w:rFonts w:ascii="Verdana" w:hAnsi="Verdana"/>
          <w:noProof/>
        </w:rPr>
        <w:drawing>
          <wp:inline distT="0" distB="0" distL="0" distR="0" wp14:anchorId="4BEA57FC" wp14:editId="7A88B333">
            <wp:extent cx="5638800" cy="4225380"/>
            <wp:effectExtent l="19050" t="19050" r="19050" b="22860"/>
            <wp:docPr id="32829" name="Picture 3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6923" cy="4231467"/>
                    </a:xfrm>
                    <a:prstGeom prst="rect">
                      <a:avLst/>
                    </a:prstGeom>
                    <a:noFill/>
                    <a:ln>
                      <a:solidFill>
                        <a:schemeClr val="tx1"/>
                      </a:solidFill>
                    </a:ln>
                  </pic:spPr>
                </pic:pic>
              </a:graphicData>
            </a:graphic>
          </wp:inline>
        </w:drawing>
      </w:r>
    </w:p>
    <w:p w14:paraId="79C19554" w14:textId="0703F508" w:rsidR="00D95F37" w:rsidRPr="0031006E" w:rsidRDefault="00EA6CC0" w:rsidP="0038239C">
      <w:pPr>
        <w:pStyle w:val="ListParagraph"/>
        <w:numPr>
          <w:ilvl w:val="1"/>
          <w:numId w:val="45"/>
        </w:numPr>
        <w:spacing w:after="120" w:line="240" w:lineRule="auto"/>
        <w:contextualSpacing w:val="0"/>
        <w:jc w:val="both"/>
        <w:rPr>
          <w:rFonts w:ascii="Verdana" w:hAnsi="Verdana"/>
          <w:b/>
          <w:u w:val="single"/>
        </w:rPr>
      </w:pPr>
      <w:r>
        <w:rPr>
          <w:rFonts w:ascii="Verdana" w:hAnsi="Verdana"/>
        </w:rPr>
        <w:t xml:space="preserve">Many of </w:t>
      </w:r>
      <w:r w:rsidR="00D95F37" w:rsidRPr="0031006E">
        <w:rPr>
          <w:rFonts w:ascii="Verdana" w:hAnsi="Verdana"/>
        </w:rPr>
        <w:t>these risks and opportunities have begun to materialise</w:t>
      </w:r>
      <w:r w:rsidR="00146F3A" w:rsidRPr="0031006E">
        <w:rPr>
          <w:rFonts w:ascii="Verdana" w:hAnsi="Verdana"/>
        </w:rPr>
        <w:t xml:space="preserve"> and will be detailed further in the following sections, some of which will </w:t>
      </w:r>
      <w:r w:rsidR="005D34BC" w:rsidRPr="0031006E">
        <w:rPr>
          <w:rFonts w:ascii="Verdana" w:hAnsi="Verdana"/>
        </w:rPr>
        <w:t>be addressed</w:t>
      </w:r>
      <w:r w:rsidR="00D95F37" w:rsidRPr="0031006E">
        <w:rPr>
          <w:rFonts w:ascii="Verdana" w:hAnsi="Verdana"/>
        </w:rPr>
        <w:t xml:space="preserve"> </w:t>
      </w:r>
      <w:r w:rsidR="00A16340" w:rsidRPr="0031006E">
        <w:rPr>
          <w:rFonts w:ascii="Verdana" w:hAnsi="Verdana"/>
        </w:rPr>
        <w:t xml:space="preserve">in section 10 </w:t>
      </w:r>
      <w:r w:rsidR="00D95F37" w:rsidRPr="0031006E">
        <w:rPr>
          <w:rFonts w:ascii="Verdana" w:hAnsi="Verdana"/>
        </w:rPr>
        <w:t>and consolidated as part of the MTFP for 2024/2</w:t>
      </w:r>
      <w:r w:rsidR="00146F3A" w:rsidRPr="0031006E">
        <w:rPr>
          <w:rFonts w:ascii="Verdana" w:hAnsi="Verdana"/>
        </w:rPr>
        <w:t>5.</w:t>
      </w:r>
    </w:p>
    <w:p w14:paraId="3326C40D" w14:textId="1E2E2D7D" w:rsidR="002C24FB" w:rsidRPr="00741C16" w:rsidRDefault="002C24FB" w:rsidP="0038239C">
      <w:pPr>
        <w:pStyle w:val="ListParagraph"/>
        <w:numPr>
          <w:ilvl w:val="1"/>
          <w:numId w:val="45"/>
        </w:numPr>
        <w:spacing w:after="120" w:line="240" w:lineRule="auto"/>
        <w:ind w:left="709" w:hanging="709"/>
        <w:contextualSpacing w:val="0"/>
        <w:jc w:val="both"/>
        <w:rPr>
          <w:rFonts w:ascii="Verdana" w:hAnsi="Verdana"/>
          <w:b/>
          <w:u w:val="single"/>
        </w:rPr>
      </w:pPr>
      <w:r w:rsidRPr="00741C16">
        <w:rPr>
          <w:rFonts w:ascii="Verdana" w:hAnsi="Verdana"/>
        </w:rPr>
        <w:t>T</w:t>
      </w:r>
      <w:r w:rsidR="00D95F37" w:rsidRPr="00741C16">
        <w:rPr>
          <w:rFonts w:ascii="Verdana" w:hAnsi="Verdana"/>
        </w:rPr>
        <w:t>he 2023/24 in</w:t>
      </w:r>
      <w:r w:rsidR="009547C9" w:rsidRPr="00741C16">
        <w:rPr>
          <w:rFonts w:ascii="Verdana" w:hAnsi="Verdana"/>
        </w:rPr>
        <w:t>-</w:t>
      </w:r>
      <w:r w:rsidR="00D95F37" w:rsidRPr="00741C16">
        <w:rPr>
          <w:rFonts w:ascii="Verdana" w:hAnsi="Verdana"/>
        </w:rPr>
        <w:t xml:space="preserve">year financial position continues to be </w:t>
      </w:r>
      <w:r w:rsidR="005D34BC" w:rsidRPr="00741C16">
        <w:rPr>
          <w:rFonts w:ascii="Verdana" w:hAnsi="Verdana"/>
        </w:rPr>
        <w:t>positive and</w:t>
      </w:r>
      <w:r w:rsidR="00D95F37" w:rsidRPr="00741C16">
        <w:rPr>
          <w:rFonts w:ascii="Verdana" w:hAnsi="Verdana"/>
        </w:rPr>
        <w:t xml:space="preserve"> based on current monitoring</w:t>
      </w:r>
      <w:r w:rsidR="009547C9" w:rsidRPr="00741C16">
        <w:rPr>
          <w:rFonts w:ascii="Verdana" w:hAnsi="Verdana"/>
        </w:rPr>
        <w:t>,</w:t>
      </w:r>
      <w:r w:rsidR="00D95F37" w:rsidRPr="00741C16">
        <w:rPr>
          <w:rFonts w:ascii="Verdana" w:hAnsi="Verdana"/>
        </w:rPr>
        <w:t xml:space="preserve"> a planned underspend of </w:t>
      </w:r>
      <w:r w:rsidR="00952ACC" w:rsidRPr="00741C16">
        <w:rPr>
          <w:rFonts w:ascii="Verdana" w:hAnsi="Verdana"/>
        </w:rPr>
        <w:t>£1.689m</w:t>
      </w:r>
      <w:r w:rsidR="00D95F37" w:rsidRPr="00741C16">
        <w:rPr>
          <w:rFonts w:ascii="Verdana" w:hAnsi="Verdana"/>
        </w:rPr>
        <w:t xml:space="preserve"> is forecasted</w:t>
      </w:r>
      <w:r w:rsidR="0063739C" w:rsidRPr="00741C16">
        <w:rPr>
          <w:rFonts w:ascii="Verdana" w:hAnsi="Verdana"/>
        </w:rPr>
        <w:t xml:space="preserve">. </w:t>
      </w:r>
      <w:r w:rsidR="00D95F37" w:rsidRPr="00741C16">
        <w:rPr>
          <w:rFonts w:ascii="Verdana" w:hAnsi="Verdana"/>
        </w:rPr>
        <w:t xml:space="preserve">This </w:t>
      </w:r>
      <w:r w:rsidR="00146F3A" w:rsidRPr="00741C16">
        <w:rPr>
          <w:rFonts w:ascii="Verdana" w:hAnsi="Verdana"/>
        </w:rPr>
        <w:t xml:space="preserve">position will allow for additional reserves to be established </w:t>
      </w:r>
      <w:r w:rsidR="00A9507B" w:rsidRPr="00741C16">
        <w:rPr>
          <w:rFonts w:ascii="Verdana" w:hAnsi="Verdana"/>
        </w:rPr>
        <w:t>to</w:t>
      </w:r>
      <w:r w:rsidRPr="00741C16">
        <w:rPr>
          <w:rFonts w:ascii="Verdana" w:hAnsi="Verdana"/>
        </w:rPr>
        <w:t xml:space="preserve"> offset one-off budget pressures</w:t>
      </w:r>
      <w:r w:rsidR="00146F3A" w:rsidRPr="00741C16">
        <w:rPr>
          <w:rFonts w:ascii="Verdana" w:hAnsi="Verdana"/>
        </w:rPr>
        <w:t xml:space="preserve"> and peaks in spending </w:t>
      </w:r>
      <w:r w:rsidRPr="00741C16">
        <w:rPr>
          <w:rFonts w:ascii="Verdana" w:hAnsi="Verdana"/>
        </w:rPr>
        <w:t>in 202</w:t>
      </w:r>
      <w:r w:rsidR="00146F3A" w:rsidRPr="00741C16">
        <w:rPr>
          <w:rFonts w:ascii="Verdana" w:hAnsi="Verdana"/>
        </w:rPr>
        <w:t>4/25, therefore minimising the burden on police precept.</w:t>
      </w:r>
      <w:r w:rsidR="00706115" w:rsidRPr="00741C16">
        <w:rPr>
          <w:rFonts w:ascii="Verdana" w:hAnsi="Verdana"/>
        </w:rPr>
        <w:t xml:space="preserve"> </w:t>
      </w:r>
      <w:r w:rsidR="00741C16" w:rsidRPr="00741C16">
        <w:rPr>
          <w:rFonts w:ascii="Verdana" w:hAnsi="Verdana"/>
        </w:rPr>
        <w:t>An a</w:t>
      </w:r>
      <w:r w:rsidR="00706115" w:rsidRPr="00741C16">
        <w:rPr>
          <w:rFonts w:ascii="Verdana" w:hAnsi="Verdana"/>
        </w:rPr>
        <w:t xml:space="preserve">dditional </w:t>
      </w:r>
      <w:r w:rsidR="00002AA4" w:rsidRPr="00741C16">
        <w:rPr>
          <w:rFonts w:ascii="Verdana" w:hAnsi="Verdana"/>
        </w:rPr>
        <w:t>d</w:t>
      </w:r>
      <w:r w:rsidR="00706115" w:rsidRPr="00741C16">
        <w:rPr>
          <w:rFonts w:ascii="Verdana" w:hAnsi="Verdana"/>
        </w:rPr>
        <w:t xml:space="preserve">irect revenue </w:t>
      </w:r>
      <w:r w:rsidR="00002AA4" w:rsidRPr="00741C16">
        <w:rPr>
          <w:rFonts w:ascii="Verdana" w:hAnsi="Verdana"/>
        </w:rPr>
        <w:t>c</w:t>
      </w:r>
      <w:r w:rsidR="00706115" w:rsidRPr="00741C16">
        <w:rPr>
          <w:rFonts w:ascii="Verdana" w:hAnsi="Verdana"/>
        </w:rPr>
        <w:t>ontribution of £1.088m is planned in the current year to reduce the borrowing requirement</w:t>
      </w:r>
      <w:r w:rsidR="00741C16" w:rsidRPr="00741C16">
        <w:rPr>
          <w:rFonts w:ascii="Verdana" w:hAnsi="Verdana"/>
        </w:rPr>
        <w:t xml:space="preserve"> and consequential financial burden</w:t>
      </w:r>
      <w:r w:rsidR="00706115" w:rsidRPr="00741C16">
        <w:rPr>
          <w:rFonts w:ascii="Verdana" w:hAnsi="Verdana"/>
        </w:rPr>
        <w:t xml:space="preserve"> for 2024/5 and beyond.</w:t>
      </w:r>
      <w:r w:rsidRPr="00741C16">
        <w:rPr>
          <w:rFonts w:ascii="Verdana" w:hAnsi="Verdana"/>
        </w:rPr>
        <w:t xml:space="preserve"> Th</w:t>
      </w:r>
      <w:r w:rsidR="00C45FA2" w:rsidRPr="00741C16">
        <w:rPr>
          <w:rFonts w:ascii="Verdana" w:hAnsi="Verdana"/>
        </w:rPr>
        <w:t xml:space="preserve">e underspends are </w:t>
      </w:r>
      <w:r w:rsidR="00146F3A" w:rsidRPr="00741C16">
        <w:rPr>
          <w:rFonts w:ascii="Verdana" w:hAnsi="Verdana"/>
        </w:rPr>
        <w:t>being realised through:</w:t>
      </w:r>
    </w:p>
    <w:p w14:paraId="66C5F676" w14:textId="38F896CB" w:rsidR="00146F3A" w:rsidRPr="00741C16" w:rsidRDefault="00146F3A" w:rsidP="0038239C">
      <w:pPr>
        <w:pStyle w:val="ListParagraph"/>
        <w:numPr>
          <w:ilvl w:val="2"/>
          <w:numId w:val="45"/>
        </w:numPr>
        <w:spacing w:after="0" w:line="240" w:lineRule="auto"/>
        <w:ind w:left="1843" w:hanging="403"/>
        <w:contextualSpacing w:val="0"/>
        <w:jc w:val="both"/>
        <w:rPr>
          <w:rFonts w:ascii="Verdana" w:hAnsi="Verdana"/>
          <w:b/>
          <w:u w:val="single"/>
        </w:rPr>
      </w:pPr>
      <w:r w:rsidRPr="00741C16">
        <w:rPr>
          <w:rFonts w:ascii="Verdana" w:hAnsi="Verdana"/>
        </w:rPr>
        <w:t>Higher than anticipated police officer resignations</w:t>
      </w:r>
      <w:r w:rsidR="00A16340" w:rsidRPr="00741C16">
        <w:rPr>
          <w:rFonts w:ascii="Verdana" w:hAnsi="Verdana"/>
        </w:rPr>
        <w:t>.</w:t>
      </w:r>
    </w:p>
    <w:p w14:paraId="6E8DCC6B" w14:textId="6646744E" w:rsidR="00146F3A" w:rsidRPr="0031006E" w:rsidRDefault="00146F3A" w:rsidP="0038239C">
      <w:pPr>
        <w:pStyle w:val="ListParagraph"/>
        <w:numPr>
          <w:ilvl w:val="2"/>
          <w:numId w:val="45"/>
        </w:numPr>
        <w:spacing w:after="0" w:line="240" w:lineRule="auto"/>
        <w:ind w:left="1843" w:hanging="403"/>
        <w:contextualSpacing w:val="0"/>
        <w:jc w:val="both"/>
        <w:rPr>
          <w:rFonts w:ascii="Verdana" w:hAnsi="Verdana"/>
          <w:b/>
          <w:u w:val="single"/>
        </w:rPr>
      </w:pPr>
      <w:r w:rsidRPr="0031006E">
        <w:rPr>
          <w:rFonts w:ascii="Verdana" w:hAnsi="Verdana"/>
        </w:rPr>
        <w:t xml:space="preserve">Police Staff vacancies partly arising from the Force Review and wider workforce market </w:t>
      </w:r>
      <w:r w:rsidR="00A16340" w:rsidRPr="0031006E">
        <w:rPr>
          <w:rFonts w:ascii="Verdana" w:hAnsi="Verdana"/>
        </w:rPr>
        <w:t>conditions.</w:t>
      </w:r>
    </w:p>
    <w:p w14:paraId="5109FB29" w14:textId="501B0E18" w:rsidR="00146F3A" w:rsidRPr="0031006E" w:rsidRDefault="00146F3A" w:rsidP="0038239C">
      <w:pPr>
        <w:pStyle w:val="ListParagraph"/>
        <w:numPr>
          <w:ilvl w:val="2"/>
          <w:numId w:val="45"/>
        </w:numPr>
        <w:spacing w:after="0" w:line="240" w:lineRule="auto"/>
        <w:ind w:left="1843" w:hanging="403"/>
        <w:contextualSpacing w:val="0"/>
        <w:jc w:val="both"/>
        <w:rPr>
          <w:rFonts w:ascii="Verdana" w:hAnsi="Verdana"/>
          <w:b/>
          <w:u w:val="single"/>
        </w:rPr>
      </w:pPr>
      <w:r w:rsidRPr="0031006E">
        <w:rPr>
          <w:rFonts w:ascii="Verdana" w:hAnsi="Verdana"/>
        </w:rPr>
        <w:t xml:space="preserve">Additional Home Office grant to recruit officers to a higher level to help meet national </w:t>
      </w:r>
      <w:r w:rsidR="00A16340" w:rsidRPr="0031006E">
        <w:rPr>
          <w:rFonts w:ascii="Verdana" w:hAnsi="Verdana"/>
        </w:rPr>
        <w:t>targets.</w:t>
      </w:r>
    </w:p>
    <w:p w14:paraId="26847F74" w14:textId="21C8E215" w:rsidR="00146F3A" w:rsidRPr="0031006E" w:rsidRDefault="00A16340" w:rsidP="0038239C">
      <w:pPr>
        <w:pStyle w:val="ListParagraph"/>
        <w:numPr>
          <w:ilvl w:val="2"/>
          <w:numId w:val="45"/>
        </w:numPr>
        <w:spacing w:after="0" w:line="240" w:lineRule="auto"/>
        <w:ind w:left="1843" w:hanging="403"/>
        <w:contextualSpacing w:val="0"/>
        <w:jc w:val="both"/>
        <w:rPr>
          <w:rFonts w:ascii="Verdana" w:hAnsi="Verdana"/>
          <w:b/>
          <w:u w:val="single"/>
        </w:rPr>
      </w:pPr>
      <w:r w:rsidRPr="0031006E">
        <w:rPr>
          <w:rFonts w:ascii="Verdana" w:hAnsi="Verdana"/>
        </w:rPr>
        <w:lastRenderedPageBreak/>
        <w:t>Operation</w:t>
      </w:r>
      <w:r w:rsidR="00146F3A" w:rsidRPr="0031006E">
        <w:rPr>
          <w:rFonts w:ascii="Verdana" w:hAnsi="Verdana"/>
        </w:rPr>
        <w:t xml:space="preserve"> Safeguard – grant for</w:t>
      </w:r>
      <w:r w:rsidR="00741C16">
        <w:rPr>
          <w:rFonts w:ascii="Verdana" w:hAnsi="Verdana"/>
        </w:rPr>
        <w:t xml:space="preserve"> use of</w:t>
      </w:r>
      <w:r w:rsidR="00146F3A" w:rsidRPr="0031006E">
        <w:rPr>
          <w:rFonts w:ascii="Verdana" w:hAnsi="Verdana"/>
        </w:rPr>
        <w:t xml:space="preserve"> custody provision </w:t>
      </w:r>
      <w:r w:rsidR="00741C16">
        <w:rPr>
          <w:rFonts w:ascii="Verdana" w:hAnsi="Verdana"/>
        </w:rPr>
        <w:t>by</w:t>
      </w:r>
      <w:r w:rsidR="00146F3A" w:rsidRPr="0031006E">
        <w:rPr>
          <w:rFonts w:ascii="Verdana" w:hAnsi="Verdana"/>
        </w:rPr>
        <w:t xml:space="preserve"> the Prison Service</w:t>
      </w:r>
      <w:r w:rsidRPr="0031006E">
        <w:rPr>
          <w:rFonts w:ascii="Verdana" w:hAnsi="Verdana"/>
        </w:rPr>
        <w:t>.</w:t>
      </w:r>
    </w:p>
    <w:p w14:paraId="498C5892" w14:textId="22F3BAD3" w:rsidR="00146F3A" w:rsidRPr="0031006E" w:rsidRDefault="00A16340" w:rsidP="0038239C">
      <w:pPr>
        <w:pStyle w:val="ListParagraph"/>
        <w:numPr>
          <w:ilvl w:val="2"/>
          <w:numId w:val="45"/>
        </w:numPr>
        <w:spacing w:after="0" w:line="240" w:lineRule="auto"/>
        <w:ind w:left="1843" w:hanging="403"/>
        <w:contextualSpacing w:val="0"/>
        <w:jc w:val="both"/>
        <w:rPr>
          <w:rFonts w:ascii="Verdana" w:hAnsi="Verdana"/>
          <w:b/>
          <w:u w:val="single"/>
        </w:rPr>
      </w:pPr>
      <w:r w:rsidRPr="0031006E">
        <w:rPr>
          <w:rFonts w:ascii="Verdana" w:hAnsi="Verdana"/>
        </w:rPr>
        <w:t>Additional</w:t>
      </w:r>
      <w:r w:rsidR="00146F3A" w:rsidRPr="0031006E">
        <w:rPr>
          <w:rFonts w:ascii="Verdana" w:hAnsi="Verdana"/>
        </w:rPr>
        <w:t xml:space="preserve"> cost savings</w:t>
      </w:r>
      <w:r w:rsidR="00594CEA">
        <w:rPr>
          <w:rFonts w:ascii="Verdana" w:hAnsi="Verdana"/>
        </w:rPr>
        <w:t xml:space="preserve"> from </w:t>
      </w:r>
      <w:r w:rsidR="00952ACC" w:rsidRPr="0031006E">
        <w:rPr>
          <w:rFonts w:ascii="Verdana" w:hAnsi="Verdana"/>
        </w:rPr>
        <w:t xml:space="preserve">sustainability, </w:t>
      </w:r>
      <w:r w:rsidR="00E34C23" w:rsidRPr="0031006E">
        <w:rPr>
          <w:rFonts w:ascii="Verdana" w:hAnsi="Verdana"/>
        </w:rPr>
        <w:t>rationalisation,</w:t>
      </w:r>
      <w:r w:rsidR="00952ACC" w:rsidRPr="0031006E">
        <w:rPr>
          <w:rFonts w:ascii="Verdana" w:hAnsi="Verdana"/>
        </w:rPr>
        <w:t xml:space="preserve"> </w:t>
      </w:r>
      <w:r w:rsidR="00146F3A" w:rsidRPr="0031006E">
        <w:rPr>
          <w:rFonts w:ascii="Verdana" w:hAnsi="Verdana"/>
        </w:rPr>
        <w:t xml:space="preserve">and </w:t>
      </w:r>
      <w:r w:rsidR="00952ACC" w:rsidRPr="0031006E">
        <w:rPr>
          <w:rFonts w:ascii="Verdana" w:hAnsi="Verdana"/>
        </w:rPr>
        <w:t xml:space="preserve">inflationary increase for mast income </w:t>
      </w:r>
      <w:r w:rsidR="00146F3A" w:rsidRPr="0031006E">
        <w:rPr>
          <w:rFonts w:ascii="Verdana" w:hAnsi="Verdana"/>
        </w:rPr>
        <w:t>within</w:t>
      </w:r>
      <w:r w:rsidR="00952ACC" w:rsidRPr="0031006E">
        <w:rPr>
          <w:rFonts w:ascii="Verdana" w:hAnsi="Verdana"/>
        </w:rPr>
        <w:t xml:space="preserve"> the Estates Department</w:t>
      </w:r>
      <w:r w:rsidRPr="0031006E">
        <w:rPr>
          <w:rFonts w:ascii="Verdana" w:hAnsi="Verdana"/>
        </w:rPr>
        <w:t>.</w:t>
      </w:r>
    </w:p>
    <w:p w14:paraId="0E425615" w14:textId="44E1BAF8" w:rsidR="00952ACC" w:rsidRPr="0031006E" w:rsidRDefault="00952ACC" w:rsidP="0038239C">
      <w:pPr>
        <w:pStyle w:val="ListParagraph"/>
        <w:numPr>
          <w:ilvl w:val="2"/>
          <w:numId w:val="45"/>
        </w:numPr>
        <w:spacing w:after="0" w:line="240" w:lineRule="auto"/>
        <w:ind w:left="1843" w:hanging="403"/>
        <w:contextualSpacing w:val="0"/>
        <w:jc w:val="both"/>
        <w:rPr>
          <w:rFonts w:ascii="Verdana" w:hAnsi="Verdana"/>
          <w:b/>
          <w:u w:val="single"/>
        </w:rPr>
      </w:pPr>
      <w:r w:rsidRPr="0031006E">
        <w:rPr>
          <w:rFonts w:ascii="Verdana" w:hAnsi="Verdana"/>
        </w:rPr>
        <w:t xml:space="preserve">Underspend within </w:t>
      </w:r>
      <w:r w:rsidR="005D34BC" w:rsidRPr="0031006E">
        <w:rPr>
          <w:rFonts w:ascii="Verdana" w:hAnsi="Verdana"/>
        </w:rPr>
        <w:t>the</w:t>
      </w:r>
      <w:r w:rsidRPr="0031006E">
        <w:rPr>
          <w:rFonts w:ascii="Verdana" w:hAnsi="Verdana"/>
        </w:rPr>
        <w:t xml:space="preserve"> Training Department</w:t>
      </w:r>
      <w:r w:rsidR="00594CEA">
        <w:rPr>
          <w:rFonts w:ascii="Verdana" w:hAnsi="Verdana"/>
        </w:rPr>
        <w:t xml:space="preserve"> due to </w:t>
      </w:r>
      <w:r w:rsidRPr="0031006E">
        <w:rPr>
          <w:rFonts w:ascii="Verdana" w:hAnsi="Verdana"/>
        </w:rPr>
        <w:t>abstractions dealing with Operation Cambrian – Asylum Seekers</w:t>
      </w:r>
      <w:r w:rsidR="00DF4328">
        <w:rPr>
          <w:rFonts w:ascii="Verdana" w:hAnsi="Verdana"/>
        </w:rPr>
        <w:t>,</w:t>
      </w:r>
      <w:r w:rsidR="002370C8" w:rsidRPr="0031006E">
        <w:rPr>
          <w:rFonts w:ascii="Verdana" w:hAnsi="Verdana"/>
        </w:rPr>
        <w:t xml:space="preserve"> along with summer demand.</w:t>
      </w:r>
    </w:p>
    <w:p w14:paraId="7C5DFC34" w14:textId="25BE3687" w:rsidR="00952ACC" w:rsidRPr="0031006E" w:rsidRDefault="00952ACC" w:rsidP="0038239C">
      <w:pPr>
        <w:pStyle w:val="ListParagraph"/>
        <w:numPr>
          <w:ilvl w:val="2"/>
          <w:numId w:val="45"/>
        </w:numPr>
        <w:spacing w:after="0" w:line="240" w:lineRule="auto"/>
        <w:ind w:left="1843" w:hanging="403"/>
        <w:contextualSpacing w:val="0"/>
        <w:jc w:val="both"/>
        <w:rPr>
          <w:rFonts w:ascii="Verdana" w:hAnsi="Verdana"/>
          <w:b/>
          <w:u w:val="single"/>
        </w:rPr>
      </w:pPr>
      <w:r w:rsidRPr="0031006E">
        <w:rPr>
          <w:rFonts w:ascii="Verdana" w:hAnsi="Verdana"/>
        </w:rPr>
        <w:t>Additional Home Office grant towards I</w:t>
      </w:r>
      <w:r w:rsidR="00F656D0">
        <w:rPr>
          <w:rFonts w:ascii="Verdana" w:hAnsi="Verdana"/>
        </w:rPr>
        <w:t>C</w:t>
      </w:r>
      <w:r w:rsidRPr="0031006E">
        <w:rPr>
          <w:rFonts w:ascii="Verdana" w:hAnsi="Verdana"/>
        </w:rPr>
        <w:t>T projects</w:t>
      </w:r>
      <w:r w:rsidR="00A16340" w:rsidRPr="0031006E">
        <w:rPr>
          <w:rFonts w:ascii="Verdana" w:hAnsi="Verdana"/>
        </w:rPr>
        <w:t>.</w:t>
      </w:r>
    </w:p>
    <w:p w14:paraId="6836F90C" w14:textId="7CF485AE" w:rsidR="002C24FB" w:rsidRPr="006F02E0" w:rsidRDefault="00952ACC" w:rsidP="0038239C">
      <w:pPr>
        <w:pStyle w:val="ListParagraph"/>
        <w:numPr>
          <w:ilvl w:val="2"/>
          <w:numId w:val="45"/>
        </w:numPr>
        <w:spacing w:after="0" w:line="240" w:lineRule="auto"/>
        <w:ind w:left="1843" w:hanging="403"/>
        <w:contextualSpacing w:val="0"/>
        <w:jc w:val="both"/>
        <w:rPr>
          <w:rFonts w:ascii="Verdana" w:hAnsi="Verdana"/>
          <w:bCs/>
        </w:rPr>
      </w:pPr>
      <w:r w:rsidRPr="0031006E">
        <w:rPr>
          <w:rFonts w:ascii="Verdana" w:hAnsi="Verdana"/>
        </w:rPr>
        <w:t xml:space="preserve">Higher levels of investment income </w:t>
      </w:r>
      <w:r w:rsidR="00E34C23">
        <w:rPr>
          <w:rFonts w:ascii="Verdana" w:hAnsi="Verdana"/>
        </w:rPr>
        <w:t>from the</w:t>
      </w:r>
      <w:r w:rsidRPr="0031006E">
        <w:rPr>
          <w:rFonts w:ascii="Verdana" w:hAnsi="Verdana"/>
        </w:rPr>
        <w:t xml:space="preserve"> early payment of £17m grant from the Home Office and higher interest rates</w:t>
      </w:r>
      <w:r w:rsidR="00A16340" w:rsidRPr="0031006E">
        <w:rPr>
          <w:rFonts w:ascii="Verdana" w:hAnsi="Verdana"/>
        </w:rPr>
        <w:t>.</w:t>
      </w:r>
    </w:p>
    <w:p w14:paraId="5D4DB487" w14:textId="13707AD9" w:rsidR="00952ACC" w:rsidRPr="0031006E" w:rsidRDefault="00952ACC" w:rsidP="0031006E">
      <w:pPr>
        <w:pStyle w:val="ListParagraph"/>
        <w:spacing w:after="0" w:line="240" w:lineRule="auto"/>
        <w:ind w:left="1843"/>
        <w:contextualSpacing w:val="0"/>
        <w:jc w:val="both"/>
        <w:rPr>
          <w:rFonts w:ascii="Verdana" w:hAnsi="Verdana"/>
          <w:bCs/>
        </w:rPr>
      </w:pPr>
    </w:p>
    <w:p w14:paraId="4AA0A4FE" w14:textId="3675AF81" w:rsidR="00951028" w:rsidRPr="0031006E" w:rsidRDefault="00951028" w:rsidP="0038239C">
      <w:pPr>
        <w:pStyle w:val="ListParagraph"/>
        <w:numPr>
          <w:ilvl w:val="0"/>
          <w:numId w:val="45"/>
        </w:numPr>
        <w:spacing w:after="160" w:line="240" w:lineRule="auto"/>
        <w:ind w:left="709" w:hanging="709"/>
        <w:contextualSpacing w:val="0"/>
        <w:jc w:val="both"/>
        <w:rPr>
          <w:rFonts w:ascii="Verdana" w:hAnsi="Verdana"/>
          <w:b/>
          <w:bCs/>
          <w:u w:val="single"/>
        </w:rPr>
      </w:pPr>
      <w:r w:rsidRPr="0031006E">
        <w:rPr>
          <w:rFonts w:ascii="Verdana" w:hAnsi="Verdana"/>
          <w:b/>
          <w:bCs/>
        </w:rPr>
        <w:t>Workforce Plan</w:t>
      </w:r>
    </w:p>
    <w:p w14:paraId="5BDAB976" w14:textId="6FC1DCE5" w:rsidR="00951028" w:rsidRPr="0031006E" w:rsidRDefault="00951028" w:rsidP="0038239C">
      <w:pPr>
        <w:pStyle w:val="ListParagraph"/>
        <w:numPr>
          <w:ilvl w:val="1"/>
          <w:numId w:val="45"/>
        </w:numPr>
        <w:spacing w:after="160" w:line="240" w:lineRule="auto"/>
        <w:ind w:left="709" w:hanging="709"/>
        <w:contextualSpacing w:val="0"/>
        <w:jc w:val="both"/>
        <w:rPr>
          <w:rFonts w:ascii="Verdana" w:hAnsi="Verdana"/>
          <w:b/>
          <w:bCs/>
          <w:u w:val="single"/>
        </w:rPr>
      </w:pPr>
      <w:r w:rsidRPr="0031006E">
        <w:rPr>
          <w:rFonts w:ascii="Verdana" w:hAnsi="Verdana"/>
        </w:rPr>
        <w:t>The following sets out the historic workforce profile:</w:t>
      </w:r>
    </w:p>
    <w:p w14:paraId="49FE4784" w14:textId="3B7ADB72" w:rsidR="003939FB" w:rsidRDefault="006A7693" w:rsidP="0031006E">
      <w:pPr>
        <w:pStyle w:val="ListParagraph"/>
        <w:spacing w:after="160" w:line="240" w:lineRule="auto"/>
        <w:ind w:left="709"/>
        <w:contextualSpacing w:val="0"/>
        <w:jc w:val="both"/>
        <w:rPr>
          <w:rFonts w:ascii="Verdana" w:hAnsi="Verdana"/>
          <w:b/>
          <w:bCs/>
        </w:rPr>
      </w:pPr>
      <w:r w:rsidRPr="0031006E">
        <w:rPr>
          <w:rFonts w:ascii="Verdana" w:hAnsi="Verdana"/>
          <w:b/>
          <w:bCs/>
        </w:rPr>
        <w:t xml:space="preserve">Picture </w:t>
      </w:r>
      <w:r w:rsidR="0038239C">
        <w:rPr>
          <w:rFonts w:ascii="Verdana" w:hAnsi="Verdana"/>
          <w:b/>
          <w:bCs/>
        </w:rPr>
        <w:t>4</w:t>
      </w:r>
      <w:r w:rsidRPr="0031006E">
        <w:rPr>
          <w:rFonts w:ascii="Verdana" w:hAnsi="Verdana"/>
          <w:b/>
          <w:bCs/>
        </w:rPr>
        <w:t>– Workforce Summary</w:t>
      </w:r>
    </w:p>
    <w:p w14:paraId="1CF0D915" w14:textId="70A1083C" w:rsidR="0037151A" w:rsidRPr="0031006E" w:rsidRDefault="0037151A" w:rsidP="0031006E">
      <w:pPr>
        <w:pStyle w:val="ListParagraph"/>
        <w:spacing w:after="160" w:line="240" w:lineRule="auto"/>
        <w:ind w:left="709"/>
        <w:contextualSpacing w:val="0"/>
        <w:jc w:val="both"/>
        <w:rPr>
          <w:rFonts w:ascii="Verdana" w:hAnsi="Verdana"/>
          <w:b/>
          <w:bCs/>
        </w:rPr>
      </w:pPr>
      <w:r>
        <w:rPr>
          <w:rFonts w:ascii="Verdana" w:hAnsi="Verdana"/>
          <w:b/>
          <w:bCs/>
          <w:noProof/>
        </w:rPr>
        <w:drawing>
          <wp:inline distT="0" distB="0" distL="0" distR="0" wp14:anchorId="54B31365" wp14:editId="165FE8E7">
            <wp:extent cx="5455920" cy="311369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65202" cy="3118997"/>
                    </a:xfrm>
                    <a:prstGeom prst="rect">
                      <a:avLst/>
                    </a:prstGeom>
                    <a:noFill/>
                  </pic:spPr>
                </pic:pic>
              </a:graphicData>
            </a:graphic>
          </wp:inline>
        </w:drawing>
      </w:r>
    </w:p>
    <w:p w14:paraId="51D749CD" w14:textId="24B4C3AA" w:rsidR="003939FB" w:rsidRPr="0031006E" w:rsidRDefault="003939FB" w:rsidP="0031006E">
      <w:pPr>
        <w:pStyle w:val="ListParagraph"/>
        <w:spacing w:after="160" w:line="240" w:lineRule="auto"/>
        <w:contextualSpacing w:val="0"/>
        <w:jc w:val="both"/>
        <w:rPr>
          <w:rFonts w:ascii="Verdana" w:hAnsi="Verdana"/>
        </w:rPr>
      </w:pPr>
      <w:r w:rsidRPr="0031006E">
        <w:rPr>
          <w:rFonts w:ascii="Verdana" w:hAnsi="Verdana"/>
        </w:rPr>
        <w:t xml:space="preserve">* As </w:t>
      </w:r>
      <w:r w:rsidR="005D34BC" w:rsidRPr="0031006E">
        <w:rPr>
          <w:rFonts w:ascii="Verdana" w:hAnsi="Verdana"/>
        </w:rPr>
        <w:t>of</w:t>
      </w:r>
      <w:r w:rsidRPr="0031006E">
        <w:rPr>
          <w:rFonts w:ascii="Verdana" w:hAnsi="Verdana"/>
        </w:rPr>
        <w:t xml:space="preserve"> 31</w:t>
      </w:r>
      <w:r w:rsidRPr="0031006E">
        <w:rPr>
          <w:rFonts w:ascii="Verdana" w:hAnsi="Verdana"/>
          <w:vertAlign w:val="superscript"/>
        </w:rPr>
        <w:t>st</w:t>
      </w:r>
      <w:r w:rsidRPr="0031006E">
        <w:rPr>
          <w:rFonts w:ascii="Verdana" w:hAnsi="Verdana"/>
        </w:rPr>
        <w:t xml:space="preserve"> March each year</w:t>
      </w:r>
    </w:p>
    <w:p w14:paraId="1C860FB6" w14:textId="4AA3C59A" w:rsidR="003939FB" w:rsidRPr="003939FB" w:rsidRDefault="003939FB" w:rsidP="0038239C">
      <w:pPr>
        <w:pStyle w:val="ListParagraph"/>
        <w:numPr>
          <w:ilvl w:val="1"/>
          <w:numId w:val="45"/>
        </w:numPr>
        <w:spacing w:after="0" w:line="240" w:lineRule="auto"/>
        <w:ind w:left="709" w:hanging="709"/>
        <w:contextualSpacing w:val="0"/>
        <w:jc w:val="both"/>
        <w:rPr>
          <w:rFonts w:ascii="Verdana" w:eastAsia="Times New Roman" w:hAnsi="Verdana" w:cs="Arial"/>
          <w:lang w:eastAsia="en-GB"/>
        </w:rPr>
      </w:pPr>
      <w:r w:rsidRPr="0031006E">
        <w:rPr>
          <w:rFonts w:ascii="Verdana" w:eastAsia="Times New Roman" w:hAnsi="Verdana" w:cs="Arial"/>
          <w:lang w:eastAsia="en-GB"/>
        </w:rPr>
        <w:t xml:space="preserve">The </w:t>
      </w:r>
      <w:r w:rsidR="00500F32">
        <w:rPr>
          <w:rFonts w:ascii="Verdana" w:eastAsia="Times New Roman" w:hAnsi="Verdana" w:cs="Arial"/>
          <w:lang w:eastAsia="en-GB"/>
        </w:rPr>
        <w:t xml:space="preserve">continuing </w:t>
      </w:r>
      <w:r w:rsidRPr="0031006E">
        <w:rPr>
          <w:rFonts w:ascii="Verdana" w:eastAsia="Times New Roman" w:hAnsi="Verdana" w:cs="Arial"/>
          <w:lang w:eastAsia="en-GB"/>
        </w:rPr>
        <w:t>Force Review will consider in detail both current and anticipated demand when determining the appropriate operational structure for 2024/2025 and beyond. Current demand challenges impacting workforce capacity and capability include:</w:t>
      </w:r>
    </w:p>
    <w:p w14:paraId="5E156C37" w14:textId="2AFD49D0" w:rsidR="003939FB" w:rsidRPr="003939FB" w:rsidRDefault="003939FB" w:rsidP="008B1E8E">
      <w:pPr>
        <w:numPr>
          <w:ilvl w:val="0"/>
          <w:numId w:val="37"/>
        </w:numPr>
        <w:overflowPunct w:val="0"/>
        <w:autoSpaceDE w:val="0"/>
        <w:autoSpaceDN w:val="0"/>
        <w:spacing w:after="0" w:line="240" w:lineRule="auto"/>
        <w:ind w:left="993" w:hanging="284"/>
        <w:contextualSpacing/>
        <w:jc w:val="both"/>
        <w:rPr>
          <w:rFonts w:ascii="Verdana" w:eastAsia="Times New Roman" w:hAnsi="Verdana" w:cs="Arial"/>
          <w:lang w:eastAsia="en-GB"/>
        </w:rPr>
      </w:pPr>
      <w:r w:rsidRPr="003939FB">
        <w:rPr>
          <w:rFonts w:ascii="Verdana" w:eastAsia="Times New Roman" w:hAnsi="Verdana" w:cs="Arial"/>
          <w:lang w:eastAsia="en-GB"/>
        </w:rPr>
        <w:t>Increasing demand on Force Control Centre resource</w:t>
      </w:r>
      <w:r w:rsidR="008669DE">
        <w:rPr>
          <w:rFonts w:ascii="Verdana" w:eastAsia="Times New Roman" w:hAnsi="Verdana" w:cs="Arial"/>
          <w:lang w:eastAsia="en-GB"/>
        </w:rPr>
        <w:t>;</w:t>
      </w:r>
    </w:p>
    <w:p w14:paraId="76E57589" w14:textId="33072DF3" w:rsidR="003939FB" w:rsidRPr="003939FB" w:rsidRDefault="003939FB" w:rsidP="008B1E8E">
      <w:pPr>
        <w:numPr>
          <w:ilvl w:val="0"/>
          <w:numId w:val="37"/>
        </w:numPr>
        <w:overflowPunct w:val="0"/>
        <w:autoSpaceDE w:val="0"/>
        <w:autoSpaceDN w:val="0"/>
        <w:spacing w:after="0" w:line="240" w:lineRule="auto"/>
        <w:ind w:left="993" w:hanging="284"/>
        <w:contextualSpacing/>
        <w:jc w:val="both"/>
        <w:rPr>
          <w:rFonts w:ascii="Verdana" w:eastAsia="Times New Roman" w:hAnsi="Verdana" w:cs="Arial"/>
          <w:lang w:eastAsia="en-GB"/>
        </w:rPr>
      </w:pPr>
      <w:r w:rsidRPr="003939FB">
        <w:rPr>
          <w:rFonts w:ascii="Verdana" w:eastAsia="Times New Roman" w:hAnsi="Verdana" w:cs="Arial"/>
          <w:lang w:eastAsia="en-GB"/>
        </w:rPr>
        <w:t>Response Officer levels across each Local Policing Area</w:t>
      </w:r>
      <w:r w:rsidR="008669DE">
        <w:rPr>
          <w:rFonts w:ascii="Verdana" w:eastAsia="Times New Roman" w:hAnsi="Verdana" w:cs="Arial"/>
          <w:lang w:eastAsia="en-GB"/>
        </w:rPr>
        <w:t>;</w:t>
      </w:r>
      <w:r w:rsidRPr="003939FB">
        <w:rPr>
          <w:rFonts w:ascii="Verdana" w:eastAsia="Times New Roman" w:hAnsi="Verdana" w:cs="Arial"/>
          <w:lang w:eastAsia="en-GB"/>
        </w:rPr>
        <w:t xml:space="preserve"> </w:t>
      </w:r>
    </w:p>
    <w:p w14:paraId="5BDAF6C3" w14:textId="6111BA6B" w:rsidR="003939FB" w:rsidRPr="003939FB" w:rsidRDefault="003939FB" w:rsidP="008B1E8E">
      <w:pPr>
        <w:numPr>
          <w:ilvl w:val="0"/>
          <w:numId w:val="37"/>
        </w:numPr>
        <w:overflowPunct w:val="0"/>
        <w:autoSpaceDE w:val="0"/>
        <w:autoSpaceDN w:val="0"/>
        <w:spacing w:after="0" w:line="240" w:lineRule="auto"/>
        <w:ind w:left="993" w:hanging="284"/>
        <w:contextualSpacing/>
        <w:jc w:val="both"/>
        <w:rPr>
          <w:rFonts w:ascii="Verdana" w:eastAsia="Times New Roman" w:hAnsi="Verdana" w:cs="Arial"/>
          <w:lang w:eastAsia="en-GB"/>
        </w:rPr>
      </w:pPr>
      <w:r w:rsidRPr="003939FB">
        <w:rPr>
          <w:rFonts w:ascii="Verdana" w:eastAsia="Times New Roman" w:hAnsi="Verdana" w:cs="Arial"/>
          <w:lang w:eastAsia="en-GB"/>
        </w:rPr>
        <w:t xml:space="preserve">Crime and Incident Hub work </w:t>
      </w:r>
      <w:r w:rsidR="00B637DE">
        <w:rPr>
          <w:rFonts w:ascii="Verdana" w:eastAsia="Times New Roman" w:hAnsi="Verdana" w:cs="Arial"/>
          <w:lang w:eastAsia="en-GB"/>
        </w:rPr>
        <w:t xml:space="preserve">and </w:t>
      </w:r>
      <w:r w:rsidRPr="003939FB">
        <w:rPr>
          <w:rFonts w:ascii="Verdana" w:eastAsia="Times New Roman" w:hAnsi="Verdana" w:cs="Arial"/>
          <w:lang w:eastAsia="en-GB"/>
        </w:rPr>
        <w:t>impact on resources</w:t>
      </w:r>
      <w:r w:rsidR="00B637DE">
        <w:rPr>
          <w:rFonts w:ascii="Verdana" w:eastAsia="Times New Roman" w:hAnsi="Verdana" w:cs="Arial"/>
          <w:lang w:eastAsia="en-GB"/>
        </w:rPr>
        <w:t>;</w:t>
      </w:r>
    </w:p>
    <w:p w14:paraId="7A39898D" w14:textId="0ED3E6F7" w:rsidR="003939FB" w:rsidRPr="003939FB" w:rsidRDefault="003939FB" w:rsidP="008B1E8E">
      <w:pPr>
        <w:numPr>
          <w:ilvl w:val="0"/>
          <w:numId w:val="37"/>
        </w:numPr>
        <w:overflowPunct w:val="0"/>
        <w:autoSpaceDE w:val="0"/>
        <w:autoSpaceDN w:val="0"/>
        <w:spacing w:after="0" w:line="240" w:lineRule="auto"/>
        <w:ind w:left="993" w:hanging="284"/>
        <w:contextualSpacing/>
        <w:jc w:val="both"/>
        <w:rPr>
          <w:rFonts w:ascii="Verdana" w:eastAsia="Times New Roman" w:hAnsi="Verdana" w:cs="Arial"/>
          <w:lang w:eastAsia="en-GB"/>
        </w:rPr>
      </w:pPr>
      <w:r w:rsidRPr="003939FB">
        <w:rPr>
          <w:rFonts w:ascii="Verdana" w:eastAsia="Times New Roman" w:hAnsi="Verdana" w:cs="Arial"/>
          <w:lang w:eastAsia="en-GB"/>
        </w:rPr>
        <w:t>Neighbourhood Policing Teams</w:t>
      </w:r>
      <w:r w:rsidR="00B637DE">
        <w:rPr>
          <w:rFonts w:ascii="Verdana" w:eastAsia="Times New Roman" w:hAnsi="Verdana" w:cs="Arial"/>
          <w:lang w:eastAsia="en-GB"/>
        </w:rPr>
        <w:t>;</w:t>
      </w:r>
      <w:r w:rsidRPr="003939FB">
        <w:rPr>
          <w:rFonts w:ascii="Verdana" w:eastAsia="Times New Roman" w:hAnsi="Verdana" w:cs="Arial"/>
          <w:lang w:eastAsia="en-GB"/>
        </w:rPr>
        <w:t xml:space="preserve"> </w:t>
      </w:r>
    </w:p>
    <w:p w14:paraId="0C5EE9F3" w14:textId="09CA82A6" w:rsidR="003939FB" w:rsidRPr="003939FB" w:rsidRDefault="003939FB" w:rsidP="008B1E8E">
      <w:pPr>
        <w:numPr>
          <w:ilvl w:val="0"/>
          <w:numId w:val="37"/>
        </w:numPr>
        <w:overflowPunct w:val="0"/>
        <w:autoSpaceDE w:val="0"/>
        <w:autoSpaceDN w:val="0"/>
        <w:spacing w:after="0" w:line="240" w:lineRule="auto"/>
        <w:ind w:left="993" w:hanging="284"/>
        <w:contextualSpacing/>
        <w:jc w:val="both"/>
        <w:rPr>
          <w:rFonts w:ascii="Verdana" w:eastAsia="Times New Roman" w:hAnsi="Verdana" w:cs="Arial"/>
          <w:lang w:eastAsia="en-GB"/>
        </w:rPr>
      </w:pPr>
      <w:r w:rsidRPr="003939FB">
        <w:rPr>
          <w:rFonts w:ascii="Verdana" w:eastAsia="Times New Roman" w:hAnsi="Verdana" w:cs="Arial"/>
          <w:lang w:eastAsia="en-GB"/>
        </w:rPr>
        <w:t>Crime Investigation and Recording linked to new crime types such as stalking and harassment, and changes in recording practices</w:t>
      </w:r>
      <w:r w:rsidR="00B637DE">
        <w:rPr>
          <w:rFonts w:ascii="Verdana" w:eastAsia="Times New Roman" w:hAnsi="Verdana" w:cs="Arial"/>
          <w:lang w:eastAsia="en-GB"/>
        </w:rPr>
        <w:t>;</w:t>
      </w:r>
    </w:p>
    <w:p w14:paraId="3041CF58" w14:textId="26876712" w:rsidR="003939FB" w:rsidRPr="003939FB" w:rsidRDefault="003939FB" w:rsidP="008B1E8E">
      <w:pPr>
        <w:numPr>
          <w:ilvl w:val="0"/>
          <w:numId w:val="37"/>
        </w:numPr>
        <w:overflowPunct w:val="0"/>
        <w:autoSpaceDE w:val="0"/>
        <w:autoSpaceDN w:val="0"/>
        <w:spacing w:after="0" w:line="240" w:lineRule="auto"/>
        <w:ind w:left="993" w:hanging="284"/>
        <w:contextualSpacing/>
        <w:jc w:val="both"/>
        <w:rPr>
          <w:rFonts w:ascii="Verdana" w:eastAsia="Times New Roman" w:hAnsi="Verdana" w:cs="Arial"/>
          <w:lang w:eastAsia="en-GB"/>
        </w:rPr>
      </w:pPr>
      <w:r w:rsidRPr="003939FB">
        <w:rPr>
          <w:rFonts w:ascii="Verdana" w:eastAsia="Times New Roman" w:hAnsi="Verdana" w:cs="Arial"/>
          <w:lang w:eastAsia="en-GB"/>
        </w:rPr>
        <w:t>Shortage of PIP2 accredited Detective Constables</w:t>
      </w:r>
      <w:r w:rsidR="00B637DE">
        <w:rPr>
          <w:rFonts w:ascii="Verdana" w:eastAsia="Times New Roman" w:hAnsi="Verdana" w:cs="Arial"/>
          <w:lang w:eastAsia="en-GB"/>
        </w:rPr>
        <w:t>;</w:t>
      </w:r>
    </w:p>
    <w:p w14:paraId="67BC220E" w14:textId="47106EDC" w:rsidR="003939FB" w:rsidRPr="003939FB" w:rsidRDefault="003939FB" w:rsidP="008B1E8E">
      <w:pPr>
        <w:numPr>
          <w:ilvl w:val="0"/>
          <w:numId w:val="37"/>
        </w:numPr>
        <w:overflowPunct w:val="0"/>
        <w:autoSpaceDE w:val="0"/>
        <w:autoSpaceDN w:val="0"/>
        <w:spacing w:after="0" w:line="240" w:lineRule="auto"/>
        <w:ind w:left="993" w:hanging="284"/>
        <w:contextualSpacing/>
        <w:jc w:val="both"/>
        <w:rPr>
          <w:rFonts w:ascii="Verdana" w:eastAsia="Times New Roman" w:hAnsi="Verdana" w:cs="Arial"/>
          <w:lang w:eastAsia="en-GB"/>
        </w:rPr>
      </w:pPr>
      <w:r w:rsidRPr="003939FB">
        <w:rPr>
          <w:rFonts w:ascii="Verdana" w:eastAsia="Times New Roman" w:hAnsi="Verdana" w:cs="Arial"/>
          <w:lang w:eastAsia="en-GB"/>
        </w:rPr>
        <w:t xml:space="preserve">Analytical capacity - </w:t>
      </w:r>
      <w:r w:rsidR="00563C5D">
        <w:rPr>
          <w:rFonts w:ascii="Verdana" w:eastAsia="Times New Roman" w:hAnsi="Verdana" w:cs="Arial"/>
          <w:lang w:eastAsia="en-GB"/>
        </w:rPr>
        <w:t>i</w:t>
      </w:r>
      <w:r w:rsidRPr="003939FB">
        <w:rPr>
          <w:rFonts w:ascii="Verdana" w:eastAsia="Times New Roman" w:hAnsi="Verdana" w:cs="Arial"/>
          <w:lang w:eastAsia="en-GB"/>
        </w:rPr>
        <w:t>ncreasing demand for analysis and reporting</w:t>
      </w:r>
      <w:r w:rsidR="00563C5D">
        <w:rPr>
          <w:rFonts w:ascii="Verdana" w:eastAsia="Times New Roman" w:hAnsi="Verdana" w:cs="Arial"/>
          <w:lang w:eastAsia="en-GB"/>
        </w:rPr>
        <w:t>;</w:t>
      </w:r>
      <w:r w:rsidRPr="003939FB">
        <w:rPr>
          <w:rFonts w:ascii="Verdana" w:eastAsia="Times New Roman" w:hAnsi="Verdana" w:cs="Arial"/>
          <w:lang w:eastAsia="en-GB"/>
        </w:rPr>
        <w:t xml:space="preserve"> </w:t>
      </w:r>
    </w:p>
    <w:p w14:paraId="600640D6" w14:textId="5C79D433" w:rsidR="003939FB" w:rsidRPr="0031006E" w:rsidRDefault="003939FB" w:rsidP="008B1E8E">
      <w:pPr>
        <w:pStyle w:val="ListParagraph"/>
        <w:numPr>
          <w:ilvl w:val="0"/>
          <w:numId w:val="37"/>
        </w:numPr>
        <w:spacing w:after="160" w:line="240" w:lineRule="auto"/>
        <w:ind w:left="993" w:hanging="284"/>
        <w:jc w:val="both"/>
        <w:rPr>
          <w:rFonts w:ascii="Verdana" w:hAnsi="Verdana"/>
        </w:rPr>
      </w:pPr>
      <w:r w:rsidRPr="0031006E">
        <w:rPr>
          <w:rFonts w:ascii="Verdana" w:eastAsia="Times New Roman" w:hAnsi="Verdana" w:cs="Arial"/>
          <w:lang w:eastAsia="en-GB"/>
        </w:rPr>
        <w:t xml:space="preserve">Project Management capacity - </w:t>
      </w:r>
      <w:r w:rsidR="00563C5D">
        <w:rPr>
          <w:rFonts w:ascii="Verdana" w:eastAsia="Times New Roman" w:hAnsi="Verdana" w:cs="Arial"/>
          <w:lang w:eastAsia="en-GB"/>
        </w:rPr>
        <w:t>i</w:t>
      </w:r>
      <w:r w:rsidRPr="0031006E">
        <w:rPr>
          <w:rFonts w:ascii="Verdana" w:eastAsia="Times New Roman" w:hAnsi="Verdana" w:cs="Arial"/>
          <w:lang w:eastAsia="en-GB"/>
        </w:rPr>
        <w:t>ncreasing requests for project assistance</w:t>
      </w:r>
      <w:r w:rsidR="00563C5D">
        <w:rPr>
          <w:rFonts w:ascii="Verdana" w:eastAsia="Times New Roman" w:hAnsi="Verdana" w:cs="Arial"/>
          <w:lang w:eastAsia="en-GB"/>
        </w:rPr>
        <w:t>.</w:t>
      </w:r>
    </w:p>
    <w:p w14:paraId="7AD93D1E" w14:textId="77777777" w:rsidR="008E5CD0" w:rsidRPr="0031006E" w:rsidRDefault="008E5CD0" w:rsidP="0031006E">
      <w:pPr>
        <w:pStyle w:val="ListParagraph"/>
        <w:spacing w:after="160" w:line="240" w:lineRule="auto"/>
        <w:ind w:left="993"/>
        <w:jc w:val="both"/>
        <w:rPr>
          <w:rFonts w:ascii="Verdana" w:hAnsi="Verdana"/>
        </w:rPr>
      </w:pPr>
    </w:p>
    <w:p w14:paraId="31E527E1" w14:textId="62F21EDD" w:rsidR="008E5CD0" w:rsidRPr="0031006E" w:rsidRDefault="003939FB" w:rsidP="0038239C">
      <w:pPr>
        <w:pStyle w:val="ListParagraph"/>
        <w:numPr>
          <w:ilvl w:val="1"/>
          <w:numId w:val="45"/>
        </w:numPr>
        <w:spacing w:after="160" w:line="240" w:lineRule="auto"/>
        <w:contextualSpacing w:val="0"/>
        <w:jc w:val="both"/>
        <w:rPr>
          <w:rFonts w:ascii="Verdana" w:hAnsi="Verdana"/>
        </w:rPr>
      </w:pPr>
      <w:bookmarkStart w:id="19" w:name="_Hlk156204380"/>
      <w:r w:rsidRPr="0031006E">
        <w:rPr>
          <w:rFonts w:ascii="Verdana" w:hAnsi="Verdana"/>
        </w:rPr>
        <w:lastRenderedPageBreak/>
        <w:t>The Police Uplift Programme</w:t>
      </w:r>
      <w:r w:rsidR="008E5CD0" w:rsidRPr="0031006E">
        <w:rPr>
          <w:rFonts w:ascii="Verdana" w:hAnsi="Verdana"/>
        </w:rPr>
        <w:t xml:space="preserve"> (PUP)</w:t>
      </w:r>
      <w:r w:rsidRPr="0031006E">
        <w:rPr>
          <w:rFonts w:ascii="Verdana" w:hAnsi="Verdana"/>
        </w:rPr>
        <w:t xml:space="preserve"> has seen three tranches of additional officers </w:t>
      </w:r>
      <w:r w:rsidR="008E5CD0" w:rsidRPr="0031006E">
        <w:rPr>
          <w:rFonts w:ascii="Verdana" w:hAnsi="Verdana"/>
        </w:rPr>
        <w:t>for Dyfed-Powys with 42 in 2020/21, 42 in 2021/22 and 57 in 2022/23</w:t>
      </w:r>
      <w:r w:rsidR="0063739C">
        <w:rPr>
          <w:rFonts w:ascii="Verdana" w:hAnsi="Verdana"/>
        </w:rPr>
        <w:t xml:space="preserve">. </w:t>
      </w:r>
      <w:r w:rsidR="008E5CD0" w:rsidRPr="0031006E">
        <w:rPr>
          <w:rFonts w:ascii="Verdana" w:hAnsi="Verdana"/>
        </w:rPr>
        <w:t>The Home Office also offered additional grant funding during 2023/24 for Forces who could overshoot their uplift targets during the year to aid achievement of the national targets</w:t>
      </w:r>
      <w:r w:rsidR="0063739C">
        <w:rPr>
          <w:rFonts w:ascii="Verdana" w:hAnsi="Verdana"/>
        </w:rPr>
        <w:t xml:space="preserve">. </w:t>
      </w:r>
      <w:r w:rsidR="008E5CD0" w:rsidRPr="0031006E">
        <w:rPr>
          <w:rFonts w:ascii="Verdana" w:hAnsi="Verdana"/>
        </w:rPr>
        <w:t xml:space="preserve">Dyfed-Powys </w:t>
      </w:r>
      <w:r w:rsidR="00E044F3">
        <w:rPr>
          <w:rFonts w:ascii="Verdana" w:hAnsi="Verdana"/>
        </w:rPr>
        <w:t xml:space="preserve">Police </w:t>
      </w:r>
      <w:r w:rsidR="008E5CD0" w:rsidRPr="0031006E">
        <w:rPr>
          <w:rFonts w:ascii="Verdana" w:hAnsi="Verdana"/>
        </w:rPr>
        <w:t>was successful in bidding for an additional 1</w:t>
      </w:r>
      <w:r w:rsidR="0037151A">
        <w:rPr>
          <w:rFonts w:ascii="Verdana" w:hAnsi="Verdana"/>
        </w:rPr>
        <w:t>0</w:t>
      </w:r>
      <w:r w:rsidR="008E5CD0" w:rsidRPr="0031006E">
        <w:rPr>
          <w:rFonts w:ascii="Verdana" w:hAnsi="Verdana"/>
        </w:rPr>
        <w:t xml:space="preserve"> officers</w:t>
      </w:r>
      <w:r w:rsidR="00E044F3">
        <w:rPr>
          <w:rFonts w:ascii="Verdana" w:hAnsi="Verdana"/>
        </w:rPr>
        <w:t>,</w:t>
      </w:r>
      <w:r w:rsidR="008E5CD0" w:rsidRPr="0031006E">
        <w:rPr>
          <w:rFonts w:ascii="Verdana" w:hAnsi="Verdana"/>
        </w:rPr>
        <w:t xml:space="preserve"> which brought additional funding of £</w:t>
      </w:r>
      <w:r w:rsidR="0037151A">
        <w:rPr>
          <w:rFonts w:ascii="Verdana" w:hAnsi="Verdana"/>
        </w:rPr>
        <w:t>45</w:t>
      </w:r>
      <w:r w:rsidR="008E5CD0" w:rsidRPr="0031006E">
        <w:rPr>
          <w:rFonts w:ascii="Verdana" w:hAnsi="Verdana"/>
        </w:rPr>
        <w:t>k per officer</w:t>
      </w:r>
      <w:r w:rsidR="0037151A">
        <w:rPr>
          <w:rFonts w:ascii="Verdana" w:hAnsi="Verdana"/>
        </w:rPr>
        <w:t>, plus a further 4 which brough</w:t>
      </w:r>
      <w:r w:rsidR="009B67B9">
        <w:rPr>
          <w:rFonts w:ascii="Verdana" w:hAnsi="Verdana"/>
        </w:rPr>
        <w:t>t</w:t>
      </w:r>
      <w:r w:rsidR="0037151A">
        <w:rPr>
          <w:rFonts w:ascii="Verdana" w:hAnsi="Verdana"/>
        </w:rPr>
        <w:t xml:space="preserve"> funding of £24k</w:t>
      </w:r>
      <w:r w:rsidR="009B67B9">
        <w:rPr>
          <w:rFonts w:ascii="Verdana" w:hAnsi="Verdana"/>
        </w:rPr>
        <w:t xml:space="preserve"> per officer</w:t>
      </w:r>
      <w:r w:rsidR="008E5CD0" w:rsidRPr="0031006E">
        <w:rPr>
          <w:rFonts w:ascii="Verdana" w:hAnsi="Verdana"/>
        </w:rPr>
        <w:t>.</w:t>
      </w:r>
      <w:r w:rsidR="0063739C">
        <w:rPr>
          <w:rFonts w:ascii="Verdana" w:hAnsi="Verdana"/>
        </w:rPr>
        <w:t xml:space="preserve"> </w:t>
      </w:r>
    </w:p>
    <w:p w14:paraId="7FF04E8A" w14:textId="5592D9CE" w:rsidR="008E5CD0" w:rsidRPr="0031006E" w:rsidRDefault="008E5CD0" w:rsidP="0038239C">
      <w:pPr>
        <w:pStyle w:val="ListParagraph"/>
        <w:numPr>
          <w:ilvl w:val="1"/>
          <w:numId w:val="45"/>
        </w:numPr>
        <w:spacing w:after="160" w:line="240" w:lineRule="auto"/>
        <w:contextualSpacing w:val="0"/>
        <w:jc w:val="both"/>
        <w:rPr>
          <w:rFonts w:ascii="Verdana" w:hAnsi="Verdana"/>
        </w:rPr>
      </w:pPr>
      <w:r w:rsidRPr="0031006E">
        <w:rPr>
          <w:rFonts w:ascii="Verdana" w:hAnsi="Verdana"/>
        </w:rPr>
        <w:t xml:space="preserve">The Home Office PUP maintenance target for 2024/25 is </w:t>
      </w:r>
      <w:r w:rsidR="0037151A">
        <w:rPr>
          <w:rFonts w:ascii="Verdana" w:hAnsi="Verdana"/>
        </w:rPr>
        <w:t xml:space="preserve">a headcount of </w:t>
      </w:r>
      <w:r w:rsidRPr="0031006E">
        <w:rPr>
          <w:rFonts w:ascii="Verdana" w:hAnsi="Verdana"/>
        </w:rPr>
        <w:t>1</w:t>
      </w:r>
      <w:r w:rsidR="00E044F3">
        <w:rPr>
          <w:rFonts w:ascii="Verdana" w:hAnsi="Verdana"/>
        </w:rPr>
        <w:t>,</w:t>
      </w:r>
      <w:r w:rsidRPr="0031006E">
        <w:rPr>
          <w:rFonts w:ascii="Verdana" w:hAnsi="Verdana"/>
        </w:rPr>
        <w:t>314.</w:t>
      </w:r>
      <w:r w:rsidR="0037151A">
        <w:rPr>
          <w:rFonts w:ascii="Verdana" w:hAnsi="Verdana"/>
        </w:rPr>
        <w:t xml:space="preserve"> It is important to note that there are different counting rules for headcount which mean that full time equivalent figures differ. </w:t>
      </w:r>
      <w:r w:rsidRPr="0031006E">
        <w:rPr>
          <w:rFonts w:ascii="Verdana" w:hAnsi="Verdana"/>
        </w:rPr>
        <w:t>Officer levels are scrutinised twice yearly in September and March by the Home Office and the force faces financial penalties if Officer levels are not on target at each of these assessment points</w:t>
      </w:r>
      <w:r w:rsidR="0063739C">
        <w:rPr>
          <w:rFonts w:ascii="Verdana" w:hAnsi="Verdana"/>
        </w:rPr>
        <w:t xml:space="preserve">. </w:t>
      </w:r>
      <w:r w:rsidR="002370C8" w:rsidRPr="0031006E">
        <w:rPr>
          <w:rFonts w:ascii="Verdana" w:hAnsi="Verdana"/>
        </w:rPr>
        <w:t>For 2023/24</w:t>
      </w:r>
      <w:r w:rsidR="00A32F15">
        <w:rPr>
          <w:rFonts w:ascii="Verdana" w:hAnsi="Verdana"/>
        </w:rPr>
        <w:t>,</w:t>
      </w:r>
      <w:r w:rsidR="002370C8" w:rsidRPr="0031006E">
        <w:rPr>
          <w:rFonts w:ascii="Verdana" w:hAnsi="Verdana"/>
        </w:rPr>
        <w:t xml:space="preserve"> the penalties were £40k per officer </w:t>
      </w:r>
      <w:r w:rsidR="00A32F15">
        <w:rPr>
          <w:rFonts w:ascii="Verdana" w:hAnsi="Verdana"/>
        </w:rPr>
        <w:t>(</w:t>
      </w:r>
      <w:r w:rsidR="002370C8" w:rsidRPr="0031006E">
        <w:rPr>
          <w:rFonts w:ascii="Verdana" w:hAnsi="Verdana"/>
        </w:rPr>
        <w:t>up to 20 officers</w:t>
      </w:r>
      <w:r w:rsidR="00A32F15">
        <w:rPr>
          <w:rFonts w:ascii="Verdana" w:hAnsi="Verdana"/>
        </w:rPr>
        <w:t>)</w:t>
      </w:r>
      <w:r w:rsidR="002370C8" w:rsidRPr="0031006E">
        <w:rPr>
          <w:rFonts w:ascii="Verdana" w:hAnsi="Verdana"/>
        </w:rPr>
        <w:t>, albeit that there are indications that the penalty and thresholds will be higher for 2024/25.</w:t>
      </w:r>
    </w:p>
    <w:p w14:paraId="4D93FE2E" w14:textId="377433B4" w:rsidR="008E5CD0" w:rsidRPr="0031006E" w:rsidRDefault="008E5CD0" w:rsidP="0038239C">
      <w:pPr>
        <w:pStyle w:val="ListParagraph"/>
        <w:numPr>
          <w:ilvl w:val="1"/>
          <w:numId w:val="45"/>
        </w:numPr>
        <w:spacing w:after="160" w:line="240" w:lineRule="auto"/>
        <w:contextualSpacing w:val="0"/>
        <w:jc w:val="both"/>
        <w:rPr>
          <w:rFonts w:ascii="Verdana" w:hAnsi="Verdana"/>
        </w:rPr>
      </w:pPr>
      <w:r w:rsidRPr="0031006E">
        <w:rPr>
          <w:rFonts w:ascii="Verdana" w:eastAsia="Times New Roman" w:hAnsi="Verdana" w:cs="Arial"/>
          <w:lang w:eastAsia="en-GB"/>
        </w:rPr>
        <w:t xml:space="preserve">Recruitment intakes were carefully planned and managed during 2023/24 to ensure optimal resourcing levels, availability of specialist skills and to allow the proportionate geographical distribution of staff whilst also ensuring optimal financial effectiveness at the formal reporting points. The Police Education Qualifications Framework (PEQF) continues to see intakes of student constables each year with external course providers delivering core elements of their training. </w:t>
      </w:r>
    </w:p>
    <w:p w14:paraId="161276DB" w14:textId="67C79523" w:rsidR="008E5CD0" w:rsidRDefault="00197E07" w:rsidP="0038239C">
      <w:pPr>
        <w:pStyle w:val="ListParagraph"/>
        <w:numPr>
          <w:ilvl w:val="1"/>
          <w:numId w:val="45"/>
        </w:numPr>
        <w:spacing w:after="160" w:line="240" w:lineRule="auto"/>
        <w:contextualSpacing w:val="0"/>
        <w:jc w:val="both"/>
        <w:rPr>
          <w:rFonts w:ascii="Verdana" w:hAnsi="Verdana"/>
        </w:rPr>
      </w:pPr>
      <w:r w:rsidRPr="0031006E">
        <w:rPr>
          <w:rFonts w:ascii="Verdana" w:hAnsi="Verdana"/>
        </w:rPr>
        <w:t>It is important to note the significant proportion of officers that are training, as this clearly has associated operational and financial implications:</w:t>
      </w:r>
    </w:p>
    <w:p w14:paraId="6EB145B1" w14:textId="63520546" w:rsidR="00265A93" w:rsidRPr="00265A93" w:rsidRDefault="00265A93" w:rsidP="00265A93">
      <w:pPr>
        <w:pStyle w:val="ListParagraph"/>
        <w:spacing w:after="160" w:line="240" w:lineRule="auto"/>
        <w:contextualSpacing w:val="0"/>
        <w:jc w:val="both"/>
        <w:rPr>
          <w:rFonts w:ascii="Verdana" w:hAnsi="Verdana"/>
          <w:b/>
          <w:bCs/>
        </w:rPr>
      </w:pPr>
      <w:r w:rsidRPr="00265A93">
        <w:rPr>
          <w:rFonts w:ascii="Verdana" w:hAnsi="Verdana"/>
          <w:b/>
          <w:bCs/>
        </w:rPr>
        <w:t xml:space="preserve">Table </w:t>
      </w:r>
      <w:r w:rsidR="0038239C">
        <w:rPr>
          <w:rFonts w:ascii="Verdana" w:hAnsi="Verdana"/>
          <w:b/>
          <w:bCs/>
        </w:rPr>
        <w:t>10</w:t>
      </w:r>
      <w:r w:rsidRPr="00265A93">
        <w:rPr>
          <w:rFonts w:ascii="Verdana" w:hAnsi="Verdana"/>
          <w:b/>
          <w:bCs/>
        </w:rPr>
        <w:t xml:space="preserve"> Police Officer numbers</w:t>
      </w:r>
    </w:p>
    <w:tbl>
      <w:tblPr>
        <w:tblW w:w="5377" w:type="dxa"/>
        <w:tblInd w:w="846" w:type="dxa"/>
        <w:tblLook w:val="04A0" w:firstRow="1" w:lastRow="0" w:firstColumn="1" w:lastColumn="0" w:noHBand="0" w:noVBand="1"/>
      </w:tblPr>
      <w:tblGrid>
        <w:gridCol w:w="1020"/>
        <w:gridCol w:w="1236"/>
        <w:gridCol w:w="1136"/>
        <w:gridCol w:w="1972"/>
        <w:gridCol w:w="920"/>
      </w:tblGrid>
      <w:tr w:rsidR="00197E07" w:rsidRPr="00197E07" w14:paraId="593744BB" w14:textId="77777777" w:rsidTr="00197E07">
        <w:trPr>
          <w:trHeight w:val="864"/>
        </w:trPr>
        <w:tc>
          <w:tcPr>
            <w:tcW w:w="102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40E623DD" w14:textId="77777777" w:rsidR="00197E07" w:rsidRPr="00197E07" w:rsidRDefault="00197E07" w:rsidP="0031006E">
            <w:pPr>
              <w:spacing w:after="0" w:line="240" w:lineRule="auto"/>
              <w:jc w:val="both"/>
              <w:rPr>
                <w:rFonts w:ascii="Verdana" w:eastAsia="Times New Roman" w:hAnsi="Verdana" w:cs="Calibri"/>
                <w:b/>
                <w:bCs/>
                <w:color w:val="000000"/>
                <w:lang w:eastAsia="en-GB"/>
              </w:rPr>
            </w:pPr>
            <w:r w:rsidRPr="00197E07">
              <w:rPr>
                <w:rFonts w:ascii="Verdana" w:eastAsia="Times New Roman" w:hAnsi="Verdana" w:cs="Calibri"/>
                <w:b/>
                <w:bCs/>
                <w:color w:val="000000"/>
                <w:lang w:eastAsia="en-GB"/>
              </w:rPr>
              <w:t> </w:t>
            </w:r>
          </w:p>
        </w:tc>
        <w:tc>
          <w:tcPr>
            <w:tcW w:w="957" w:type="dxa"/>
            <w:tcBorders>
              <w:top w:val="single" w:sz="4" w:space="0" w:color="auto"/>
              <w:left w:val="nil"/>
              <w:bottom w:val="single" w:sz="4" w:space="0" w:color="auto"/>
              <w:right w:val="single" w:sz="4" w:space="0" w:color="auto"/>
            </w:tcBorders>
            <w:shd w:val="clear" w:color="000000" w:fill="DCE6F1"/>
            <w:noWrap/>
            <w:vAlign w:val="bottom"/>
            <w:hideMark/>
          </w:tcPr>
          <w:p w14:paraId="57FAB80A" w14:textId="77777777" w:rsidR="00197E07" w:rsidRPr="00197E07" w:rsidRDefault="00197E07" w:rsidP="00916746">
            <w:pPr>
              <w:spacing w:after="0" w:line="240" w:lineRule="auto"/>
              <w:jc w:val="right"/>
              <w:rPr>
                <w:rFonts w:ascii="Verdana" w:eastAsia="Times New Roman" w:hAnsi="Verdana" w:cs="Calibri"/>
                <w:b/>
                <w:bCs/>
                <w:color w:val="000000"/>
                <w:lang w:eastAsia="en-GB"/>
              </w:rPr>
            </w:pPr>
            <w:r w:rsidRPr="00197E07">
              <w:rPr>
                <w:rFonts w:ascii="Verdana" w:eastAsia="Times New Roman" w:hAnsi="Verdana" w:cs="Calibri"/>
                <w:b/>
                <w:bCs/>
                <w:color w:val="000000"/>
                <w:lang w:eastAsia="en-GB"/>
              </w:rPr>
              <w:t>Recruits</w:t>
            </w:r>
          </w:p>
        </w:tc>
        <w:tc>
          <w:tcPr>
            <w:tcW w:w="940" w:type="dxa"/>
            <w:tcBorders>
              <w:top w:val="single" w:sz="4" w:space="0" w:color="auto"/>
              <w:left w:val="nil"/>
              <w:bottom w:val="single" w:sz="4" w:space="0" w:color="auto"/>
              <w:right w:val="single" w:sz="4" w:space="0" w:color="auto"/>
            </w:tcBorders>
            <w:shd w:val="clear" w:color="000000" w:fill="DCE6F1"/>
            <w:noWrap/>
            <w:vAlign w:val="bottom"/>
            <w:hideMark/>
          </w:tcPr>
          <w:p w14:paraId="487340E8" w14:textId="77777777" w:rsidR="00197E07" w:rsidRPr="00197E07" w:rsidRDefault="00197E07" w:rsidP="00916746">
            <w:pPr>
              <w:spacing w:after="0" w:line="240" w:lineRule="auto"/>
              <w:jc w:val="right"/>
              <w:rPr>
                <w:rFonts w:ascii="Verdana" w:eastAsia="Times New Roman" w:hAnsi="Verdana" w:cs="Calibri"/>
                <w:b/>
                <w:bCs/>
                <w:color w:val="000000"/>
                <w:lang w:eastAsia="en-GB"/>
              </w:rPr>
            </w:pPr>
            <w:r w:rsidRPr="00197E07">
              <w:rPr>
                <w:rFonts w:ascii="Verdana" w:eastAsia="Times New Roman" w:hAnsi="Verdana" w:cs="Calibri"/>
                <w:b/>
                <w:bCs/>
                <w:color w:val="000000"/>
                <w:lang w:eastAsia="en-GB"/>
              </w:rPr>
              <w:t>Change</w:t>
            </w:r>
          </w:p>
        </w:tc>
        <w:tc>
          <w:tcPr>
            <w:tcW w:w="1540" w:type="dxa"/>
            <w:tcBorders>
              <w:top w:val="single" w:sz="4" w:space="0" w:color="auto"/>
              <w:left w:val="nil"/>
              <w:bottom w:val="single" w:sz="4" w:space="0" w:color="auto"/>
              <w:right w:val="single" w:sz="4" w:space="0" w:color="auto"/>
            </w:tcBorders>
            <w:shd w:val="clear" w:color="000000" w:fill="DCE6F1"/>
            <w:vAlign w:val="bottom"/>
            <w:hideMark/>
          </w:tcPr>
          <w:p w14:paraId="088DE5FE" w14:textId="77777777" w:rsidR="00197E07" w:rsidRPr="00197E07" w:rsidRDefault="00197E07" w:rsidP="00916746">
            <w:pPr>
              <w:spacing w:after="0" w:line="240" w:lineRule="auto"/>
              <w:jc w:val="right"/>
              <w:rPr>
                <w:rFonts w:ascii="Verdana" w:eastAsia="Times New Roman" w:hAnsi="Verdana" w:cs="Calibri"/>
                <w:b/>
                <w:bCs/>
                <w:color w:val="000000"/>
                <w:lang w:eastAsia="en-GB"/>
              </w:rPr>
            </w:pPr>
            <w:r w:rsidRPr="00197E07">
              <w:rPr>
                <w:rFonts w:ascii="Verdana" w:eastAsia="Times New Roman" w:hAnsi="Verdana" w:cs="Calibri"/>
                <w:b/>
                <w:bCs/>
                <w:color w:val="000000"/>
                <w:lang w:eastAsia="en-GB"/>
              </w:rPr>
              <w:t>Total Establishment</w:t>
            </w:r>
          </w:p>
        </w:tc>
        <w:tc>
          <w:tcPr>
            <w:tcW w:w="92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46BCEF5B" w14:textId="77777777" w:rsidR="00197E07" w:rsidRPr="00197E07" w:rsidRDefault="00197E07" w:rsidP="00916746">
            <w:pPr>
              <w:spacing w:after="0" w:line="240" w:lineRule="auto"/>
              <w:jc w:val="right"/>
              <w:rPr>
                <w:rFonts w:ascii="Verdana" w:eastAsia="Times New Roman" w:hAnsi="Verdana" w:cs="Calibri"/>
                <w:b/>
                <w:bCs/>
                <w:color w:val="000000"/>
                <w:lang w:eastAsia="en-GB"/>
              </w:rPr>
            </w:pPr>
            <w:r w:rsidRPr="00197E07">
              <w:rPr>
                <w:rFonts w:ascii="Verdana" w:eastAsia="Times New Roman" w:hAnsi="Verdana" w:cs="Calibri"/>
                <w:b/>
                <w:bCs/>
                <w:color w:val="000000"/>
                <w:lang w:eastAsia="en-GB"/>
              </w:rPr>
              <w:t>%</w:t>
            </w:r>
          </w:p>
        </w:tc>
      </w:tr>
      <w:tr w:rsidR="00197E07" w:rsidRPr="00197E07" w14:paraId="7A8EF5B1" w14:textId="77777777" w:rsidTr="00197E07">
        <w:trPr>
          <w:trHeight w:val="288"/>
        </w:trPr>
        <w:tc>
          <w:tcPr>
            <w:tcW w:w="1020" w:type="dxa"/>
            <w:tcBorders>
              <w:top w:val="nil"/>
              <w:left w:val="single" w:sz="4" w:space="0" w:color="auto"/>
              <w:bottom w:val="single" w:sz="4" w:space="0" w:color="auto"/>
              <w:right w:val="single" w:sz="4" w:space="0" w:color="auto"/>
            </w:tcBorders>
            <w:shd w:val="clear" w:color="000000" w:fill="DCE6F1"/>
            <w:noWrap/>
            <w:vAlign w:val="bottom"/>
            <w:hideMark/>
          </w:tcPr>
          <w:p w14:paraId="3854AF7F" w14:textId="77777777" w:rsidR="00197E07" w:rsidRPr="00197E07" w:rsidRDefault="00197E07" w:rsidP="0031006E">
            <w:pPr>
              <w:spacing w:after="0" w:line="240" w:lineRule="auto"/>
              <w:jc w:val="both"/>
              <w:rPr>
                <w:rFonts w:ascii="Verdana" w:eastAsia="Times New Roman" w:hAnsi="Verdana" w:cs="Calibri"/>
                <w:b/>
                <w:bCs/>
                <w:color w:val="000000"/>
                <w:lang w:eastAsia="en-GB"/>
              </w:rPr>
            </w:pPr>
            <w:r w:rsidRPr="00197E07">
              <w:rPr>
                <w:rFonts w:ascii="Verdana" w:eastAsia="Times New Roman" w:hAnsi="Verdana" w:cs="Calibri"/>
                <w:b/>
                <w:bCs/>
                <w:color w:val="000000"/>
                <w:lang w:eastAsia="en-GB"/>
              </w:rPr>
              <w:t> </w:t>
            </w:r>
          </w:p>
        </w:tc>
        <w:tc>
          <w:tcPr>
            <w:tcW w:w="957" w:type="dxa"/>
            <w:tcBorders>
              <w:top w:val="nil"/>
              <w:left w:val="nil"/>
              <w:bottom w:val="single" w:sz="4" w:space="0" w:color="auto"/>
              <w:right w:val="single" w:sz="4" w:space="0" w:color="auto"/>
            </w:tcBorders>
            <w:shd w:val="clear" w:color="auto" w:fill="auto"/>
            <w:noWrap/>
            <w:vAlign w:val="bottom"/>
            <w:hideMark/>
          </w:tcPr>
          <w:p w14:paraId="23DD74C1" w14:textId="77777777" w:rsidR="00197E07" w:rsidRPr="00197E07" w:rsidRDefault="00197E07" w:rsidP="00916746">
            <w:pPr>
              <w:spacing w:after="0" w:line="240" w:lineRule="auto"/>
              <w:jc w:val="right"/>
              <w:rPr>
                <w:rFonts w:ascii="Verdana" w:eastAsia="Times New Roman" w:hAnsi="Verdana" w:cs="Calibri"/>
                <w:b/>
                <w:bCs/>
                <w:color w:val="000000"/>
                <w:lang w:eastAsia="en-GB"/>
              </w:rPr>
            </w:pPr>
            <w:r w:rsidRPr="00197E07">
              <w:rPr>
                <w:rFonts w:ascii="Verdana" w:eastAsia="Times New Roman" w:hAnsi="Verdana" w:cs="Calibri"/>
                <w:b/>
                <w:bCs/>
                <w:color w:val="000000"/>
                <w:lang w:eastAsia="en-GB"/>
              </w:rPr>
              <w:t>FTE</w:t>
            </w:r>
          </w:p>
        </w:tc>
        <w:tc>
          <w:tcPr>
            <w:tcW w:w="940" w:type="dxa"/>
            <w:tcBorders>
              <w:top w:val="nil"/>
              <w:left w:val="nil"/>
              <w:bottom w:val="single" w:sz="4" w:space="0" w:color="auto"/>
              <w:right w:val="single" w:sz="4" w:space="0" w:color="auto"/>
            </w:tcBorders>
            <w:shd w:val="clear" w:color="auto" w:fill="auto"/>
            <w:noWrap/>
            <w:vAlign w:val="bottom"/>
            <w:hideMark/>
          </w:tcPr>
          <w:p w14:paraId="01D4CCE2" w14:textId="77777777" w:rsidR="00197E07" w:rsidRPr="00197E07" w:rsidRDefault="00197E07" w:rsidP="00916746">
            <w:pPr>
              <w:spacing w:after="0" w:line="240" w:lineRule="auto"/>
              <w:jc w:val="right"/>
              <w:rPr>
                <w:rFonts w:ascii="Verdana" w:eastAsia="Times New Roman" w:hAnsi="Verdana" w:cs="Calibri"/>
                <w:b/>
                <w:bCs/>
                <w:color w:val="000000"/>
                <w:lang w:eastAsia="en-GB"/>
              </w:rPr>
            </w:pPr>
            <w:r w:rsidRPr="00197E07">
              <w:rPr>
                <w:rFonts w:ascii="Verdana" w:eastAsia="Times New Roman" w:hAnsi="Verdana" w:cs="Calibri"/>
                <w:b/>
                <w:bCs/>
                <w:color w:val="000000"/>
                <w:lang w:eastAsia="en-GB"/>
              </w:rPr>
              <w:t>FTE</w:t>
            </w:r>
          </w:p>
        </w:tc>
        <w:tc>
          <w:tcPr>
            <w:tcW w:w="1540" w:type="dxa"/>
            <w:tcBorders>
              <w:top w:val="nil"/>
              <w:left w:val="nil"/>
              <w:bottom w:val="single" w:sz="4" w:space="0" w:color="auto"/>
              <w:right w:val="single" w:sz="4" w:space="0" w:color="auto"/>
            </w:tcBorders>
            <w:shd w:val="clear" w:color="auto" w:fill="auto"/>
            <w:noWrap/>
            <w:vAlign w:val="bottom"/>
            <w:hideMark/>
          </w:tcPr>
          <w:p w14:paraId="5BC4B97D" w14:textId="77777777" w:rsidR="00197E07" w:rsidRPr="00197E07" w:rsidRDefault="00197E07" w:rsidP="00916746">
            <w:pPr>
              <w:spacing w:after="0" w:line="240" w:lineRule="auto"/>
              <w:jc w:val="right"/>
              <w:rPr>
                <w:rFonts w:ascii="Verdana" w:eastAsia="Times New Roman" w:hAnsi="Verdana" w:cs="Calibri"/>
                <w:b/>
                <w:bCs/>
                <w:color w:val="000000"/>
                <w:lang w:eastAsia="en-GB"/>
              </w:rPr>
            </w:pPr>
            <w:r w:rsidRPr="00197E07">
              <w:rPr>
                <w:rFonts w:ascii="Verdana" w:eastAsia="Times New Roman" w:hAnsi="Verdana" w:cs="Calibri"/>
                <w:b/>
                <w:bCs/>
                <w:color w:val="000000"/>
                <w:lang w:eastAsia="en-GB"/>
              </w:rPr>
              <w:t>FTE</w:t>
            </w:r>
          </w:p>
        </w:tc>
        <w:tc>
          <w:tcPr>
            <w:tcW w:w="920" w:type="dxa"/>
            <w:tcBorders>
              <w:top w:val="nil"/>
              <w:left w:val="nil"/>
              <w:bottom w:val="single" w:sz="4" w:space="0" w:color="auto"/>
              <w:right w:val="single" w:sz="4" w:space="0" w:color="auto"/>
            </w:tcBorders>
            <w:shd w:val="clear" w:color="auto" w:fill="DBE5F1" w:themeFill="accent1" w:themeFillTint="33"/>
            <w:noWrap/>
            <w:vAlign w:val="bottom"/>
            <w:hideMark/>
          </w:tcPr>
          <w:p w14:paraId="250CE3E1" w14:textId="77777777" w:rsidR="00197E07" w:rsidRPr="00197E07" w:rsidRDefault="00197E07" w:rsidP="00916746">
            <w:pPr>
              <w:spacing w:after="0" w:line="240" w:lineRule="auto"/>
              <w:jc w:val="right"/>
              <w:rPr>
                <w:rFonts w:ascii="Verdana" w:eastAsia="Times New Roman" w:hAnsi="Verdana" w:cs="Calibri"/>
                <w:b/>
                <w:bCs/>
                <w:color w:val="000000"/>
                <w:lang w:eastAsia="en-GB"/>
              </w:rPr>
            </w:pPr>
            <w:r w:rsidRPr="00197E07">
              <w:rPr>
                <w:rFonts w:ascii="Verdana" w:eastAsia="Times New Roman" w:hAnsi="Verdana" w:cs="Calibri"/>
                <w:b/>
                <w:bCs/>
                <w:color w:val="000000"/>
                <w:lang w:eastAsia="en-GB"/>
              </w:rPr>
              <w:t> </w:t>
            </w:r>
          </w:p>
        </w:tc>
      </w:tr>
      <w:tr w:rsidR="00197E07" w:rsidRPr="00197E07" w14:paraId="247BA684" w14:textId="77777777" w:rsidTr="00197E07">
        <w:trPr>
          <w:trHeight w:val="288"/>
        </w:trPr>
        <w:tc>
          <w:tcPr>
            <w:tcW w:w="1020" w:type="dxa"/>
            <w:tcBorders>
              <w:top w:val="nil"/>
              <w:left w:val="single" w:sz="4" w:space="0" w:color="auto"/>
              <w:bottom w:val="single" w:sz="4" w:space="0" w:color="auto"/>
              <w:right w:val="single" w:sz="4" w:space="0" w:color="auto"/>
            </w:tcBorders>
            <w:shd w:val="clear" w:color="000000" w:fill="DCE6F1"/>
            <w:noWrap/>
            <w:vAlign w:val="bottom"/>
            <w:hideMark/>
          </w:tcPr>
          <w:p w14:paraId="59748807" w14:textId="77777777" w:rsidR="00197E07" w:rsidRPr="00197E07" w:rsidRDefault="00197E07" w:rsidP="0031006E">
            <w:pPr>
              <w:spacing w:after="0" w:line="240" w:lineRule="auto"/>
              <w:jc w:val="both"/>
              <w:rPr>
                <w:rFonts w:ascii="Verdana" w:eastAsia="Times New Roman" w:hAnsi="Verdana" w:cs="Calibri"/>
                <w:color w:val="000000"/>
                <w:lang w:eastAsia="en-GB"/>
              </w:rPr>
            </w:pPr>
            <w:r w:rsidRPr="00197E07">
              <w:rPr>
                <w:rFonts w:ascii="Verdana" w:eastAsia="Times New Roman" w:hAnsi="Verdana" w:cs="Calibri"/>
                <w:color w:val="000000"/>
                <w:lang w:eastAsia="en-GB"/>
              </w:rPr>
              <w:t>2022/3</w:t>
            </w:r>
          </w:p>
        </w:tc>
        <w:tc>
          <w:tcPr>
            <w:tcW w:w="957" w:type="dxa"/>
            <w:tcBorders>
              <w:top w:val="nil"/>
              <w:left w:val="nil"/>
              <w:bottom w:val="single" w:sz="4" w:space="0" w:color="auto"/>
              <w:right w:val="single" w:sz="4" w:space="0" w:color="auto"/>
            </w:tcBorders>
            <w:shd w:val="clear" w:color="auto" w:fill="auto"/>
            <w:noWrap/>
            <w:vAlign w:val="bottom"/>
            <w:hideMark/>
          </w:tcPr>
          <w:p w14:paraId="669350C7" w14:textId="77777777" w:rsidR="00197E07" w:rsidRPr="00197E07" w:rsidRDefault="00197E07" w:rsidP="00916746">
            <w:pPr>
              <w:spacing w:after="0" w:line="240" w:lineRule="auto"/>
              <w:jc w:val="right"/>
              <w:rPr>
                <w:rFonts w:ascii="Verdana" w:eastAsia="Times New Roman" w:hAnsi="Verdana" w:cs="Calibri"/>
                <w:color w:val="000000"/>
                <w:lang w:eastAsia="en-GB"/>
              </w:rPr>
            </w:pPr>
            <w:r w:rsidRPr="00197E07">
              <w:rPr>
                <w:rFonts w:ascii="Verdana" w:eastAsia="Times New Roman" w:hAnsi="Verdana" w:cs="Calibri"/>
                <w:color w:val="000000"/>
                <w:lang w:eastAsia="en-GB"/>
              </w:rPr>
              <w:t>206</w:t>
            </w:r>
          </w:p>
        </w:tc>
        <w:tc>
          <w:tcPr>
            <w:tcW w:w="940" w:type="dxa"/>
            <w:tcBorders>
              <w:top w:val="nil"/>
              <w:left w:val="nil"/>
              <w:bottom w:val="single" w:sz="4" w:space="0" w:color="auto"/>
              <w:right w:val="single" w:sz="4" w:space="0" w:color="auto"/>
            </w:tcBorders>
            <w:shd w:val="clear" w:color="auto" w:fill="auto"/>
            <w:noWrap/>
            <w:vAlign w:val="bottom"/>
            <w:hideMark/>
          </w:tcPr>
          <w:p w14:paraId="3C8ED323" w14:textId="77777777" w:rsidR="00197E07" w:rsidRPr="00197E07" w:rsidRDefault="00197E07" w:rsidP="00916746">
            <w:pPr>
              <w:spacing w:after="0" w:line="240" w:lineRule="auto"/>
              <w:jc w:val="right"/>
              <w:rPr>
                <w:rFonts w:ascii="Verdana" w:eastAsia="Times New Roman" w:hAnsi="Verdana" w:cs="Calibri"/>
                <w:color w:val="000000"/>
                <w:lang w:eastAsia="en-GB"/>
              </w:rPr>
            </w:pPr>
            <w:r w:rsidRPr="00197E07">
              <w:rPr>
                <w:rFonts w:ascii="Verdana" w:eastAsia="Times New Roman" w:hAnsi="Verdana" w:cs="Calibri"/>
                <w:color w:val="000000"/>
                <w:lang w:eastAsia="en-GB"/>
              </w:rPr>
              <w:t> </w:t>
            </w:r>
          </w:p>
        </w:tc>
        <w:tc>
          <w:tcPr>
            <w:tcW w:w="1540" w:type="dxa"/>
            <w:tcBorders>
              <w:top w:val="nil"/>
              <w:left w:val="nil"/>
              <w:bottom w:val="single" w:sz="4" w:space="0" w:color="auto"/>
              <w:right w:val="single" w:sz="4" w:space="0" w:color="auto"/>
            </w:tcBorders>
            <w:shd w:val="clear" w:color="auto" w:fill="auto"/>
            <w:noWrap/>
            <w:vAlign w:val="bottom"/>
            <w:hideMark/>
          </w:tcPr>
          <w:p w14:paraId="4E46AE52" w14:textId="190CB517" w:rsidR="00197E07" w:rsidRPr="00197E07" w:rsidRDefault="00197E07" w:rsidP="00916746">
            <w:pPr>
              <w:spacing w:after="0" w:line="240" w:lineRule="auto"/>
              <w:jc w:val="right"/>
              <w:rPr>
                <w:rFonts w:ascii="Verdana" w:eastAsia="Times New Roman" w:hAnsi="Verdana" w:cs="Calibri"/>
                <w:color w:val="000000"/>
                <w:lang w:eastAsia="en-GB"/>
              </w:rPr>
            </w:pPr>
            <w:r w:rsidRPr="00197E07">
              <w:rPr>
                <w:rFonts w:ascii="Verdana" w:eastAsia="Times New Roman" w:hAnsi="Verdana" w:cs="Calibri"/>
                <w:color w:val="000000"/>
                <w:lang w:eastAsia="en-GB"/>
              </w:rPr>
              <w:t>1</w:t>
            </w:r>
            <w:r w:rsidR="00263721">
              <w:rPr>
                <w:rFonts w:ascii="Verdana" w:eastAsia="Times New Roman" w:hAnsi="Verdana" w:cs="Calibri"/>
                <w:color w:val="000000"/>
                <w:lang w:eastAsia="en-GB"/>
              </w:rPr>
              <w:t>,</w:t>
            </w:r>
            <w:r w:rsidRPr="00197E07">
              <w:rPr>
                <w:rFonts w:ascii="Verdana" w:eastAsia="Times New Roman" w:hAnsi="Verdana" w:cs="Calibri"/>
                <w:color w:val="000000"/>
                <w:lang w:eastAsia="en-GB"/>
              </w:rPr>
              <w:t>230</w:t>
            </w:r>
          </w:p>
        </w:tc>
        <w:tc>
          <w:tcPr>
            <w:tcW w:w="920" w:type="dxa"/>
            <w:tcBorders>
              <w:top w:val="nil"/>
              <w:left w:val="nil"/>
              <w:bottom w:val="single" w:sz="4" w:space="0" w:color="auto"/>
              <w:right w:val="single" w:sz="4" w:space="0" w:color="auto"/>
            </w:tcBorders>
            <w:shd w:val="clear" w:color="auto" w:fill="DBE5F1" w:themeFill="accent1" w:themeFillTint="33"/>
            <w:noWrap/>
            <w:vAlign w:val="bottom"/>
            <w:hideMark/>
          </w:tcPr>
          <w:p w14:paraId="089A5A02" w14:textId="77777777" w:rsidR="00197E07" w:rsidRPr="00197E07" w:rsidRDefault="00197E07" w:rsidP="00916746">
            <w:pPr>
              <w:spacing w:after="0" w:line="240" w:lineRule="auto"/>
              <w:jc w:val="right"/>
              <w:rPr>
                <w:rFonts w:ascii="Verdana" w:eastAsia="Times New Roman" w:hAnsi="Verdana" w:cs="Calibri"/>
                <w:b/>
                <w:bCs/>
                <w:color w:val="000000"/>
                <w:lang w:eastAsia="en-GB"/>
              </w:rPr>
            </w:pPr>
            <w:r w:rsidRPr="00197E07">
              <w:rPr>
                <w:rFonts w:ascii="Verdana" w:eastAsia="Times New Roman" w:hAnsi="Verdana" w:cs="Calibri"/>
                <w:b/>
                <w:bCs/>
                <w:color w:val="000000"/>
                <w:lang w:eastAsia="en-GB"/>
              </w:rPr>
              <w:t>17%</w:t>
            </w:r>
          </w:p>
        </w:tc>
      </w:tr>
      <w:tr w:rsidR="00197E07" w:rsidRPr="00197E07" w14:paraId="41137719" w14:textId="77777777" w:rsidTr="00197E07">
        <w:trPr>
          <w:trHeight w:val="288"/>
        </w:trPr>
        <w:tc>
          <w:tcPr>
            <w:tcW w:w="1020" w:type="dxa"/>
            <w:tcBorders>
              <w:top w:val="nil"/>
              <w:left w:val="single" w:sz="4" w:space="0" w:color="auto"/>
              <w:bottom w:val="single" w:sz="4" w:space="0" w:color="auto"/>
              <w:right w:val="single" w:sz="4" w:space="0" w:color="auto"/>
            </w:tcBorders>
            <w:shd w:val="clear" w:color="000000" w:fill="DCE6F1"/>
            <w:noWrap/>
            <w:vAlign w:val="bottom"/>
            <w:hideMark/>
          </w:tcPr>
          <w:p w14:paraId="36AFDABD" w14:textId="77777777" w:rsidR="00197E07" w:rsidRPr="00197E07" w:rsidRDefault="00197E07" w:rsidP="0031006E">
            <w:pPr>
              <w:spacing w:after="0" w:line="240" w:lineRule="auto"/>
              <w:jc w:val="both"/>
              <w:rPr>
                <w:rFonts w:ascii="Verdana" w:eastAsia="Times New Roman" w:hAnsi="Verdana" w:cs="Calibri"/>
                <w:color w:val="000000"/>
                <w:lang w:eastAsia="en-GB"/>
              </w:rPr>
            </w:pPr>
            <w:r w:rsidRPr="00197E07">
              <w:rPr>
                <w:rFonts w:ascii="Verdana" w:eastAsia="Times New Roman" w:hAnsi="Verdana" w:cs="Calibri"/>
                <w:color w:val="000000"/>
                <w:lang w:eastAsia="en-GB"/>
              </w:rPr>
              <w:t>2023/4</w:t>
            </w:r>
          </w:p>
        </w:tc>
        <w:tc>
          <w:tcPr>
            <w:tcW w:w="957" w:type="dxa"/>
            <w:tcBorders>
              <w:top w:val="nil"/>
              <w:left w:val="nil"/>
              <w:bottom w:val="single" w:sz="4" w:space="0" w:color="auto"/>
              <w:right w:val="single" w:sz="4" w:space="0" w:color="auto"/>
            </w:tcBorders>
            <w:shd w:val="clear" w:color="auto" w:fill="auto"/>
            <w:noWrap/>
            <w:vAlign w:val="bottom"/>
            <w:hideMark/>
          </w:tcPr>
          <w:p w14:paraId="136754C3" w14:textId="77777777" w:rsidR="00197E07" w:rsidRPr="00197E07" w:rsidRDefault="00197E07" w:rsidP="00916746">
            <w:pPr>
              <w:spacing w:after="0" w:line="240" w:lineRule="auto"/>
              <w:jc w:val="right"/>
              <w:rPr>
                <w:rFonts w:ascii="Verdana" w:eastAsia="Times New Roman" w:hAnsi="Verdana" w:cs="Calibri"/>
                <w:color w:val="000000"/>
                <w:lang w:eastAsia="en-GB"/>
              </w:rPr>
            </w:pPr>
            <w:r w:rsidRPr="00197E07">
              <w:rPr>
                <w:rFonts w:ascii="Verdana" w:eastAsia="Times New Roman" w:hAnsi="Verdana" w:cs="Calibri"/>
                <w:color w:val="000000"/>
                <w:lang w:eastAsia="en-GB"/>
              </w:rPr>
              <w:t>245</w:t>
            </w:r>
          </w:p>
        </w:tc>
        <w:tc>
          <w:tcPr>
            <w:tcW w:w="940" w:type="dxa"/>
            <w:tcBorders>
              <w:top w:val="nil"/>
              <w:left w:val="nil"/>
              <w:bottom w:val="single" w:sz="4" w:space="0" w:color="auto"/>
              <w:right w:val="single" w:sz="4" w:space="0" w:color="auto"/>
            </w:tcBorders>
            <w:shd w:val="clear" w:color="auto" w:fill="auto"/>
            <w:noWrap/>
            <w:vAlign w:val="bottom"/>
            <w:hideMark/>
          </w:tcPr>
          <w:p w14:paraId="7E2B76FB" w14:textId="77777777" w:rsidR="00197E07" w:rsidRPr="00197E07" w:rsidRDefault="00197E07" w:rsidP="00916746">
            <w:pPr>
              <w:spacing w:after="0" w:line="240" w:lineRule="auto"/>
              <w:jc w:val="right"/>
              <w:rPr>
                <w:rFonts w:ascii="Verdana" w:eastAsia="Times New Roman" w:hAnsi="Verdana" w:cs="Calibri"/>
                <w:color w:val="000000"/>
                <w:lang w:eastAsia="en-GB"/>
              </w:rPr>
            </w:pPr>
            <w:r w:rsidRPr="00197E07">
              <w:rPr>
                <w:rFonts w:ascii="Verdana" w:eastAsia="Times New Roman" w:hAnsi="Verdana" w:cs="Calibri"/>
                <w:color w:val="000000"/>
                <w:lang w:eastAsia="en-GB"/>
              </w:rPr>
              <w:t>39</w:t>
            </w:r>
          </w:p>
        </w:tc>
        <w:tc>
          <w:tcPr>
            <w:tcW w:w="1540" w:type="dxa"/>
            <w:tcBorders>
              <w:top w:val="nil"/>
              <w:left w:val="nil"/>
              <w:bottom w:val="single" w:sz="4" w:space="0" w:color="auto"/>
              <w:right w:val="single" w:sz="4" w:space="0" w:color="auto"/>
            </w:tcBorders>
            <w:shd w:val="clear" w:color="auto" w:fill="auto"/>
            <w:noWrap/>
            <w:vAlign w:val="bottom"/>
            <w:hideMark/>
          </w:tcPr>
          <w:p w14:paraId="64807996" w14:textId="4B7D5AB1" w:rsidR="00197E07" w:rsidRPr="00197E07" w:rsidRDefault="00197E07" w:rsidP="00916746">
            <w:pPr>
              <w:spacing w:after="0" w:line="240" w:lineRule="auto"/>
              <w:jc w:val="right"/>
              <w:rPr>
                <w:rFonts w:ascii="Verdana" w:eastAsia="Times New Roman" w:hAnsi="Verdana" w:cs="Calibri"/>
                <w:color w:val="000000"/>
                <w:lang w:eastAsia="en-GB"/>
              </w:rPr>
            </w:pPr>
            <w:r w:rsidRPr="00197E07">
              <w:rPr>
                <w:rFonts w:ascii="Verdana" w:eastAsia="Times New Roman" w:hAnsi="Verdana" w:cs="Calibri"/>
                <w:color w:val="000000"/>
                <w:lang w:eastAsia="en-GB"/>
              </w:rPr>
              <w:t>1</w:t>
            </w:r>
            <w:r w:rsidR="00263721">
              <w:rPr>
                <w:rFonts w:ascii="Verdana" w:eastAsia="Times New Roman" w:hAnsi="Verdana" w:cs="Calibri"/>
                <w:color w:val="000000"/>
                <w:lang w:eastAsia="en-GB"/>
              </w:rPr>
              <w:t>,</w:t>
            </w:r>
            <w:r w:rsidRPr="00197E07">
              <w:rPr>
                <w:rFonts w:ascii="Verdana" w:eastAsia="Times New Roman" w:hAnsi="Verdana" w:cs="Calibri"/>
                <w:color w:val="000000"/>
                <w:lang w:eastAsia="en-GB"/>
              </w:rPr>
              <w:t>29</w:t>
            </w:r>
            <w:r w:rsidR="0037151A">
              <w:rPr>
                <w:rFonts w:ascii="Verdana" w:eastAsia="Times New Roman" w:hAnsi="Verdana" w:cs="Calibri"/>
                <w:color w:val="000000"/>
                <w:lang w:eastAsia="en-GB"/>
              </w:rPr>
              <w:t>8</w:t>
            </w:r>
          </w:p>
        </w:tc>
        <w:tc>
          <w:tcPr>
            <w:tcW w:w="920" w:type="dxa"/>
            <w:tcBorders>
              <w:top w:val="nil"/>
              <w:left w:val="nil"/>
              <w:bottom w:val="single" w:sz="4" w:space="0" w:color="auto"/>
              <w:right w:val="single" w:sz="4" w:space="0" w:color="auto"/>
            </w:tcBorders>
            <w:shd w:val="clear" w:color="auto" w:fill="DBE5F1" w:themeFill="accent1" w:themeFillTint="33"/>
            <w:noWrap/>
            <w:vAlign w:val="bottom"/>
            <w:hideMark/>
          </w:tcPr>
          <w:p w14:paraId="2FC559D1" w14:textId="77777777" w:rsidR="00197E07" w:rsidRPr="00197E07" w:rsidRDefault="00197E07" w:rsidP="00916746">
            <w:pPr>
              <w:spacing w:after="0" w:line="240" w:lineRule="auto"/>
              <w:jc w:val="right"/>
              <w:rPr>
                <w:rFonts w:ascii="Verdana" w:eastAsia="Times New Roman" w:hAnsi="Verdana" w:cs="Calibri"/>
                <w:b/>
                <w:bCs/>
                <w:color w:val="000000"/>
                <w:lang w:eastAsia="en-GB"/>
              </w:rPr>
            </w:pPr>
            <w:r w:rsidRPr="00197E07">
              <w:rPr>
                <w:rFonts w:ascii="Verdana" w:eastAsia="Times New Roman" w:hAnsi="Verdana" w:cs="Calibri"/>
                <w:b/>
                <w:bCs/>
                <w:color w:val="000000"/>
                <w:lang w:eastAsia="en-GB"/>
              </w:rPr>
              <w:t>19%</w:t>
            </w:r>
          </w:p>
        </w:tc>
      </w:tr>
      <w:tr w:rsidR="00197E07" w:rsidRPr="00197E07" w14:paraId="6FB915D8" w14:textId="77777777" w:rsidTr="00197E07">
        <w:trPr>
          <w:trHeight w:val="288"/>
        </w:trPr>
        <w:tc>
          <w:tcPr>
            <w:tcW w:w="1020" w:type="dxa"/>
            <w:tcBorders>
              <w:top w:val="nil"/>
              <w:left w:val="single" w:sz="4" w:space="0" w:color="auto"/>
              <w:bottom w:val="single" w:sz="4" w:space="0" w:color="auto"/>
              <w:right w:val="single" w:sz="4" w:space="0" w:color="auto"/>
            </w:tcBorders>
            <w:shd w:val="clear" w:color="000000" w:fill="DCE6F1"/>
            <w:noWrap/>
            <w:vAlign w:val="bottom"/>
            <w:hideMark/>
          </w:tcPr>
          <w:p w14:paraId="22CCE18F" w14:textId="77777777" w:rsidR="00197E07" w:rsidRPr="00197E07" w:rsidRDefault="00197E07" w:rsidP="0031006E">
            <w:pPr>
              <w:spacing w:after="0" w:line="240" w:lineRule="auto"/>
              <w:jc w:val="both"/>
              <w:rPr>
                <w:rFonts w:ascii="Verdana" w:eastAsia="Times New Roman" w:hAnsi="Verdana" w:cs="Calibri"/>
                <w:color w:val="000000"/>
                <w:lang w:eastAsia="en-GB"/>
              </w:rPr>
            </w:pPr>
            <w:r w:rsidRPr="00197E07">
              <w:rPr>
                <w:rFonts w:ascii="Verdana" w:eastAsia="Times New Roman" w:hAnsi="Verdana" w:cs="Calibri"/>
                <w:color w:val="000000"/>
                <w:lang w:eastAsia="en-GB"/>
              </w:rPr>
              <w:t>2024/5</w:t>
            </w:r>
          </w:p>
        </w:tc>
        <w:tc>
          <w:tcPr>
            <w:tcW w:w="957" w:type="dxa"/>
            <w:tcBorders>
              <w:top w:val="nil"/>
              <w:left w:val="nil"/>
              <w:bottom w:val="single" w:sz="4" w:space="0" w:color="auto"/>
              <w:right w:val="single" w:sz="4" w:space="0" w:color="auto"/>
            </w:tcBorders>
            <w:shd w:val="clear" w:color="auto" w:fill="auto"/>
            <w:noWrap/>
            <w:vAlign w:val="bottom"/>
            <w:hideMark/>
          </w:tcPr>
          <w:p w14:paraId="28F5FEDF" w14:textId="77777777" w:rsidR="00197E07" w:rsidRPr="00197E07" w:rsidRDefault="00197E07" w:rsidP="00916746">
            <w:pPr>
              <w:spacing w:after="0" w:line="240" w:lineRule="auto"/>
              <w:jc w:val="right"/>
              <w:rPr>
                <w:rFonts w:ascii="Verdana" w:eastAsia="Times New Roman" w:hAnsi="Verdana" w:cs="Calibri"/>
                <w:color w:val="000000"/>
                <w:lang w:eastAsia="en-GB"/>
              </w:rPr>
            </w:pPr>
            <w:r w:rsidRPr="00197E07">
              <w:rPr>
                <w:rFonts w:ascii="Verdana" w:eastAsia="Times New Roman" w:hAnsi="Verdana" w:cs="Calibri"/>
                <w:color w:val="000000"/>
                <w:lang w:eastAsia="en-GB"/>
              </w:rPr>
              <w:t>248</w:t>
            </w:r>
          </w:p>
        </w:tc>
        <w:tc>
          <w:tcPr>
            <w:tcW w:w="940" w:type="dxa"/>
            <w:tcBorders>
              <w:top w:val="nil"/>
              <w:left w:val="nil"/>
              <w:bottom w:val="single" w:sz="4" w:space="0" w:color="auto"/>
              <w:right w:val="single" w:sz="4" w:space="0" w:color="auto"/>
            </w:tcBorders>
            <w:shd w:val="clear" w:color="auto" w:fill="auto"/>
            <w:noWrap/>
            <w:vAlign w:val="bottom"/>
            <w:hideMark/>
          </w:tcPr>
          <w:p w14:paraId="003F7547" w14:textId="77777777" w:rsidR="00197E07" w:rsidRPr="00197E07" w:rsidRDefault="00197E07" w:rsidP="00916746">
            <w:pPr>
              <w:spacing w:after="0" w:line="240" w:lineRule="auto"/>
              <w:jc w:val="right"/>
              <w:rPr>
                <w:rFonts w:ascii="Verdana" w:eastAsia="Times New Roman" w:hAnsi="Verdana" w:cs="Calibri"/>
                <w:color w:val="000000"/>
                <w:lang w:eastAsia="en-GB"/>
              </w:rPr>
            </w:pPr>
            <w:r w:rsidRPr="00197E07">
              <w:rPr>
                <w:rFonts w:ascii="Verdana" w:eastAsia="Times New Roman" w:hAnsi="Verdana" w:cs="Calibri"/>
                <w:color w:val="000000"/>
                <w:lang w:eastAsia="en-GB"/>
              </w:rPr>
              <w:t>3</w:t>
            </w:r>
          </w:p>
        </w:tc>
        <w:tc>
          <w:tcPr>
            <w:tcW w:w="1540" w:type="dxa"/>
            <w:tcBorders>
              <w:top w:val="nil"/>
              <w:left w:val="nil"/>
              <w:bottom w:val="single" w:sz="4" w:space="0" w:color="auto"/>
              <w:right w:val="single" w:sz="4" w:space="0" w:color="auto"/>
            </w:tcBorders>
            <w:shd w:val="clear" w:color="auto" w:fill="auto"/>
            <w:noWrap/>
            <w:vAlign w:val="bottom"/>
            <w:hideMark/>
          </w:tcPr>
          <w:p w14:paraId="1D82C41E" w14:textId="0A31EEE7" w:rsidR="00197E07" w:rsidRPr="00197E07" w:rsidRDefault="00197E07" w:rsidP="00916746">
            <w:pPr>
              <w:spacing w:after="0" w:line="240" w:lineRule="auto"/>
              <w:jc w:val="right"/>
              <w:rPr>
                <w:rFonts w:ascii="Verdana" w:eastAsia="Times New Roman" w:hAnsi="Verdana" w:cs="Calibri"/>
                <w:color w:val="000000"/>
                <w:lang w:eastAsia="en-GB"/>
              </w:rPr>
            </w:pPr>
            <w:r w:rsidRPr="00197E07">
              <w:rPr>
                <w:rFonts w:ascii="Verdana" w:eastAsia="Times New Roman" w:hAnsi="Verdana" w:cs="Calibri"/>
                <w:color w:val="000000"/>
                <w:lang w:eastAsia="en-GB"/>
              </w:rPr>
              <w:t>1</w:t>
            </w:r>
            <w:r w:rsidR="00263721">
              <w:rPr>
                <w:rFonts w:ascii="Verdana" w:eastAsia="Times New Roman" w:hAnsi="Verdana" w:cs="Calibri"/>
                <w:color w:val="000000"/>
                <w:lang w:eastAsia="en-GB"/>
              </w:rPr>
              <w:t>,</w:t>
            </w:r>
            <w:r w:rsidR="0037151A">
              <w:rPr>
                <w:rFonts w:ascii="Verdana" w:eastAsia="Times New Roman" w:hAnsi="Verdana" w:cs="Calibri"/>
                <w:color w:val="000000"/>
                <w:lang w:eastAsia="en-GB"/>
              </w:rPr>
              <w:t>294</w:t>
            </w:r>
          </w:p>
        </w:tc>
        <w:tc>
          <w:tcPr>
            <w:tcW w:w="920" w:type="dxa"/>
            <w:tcBorders>
              <w:top w:val="nil"/>
              <w:left w:val="nil"/>
              <w:bottom w:val="single" w:sz="4" w:space="0" w:color="auto"/>
              <w:right w:val="single" w:sz="4" w:space="0" w:color="auto"/>
            </w:tcBorders>
            <w:shd w:val="clear" w:color="auto" w:fill="DBE5F1" w:themeFill="accent1" w:themeFillTint="33"/>
            <w:noWrap/>
            <w:vAlign w:val="bottom"/>
            <w:hideMark/>
          </w:tcPr>
          <w:p w14:paraId="3CAA6387" w14:textId="77777777" w:rsidR="00197E07" w:rsidRPr="00197E07" w:rsidRDefault="00197E07" w:rsidP="00916746">
            <w:pPr>
              <w:spacing w:after="0" w:line="240" w:lineRule="auto"/>
              <w:jc w:val="right"/>
              <w:rPr>
                <w:rFonts w:ascii="Verdana" w:eastAsia="Times New Roman" w:hAnsi="Verdana" w:cs="Calibri"/>
                <w:b/>
                <w:bCs/>
                <w:color w:val="000000"/>
                <w:lang w:eastAsia="en-GB"/>
              </w:rPr>
            </w:pPr>
            <w:r w:rsidRPr="00197E07">
              <w:rPr>
                <w:rFonts w:ascii="Verdana" w:eastAsia="Times New Roman" w:hAnsi="Verdana" w:cs="Calibri"/>
                <w:b/>
                <w:bCs/>
                <w:color w:val="000000"/>
                <w:lang w:eastAsia="en-GB"/>
              </w:rPr>
              <w:t>19%</w:t>
            </w:r>
          </w:p>
        </w:tc>
      </w:tr>
      <w:tr w:rsidR="00197E07" w:rsidRPr="00197E07" w14:paraId="2B5F7D3B" w14:textId="77777777" w:rsidTr="00197E07">
        <w:trPr>
          <w:trHeight w:val="288"/>
        </w:trPr>
        <w:tc>
          <w:tcPr>
            <w:tcW w:w="1020" w:type="dxa"/>
            <w:tcBorders>
              <w:top w:val="nil"/>
              <w:left w:val="single" w:sz="4" w:space="0" w:color="auto"/>
              <w:bottom w:val="single" w:sz="4" w:space="0" w:color="auto"/>
              <w:right w:val="single" w:sz="4" w:space="0" w:color="auto"/>
            </w:tcBorders>
            <w:shd w:val="clear" w:color="000000" w:fill="DCE6F1"/>
            <w:noWrap/>
            <w:vAlign w:val="bottom"/>
            <w:hideMark/>
          </w:tcPr>
          <w:p w14:paraId="2A87FD93" w14:textId="77777777" w:rsidR="00197E07" w:rsidRPr="00197E07" w:rsidRDefault="00197E07" w:rsidP="0031006E">
            <w:pPr>
              <w:spacing w:after="0" w:line="240" w:lineRule="auto"/>
              <w:jc w:val="both"/>
              <w:rPr>
                <w:rFonts w:ascii="Verdana" w:eastAsia="Times New Roman" w:hAnsi="Verdana" w:cs="Calibri"/>
                <w:color w:val="000000"/>
                <w:lang w:eastAsia="en-GB"/>
              </w:rPr>
            </w:pPr>
            <w:r w:rsidRPr="00197E07">
              <w:rPr>
                <w:rFonts w:ascii="Verdana" w:eastAsia="Times New Roman" w:hAnsi="Verdana" w:cs="Calibri"/>
                <w:color w:val="000000"/>
                <w:lang w:eastAsia="en-GB"/>
              </w:rPr>
              <w:t>2025/6</w:t>
            </w:r>
          </w:p>
        </w:tc>
        <w:tc>
          <w:tcPr>
            <w:tcW w:w="957" w:type="dxa"/>
            <w:tcBorders>
              <w:top w:val="nil"/>
              <w:left w:val="nil"/>
              <w:bottom w:val="single" w:sz="4" w:space="0" w:color="auto"/>
              <w:right w:val="single" w:sz="4" w:space="0" w:color="auto"/>
            </w:tcBorders>
            <w:shd w:val="clear" w:color="auto" w:fill="auto"/>
            <w:noWrap/>
            <w:vAlign w:val="bottom"/>
            <w:hideMark/>
          </w:tcPr>
          <w:p w14:paraId="3E17BEDA" w14:textId="77777777" w:rsidR="00197E07" w:rsidRPr="00197E07" w:rsidRDefault="00197E07" w:rsidP="00916746">
            <w:pPr>
              <w:spacing w:after="0" w:line="240" w:lineRule="auto"/>
              <w:jc w:val="right"/>
              <w:rPr>
                <w:rFonts w:ascii="Verdana" w:eastAsia="Times New Roman" w:hAnsi="Verdana" w:cs="Calibri"/>
                <w:color w:val="000000"/>
                <w:lang w:eastAsia="en-GB"/>
              </w:rPr>
            </w:pPr>
            <w:r w:rsidRPr="00197E07">
              <w:rPr>
                <w:rFonts w:ascii="Verdana" w:eastAsia="Times New Roman" w:hAnsi="Verdana" w:cs="Calibri"/>
                <w:color w:val="000000"/>
                <w:lang w:eastAsia="en-GB"/>
              </w:rPr>
              <w:t>229</w:t>
            </w:r>
          </w:p>
        </w:tc>
        <w:tc>
          <w:tcPr>
            <w:tcW w:w="940" w:type="dxa"/>
            <w:tcBorders>
              <w:top w:val="nil"/>
              <w:left w:val="nil"/>
              <w:bottom w:val="single" w:sz="4" w:space="0" w:color="auto"/>
              <w:right w:val="single" w:sz="4" w:space="0" w:color="auto"/>
            </w:tcBorders>
            <w:shd w:val="clear" w:color="auto" w:fill="auto"/>
            <w:noWrap/>
            <w:vAlign w:val="bottom"/>
            <w:hideMark/>
          </w:tcPr>
          <w:p w14:paraId="300191DB" w14:textId="77777777" w:rsidR="00197E07" w:rsidRPr="00197E07" w:rsidRDefault="00197E07" w:rsidP="00916746">
            <w:pPr>
              <w:spacing w:after="0" w:line="240" w:lineRule="auto"/>
              <w:jc w:val="right"/>
              <w:rPr>
                <w:rFonts w:ascii="Verdana" w:eastAsia="Times New Roman" w:hAnsi="Verdana" w:cs="Calibri"/>
                <w:color w:val="000000"/>
                <w:lang w:eastAsia="en-GB"/>
              </w:rPr>
            </w:pPr>
            <w:r w:rsidRPr="00197E07">
              <w:rPr>
                <w:rFonts w:ascii="Verdana" w:eastAsia="Times New Roman" w:hAnsi="Verdana" w:cs="Calibri"/>
                <w:color w:val="000000"/>
                <w:lang w:eastAsia="en-GB"/>
              </w:rPr>
              <w:t>-19</w:t>
            </w:r>
          </w:p>
        </w:tc>
        <w:tc>
          <w:tcPr>
            <w:tcW w:w="1540" w:type="dxa"/>
            <w:tcBorders>
              <w:top w:val="nil"/>
              <w:left w:val="nil"/>
              <w:bottom w:val="single" w:sz="4" w:space="0" w:color="auto"/>
              <w:right w:val="single" w:sz="4" w:space="0" w:color="auto"/>
            </w:tcBorders>
            <w:shd w:val="clear" w:color="auto" w:fill="auto"/>
            <w:noWrap/>
            <w:vAlign w:val="bottom"/>
            <w:hideMark/>
          </w:tcPr>
          <w:p w14:paraId="47453E2C" w14:textId="566C8604" w:rsidR="00197E07" w:rsidRPr="00197E07" w:rsidRDefault="00197E07" w:rsidP="00916746">
            <w:pPr>
              <w:spacing w:after="0" w:line="240" w:lineRule="auto"/>
              <w:jc w:val="right"/>
              <w:rPr>
                <w:rFonts w:ascii="Verdana" w:eastAsia="Times New Roman" w:hAnsi="Verdana" w:cs="Calibri"/>
                <w:color w:val="000000"/>
                <w:lang w:eastAsia="en-GB"/>
              </w:rPr>
            </w:pPr>
            <w:r w:rsidRPr="00197E07">
              <w:rPr>
                <w:rFonts w:ascii="Verdana" w:eastAsia="Times New Roman" w:hAnsi="Verdana" w:cs="Calibri"/>
                <w:color w:val="000000"/>
                <w:lang w:eastAsia="en-GB"/>
              </w:rPr>
              <w:t>1</w:t>
            </w:r>
            <w:r w:rsidR="00263721">
              <w:rPr>
                <w:rFonts w:ascii="Verdana" w:eastAsia="Times New Roman" w:hAnsi="Verdana" w:cs="Calibri"/>
                <w:color w:val="000000"/>
                <w:lang w:eastAsia="en-GB"/>
              </w:rPr>
              <w:t>,</w:t>
            </w:r>
            <w:r w:rsidR="0037151A">
              <w:rPr>
                <w:rFonts w:ascii="Verdana" w:eastAsia="Times New Roman" w:hAnsi="Verdana" w:cs="Calibri"/>
                <w:color w:val="000000"/>
                <w:lang w:eastAsia="en-GB"/>
              </w:rPr>
              <w:t>284</w:t>
            </w:r>
          </w:p>
        </w:tc>
        <w:tc>
          <w:tcPr>
            <w:tcW w:w="920" w:type="dxa"/>
            <w:tcBorders>
              <w:top w:val="nil"/>
              <w:left w:val="nil"/>
              <w:bottom w:val="single" w:sz="4" w:space="0" w:color="auto"/>
              <w:right w:val="single" w:sz="4" w:space="0" w:color="auto"/>
            </w:tcBorders>
            <w:shd w:val="clear" w:color="auto" w:fill="DBE5F1" w:themeFill="accent1" w:themeFillTint="33"/>
            <w:noWrap/>
            <w:vAlign w:val="bottom"/>
            <w:hideMark/>
          </w:tcPr>
          <w:p w14:paraId="466EFFFE" w14:textId="77777777" w:rsidR="00197E07" w:rsidRPr="00197E07" w:rsidRDefault="00197E07" w:rsidP="00916746">
            <w:pPr>
              <w:spacing w:after="0" w:line="240" w:lineRule="auto"/>
              <w:jc w:val="right"/>
              <w:rPr>
                <w:rFonts w:ascii="Verdana" w:eastAsia="Times New Roman" w:hAnsi="Verdana" w:cs="Calibri"/>
                <w:b/>
                <w:bCs/>
                <w:color w:val="000000"/>
                <w:lang w:eastAsia="en-GB"/>
              </w:rPr>
            </w:pPr>
            <w:r w:rsidRPr="00197E07">
              <w:rPr>
                <w:rFonts w:ascii="Verdana" w:eastAsia="Times New Roman" w:hAnsi="Verdana" w:cs="Calibri"/>
                <w:b/>
                <w:bCs/>
                <w:color w:val="000000"/>
                <w:lang w:eastAsia="en-GB"/>
              </w:rPr>
              <w:t>18%</w:t>
            </w:r>
          </w:p>
        </w:tc>
      </w:tr>
      <w:tr w:rsidR="00197E07" w:rsidRPr="00197E07" w14:paraId="09B13F56" w14:textId="77777777" w:rsidTr="00197E07">
        <w:trPr>
          <w:trHeight w:val="288"/>
        </w:trPr>
        <w:tc>
          <w:tcPr>
            <w:tcW w:w="1020" w:type="dxa"/>
            <w:tcBorders>
              <w:top w:val="nil"/>
              <w:left w:val="single" w:sz="4" w:space="0" w:color="auto"/>
              <w:bottom w:val="single" w:sz="4" w:space="0" w:color="auto"/>
              <w:right w:val="single" w:sz="4" w:space="0" w:color="auto"/>
            </w:tcBorders>
            <w:shd w:val="clear" w:color="000000" w:fill="DCE6F1"/>
            <w:noWrap/>
            <w:vAlign w:val="bottom"/>
            <w:hideMark/>
          </w:tcPr>
          <w:p w14:paraId="0953FEA1" w14:textId="77777777" w:rsidR="00197E07" w:rsidRPr="00197E07" w:rsidRDefault="00197E07" w:rsidP="0031006E">
            <w:pPr>
              <w:spacing w:after="0" w:line="240" w:lineRule="auto"/>
              <w:jc w:val="both"/>
              <w:rPr>
                <w:rFonts w:ascii="Verdana" w:eastAsia="Times New Roman" w:hAnsi="Verdana" w:cs="Calibri"/>
                <w:color w:val="000000"/>
                <w:lang w:eastAsia="en-GB"/>
              </w:rPr>
            </w:pPr>
            <w:r w:rsidRPr="00197E07">
              <w:rPr>
                <w:rFonts w:ascii="Verdana" w:eastAsia="Times New Roman" w:hAnsi="Verdana" w:cs="Calibri"/>
                <w:color w:val="000000"/>
                <w:lang w:eastAsia="en-GB"/>
              </w:rPr>
              <w:t>2026/7</w:t>
            </w:r>
          </w:p>
        </w:tc>
        <w:tc>
          <w:tcPr>
            <w:tcW w:w="957" w:type="dxa"/>
            <w:tcBorders>
              <w:top w:val="nil"/>
              <w:left w:val="nil"/>
              <w:bottom w:val="single" w:sz="4" w:space="0" w:color="auto"/>
              <w:right w:val="single" w:sz="4" w:space="0" w:color="auto"/>
            </w:tcBorders>
            <w:shd w:val="clear" w:color="auto" w:fill="auto"/>
            <w:noWrap/>
            <w:vAlign w:val="bottom"/>
            <w:hideMark/>
          </w:tcPr>
          <w:p w14:paraId="765C10D2" w14:textId="77777777" w:rsidR="00197E07" w:rsidRPr="00197E07" w:rsidRDefault="00197E07" w:rsidP="00916746">
            <w:pPr>
              <w:spacing w:after="0" w:line="240" w:lineRule="auto"/>
              <w:jc w:val="right"/>
              <w:rPr>
                <w:rFonts w:ascii="Verdana" w:eastAsia="Times New Roman" w:hAnsi="Verdana" w:cs="Calibri"/>
                <w:color w:val="000000"/>
                <w:lang w:eastAsia="en-GB"/>
              </w:rPr>
            </w:pPr>
            <w:r w:rsidRPr="00197E07">
              <w:rPr>
                <w:rFonts w:ascii="Verdana" w:eastAsia="Times New Roman" w:hAnsi="Verdana" w:cs="Calibri"/>
                <w:color w:val="000000"/>
                <w:lang w:eastAsia="en-GB"/>
              </w:rPr>
              <w:t>225</w:t>
            </w:r>
          </w:p>
        </w:tc>
        <w:tc>
          <w:tcPr>
            <w:tcW w:w="940" w:type="dxa"/>
            <w:tcBorders>
              <w:top w:val="nil"/>
              <w:left w:val="nil"/>
              <w:bottom w:val="single" w:sz="4" w:space="0" w:color="auto"/>
              <w:right w:val="single" w:sz="4" w:space="0" w:color="auto"/>
            </w:tcBorders>
            <w:shd w:val="clear" w:color="auto" w:fill="auto"/>
            <w:noWrap/>
            <w:vAlign w:val="bottom"/>
            <w:hideMark/>
          </w:tcPr>
          <w:p w14:paraId="44FE3A2E" w14:textId="77777777" w:rsidR="00197E07" w:rsidRPr="00197E07" w:rsidRDefault="00197E07" w:rsidP="00916746">
            <w:pPr>
              <w:spacing w:after="0" w:line="240" w:lineRule="auto"/>
              <w:jc w:val="right"/>
              <w:rPr>
                <w:rFonts w:ascii="Verdana" w:eastAsia="Times New Roman" w:hAnsi="Verdana" w:cs="Calibri"/>
                <w:color w:val="000000"/>
                <w:lang w:eastAsia="en-GB"/>
              </w:rPr>
            </w:pPr>
            <w:r w:rsidRPr="00197E07">
              <w:rPr>
                <w:rFonts w:ascii="Verdana" w:eastAsia="Times New Roman" w:hAnsi="Verdana" w:cs="Calibri"/>
                <w:color w:val="000000"/>
                <w:lang w:eastAsia="en-GB"/>
              </w:rPr>
              <w:t>-4</w:t>
            </w:r>
          </w:p>
        </w:tc>
        <w:tc>
          <w:tcPr>
            <w:tcW w:w="1540" w:type="dxa"/>
            <w:tcBorders>
              <w:top w:val="nil"/>
              <w:left w:val="nil"/>
              <w:bottom w:val="single" w:sz="4" w:space="0" w:color="auto"/>
              <w:right w:val="single" w:sz="4" w:space="0" w:color="auto"/>
            </w:tcBorders>
            <w:shd w:val="clear" w:color="auto" w:fill="auto"/>
            <w:noWrap/>
            <w:vAlign w:val="bottom"/>
            <w:hideMark/>
          </w:tcPr>
          <w:p w14:paraId="680AD425" w14:textId="4C5B5498" w:rsidR="00197E07" w:rsidRPr="00197E07" w:rsidRDefault="00197E07" w:rsidP="00916746">
            <w:pPr>
              <w:spacing w:after="0" w:line="240" w:lineRule="auto"/>
              <w:jc w:val="right"/>
              <w:rPr>
                <w:rFonts w:ascii="Verdana" w:eastAsia="Times New Roman" w:hAnsi="Verdana" w:cs="Calibri"/>
                <w:color w:val="000000"/>
                <w:lang w:eastAsia="en-GB"/>
              </w:rPr>
            </w:pPr>
            <w:r w:rsidRPr="00197E07">
              <w:rPr>
                <w:rFonts w:ascii="Verdana" w:eastAsia="Times New Roman" w:hAnsi="Verdana" w:cs="Calibri"/>
                <w:color w:val="000000"/>
                <w:lang w:eastAsia="en-GB"/>
              </w:rPr>
              <w:t>1</w:t>
            </w:r>
            <w:r w:rsidR="00263721">
              <w:rPr>
                <w:rFonts w:ascii="Verdana" w:eastAsia="Times New Roman" w:hAnsi="Verdana" w:cs="Calibri"/>
                <w:color w:val="000000"/>
                <w:lang w:eastAsia="en-GB"/>
              </w:rPr>
              <w:t>,</w:t>
            </w:r>
            <w:r w:rsidR="0037151A">
              <w:rPr>
                <w:rFonts w:ascii="Verdana" w:eastAsia="Times New Roman" w:hAnsi="Verdana" w:cs="Calibri"/>
                <w:color w:val="000000"/>
                <w:lang w:eastAsia="en-GB"/>
              </w:rPr>
              <w:t>284</w:t>
            </w:r>
          </w:p>
        </w:tc>
        <w:tc>
          <w:tcPr>
            <w:tcW w:w="920" w:type="dxa"/>
            <w:tcBorders>
              <w:top w:val="nil"/>
              <w:left w:val="nil"/>
              <w:bottom w:val="single" w:sz="4" w:space="0" w:color="auto"/>
              <w:right w:val="single" w:sz="4" w:space="0" w:color="auto"/>
            </w:tcBorders>
            <w:shd w:val="clear" w:color="auto" w:fill="DBE5F1" w:themeFill="accent1" w:themeFillTint="33"/>
            <w:noWrap/>
            <w:vAlign w:val="bottom"/>
            <w:hideMark/>
          </w:tcPr>
          <w:p w14:paraId="02797CB1" w14:textId="77777777" w:rsidR="00197E07" w:rsidRPr="00197E07" w:rsidRDefault="00197E07" w:rsidP="00916746">
            <w:pPr>
              <w:spacing w:after="0" w:line="240" w:lineRule="auto"/>
              <w:jc w:val="right"/>
              <w:rPr>
                <w:rFonts w:ascii="Verdana" w:eastAsia="Times New Roman" w:hAnsi="Verdana" w:cs="Calibri"/>
                <w:b/>
                <w:bCs/>
                <w:color w:val="000000"/>
                <w:lang w:eastAsia="en-GB"/>
              </w:rPr>
            </w:pPr>
            <w:r w:rsidRPr="00197E07">
              <w:rPr>
                <w:rFonts w:ascii="Verdana" w:eastAsia="Times New Roman" w:hAnsi="Verdana" w:cs="Calibri"/>
                <w:b/>
                <w:bCs/>
                <w:color w:val="000000"/>
                <w:lang w:eastAsia="en-GB"/>
              </w:rPr>
              <w:t>17%</w:t>
            </w:r>
          </w:p>
        </w:tc>
      </w:tr>
      <w:bookmarkEnd w:id="19"/>
    </w:tbl>
    <w:p w14:paraId="285E473F" w14:textId="77777777" w:rsidR="00197E07" w:rsidRPr="0031006E" w:rsidRDefault="00197E07" w:rsidP="0031006E">
      <w:pPr>
        <w:pStyle w:val="ListParagraph"/>
        <w:spacing w:after="160" w:line="240" w:lineRule="auto"/>
        <w:contextualSpacing w:val="0"/>
        <w:jc w:val="both"/>
        <w:rPr>
          <w:rFonts w:ascii="Verdana" w:hAnsi="Verdana"/>
        </w:rPr>
      </w:pPr>
    </w:p>
    <w:p w14:paraId="4C118C8F" w14:textId="37583DCF" w:rsidR="00197E07" w:rsidRPr="0031006E" w:rsidRDefault="00197E07" w:rsidP="0038239C">
      <w:pPr>
        <w:pStyle w:val="ListParagraph"/>
        <w:numPr>
          <w:ilvl w:val="1"/>
          <w:numId w:val="45"/>
        </w:numPr>
        <w:spacing w:after="160" w:line="240" w:lineRule="auto"/>
        <w:contextualSpacing w:val="0"/>
        <w:jc w:val="both"/>
        <w:rPr>
          <w:rFonts w:ascii="Verdana" w:hAnsi="Verdana"/>
        </w:rPr>
      </w:pPr>
      <w:r w:rsidRPr="0031006E">
        <w:rPr>
          <w:rFonts w:ascii="Verdana" w:hAnsi="Verdana"/>
        </w:rPr>
        <w:t>The Force is seeing higher levels of attrition for both Officers and Police Staff</w:t>
      </w:r>
      <w:r w:rsidR="0063739C">
        <w:rPr>
          <w:rFonts w:ascii="Verdana" w:hAnsi="Verdana"/>
        </w:rPr>
        <w:t xml:space="preserve">. </w:t>
      </w:r>
      <w:r w:rsidRPr="0031006E">
        <w:rPr>
          <w:rFonts w:ascii="Verdana" w:hAnsi="Verdana"/>
        </w:rPr>
        <w:t>Work is underway to better understand this but there are a range of factors including national skills shortages, cost</w:t>
      </w:r>
      <w:r w:rsidR="00922C58">
        <w:rPr>
          <w:rFonts w:ascii="Verdana" w:hAnsi="Verdana"/>
        </w:rPr>
        <w:t>-</w:t>
      </w:r>
      <w:r w:rsidRPr="0031006E">
        <w:rPr>
          <w:rFonts w:ascii="Verdana" w:hAnsi="Verdana"/>
        </w:rPr>
        <w:t>of</w:t>
      </w:r>
      <w:r w:rsidR="00922C58">
        <w:rPr>
          <w:rFonts w:ascii="Verdana" w:hAnsi="Verdana"/>
        </w:rPr>
        <w:t>-</w:t>
      </w:r>
      <w:r w:rsidRPr="0031006E">
        <w:rPr>
          <w:rFonts w:ascii="Verdana" w:hAnsi="Verdana"/>
        </w:rPr>
        <w:t>living crisis, pension changes</w:t>
      </w:r>
      <w:r w:rsidR="0040061D">
        <w:rPr>
          <w:rFonts w:ascii="Verdana" w:hAnsi="Verdana"/>
        </w:rPr>
        <w:t>,</w:t>
      </w:r>
      <w:r w:rsidRPr="0031006E">
        <w:rPr>
          <w:rFonts w:ascii="Verdana" w:hAnsi="Verdana"/>
        </w:rPr>
        <w:t xml:space="preserve"> as well as some internal challenges including impacts on Police </w:t>
      </w:r>
      <w:r w:rsidR="005D34BC" w:rsidRPr="0031006E">
        <w:rPr>
          <w:rFonts w:ascii="Verdana" w:hAnsi="Verdana"/>
        </w:rPr>
        <w:t>Staff</w:t>
      </w:r>
      <w:r w:rsidRPr="0031006E">
        <w:rPr>
          <w:rFonts w:ascii="Verdana" w:hAnsi="Verdana"/>
        </w:rPr>
        <w:t xml:space="preserve"> wellbeing due to fewer internal resources as part of the Force Review, challenging </w:t>
      </w:r>
      <w:r w:rsidR="00B23113" w:rsidRPr="0031006E">
        <w:rPr>
          <w:rFonts w:ascii="Verdana" w:hAnsi="Verdana"/>
        </w:rPr>
        <w:t>operational demands with some leavers citing workload and work</w:t>
      </w:r>
      <w:r w:rsidR="00964B99">
        <w:rPr>
          <w:rFonts w:ascii="Verdana" w:hAnsi="Verdana"/>
        </w:rPr>
        <w:t>/</w:t>
      </w:r>
      <w:r w:rsidR="00B23113" w:rsidRPr="0031006E">
        <w:rPr>
          <w:rFonts w:ascii="Verdana" w:hAnsi="Verdana"/>
        </w:rPr>
        <w:t xml:space="preserve">life balance as reasons for their decision to resign. </w:t>
      </w:r>
      <w:r w:rsidR="00B23113" w:rsidRPr="0031006E">
        <w:rPr>
          <w:rFonts w:ascii="Verdana" w:eastAsia="Calibri" w:hAnsi="Verdana" w:cs="Arial"/>
        </w:rPr>
        <w:t>Long serving experienced Police Officers and Police Staff have left to join local, UK and global private and public sector organisations who can offer higher remuneration packages.</w:t>
      </w:r>
    </w:p>
    <w:p w14:paraId="44BEE784" w14:textId="77777777" w:rsidR="00CB4023" w:rsidRDefault="00CB4023">
      <w:pPr>
        <w:rPr>
          <w:rFonts w:ascii="Verdana" w:eastAsia="Calibri" w:hAnsi="Verdana" w:cs="Arial"/>
        </w:rPr>
      </w:pPr>
      <w:r>
        <w:rPr>
          <w:rFonts w:ascii="Verdana" w:eastAsia="Calibri" w:hAnsi="Verdana" w:cs="Arial"/>
        </w:rPr>
        <w:br w:type="page"/>
      </w:r>
    </w:p>
    <w:p w14:paraId="3EA21EEE" w14:textId="79FB9CE5" w:rsidR="00B23113" w:rsidRPr="0031006E" w:rsidRDefault="00B23113" w:rsidP="0038239C">
      <w:pPr>
        <w:pStyle w:val="ListParagraph"/>
        <w:numPr>
          <w:ilvl w:val="1"/>
          <w:numId w:val="45"/>
        </w:numPr>
        <w:spacing w:after="160" w:line="240" w:lineRule="auto"/>
        <w:contextualSpacing w:val="0"/>
        <w:jc w:val="both"/>
        <w:rPr>
          <w:rFonts w:ascii="Verdana" w:hAnsi="Verdana"/>
        </w:rPr>
      </w:pPr>
      <w:r w:rsidRPr="0031006E">
        <w:rPr>
          <w:rFonts w:ascii="Verdana" w:eastAsia="Calibri" w:hAnsi="Verdana" w:cs="Arial"/>
        </w:rPr>
        <w:lastRenderedPageBreak/>
        <w:t>The Workforce Plan will focus on the following key elements:</w:t>
      </w:r>
    </w:p>
    <w:p w14:paraId="77B98F86" w14:textId="2010B874" w:rsidR="00B23113" w:rsidRPr="0031006E" w:rsidRDefault="00B23113" w:rsidP="0038239C">
      <w:pPr>
        <w:pStyle w:val="ListParagraph"/>
        <w:numPr>
          <w:ilvl w:val="2"/>
          <w:numId w:val="45"/>
        </w:numPr>
        <w:spacing w:after="160" w:line="240" w:lineRule="auto"/>
        <w:ind w:left="1134" w:hanging="425"/>
        <w:contextualSpacing w:val="0"/>
        <w:jc w:val="both"/>
        <w:rPr>
          <w:rFonts w:ascii="Verdana" w:hAnsi="Verdana"/>
        </w:rPr>
      </w:pPr>
      <w:r w:rsidRPr="0031006E">
        <w:rPr>
          <w:rFonts w:ascii="Verdana" w:eastAsia="Calibri" w:hAnsi="Verdana" w:cs="Arial"/>
        </w:rPr>
        <w:t>Officer and Staff attraction</w:t>
      </w:r>
      <w:r w:rsidR="00423D15">
        <w:rPr>
          <w:rFonts w:ascii="Verdana" w:eastAsia="Calibri" w:hAnsi="Verdana" w:cs="Arial"/>
        </w:rPr>
        <w:t>;</w:t>
      </w:r>
      <w:r w:rsidRPr="0031006E">
        <w:rPr>
          <w:rFonts w:ascii="Verdana" w:eastAsia="Calibri" w:hAnsi="Verdana" w:cs="Arial"/>
        </w:rPr>
        <w:t xml:space="preserve"> </w:t>
      </w:r>
    </w:p>
    <w:p w14:paraId="200DCE33" w14:textId="7D4CDAD6" w:rsidR="00B23113" w:rsidRPr="0031006E" w:rsidRDefault="00B23113" w:rsidP="0038239C">
      <w:pPr>
        <w:pStyle w:val="ListParagraph"/>
        <w:numPr>
          <w:ilvl w:val="2"/>
          <w:numId w:val="45"/>
        </w:numPr>
        <w:spacing w:after="160" w:line="240" w:lineRule="auto"/>
        <w:ind w:left="1134" w:hanging="425"/>
        <w:contextualSpacing w:val="0"/>
        <w:jc w:val="both"/>
        <w:rPr>
          <w:rFonts w:ascii="Verdana" w:hAnsi="Verdana"/>
        </w:rPr>
      </w:pPr>
      <w:r w:rsidRPr="0031006E">
        <w:rPr>
          <w:rFonts w:ascii="Verdana" w:eastAsia="Calibri" w:hAnsi="Verdana" w:cs="Arial"/>
        </w:rPr>
        <w:t>Recruitment processes</w:t>
      </w:r>
      <w:r w:rsidR="00423D15">
        <w:rPr>
          <w:rFonts w:ascii="Verdana" w:eastAsia="Calibri" w:hAnsi="Verdana" w:cs="Arial"/>
        </w:rPr>
        <w:t>;</w:t>
      </w:r>
    </w:p>
    <w:p w14:paraId="03E12D28" w14:textId="4F4809D6" w:rsidR="00B23113" w:rsidRPr="0031006E" w:rsidRDefault="00B23113" w:rsidP="0038239C">
      <w:pPr>
        <w:pStyle w:val="ListParagraph"/>
        <w:numPr>
          <w:ilvl w:val="2"/>
          <w:numId w:val="45"/>
        </w:numPr>
        <w:spacing w:after="160" w:line="240" w:lineRule="auto"/>
        <w:ind w:left="1134" w:hanging="425"/>
        <w:contextualSpacing w:val="0"/>
        <w:jc w:val="both"/>
        <w:rPr>
          <w:rFonts w:ascii="Verdana" w:hAnsi="Verdana"/>
        </w:rPr>
      </w:pPr>
      <w:r w:rsidRPr="0031006E">
        <w:rPr>
          <w:rFonts w:ascii="Verdana" w:eastAsia="Calibri" w:hAnsi="Verdana" w:cs="Arial"/>
        </w:rPr>
        <w:t xml:space="preserve">Apprenticeship </w:t>
      </w:r>
      <w:r w:rsidR="008A3D8A">
        <w:rPr>
          <w:rFonts w:ascii="Verdana" w:eastAsia="Calibri" w:hAnsi="Verdana" w:cs="Arial"/>
        </w:rPr>
        <w:t>and</w:t>
      </w:r>
      <w:r w:rsidRPr="0031006E">
        <w:rPr>
          <w:rFonts w:ascii="Verdana" w:eastAsia="Calibri" w:hAnsi="Verdana" w:cs="Arial"/>
        </w:rPr>
        <w:t xml:space="preserve"> Interns Strategy</w:t>
      </w:r>
      <w:r w:rsidR="00423D15">
        <w:rPr>
          <w:rFonts w:ascii="Verdana" w:eastAsia="Calibri" w:hAnsi="Verdana" w:cs="Arial"/>
        </w:rPr>
        <w:t>;</w:t>
      </w:r>
    </w:p>
    <w:p w14:paraId="11F0DE8F" w14:textId="1042B8AA" w:rsidR="00B23113" w:rsidRPr="0031006E" w:rsidRDefault="00B23113" w:rsidP="0038239C">
      <w:pPr>
        <w:pStyle w:val="ListParagraph"/>
        <w:numPr>
          <w:ilvl w:val="2"/>
          <w:numId w:val="45"/>
        </w:numPr>
        <w:spacing w:after="160" w:line="240" w:lineRule="auto"/>
        <w:ind w:left="1134" w:hanging="425"/>
        <w:contextualSpacing w:val="0"/>
        <w:jc w:val="both"/>
        <w:rPr>
          <w:rFonts w:ascii="Verdana" w:hAnsi="Verdana"/>
        </w:rPr>
      </w:pPr>
      <w:r w:rsidRPr="0031006E">
        <w:rPr>
          <w:rFonts w:ascii="Verdana" w:eastAsia="Calibri" w:hAnsi="Verdana" w:cs="Arial"/>
        </w:rPr>
        <w:t xml:space="preserve">Developing and </w:t>
      </w:r>
      <w:r w:rsidR="00675151">
        <w:rPr>
          <w:rFonts w:ascii="Verdana" w:eastAsia="Calibri" w:hAnsi="Verdana" w:cs="Arial"/>
        </w:rPr>
        <w:t>r</w:t>
      </w:r>
      <w:r w:rsidRPr="0031006E">
        <w:rPr>
          <w:rFonts w:ascii="Verdana" w:eastAsia="Calibri" w:hAnsi="Verdana" w:cs="Arial"/>
        </w:rPr>
        <w:t xml:space="preserve">etaining </w:t>
      </w:r>
      <w:r w:rsidR="00675151">
        <w:rPr>
          <w:rFonts w:ascii="Verdana" w:eastAsia="Calibri" w:hAnsi="Verdana" w:cs="Arial"/>
        </w:rPr>
        <w:t>d</w:t>
      </w:r>
      <w:r w:rsidRPr="0031006E">
        <w:rPr>
          <w:rFonts w:ascii="Verdana" w:eastAsia="Calibri" w:hAnsi="Verdana" w:cs="Arial"/>
        </w:rPr>
        <w:t xml:space="preserve">iverse </w:t>
      </w:r>
      <w:r w:rsidR="00675151">
        <w:rPr>
          <w:rFonts w:ascii="Verdana" w:eastAsia="Calibri" w:hAnsi="Verdana" w:cs="Arial"/>
        </w:rPr>
        <w:t>t</w:t>
      </w:r>
      <w:r w:rsidRPr="0031006E">
        <w:rPr>
          <w:rFonts w:ascii="Verdana" w:eastAsia="Calibri" w:hAnsi="Verdana" w:cs="Arial"/>
        </w:rPr>
        <w:t>alent</w:t>
      </w:r>
      <w:r w:rsidR="00423D15">
        <w:rPr>
          <w:rFonts w:ascii="Verdana" w:eastAsia="Calibri" w:hAnsi="Verdana" w:cs="Arial"/>
        </w:rPr>
        <w:t>;</w:t>
      </w:r>
    </w:p>
    <w:p w14:paraId="5D7BD0FA" w14:textId="1F87F4EE" w:rsidR="00B23113" w:rsidRPr="0031006E" w:rsidRDefault="007A1E86" w:rsidP="0038239C">
      <w:pPr>
        <w:pStyle w:val="ListParagraph"/>
        <w:numPr>
          <w:ilvl w:val="1"/>
          <w:numId w:val="45"/>
        </w:numPr>
        <w:spacing w:after="160" w:line="240" w:lineRule="auto"/>
        <w:contextualSpacing w:val="0"/>
        <w:jc w:val="both"/>
        <w:rPr>
          <w:rFonts w:ascii="Verdana" w:hAnsi="Verdana"/>
        </w:rPr>
      </w:pPr>
      <w:bookmarkStart w:id="20" w:name="_Hlk155189829"/>
      <w:r w:rsidRPr="0031006E">
        <w:rPr>
          <w:rFonts w:ascii="Verdana" w:hAnsi="Verdana"/>
        </w:rPr>
        <w:t>In November 2023 and as a consequence of severe financial challenges</w:t>
      </w:r>
      <w:r w:rsidR="00AF1775">
        <w:rPr>
          <w:rFonts w:ascii="Verdana" w:hAnsi="Verdana"/>
        </w:rPr>
        <w:t>,</w:t>
      </w:r>
      <w:r w:rsidRPr="0031006E">
        <w:rPr>
          <w:rFonts w:ascii="Verdana" w:hAnsi="Verdana"/>
        </w:rPr>
        <w:t xml:space="preserve"> Welsh Government announced that their manifesto pledge to fund 600 PCSOs across Wales, was no longer possible</w:t>
      </w:r>
      <w:r w:rsidR="0063739C">
        <w:rPr>
          <w:rFonts w:ascii="Verdana" w:hAnsi="Verdana"/>
        </w:rPr>
        <w:t xml:space="preserve">. </w:t>
      </w:r>
      <w:r w:rsidRPr="0031006E">
        <w:rPr>
          <w:rFonts w:ascii="Verdana" w:hAnsi="Verdana"/>
        </w:rPr>
        <w:t>All Forces were requested to immediately pause recruitment</w:t>
      </w:r>
      <w:r w:rsidR="0063739C">
        <w:rPr>
          <w:rFonts w:ascii="Verdana" w:hAnsi="Verdana"/>
        </w:rPr>
        <w:t xml:space="preserve">. </w:t>
      </w:r>
      <w:r w:rsidRPr="0031006E">
        <w:rPr>
          <w:rFonts w:ascii="Verdana" w:hAnsi="Verdana"/>
        </w:rPr>
        <w:t>A series of meetings were held to discuss implications and planning scenarios.</w:t>
      </w:r>
      <w:r w:rsidR="00684084">
        <w:rPr>
          <w:rFonts w:ascii="Verdana" w:hAnsi="Verdana"/>
        </w:rPr>
        <w:t xml:space="preserve"> </w:t>
      </w:r>
      <w:r w:rsidRPr="0031006E">
        <w:rPr>
          <w:rFonts w:ascii="Verdana" w:hAnsi="Verdana"/>
        </w:rPr>
        <w:t xml:space="preserve">Dyfed-Powys’ share of 600 equated to 89 which represented an original 74 plus an additional 15, with match funding of additional 74 totalling 163. </w:t>
      </w:r>
    </w:p>
    <w:p w14:paraId="309193AF" w14:textId="5B6B0FBD" w:rsidR="008233C9" w:rsidRPr="0031006E" w:rsidRDefault="007A1E86" w:rsidP="0038239C">
      <w:pPr>
        <w:pStyle w:val="ListParagraph"/>
        <w:numPr>
          <w:ilvl w:val="1"/>
          <w:numId w:val="45"/>
        </w:numPr>
        <w:spacing w:after="160" w:line="240" w:lineRule="auto"/>
        <w:contextualSpacing w:val="0"/>
        <w:jc w:val="both"/>
        <w:rPr>
          <w:rFonts w:ascii="Verdana" w:hAnsi="Verdana"/>
        </w:rPr>
      </w:pPr>
      <w:r w:rsidRPr="0031006E">
        <w:rPr>
          <w:rFonts w:ascii="Verdana" w:hAnsi="Verdana"/>
        </w:rPr>
        <w:t>Clearly this raised a number of operational and financial concern</w:t>
      </w:r>
      <w:r w:rsidR="008233C9" w:rsidRPr="0031006E">
        <w:rPr>
          <w:rFonts w:ascii="Verdana" w:hAnsi="Verdana"/>
        </w:rPr>
        <w:t xml:space="preserve">s and risks </w:t>
      </w:r>
      <w:r w:rsidRPr="0031006E">
        <w:rPr>
          <w:rFonts w:ascii="Verdana" w:hAnsi="Verdana"/>
        </w:rPr>
        <w:t xml:space="preserve">with PCSOs being </w:t>
      </w:r>
      <w:r w:rsidR="005D34BC" w:rsidRPr="0031006E">
        <w:rPr>
          <w:rFonts w:ascii="Verdana" w:hAnsi="Verdana"/>
        </w:rPr>
        <w:t>an</w:t>
      </w:r>
      <w:r w:rsidRPr="0031006E">
        <w:rPr>
          <w:rFonts w:ascii="Verdana" w:hAnsi="Verdana"/>
        </w:rPr>
        <w:t xml:space="preserve"> integral and important part of neighbourhood policing and much valued resource by communities.</w:t>
      </w:r>
      <w:r w:rsidR="008233C9" w:rsidRPr="0031006E">
        <w:rPr>
          <w:rFonts w:ascii="Verdana" w:hAnsi="Verdana"/>
        </w:rPr>
        <w:t xml:space="preserve">  </w:t>
      </w:r>
      <w:bookmarkEnd w:id="20"/>
    </w:p>
    <w:p w14:paraId="503C7C5D" w14:textId="0F83061D" w:rsidR="008233C9" w:rsidRPr="0038239C" w:rsidRDefault="008233C9" w:rsidP="0000787A">
      <w:pPr>
        <w:pStyle w:val="ListParagraph"/>
        <w:numPr>
          <w:ilvl w:val="1"/>
          <w:numId w:val="45"/>
        </w:numPr>
        <w:spacing w:after="160" w:line="240" w:lineRule="auto"/>
        <w:contextualSpacing w:val="0"/>
        <w:jc w:val="both"/>
        <w:rPr>
          <w:rFonts w:ascii="Verdana" w:hAnsi="Verdana"/>
        </w:rPr>
      </w:pPr>
      <w:r w:rsidRPr="0038239C">
        <w:rPr>
          <w:rFonts w:ascii="Verdana" w:hAnsi="Verdana"/>
        </w:rPr>
        <w:t>Despite numerous discussions with Welsh Government</w:t>
      </w:r>
      <w:r w:rsidR="00FA4D2C" w:rsidRPr="0038239C">
        <w:rPr>
          <w:rFonts w:ascii="Verdana" w:hAnsi="Verdana"/>
        </w:rPr>
        <w:t>,</w:t>
      </w:r>
      <w:r w:rsidRPr="0038239C">
        <w:rPr>
          <w:rFonts w:ascii="Verdana" w:hAnsi="Verdana"/>
        </w:rPr>
        <w:t xml:space="preserve"> there is still a lack of clarity around both core grant and transitional funding </w:t>
      </w:r>
      <w:r w:rsidR="00FA4D2C" w:rsidRPr="0038239C">
        <w:rPr>
          <w:rFonts w:ascii="Verdana" w:hAnsi="Verdana"/>
        </w:rPr>
        <w:t>(</w:t>
      </w:r>
      <w:r w:rsidRPr="0038239C">
        <w:rPr>
          <w:rFonts w:ascii="Verdana" w:hAnsi="Verdana"/>
        </w:rPr>
        <w:t xml:space="preserve">albeit some </w:t>
      </w:r>
      <w:r w:rsidR="00684084" w:rsidRPr="0038239C">
        <w:rPr>
          <w:rFonts w:ascii="Verdana" w:hAnsi="Verdana"/>
        </w:rPr>
        <w:t>high-level</w:t>
      </w:r>
      <w:r w:rsidRPr="0038239C">
        <w:rPr>
          <w:rFonts w:ascii="Verdana" w:hAnsi="Verdana"/>
        </w:rPr>
        <w:t xml:space="preserve"> figures have been articulated which can be extrapolated for the four forces</w:t>
      </w:r>
      <w:r w:rsidR="00FA4D2C" w:rsidRPr="0038239C">
        <w:rPr>
          <w:rFonts w:ascii="Verdana" w:hAnsi="Verdana"/>
        </w:rPr>
        <w:t>)</w:t>
      </w:r>
      <w:r w:rsidR="0063739C" w:rsidRPr="0038239C">
        <w:rPr>
          <w:rFonts w:ascii="Verdana" w:hAnsi="Verdana"/>
        </w:rPr>
        <w:t xml:space="preserve">. </w:t>
      </w:r>
      <w:r w:rsidRPr="0038239C">
        <w:rPr>
          <w:rFonts w:ascii="Verdana" w:hAnsi="Verdana"/>
        </w:rPr>
        <w:t xml:space="preserve">This dramatic </w:t>
      </w:r>
      <w:r w:rsidR="00FC725C" w:rsidRPr="0038239C">
        <w:rPr>
          <w:rFonts w:ascii="Verdana" w:hAnsi="Verdana"/>
        </w:rPr>
        <w:t>reduction</w:t>
      </w:r>
      <w:r w:rsidRPr="0038239C">
        <w:rPr>
          <w:rFonts w:ascii="Verdana" w:hAnsi="Verdana"/>
        </w:rPr>
        <w:t xml:space="preserve"> and lack of certainty is </w:t>
      </w:r>
      <w:r w:rsidR="00FC725C" w:rsidRPr="0038239C">
        <w:rPr>
          <w:rFonts w:ascii="Verdana" w:hAnsi="Verdana"/>
        </w:rPr>
        <w:t>concerning and w</w:t>
      </w:r>
      <w:r w:rsidRPr="0038239C">
        <w:rPr>
          <w:rFonts w:ascii="Verdana" w:hAnsi="Verdana"/>
        </w:rPr>
        <w:t>hilst details are awaited, discussions continue and the approach for 2024/25 is detailed further in section</w:t>
      </w:r>
      <w:r w:rsidR="00A16340" w:rsidRPr="0038239C">
        <w:rPr>
          <w:rFonts w:ascii="Verdana" w:hAnsi="Verdana"/>
        </w:rPr>
        <w:t xml:space="preserve"> 1</w:t>
      </w:r>
      <w:r w:rsidR="0038239C" w:rsidRPr="0038239C">
        <w:rPr>
          <w:rFonts w:ascii="Verdana" w:hAnsi="Verdana"/>
        </w:rPr>
        <w:t>0.</w:t>
      </w:r>
    </w:p>
    <w:p w14:paraId="7701CF47" w14:textId="77777777" w:rsidR="00335A3A" w:rsidRPr="0031006E" w:rsidRDefault="00335A3A" w:rsidP="0031006E">
      <w:pPr>
        <w:pStyle w:val="ListParagraph"/>
        <w:spacing w:line="240" w:lineRule="auto"/>
        <w:jc w:val="both"/>
        <w:rPr>
          <w:rFonts w:ascii="Verdana" w:eastAsia="Calibri" w:hAnsi="Verdana" w:cs="Times New Roman"/>
          <w:b/>
          <w:bCs/>
        </w:rPr>
      </w:pPr>
      <w:bookmarkStart w:id="21" w:name="_Toc361819675"/>
      <w:bookmarkEnd w:id="7"/>
    </w:p>
    <w:p w14:paraId="27748A7E" w14:textId="5FCE0285" w:rsidR="00FC725C" w:rsidRPr="0031006E" w:rsidRDefault="00D860A2" w:rsidP="0038239C">
      <w:pPr>
        <w:pStyle w:val="ListParagraph"/>
        <w:numPr>
          <w:ilvl w:val="0"/>
          <w:numId w:val="45"/>
        </w:numPr>
        <w:spacing w:line="240" w:lineRule="auto"/>
        <w:ind w:left="720" w:hanging="720"/>
        <w:jc w:val="both"/>
        <w:rPr>
          <w:rFonts w:ascii="Verdana" w:eastAsia="Calibri" w:hAnsi="Verdana" w:cs="Times New Roman"/>
          <w:b/>
          <w:bCs/>
        </w:rPr>
      </w:pPr>
      <w:bookmarkStart w:id="22" w:name="_Hlk155106927"/>
      <w:r>
        <w:rPr>
          <w:rFonts w:ascii="Verdana" w:hAnsi="Verdana"/>
          <w:b/>
          <w:bCs/>
        </w:rPr>
        <w:t>B</w:t>
      </w:r>
      <w:r w:rsidR="00957C89" w:rsidRPr="0031006E">
        <w:rPr>
          <w:rFonts w:ascii="Verdana" w:hAnsi="Verdana"/>
          <w:b/>
          <w:bCs/>
        </w:rPr>
        <w:t>udget</w:t>
      </w:r>
      <w:r>
        <w:rPr>
          <w:rFonts w:ascii="Verdana" w:hAnsi="Verdana"/>
          <w:b/>
          <w:bCs/>
        </w:rPr>
        <w:t xml:space="preserve"> Process and Budget</w:t>
      </w:r>
      <w:r w:rsidR="00957C89" w:rsidRPr="0031006E">
        <w:rPr>
          <w:rFonts w:ascii="Verdana" w:hAnsi="Verdana"/>
          <w:b/>
          <w:bCs/>
        </w:rPr>
        <w:t xml:space="preserve"> Requirement for 202</w:t>
      </w:r>
      <w:r w:rsidR="00266173" w:rsidRPr="0031006E">
        <w:rPr>
          <w:rFonts w:ascii="Verdana" w:hAnsi="Verdana"/>
          <w:b/>
          <w:bCs/>
        </w:rPr>
        <w:t>4</w:t>
      </w:r>
      <w:r w:rsidR="00957C89" w:rsidRPr="0031006E">
        <w:rPr>
          <w:rFonts w:ascii="Verdana" w:hAnsi="Verdana"/>
          <w:b/>
          <w:bCs/>
        </w:rPr>
        <w:t>/</w:t>
      </w:r>
      <w:r w:rsidR="005462C0" w:rsidRPr="0031006E">
        <w:rPr>
          <w:rFonts w:ascii="Verdana" w:hAnsi="Verdana"/>
          <w:b/>
          <w:bCs/>
        </w:rPr>
        <w:t>2</w:t>
      </w:r>
      <w:r w:rsidR="00266173" w:rsidRPr="0031006E">
        <w:rPr>
          <w:rFonts w:ascii="Verdana" w:hAnsi="Verdana"/>
          <w:b/>
          <w:bCs/>
        </w:rPr>
        <w:t>5</w:t>
      </w:r>
      <w:r w:rsidR="00930965" w:rsidRPr="0031006E">
        <w:rPr>
          <w:rFonts w:ascii="Verdana" w:hAnsi="Verdana"/>
          <w:b/>
          <w:bCs/>
        </w:rPr>
        <w:t xml:space="preserve"> </w:t>
      </w:r>
    </w:p>
    <w:p w14:paraId="23B05A27" w14:textId="5B52ADBB" w:rsidR="00FC725C" w:rsidRPr="00FC725C" w:rsidRDefault="00FC725C" w:rsidP="0038239C">
      <w:pPr>
        <w:numPr>
          <w:ilvl w:val="1"/>
          <w:numId w:val="45"/>
        </w:numPr>
        <w:spacing w:after="120" w:line="240" w:lineRule="auto"/>
        <w:jc w:val="both"/>
        <w:rPr>
          <w:rFonts w:ascii="Verdana" w:eastAsia="Calibri" w:hAnsi="Verdana" w:cs="Times New Roman"/>
        </w:rPr>
      </w:pPr>
      <w:r w:rsidRPr="00FC725C">
        <w:rPr>
          <w:rFonts w:ascii="Verdana" w:eastAsia="Calibri" w:hAnsi="Verdana" w:cs="Times New Roman"/>
        </w:rPr>
        <w:t>Work continued during 2023 to further embed the budget setting process and better align with wider strategic planning</w:t>
      </w:r>
      <w:r w:rsidR="0063739C">
        <w:rPr>
          <w:rFonts w:ascii="Verdana" w:eastAsia="Calibri" w:hAnsi="Verdana" w:cs="Times New Roman"/>
        </w:rPr>
        <w:t xml:space="preserve">. </w:t>
      </w:r>
      <w:r w:rsidRPr="00FC725C">
        <w:rPr>
          <w:rFonts w:ascii="Verdana" w:eastAsia="Calibri" w:hAnsi="Verdana" w:cs="Times New Roman"/>
        </w:rPr>
        <w:t xml:space="preserve">This approach has seen Finance Business Partners continuing to work closely with service managers and budget holders, to fully review baseline budgets and critically assess demand and cost pressures, whilst also seeking to identify efficiencies and savings linked to the Force Review.  </w:t>
      </w:r>
      <w:r w:rsidR="0063739C">
        <w:rPr>
          <w:rFonts w:ascii="Verdana" w:eastAsia="Calibri" w:hAnsi="Verdana" w:cs="Times New Roman"/>
        </w:rPr>
        <w:t xml:space="preserve"> </w:t>
      </w:r>
    </w:p>
    <w:p w14:paraId="3F7F48CF" w14:textId="0DDFC6DD" w:rsidR="00FC725C" w:rsidRPr="00FC725C" w:rsidRDefault="00FC725C" w:rsidP="0038239C">
      <w:pPr>
        <w:numPr>
          <w:ilvl w:val="1"/>
          <w:numId w:val="45"/>
        </w:numPr>
        <w:spacing w:after="120" w:line="240" w:lineRule="auto"/>
        <w:jc w:val="both"/>
        <w:rPr>
          <w:rFonts w:ascii="Verdana" w:eastAsia="Calibri" w:hAnsi="Verdana" w:cs="Times New Roman"/>
          <w:b/>
        </w:rPr>
      </w:pPr>
      <w:r w:rsidRPr="00FC725C">
        <w:rPr>
          <w:rFonts w:ascii="Verdana" w:eastAsia="Calibri" w:hAnsi="Verdana" w:cs="Times New Roman"/>
        </w:rPr>
        <w:t>The relationship between in-year financial monitoring and budget setting has been strengthen</w:t>
      </w:r>
      <w:r w:rsidR="00EB60E2">
        <w:rPr>
          <w:rFonts w:ascii="Verdana" w:eastAsia="Calibri" w:hAnsi="Verdana" w:cs="Times New Roman"/>
        </w:rPr>
        <w:t>ed</w:t>
      </w:r>
      <w:r w:rsidRPr="00FC725C">
        <w:rPr>
          <w:rFonts w:ascii="Verdana" w:eastAsia="Calibri" w:hAnsi="Verdana" w:cs="Times New Roman"/>
        </w:rPr>
        <w:t xml:space="preserve"> each year. The aim of the process is to channel resources towards the delivery of key priorities whilst ensuring a clear link between the budget, MTFP and underpinning workforce and capital investment plans and requirements.</w:t>
      </w:r>
    </w:p>
    <w:p w14:paraId="4B5FBBA2" w14:textId="77777777" w:rsidR="00D860A2" w:rsidRDefault="00D860A2">
      <w:pPr>
        <w:rPr>
          <w:rFonts w:ascii="Verdana" w:eastAsia="Calibri" w:hAnsi="Verdana" w:cs="Times New Roman"/>
          <w:b/>
        </w:rPr>
      </w:pPr>
      <w:r>
        <w:rPr>
          <w:rFonts w:ascii="Verdana" w:eastAsia="Calibri" w:hAnsi="Verdana" w:cs="Times New Roman"/>
          <w:b/>
        </w:rPr>
        <w:br w:type="page"/>
      </w:r>
    </w:p>
    <w:p w14:paraId="11190159" w14:textId="2F2B7C9A" w:rsidR="00FC725C" w:rsidRPr="00FC725C" w:rsidRDefault="00FC725C" w:rsidP="0031006E">
      <w:pPr>
        <w:spacing w:line="240" w:lineRule="auto"/>
        <w:ind w:left="720" w:hanging="11"/>
        <w:contextualSpacing/>
        <w:jc w:val="both"/>
        <w:rPr>
          <w:rFonts w:ascii="Verdana" w:eastAsia="Calibri" w:hAnsi="Verdana" w:cs="Times New Roman"/>
          <w:b/>
        </w:rPr>
      </w:pPr>
      <w:r w:rsidRPr="00FC725C">
        <w:rPr>
          <w:rFonts w:ascii="Verdana" w:eastAsia="Calibri" w:hAnsi="Verdana" w:cs="Times New Roman"/>
          <w:b/>
        </w:rPr>
        <w:lastRenderedPageBreak/>
        <w:t xml:space="preserve">Picture </w:t>
      </w:r>
      <w:r w:rsidR="0038239C">
        <w:rPr>
          <w:rFonts w:ascii="Verdana" w:eastAsia="Calibri" w:hAnsi="Verdana" w:cs="Times New Roman"/>
          <w:b/>
        </w:rPr>
        <w:t>5</w:t>
      </w:r>
      <w:r w:rsidRPr="00FC725C">
        <w:rPr>
          <w:rFonts w:ascii="Verdana" w:eastAsia="Calibri" w:hAnsi="Verdana" w:cs="Times New Roman"/>
          <w:b/>
        </w:rPr>
        <w:t xml:space="preserve"> – Financial Monitoring Setting (FMS) and MTFP Linkage</w:t>
      </w:r>
    </w:p>
    <w:p w14:paraId="07556623" w14:textId="77777777" w:rsidR="00FC725C" w:rsidRPr="00FC725C" w:rsidRDefault="00FC725C" w:rsidP="0031006E">
      <w:pPr>
        <w:spacing w:line="240" w:lineRule="auto"/>
        <w:ind w:left="709" w:hanging="709"/>
        <w:contextualSpacing/>
        <w:jc w:val="both"/>
        <w:rPr>
          <w:rFonts w:ascii="Verdana" w:eastAsia="Calibri" w:hAnsi="Verdana" w:cs="Times New Roman"/>
          <w:b/>
        </w:rPr>
      </w:pPr>
      <w:r w:rsidRPr="00FC725C">
        <w:rPr>
          <w:rFonts w:ascii="Verdana" w:eastAsia="Calibri" w:hAnsi="Verdana" w:cs="Times New Roman"/>
          <w:noProof/>
        </w:rPr>
        <w:drawing>
          <wp:inline distT="0" distB="0" distL="0" distR="0" wp14:anchorId="6FFDAB76" wp14:editId="71A7C9DF">
            <wp:extent cx="6131560" cy="3124200"/>
            <wp:effectExtent l="0" t="0" r="2540" b="0"/>
            <wp:docPr id="32818" name="Picture 32818">
              <a:extLst xmlns:a="http://schemas.openxmlformats.org/drawingml/2006/main">
                <a:ext uri="{FF2B5EF4-FFF2-40B4-BE49-F238E27FC236}">
                  <a16:creationId xmlns:a16="http://schemas.microsoft.com/office/drawing/2014/main" id="{0D864893-8D3D-4A43-A23B-4E108A819A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D864893-8D3D-4A43-A23B-4E108A819A22}"/>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53771" cy="3135517"/>
                    </a:xfrm>
                    <a:prstGeom prst="rect">
                      <a:avLst/>
                    </a:prstGeom>
                    <a:noFill/>
                  </pic:spPr>
                </pic:pic>
              </a:graphicData>
            </a:graphic>
          </wp:inline>
        </w:drawing>
      </w:r>
    </w:p>
    <w:p w14:paraId="723C0608" w14:textId="77777777" w:rsidR="00FC725C" w:rsidRPr="00FC725C" w:rsidRDefault="00FC725C" w:rsidP="0031006E">
      <w:pPr>
        <w:spacing w:line="240" w:lineRule="auto"/>
        <w:ind w:left="720"/>
        <w:contextualSpacing/>
        <w:jc w:val="both"/>
        <w:rPr>
          <w:rFonts w:ascii="Verdana" w:eastAsia="Calibri" w:hAnsi="Verdana" w:cs="Times New Roman"/>
          <w:b/>
        </w:rPr>
      </w:pPr>
    </w:p>
    <w:p w14:paraId="03C05F64" w14:textId="48ECBCAC" w:rsidR="00FC725C" w:rsidRPr="00FC725C" w:rsidRDefault="00FC725C" w:rsidP="0038239C">
      <w:pPr>
        <w:numPr>
          <w:ilvl w:val="1"/>
          <w:numId w:val="45"/>
        </w:numPr>
        <w:spacing w:after="160" w:line="259" w:lineRule="auto"/>
        <w:contextualSpacing/>
        <w:jc w:val="both"/>
        <w:rPr>
          <w:rFonts w:ascii="Verdana" w:eastAsia="Calibri" w:hAnsi="Verdana" w:cs="Times New Roman"/>
        </w:rPr>
      </w:pPr>
      <w:r w:rsidRPr="00FC725C">
        <w:rPr>
          <w:rFonts w:ascii="Verdana" w:eastAsia="Calibri" w:hAnsi="Verdana" w:cs="Times New Roman"/>
        </w:rPr>
        <w:t>The Strategic Finance and MTFP Board, within the formal governance structure, has continued to oversee the development of this approach, with financial planning also being a key focus for the Strategic Estates Group/Operational Estates Group, I</w:t>
      </w:r>
      <w:r w:rsidR="00982343">
        <w:rPr>
          <w:rFonts w:ascii="Verdana" w:eastAsia="Calibri" w:hAnsi="Verdana" w:cs="Times New Roman"/>
        </w:rPr>
        <w:t>C</w:t>
      </w:r>
      <w:r w:rsidRPr="00FC725C">
        <w:rPr>
          <w:rFonts w:ascii="Verdana" w:eastAsia="Calibri" w:hAnsi="Verdana" w:cs="Times New Roman"/>
        </w:rPr>
        <w:t xml:space="preserve">T Strategy Group and Fleet Strategy Group. </w:t>
      </w:r>
    </w:p>
    <w:p w14:paraId="061823D2" w14:textId="77777777" w:rsidR="00FC725C" w:rsidRPr="00FC725C" w:rsidRDefault="00FC725C" w:rsidP="0031006E">
      <w:pPr>
        <w:spacing w:after="160" w:line="259" w:lineRule="auto"/>
        <w:ind w:left="720"/>
        <w:contextualSpacing/>
        <w:jc w:val="both"/>
        <w:rPr>
          <w:rFonts w:ascii="Verdana" w:eastAsia="Calibri" w:hAnsi="Verdana" w:cs="Times New Roman"/>
        </w:rPr>
      </w:pPr>
    </w:p>
    <w:p w14:paraId="6722F45F" w14:textId="5CDCBD49" w:rsidR="00FC725C" w:rsidRPr="00FC725C" w:rsidRDefault="00FC725C" w:rsidP="0038239C">
      <w:pPr>
        <w:numPr>
          <w:ilvl w:val="1"/>
          <w:numId w:val="45"/>
        </w:numPr>
        <w:spacing w:after="160" w:line="259" w:lineRule="auto"/>
        <w:ind w:left="709" w:hanging="709"/>
        <w:jc w:val="both"/>
        <w:rPr>
          <w:rFonts w:ascii="Verdana" w:eastAsia="Calibri" w:hAnsi="Verdana" w:cs="Times New Roman"/>
          <w:b/>
        </w:rPr>
      </w:pPr>
      <w:r w:rsidRPr="00FC725C">
        <w:rPr>
          <w:rFonts w:ascii="Verdana" w:eastAsia="Calibri" w:hAnsi="Verdana" w:cs="Times New Roman"/>
        </w:rPr>
        <w:t>The use of both The Chartered Institute of Public Finance and Accountancy (CIPFA) and HMICFRS Value for Money profile benchmarking data continues to develop, as this is helpful to assess demand and value for money considerations. The following table provides some high-level benchmarking and comparator data for 2023/24</w:t>
      </w:r>
      <w:r w:rsidR="0063739C">
        <w:rPr>
          <w:rFonts w:ascii="Verdana" w:eastAsia="Calibri" w:hAnsi="Verdana" w:cs="Times New Roman"/>
        </w:rPr>
        <w:t xml:space="preserve">. </w:t>
      </w:r>
      <w:r w:rsidRPr="00FC725C">
        <w:rPr>
          <w:rFonts w:ascii="Verdana" w:eastAsia="Calibri" w:hAnsi="Verdana" w:cs="Times New Roman"/>
        </w:rPr>
        <w:t xml:space="preserve">The data shows the significant impact that the Force’s geography has on spending, for example, custody, firearms, and traffic in comparison to others. </w:t>
      </w:r>
    </w:p>
    <w:p w14:paraId="50828112" w14:textId="2F7E4903" w:rsidR="00FC725C" w:rsidRPr="00FC725C" w:rsidRDefault="00FC725C" w:rsidP="00684084">
      <w:pPr>
        <w:jc w:val="both"/>
        <w:rPr>
          <w:rFonts w:ascii="Verdana" w:eastAsia="Calibri" w:hAnsi="Verdana" w:cs="Times New Roman"/>
          <w:b/>
        </w:rPr>
      </w:pPr>
      <w:r w:rsidRPr="00FC725C">
        <w:rPr>
          <w:rFonts w:ascii="Verdana" w:eastAsia="Calibri" w:hAnsi="Verdana" w:cs="Times New Roman"/>
          <w:b/>
        </w:rPr>
        <w:br w:type="page"/>
      </w:r>
      <w:r w:rsidRPr="00FC725C">
        <w:rPr>
          <w:rFonts w:ascii="Verdana" w:eastAsia="Calibri" w:hAnsi="Verdana" w:cs="Times New Roman"/>
          <w:b/>
        </w:rPr>
        <w:lastRenderedPageBreak/>
        <w:t xml:space="preserve">Table </w:t>
      </w:r>
      <w:r w:rsidR="00265A93">
        <w:rPr>
          <w:rFonts w:ascii="Verdana" w:eastAsia="Calibri" w:hAnsi="Verdana" w:cs="Times New Roman"/>
          <w:b/>
        </w:rPr>
        <w:t>1</w:t>
      </w:r>
      <w:r w:rsidR="0038239C">
        <w:rPr>
          <w:rFonts w:ascii="Verdana" w:eastAsia="Calibri" w:hAnsi="Verdana" w:cs="Times New Roman"/>
          <w:b/>
        </w:rPr>
        <w:t>1</w:t>
      </w:r>
      <w:r w:rsidRPr="00FC725C">
        <w:rPr>
          <w:rFonts w:ascii="Verdana" w:eastAsia="Calibri" w:hAnsi="Verdana" w:cs="Times New Roman"/>
          <w:b/>
        </w:rPr>
        <w:t>- Police Objective Analysis Benchmarking Data</w:t>
      </w:r>
    </w:p>
    <w:p w14:paraId="399E6914" w14:textId="77777777" w:rsidR="00FC725C" w:rsidRPr="00FC725C" w:rsidRDefault="00FC725C" w:rsidP="0031006E">
      <w:pPr>
        <w:spacing w:line="240" w:lineRule="auto"/>
        <w:ind w:left="720" w:hanging="720"/>
        <w:contextualSpacing/>
        <w:jc w:val="both"/>
        <w:rPr>
          <w:rFonts w:ascii="Verdana" w:eastAsia="Calibri" w:hAnsi="Verdana" w:cs="Times New Roman"/>
          <w:b/>
        </w:rPr>
      </w:pPr>
      <w:r w:rsidRPr="00FC725C">
        <w:rPr>
          <w:rFonts w:ascii="Verdana" w:eastAsia="Calibri" w:hAnsi="Verdana" w:cs="Times New Roman"/>
          <w:b/>
          <w:noProof/>
        </w:rPr>
        <w:drawing>
          <wp:inline distT="0" distB="0" distL="0" distR="0" wp14:anchorId="4CF86187" wp14:editId="6FC25913">
            <wp:extent cx="6095365" cy="3833178"/>
            <wp:effectExtent l="0" t="0" r="635" b="0"/>
            <wp:docPr id="32819" name="Picture 3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1743" cy="3843478"/>
                    </a:xfrm>
                    <a:prstGeom prst="rect">
                      <a:avLst/>
                    </a:prstGeom>
                    <a:noFill/>
                  </pic:spPr>
                </pic:pic>
              </a:graphicData>
            </a:graphic>
          </wp:inline>
        </w:drawing>
      </w:r>
    </w:p>
    <w:p w14:paraId="0D32006E" w14:textId="77777777" w:rsidR="00FC725C" w:rsidRPr="00FC725C" w:rsidRDefault="00FC725C" w:rsidP="0031006E">
      <w:pPr>
        <w:spacing w:after="160" w:line="259" w:lineRule="auto"/>
        <w:ind w:left="709"/>
        <w:jc w:val="both"/>
        <w:rPr>
          <w:rFonts w:ascii="Verdana" w:eastAsia="Calibri" w:hAnsi="Verdana" w:cs="Times New Roman"/>
        </w:rPr>
      </w:pPr>
    </w:p>
    <w:p w14:paraId="52473F78" w14:textId="1B5691C8" w:rsidR="00FC725C" w:rsidRPr="00FC725C" w:rsidRDefault="00FC725C" w:rsidP="0038239C">
      <w:pPr>
        <w:numPr>
          <w:ilvl w:val="1"/>
          <w:numId w:val="45"/>
        </w:numPr>
        <w:spacing w:after="160" w:line="259" w:lineRule="auto"/>
        <w:ind w:left="709" w:hanging="709"/>
        <w:jc w:val="both"/>
        <w:rPr>
          <w:rFonts w:ascii="Verdana" w:eastAsia="Calibri" w:hAnsi="Verdana" w:cs="Times New Roman"/>
        </w:rPr>
      </w:pPr>
      <w:r w:rsidRPr="00FC725C">
        <w:rPr>
          <w:rFonts w:ascii="Verdana" w:eastAsia="Calibri" w:hAnsi="Verdana" w:cs="Times New Roman"/>
        </w:rPr>
        <w:t>The starting point for the construction of the budget for 2024/25 was to effectively correct the pay inflation assumptions that were made during the budget process for 2022/23. As outlined above, additional grant of £2.338m was allocated to mitigate the impact of the 7% pay settlement announced in August 2023</w:t>
      </w:r>
      <w:r w:rsidR="005A5012">
        <w:rPr>
          <w:rFonts w:ascii="Verdana" w:eastAsia="Calibri" w:hAnsi="Verdana" w:cs="Times New Roman"/>
        </w:rPr>
        <w:t>,</w:t>
      </w:r>
      <w:r w:rsidRPr="00FC725C">
        <w:rPr>
          <w:rFonts w:ascii="Verdana" w:eastAsia="Calibri" w:hAnsi="Verdana" w:cs="Times New Roman"/>
        </w:rPr>
        <w:t xml:space="preserve"> which increased baseline pay costs by £2.741m in 2023/24 and £3.454m in 2024/25. </w:t>
      </w:r>
    </w:p>
    <w:p w14:paraId="125AD1B0" w14:textId="63236D96" w:rsidR="00FC725C" w:rsidRPr="00FC725C" w:rsidRDefault="00FC725C" w:rsidP="0038239C">
      <w:pPr>
        <w:numPr>
          <w:ilvl w:val="1"/>
          <w:numId w:val="45"/>
        </w:numPr>
        <w:spacing w:after="160" w:line="259" w:lineRule="auto"/>
        <w:ind w:left="709" w:hanging="709"/>
        <w:jc w:val="both"/>
        <w:rPr>
          <w:rFonts w:ascii="Verdana" w:eastAsia="Calibri" w:hAnsi="Verdana" w:cs="Times New Roman"/>
        </w:rPr>
      </w:pPr>
      <w:r w:rsidRPr="00FC725C">
        <w:rPr>
          <w:rFonts w:ascii="Verdana" w:eastAsia="Calibri" w:hAnsi="Verdana" w:cs="Times New Roman"/>
        </w:rPr>
        <w:t>As well as the inflation correction, the Force has numerous additional ‘standstill’ budget pressures that it must incorporate into its baseline budget. The following table sets out the detailed baseline budget pressures that the Force are facing, which effectively are the costs to maintain service delivery at the current levels without allowing for any growth or improvements</w:t>
      </w:r>
      <w:r w:rsidR="0063739C">
        <w:rPr>
          <w:rFonts w:ascii="Verdana" w:eastAsia="Calibri" w:hAnsi="Verdana" w:cs="Times New Roman"/>
        </w:rPr>
        <w:t xml:space="preserve">. </w:t>
      </w:r>
      <w:r w:rsidRPr="00FC725C">
        <w:rPr>
          <w:rFonts w:ascii="Verdana" w:eastAsia="Calibri" w:hAnsi="Verdana" w:cs="Times New Roman"/>
        </w:rPr>
        <w:t>The main items are further described below the table.</w:t>
      </w:r>
    </w:p>
    <w:p w14:paraId="0FEA29FA" w14:textId="77777777" w:rsidR="00CB4023" w:rsidRDefault="00CB4023">
      <w:pPr>
        <w:rPr>
          <w:rFonts w:ascii="Verdana" w:eastAsia="Calibri" w:hAnsi="Verdana" w:cs="Times New Roman"/>
          <w:b/>
          <w:bCs/>
        </w:rPr>
      </w:pPr>
      <w:r>
        <w:rPr>
          <w:rFonts w:ascii="Verdana" w:eastAsia="Calibri" w:hAnsi="Verdana" w:cs="Times New Roman"/>
          <w:b/>
          <w:bCs/>
        </w:rPr>
        <w:br w:type="page"/>
      </w:r>
    </w:p>
    <w:p w14:paraId="29BBB42E" w14:textId="6270EAA0" w:rsidR="00FC725C" w:rsidRPr="00FC725C" w:rsidRDefault="00FC725C" w:rsidP="0031006E">
      <w:pPr>
        <w:spacing w:after="160" w:line="259" w:lineRule="auto"/>
        <w:ind w:left="720"/>
        <w:jc w:val="both"/>
        <w:rPr>
          <w:rFonts w:ascii="Verdana" w:eastAsia="Calibri" w:hAnsi="Verdana" w:cs="Times New Roman"/>
          <w:color w:val="FF0000"/>
        </w:rPr>
      </w:pPr>
      <w:r w:rsidRPr="00FC725C">
        <w:rPr>
          <w:rFonts w:ascii="Verdana" w:eastAsia="Calibri" w:hAnsi="Verdana" w:cs="Times New Roman"/>
          <w:b/>
          <w:bCs/>
        </w:rPr>
        <w:lastRenderedPageBreak/>
        <w:t>Table 1</w:t>
      </w:r>
      <w:r w:rsidR="0038239C">
        <w:rPr>
          <w:rFonts w:ascii="Verdana" w:eastAsia="Calibri" w:hAnsi="Verdana" w:cs="Times New Roman"/>
          <w:b/>
          <w:bCs/>
        </w:rPr>
        <w:t>2</w:t>
      </w:r>
      <w:r w:rsidRPr="00FC725C">
        <w:rPr>
          <w:rFonts w:ascii="Verdana" w:eastAsia="Calibri" w:hAnsi="Verdana" w:cs="Times New Roman"/>
          <w:b/>
          <w:bCs/>
        </w:rPr>
        <w:t xml:space="preserve"> 2024/</w:t>
      </w:r>
      <w:r w:rsidR="00684084" w:rsidRPr="00FC725C">
        <w:rPr>
          <w:rFonts w:ascii="Verdana" w:eastAsia="Calibri" w:hAnsi="Verdana" w:cs="Times New Roman"/>
          <w:b/>
          <w:bCs/>
        </w:rPr>
        <w:t>25 Standstill</w:t>
      </w:r>
      <w:r w:rsidRPr="00FC725C">
        <w:rPr>
          <w:rFonts w:ascii="Verdana" w:eastAsia="Calibri" w:hAnsi="Verdana" w:cs="Times New Roman"/>
          <w:b/>
          <w:bCs/>
        </w:rPr>
        <w:t xml:space="preserve"> Requirement</w:t>
      </w:r>
    </w:p>
    <w:p w14:paraId="20FC221A" w14:textId="77777777" w:rsidR="00FC725C" w:rsidRPr="00FC725C" w:rsidRDefault="00FC725C" w:rsidP="0031006E">
      <w:pPr>
        <w:spacing w:after="160" w:line="259" w:lineRule="auto"/>
        <w:ind w:left="360"/>
        <w:jc w:val="both"/>
        <w:rPr>
          <w:rFonts w:ascii="Verdana" w:eastAsia="Calibri" w:hAnsi="Verdana" w:cs="Times New Roman"/>
        </w:rPr>
      </w:pPr>
      <w:r w:rsidRPr="00FC725C">
        <w:rPr>
          <w:rFonts w:ascii="Verdana" w:eastAsia="Calibri" w:hAnsi="Verdana" w:cs="Times New Roman"/>
          <w:noProof/>
        </w:rPr>
        <w:drawing>
          <wp:inline distT="0" distB="0" distL="0" distR="0" wp14:anchorId="0DE0105D" wp14:editId="67E066F8">
            <wp:extent cx="5453550" cy="4013412"/>
            <wp:effectExtent l="0" t="0" r="0" b="6350"/>
            <wp:docPr id="32820" name="Picture 3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66824" cy="4023181"/>
                    </a:xfrm>
                    <a:prstGeom prst="rect">
                      <a:avLst/>
                    </a:prstGeom>
                    <a:noFill/>
                  </pic:spPr>
                </pic:pic>
              </a:graphicData>
            </a:graphic>
          </wp:inline>
        </w:drawing>
      </w:r>
    </w:p>
    <w:p w14:paraId="03B50DAD" w14:textId="67AD8CDF" w:rsidR="00FC725C" w:rsidRPr="00FC725C" w:rsidRDefault="00FC725C" w:rsidP="0038239C">
      <w:pPr>
        <w:numPr>
          <w:ilvl w:val="1"/>
          <w:numId w:val="45"/>
        </w:numPr>
        <w:spacing w:after="160" w:line="259" w:lineRule="auto"/>
        <w:ind w:hanging="862"/>
        <w:jc w:val="both"/>
        <w:rPr>
          <w:rFonts w:ascii="Verdana" w:eastAsia="Calibri" w:hAnsi="Verdana" w:cs="Times New Roman"/>
        </w:rPr>
      </w:pPr>
      <w:r w:rsidRPr="00FC725C">
        <w:rPr>
          <w:rFonts w:ascii="Verdana" w:eastAsia="Calibri" w:hAnsi="Verdana" w:cs="Times New Roman"/>
        </w:rPr>
        <w:t>As can be seen, there are several pay related pressures arising including the 7% pay increase implemented from September 2023 and the removal of point zero for Police Officers from September 2023</w:t>
      </w:r>
      <w:r w:rsidR="00D365EC">
        <w:rPr>
          <w:rFonts w:ascii="Verdana" w:eastAsia="Calibri" w:hAnsi="Verdana" w:cs="Times New Roman"/>
        </w:rPr>
        <w:t>,</w:t>
      </w:r>
      <w:r w:rsidRPr="00FC725C">
        <w:rPr>
          <w:rFonts w:ascii="Verdana" w:eastAsia="Calibri" w:hAnsi="Verdana" w:cs="Times New Roman"/>
        </w:rPr>
        <w:t xml:space="preserve"> which now sees recruit starting salaries increasing from £23,556 to £28,551. Police officers and staff are entitled to annual increments, which will add a further £0.4m in 2024/25 which is net of slippage that arises from people leaving the organisation.  </w:t>
      </w:r>
      <w:r w:rsidR="0063739C">
        <w:rPr>
          <w:rFonts w:ascii="Verdana" w:eastAsia="Calibri" w:hAnsi="Verdana" w:cs="Times New Roman"/>
        </w:rPr>
        <w:t xml:space="preserve"> </w:t>
      </w:r>
    </w:p>
    <w:p w14:paraId="53DA4B3C" w14:textId="23FBB793" w:rsidR="00FC725C" w:rsidRPr="00FC725C" w:rsidRDefault="00FC725C" w:rsidP="0038239C">
      <w:pPr>
        <w:numPr>
          <w:ilvl w:val="1"/>
          <w:numId w:val="45"/>
        </w:numPr>
        <w:spacing w:after="160" w:line="259" w:lineRule="auto"/>
        <w:ind w:hanging="862"/>
        <w:jc w:val="both"/>
        <w:rPr>
          <w:rFonts w:ascii="Verdana" w:eastAsia="Calibri" w:hAnsi="Verdana" w:cs="Times New Roman"/>
        </w:rPr>
      </w:pPr>
      <w:r w:rsidRPr="00FC725C">
        <w:rPr>
          <w:rFonts w:ascii="Verdana" w:eastAsia="Calibri" w:hAnsi="Verdana" w:cs="Times New Roman"/>
        </w:rPr>
        <w:t>Increases in the National Living Wage are expected to increase costs of cleaning and other contracts by around £0.2m and the impact of pay and other inflation on collaboration contributions is also significant at around £0.</w:t>
      </w:r>
      <w:r w:rsidR="009B67B9">
        <w:rPr>
          <w:rFonts w:ascii="Verdana" w:eastAsia="Calibri" w:hAnsi="Verdana" w:cs="Times New Roman"/>
        </w:rPr>
        <w:t>3</w:t>
      </w:r>
      <w:r w:rsidRPr="00FC725C">
        <w:rPr>
          <w:rFonts w:ascii="Verdana" w:eastAsia="Calibri" w:hAnsi="Verdana" w:cs="Times New Roman"/>
        </w:rPr>
        <w:t xml:space="preserve">m on a standstill basis. </w:t>
      </w:r>
    </w:p>
    <w:p w14:paraId="78852F22" w14:textId="3FD26D31" w:rsidR="00FC725C" w:rsidRPr="00FC725C" w:rsidRDefault="00FC725C" w:rsidP="0038239C">
      <w:pPr>
        <w:numPr>
          <w:ilvl w:val="1"/>
          <w:numId w:val="45"/>
        </w:numPr>
        <w:spacing w:after="160" w:line="259" w:lineRule="auto"/>
        <w:ind w:hanging="862"/>
        <w:jc w:val="both"/>
        <w:rPr>
          <w:rFonts w:ascii="Verdana" w:eastAsia="Calibri" w:hAnsi="Verdana" w:cs="Times New Roman"/>
        </w:rPr>
      </w:pPr>
      <w:r w:rsidRPr="00FC725C">
        <w:rPr>
          <w:rFonts w:ascii="Verdana" w:eastAsia="Calibri" w:hAnsi="Verdana" w:cs="Times New Roman"/>
        </w:rPr>
        <w:t>As outlined in last year’s MTFP, the actuarial revaluation of Police Officer Pensions had been a recognised risk</w:t>
      </w:r>
      <w:r w:rsidR="0063739C">
        <w:rPr>
          <w:rFonts w:ascii="Verdana" w:eastAsia="Calibri" w:hAnsi="Verdana" w:cs="Times New Roman"/>
        </w:rPr>
        <w:t xml:space="preserve">. </w:t>
      </w:r>
      <w:r w:rsidRPr="00FC725C">
        <w:rPr>
          <w:rFonts w:ascii="Verdana" w:eastAsia="Calibri" w:hAnsi="Verdana" w:cs="Times New Roman"/>
        </w:rPr>
        <w:t>This revaluation has now been finalised and will see employer contributions increase by 4.4% from 1</w:t>
      </w:r>
      <w:r w:rsidRPr="00FC725C">
        <w:rPr>
          <w:rFonts w:ascii="Verdana" w:eastAsia="Calibri" w:hAnsi="Verdana" w:cs="Times New Roman"/>
          <w:vertAlign w:val="superscript"/>
        </w:rPr>
        <w:t>st</w:t>
      </w:r>
      <w:r w:rsidRPr="00FC725C">
        <w:rPr>
          <w:rFonts w:ascii="Verdana" w:eastAsia="Calibri" w:hAnsi="Verdana" w:cs="Times New Roman"/>
        </w:rPr>
        <w:t xml:space="preserve"> April 2024</w:t>
      </w:r>
      <w:r w:rsidR="0063739C">
        <w:rPr>
          <w:rFonts w:ascii="Verdana" w:eastAsia="Calibri" w:hAnsi="Verdana" w:cs="Times New Roman"/>
        </w:rPr>
        <w:t xml:space="preserve">. </w:t>
      </w:r>
      <w:r w:rsidRPr="00FC725C">
        <w:rPr>
          <w:rFonts w:ascii="Verdana" w:eastAsia="Calibri" w:hAnsi="Verdana" w:cs="Times New Roman"/>
        </w:rPr>
        <w:t>The revaluation has been impacted by two factors</w:t>
      </w:r>
      <w:r w:rsidR="0063739C">
        <w:rPr>
          <w:rFonts w:ascii="Verdana" w:eastAsia="Calibri" w:hAnsi="Verdana" w:cs="Times New Roman"/>
        </w:rPr>
        <w:t xml:space="preserve">. </w:t>
      </w:r>
      <w:r w:rsidRPr="00FC725C">
        <w:rPr>
          <w:rFonts w:ascii="Verdana" w:eastAsia="Calibri" w:hAnsi="Verdana" w:cs="Times New Roman"/>
        </w:rPr>
        <w:t xml:space="preserve">Firstly, the impact of the McCloud </w:t>
      </w:r>
      <w:r w:rsidR="00664BAE">
        <w:rPr>
          <w:rFonts w:ascii="Verdana" w:eastAsia="Calibri" w:hAnsi="Verdana" w:cs="Times New Roman"/>
        </w:rPr>
        <w:t xml:space="preserve">and </w:t>
      </w:r>
      <w:r w:rsidRPr="00FC725C">
        <w:rPr>
          <w:rFonts w:ascii="Verdana" w:eastAsia="Calibri" w:hAnsi="Verdana" w:cs="Times New Roman"/>
        </w:rPr>
        <w:t>Sergeant remed</w:t>
      </w:r>
      <w:r w:rsidR="0072241E">
        <w:rPr>
          <w:rFonts w:ascii="Verdana" w:eastAsia="Calibri" w:hAnsi="Verdana" w:cs="Times New Roman"/>
        </w:rPr>
        <w:t>ies</w:t>
      </w:r>
      <w:r w:rsidRPr="00FC725C">
        <w:rPr>
          <w:rFonts w:ascii="Verdana" w:eastAsia="Calibri" w:hAnsi="Verdana" w:cs="Times New Roman"/>
        </w:rPr>
        <w:t xml:space="preserve">, which extended protection for officers from the impact of the implementation of the career average salary pension scheme in 2015 to all officers for a period of 10 years from 2012. This remedy applies across most public sector pension schemes including fire, teachers, Local Government Pension Scheme (LGPS) and Health Service. Secondly, by the impact of general life expectancy, officer recruitment and general inflationary and pay award pressures that may be more scheme specific. </w:t>
      </w:r>
    </w:p>
    <w:p w14:paraId="286E3299" w14:textId="3F8A3A60" w:rsidR="00FC725C" w:rsidRPr="00FC725C" w:rsidRDefault="00FC725C" w:rsidP="0038239C">
      <w:pPr>
        <w:numPr>
          <w:ilvl w:val="1"/>
          <w:numId w:val="45"/>
        </w:numPr>
        <w:spacing w:after="160" w:line="259" w:lineRule="auto"/>
        <w:ind w:hanging="862"/>
        <w:jc w:val="both"/>
        <w:rPr>
          <w:rFonts w:ascii="Verdana" w:eastAsia="Calibri" w:hAnsi="Verdana" w:cs="Times New Roman"/>
        </w:rPr>
      </w:pPr>
      <w:r w:rsidRPr="00FC725C">
        <w:rPr>
          <w:rFonts w:ascii="Verdana" w:eastAsia="Calibri" w:hAnsi="Verdana" w:cs="Times New Roman"/>
        </w:rPr>
        <w:lastRenderedPageBreak/>
        <w:t xml:space="preserve">After extensive representations from APCC, NPCC and </w:t>
      </w:r>
      <w:r w:rsidR="00A02CE4">
        <w:rPr>
          <w:rFonts w:ascii="Verdana" w:eastAsia="Calibri" w:hAnsi="Verdana" w:cs="Times New Roman"/>
        </w:rPr>
        <w:t xml:space="preserve">the </w:t>
      </w:r>
      <w:r w:rsidR="00A02CE4" w:rsidRPr="00A02CE4">
        <w:rPr>
          <w:rFonts w:ascii="Verdana" w:eastAsia="Calibri" w:hAnsi="Verdana" w:cs="Times New Roman"/>
        </w:rPr>
        <w:t xml:space="preserve">Police and Crime Commissioners Treasurers’ Society </w:t>
      </w:r>
      <w:r w:rsidR="00A02CE4">
        <w:rPr>
          <w:rFonts w:ascii="Verdana" w:eastAsia="Calibri" w:hAnsi="Verdana" w:cs="Times New Roman"/>
        </w:rPr>
        <w:t>(</w:t>
      </w:r>
      <w:r w:rsidRPr="00FC725C">
        <w:rPr>
          <w:rFonts w:ascii="Verdana" w:eastAsia="Calibri" w:hAnsi="Verdana" w:cs="Times New Roman"/>
        </w:rPr>
        <w:t>PACCTS</w:t>
      </w:r>
      <w:r w:rsidR="00A02CE4">
        <w:rPr>
          <w:rFonts w:ascii="Verdana" w:eastAsia="Calibri" w:hAnsi="Verdana" w:cs="Times New Roman"/>
        </w:rPr>
        <w:t>)</w:t>
      </w:r>
      <w:r w:rsidRPr="00FC725C">
        <w:rPr>
          <w:rFonts w:ascii="Verdana" w:eastAsia="Calibri" w:hAnsi="Verdana" w:cs="Times New Roman"/>
        </w:rPr>
        <w:t xml:space="preserve">, it was reassuring that the </w:t>
      </w:r>
      <w:r w:rsidR="00343E78">
        <w:rPr>
          <w:rFonts w:ascii="Verdana" w:eastAsia="Calibri" w:hAnsi="Verdana" w:cs="Times New Roman"/>
        </w:rPr>
        <w:t xml:space="preserve">UK </w:t>
      </w:r>
      <w:r w:rsidRPr="00FC725C">
        <w:rPr>
          <w:rFonts w:ascii="Verdana" w:eastAsia="Calibri" w:hAnsi="Verdana" w:cs="Times New Roman"/>
        </w:rPr>
        <w:t>Government recognised this burden and the need to for additional funding to meet the costs</w:t>
      </w:r>
      <w:r w:rsidR="0063739C">
        <w:rPr>
          <w:rFonts w:ascii="Verdana" w:eastAsia="Calibri" w:hAnsi="Verdana" w:cs="Times New Roman"/>
        </w:rPr>
        <w:t xml:space="preserve">. </w:t>
      </w:r>
      <w:r w:rsidRPr="00FC725C">
        <w:rPr>
          <w:rFonts w:ascii="Verdana" w:eastAsia="Calibri" w:hAnsi="Verdana" w:cs="Times New Roman"/>
        </w:rPr>
        <w:t>The specific grant for pensions has been increased by £2.76</w:t>
      </w:r>
      <w:r w:rsidR="009B67B9">
        <w:rPr>
          <w:rFonts w:ascii="Verdana" w:eastAsia="Calibri" w:hAnsi="Verdana" w:cs="Times New Roman"/>
        </w:rPr>
        <w:t>4</w:t>
      </w:r>
      <w:r w:rsidRPr="00FC725C">
        <w:rPr>
          <w:rFonts w:ascii="Verdana" w:eastAsia="Calibri" w:hAnsi="Verdana" w:cs="Times New Roman"/>
        </w:rPr>
        <w:t>m to meet this cost, albeit risks and future uncertainty must always be noted for all specific grants</w:t>
      </w:r>
      <w:r w:rsidR="0063739C">
        <w:rPr>
          <w:rFonts w:ascii="Verdana" w:eastAsia="Calibri" w:hAnsi="Verdana" w:cs="Times New Roman"/>
        </w:rPr>
        <w:t xml:space="preserve">. </w:t>
      </w:r>
      <w:r w:rsidRPr="00FC725C">
        <w:rPr>
          <w:rFonts w:ascii="Verdana" w:eastAsia="Calibri" w:hAnsi="Verdana" w:cs="Times New Roman"/>
        </w:rPr>
        <w:t>The additional grant has also included a one-off contribution to help meet the significant costs of pension administrators dealing with the McCloud remedy.</w:t>
      </w:r>
    </w:p>
    <w:p w14:paraId="2697EC2E" w14:textId="1BB00A76" w:rsidR="00FC725C" w:rsidRPr="00FC725C" w:rsidRDefault="00FC725C" w:rsidP="0038239C">
      <w:pPr>
        <w:numPr>
          <w:ilvl w:val="1"/>
          <w:numId w:val="45"/>
        </w:numPr>
        <w:spacing w:before="120" w:after="160" w:line="259" w:lineRule="auto"/>
        <w:ind w:left="709" w:hanging="851"/>
        <w:jc w:val="both"/>
        <w:rPr>
          <w:rFonts w:ascii="Verdana" w:eastAsia="Calibri" w:hAnsi="Verdana" w:cs="Times New Roman"/>
        </w:rPr>
      </w:pPr>
      <w:r w:rsidRPr="00FC725C">
        <w:rPr>
          <w:rFonts w:ascii="Verdana" w:eastAsia="Calibri" w:hAnsi="Verdana" w:cs="Times New Roman"/>
        </w:rPr>
        <w:t>As referenced in section 9, 2023 saw Welsh Government making several announcements in relation to their significant financial challenges and extensive deficits</w:t>
      </w:r>
      <w:r w:rsidR="0063739C">
        <w:rPr>
          <w:rFonts w:ascii="Verdana" w:eastAsia="Calibri" w:hAnsi="Verdana" w:cs="Times New Roman"/>
        </w:rPr>
        <w:t xml:space="preserve">. </w:t>
      </w:r>
      <w:r w:rsidRPr="00FC725C">
        <w:rPr>
          <w:rFonts w:ascii="Verdana" w:eastAsia="Calibri" w:hAnsi="Verdana" w:cs="Times New Roman"/>
        </w:rPr>
        <w:t>In mid-October, Welsh Government requested an immediate freeze on Police Community Support Officer (PCSO) recruitment</w:t>
      </w:r>
      <w:r w:rsidR="0063739C">
        <w:rPr>
          <w:rFonts w:ascii="Verdana" w:eastAsia="Calibri" w:hAnsi="Verdana" w:cs="Times New Roman"/>
        </w:rPr>
        <w:t xml:space="preserve">. </w:t>
      </w:r>
      <w:r w:rsidRPr="00FC725C">
        <w:rPr>
          <w:rFonts w:ascii="Verdana" w:eastAsia="Calibri" w:hAnsi="Verdana" w:cs="Times New Roman"/>
        </w:rPr>
        <w:t>A number of urgent meetings ensued to discuss and assess the implications for both the immediate and future positions, recognising that each force in Wales were at different points in their PCSO levels and recruitment cycles.</w:t>
      </w:r>
    </w:p>
    <w:p w14:paraId="2D4C56F6" w14:textId="4B8E12E1" w:rsidR="00FC725C" w:rsidRPr="00FC725C" w:rsidRDefault="00FC725C" w:rsidP="0038239C">
      <w:pPr>
        <w:numPr>
          <w:ilvl w:val="1"/>
          <w:numId w:val="45"/>
        </w:numPr>
        <w:spacing w:before="120" w:after="160" w:line="259" w:lineRule="auto"/>
        <w:ind w:left="709" w:hanging="851"/>
        <w:jc w:val="both"/>
        <w:rPr>
          <w:rFonts w:ascii="Verdana" w:eastAsia="Calibri" w:hAnsi="Verdana" w:cs="Times New Roman"/>
        </w:rPr>
      </w:pPr>
      <w:r w:rsidRPr="00FC725C">
        <w:rPr>
          <w:rFonts w:ascii="Verdana" w:eastAsia="Calibri" w:hAnsi="Verdana" w:cs="Times New Roman"/>
        </w:rPr>
        <w:t>Whilst the final details of the specific grant agreement for 2024/25 are awaited, the latest indications are that the number of PCSOs that will be supported directly by Welsh Government will reduce from 89 to 44 for 2024/25</w:t>
      </w:r>
      <w:r w:rsidR="0063739C">
        <w:rPr>
          <w:rFonts w:ascii="Verdana" w:eastAsia="Calibri" w:hAnsi="Verdana" w:cs="Times New Roman"/>
        </w:rPr>
        <w:t xml:space="preserve">. </w:t>
      </w:r>
      <w:r w:rsidRPr="00FC725C">
        <w:rPr>
          <w:rFonts w:ascii="Verdana" w:eastAsia="Calibri" w:hAnsi="Verdana" w:cs="Times New Roman"/>
        </w:rPr>
        <w:t xml:space="preserve">The above table represents an expected loss in grant funding of £1.382m from Welsh Government (from £3.655m to £2.273m). The PCSOs are a vital and intrinsic part of the Neighbourhood Policing model being a much-valued policing resource within the communities. </w:t>
      </w:r>
    </w:p>
    <w:p w14:paraId="64B0E253" w14:textId="198B2DE7" w:rsidR="00FC725C" w:rsidRPr="00FC725C" w:rsidRDefault="00FC725C" w:rsidP="0038239C">
      <w:pPr>
        <w:numPr>
          <w:ilvl w:val="1"/>
          <w:numId w:val="45"/>
        </w:numPr>
        <w:spacing w:before="120" w:after="160" w:line="259" w:lineRule="auto"/>
        <w:ind w:left="709" w:hanging="851"/>
        <w:jc w:val="both"/>
        <w:rPr>
          <w:rFonts w:ascii="Verdana" w:eastAsia="Calibri" w:hAnsi="Verdana" w:cs="Times New Roman"/>
        </w:rPr>
      </w:pPr>
      <w:r w:rsidRPr="00FC725C">
        <w:rPr>
          <w:rFonts w:ascii="Verdana" w:eastAsia="Calibri" w:hAnsi="Verdana" w:cs="Times New Roman"/>
        </w:rPr>
        <w:t xml:space="preserve">Dyfed-Powys </w:t>
      </w:r>
      <w:r w:rsidR="005B7BAD">
        <w:rPr>
          <w:rFonts w:ascii="Verdana" w:eastAsia="Calibri" w:hAnsi="Verdana" w:cs="Times New Roman"/>
        </w:rPr>
        <w:t xml:space="preserve">Police </w:t>
      </w:r>
      <w:r w:rsidRPr="00FC725C">
        <w:rPr>
          <w:rFonts w:ascii="Verdana" w:eastAsia="Calibri" w:hAnsi="Verdana" w:cs="Times New Roman"/>
        </w:rPr>
        <w:t xml:space="preserve">have historically funded an additional 74 FTE, with a total standstill establishment of 163. This would need to reduce </w:t>
      </w:r>
      <w:r w:rsidR="00647018">
        <w:rPr>
          <w:rFonts w:ascii="Verdana" w:eastAsia="Calibri" w:hAnsi="Verdana" w:cs="Times New Roman"/>
        </w:rPr>
        <w:t xml:space="preserve">by 45 to </w:t>
      </w:r>
      <w:r w:rsidRPr="00FC725C">
        <w:rPr>
          <w:rFonts w:ascii="Verdana" w:eastAsia="Calibri" w:hAnsi="Verdana" w:cs="Times New Roman"/>
        </w:rPr>
        <w:t>118</w:t>
      </w:r>
      <w:r w:rsidR="00647018">
        <w:rPr>
          <w:rFonts w:ascii="Verdana" w:eastAsia="Calibri" w:hAnsi="Verdana" w:cs="Times New Roman"/>
        </w:rPr>
        <w:t xml:space="preserve"> </w:t>
      </w:r>
      <w:r w:rsidRPr="00FC725C">
        <w:rPr>
          <w:rFonts w:ascii="Verdana" w:eastAsia="Calibri" w:hAnsi="Verdana" w:cs="Times New Roman"/>
        </w:rPr>
        <w:t>funded positions given the Welsh Government announcement.</w:t>
      </w:r>
    </w:p>
    <w:p w14:paraId="70E76483" w14:textId="507B7AB4" w:rsidR="00FC725C" w:rsidRPr="00FC725C" w:rsidRDefault="00FC725C" w:rsidP="0038239C">
      <w:pPr>
        <w:numPr>
          <w:ilvl w:val="1"/>
          <w:numId w:val="45"/>
        </w:numPr>
        <w:spacing w:before="120" w:after="160" w:line="259" w:lineRule="auto"/>
        <w:ind w:left="709" w:hanging="851"/>
        <w:jc w:val="both"/>
        <w:rPr>
          <w:rFonts w:ascii="Verdana" w:eastAsia="Calibri" w:hAnsi="Verdana" w:cs="Times New Roman"/>
        </w:rPr>
      </w:pPr>
      <w:r w:rsidRPr="00FC725C">
        <w:rPr>
          <w:rFonts w:ascii="Verdana" w:eastAsia="Calibri" w:hAnsi="Verdana" w:cs="Times New Roman"/>
        </w:rPr>
        <w:t>It is expected that PCSOs employed by the Force will reduce to 144 FTE by March 2024 due to the recruitment freeze and then further to 13</w:t>
      </w:r>
      <w:r w:rsidR="009B67B9">
        <w:rPr>
          <w:rFonts w:ascii="Verdana" w:eastAsia="Calibri" w:hAnsi="Verdana" w:cs="Times New Roman"/>
        </w:rPr>
        <w:t>2</w:t>
      </w:r>
      <w:r w:rsidRPr="00FC725C">
        <w:rPr>
          <w:rFonts w:ascii="Verdana" w:eastAsia="Calibri" w:hAnsi="Verdana" w:cs="Times New Roman"/>
        </w:rPr>
        <w:t xml:space="preserve"> by March 2025 without further recruitment. Following </w:t>
      </w:r>
      <w:r w:rsidR="00647018">
        <w:rPr>
          <w:rFonts w:ascii="Verdana" w:eastAsia="Calibri" w:hAnsi="Verdana" w:cs="Times New Roman"/>
        </w:rPr>
        <w:t xml:space="preserve">lengthy </w:t>
      </w:r>
      <w:r w:rsidRPr="00FC725C">
        <w:rPr>
          <w:rFonts w:ascii="Verdana" w:eastAsia="Calibri" w:hAnsi="Verdana" w:cs="Times New Roman"/>
        </w:rPr>
        <w:t xml:space="preserve">discussions between the PCC and CC, this budget requirement and MTFP assumes a </w:t>
      </w:r>
      <w:r w:rsidRPr="0031006E">
        <w:rPr>
          <w:rFonts w:ascii="Verdana" w:eastAsia="Calibri" w:hAnsi="Verdana" w:cs="Times New Roman"/>
        </w:rPr>
        <w:t>long-term</w:t>
      </w:r>
      <w:r w:rsidRPr="00FC725C">
        <w:rPr>
          <w:rFonts w:ascii="Verdana" w:eastAsia="Calibri" w:hAnsi="Verdana" w:cs="Times New Roman"/>
        </w:rPr>
        <w:t xml:space="preserve"> commitment to fund 132 FTE (44 Welsh Government and 88 Force) which will enable the continuation of Neighbourhood Policing albeit at a slightly reduced level</w:t>
      </w:r>
      <w:r w:rsidR="0063739C">
        <w:rPr>
          <w:rFonts w:ascii="Verdana" w:eastAsia="Calibri" w:hAnsi="Verdana" w:cs="Times New Roman"/>
        </w:rPr>
        <w:t xml:space="preserve">. </w:t>
      </w:r>
    </w:p>
    <w:p w14:paraId="7807F809" w14:textId="77B4D8A7" w:rsidR="00FC725C" w:rsidRPr="00FC725C" w:rsidRDefault="00FC725C" w:rsidP="0038239C">
      <w:pPr>
        <w:numPr>
          <w:ilvl w:val="1"/>
          <w:numId w:val="45"/>
        </w:numPr>
        <w:spacing w:before="120" w:after="160" w:line="259" w:lineRule="auto"/>
        <w:ind w:left="709" w:hanging="851"/>
        <w:jc w:val="both"/>
        <w:rPr>
          <w:rFonts w:ascii="Verdana" w:eastAsia="Calibri" w:hAnsi="Verdana" w:cs="Times New Roman"/>
        </w:rPr>
      </w:pPr>
      <w:bookmarkStart w:id="23" w:name="_Hlk155189897"/>
      <w:r w:rsidRPr="00FC725C">
        <w:rPr>
          <w:rFonts w:ascii="Verdana" w:eastAsia="Calibri" w:hAnsi="Verdana" w:cs="Times New Roman"/>
        </w:rPr>
        <w:t xml:space="preserve">Without any prior discussion, Welsh Government also notified in </w:t>
      </w:r>
      <w:r w:rsidR="00684084" w:rsidRPr="00FC725C">
        <w:rPr>
          <w:rFonts w:ascii="Verdana" w:eastAsia="Calibri" w:hAnsi="Verdana" w:cs="Times New Roman"/>
        </w:rPr>
        <w:t>mid-December</w:t>
      </w:r>
      <w:r w:rsidRPr="00FC725C">
        <w:rPr>
          <w:rFonts w:ascii="Verdana" w:eastAsia="Calibri" w:hAnsi="Verdana" w:cs="Times New Roman"/>
        </w:rPr>
        <w:t xml:space="preserve"> 2023, that the totality of funding for the </w:t>
      </w:r>
      <w:r w:rsidR="00684084" w:rsidRPr="00FC725C">
        <w:rPr>
          <w:rFonts w:ascii="Verdana" w:eastAsia="Calibri" w:hAnsi="Verdana" w:cs="Times New Roman"/>
        </w:rPr>
        <w:t>All-Wales Schools</w:t>
      </w:r>
      <w:r w:rsidRPr="00FC725C">
        <w:rPr>
          <w:rFonts w:ascii="Verdana" w:eastAsia="Calibri" w:hAnsi="Verdana" w:cs="Times New Roman"/>
        </w:rPr>
        <w:t xml:space="preserve"> programme (£0.3m) would be withdrawn from 1</w:t>
      </w:r>
      <w:r w:rsidRPr="00FC725C">
        <w:rPr>
          <w:rFonts w:ascii="Verdana" w:eastAsia="Calibri" w:hAnsi="Verdana" w:cs="Times New Roman"/>
          <w:vertAlign w:val="superscript"/>
        </w:rPr>
        <w:t>st</w:t>
      </w:r>
      <w:r w:rsidRPr="00FC725C">
        <w:rPr>
          <w:rFonts w:ascii="Verdana" w:eastAsia="Calibri" w:hAnsi="Verdana" w:cs="Times New Roman"/>
        </w:rPr>
        <w:t xml:space="preserve"> April 2024</w:t>
      </w:r>
      <w:r w:rsidR="0063739C">
        <w:rPr>
          <w:rFonts w:ascii="Verdana" w:eastAsia="Calibri" w:hAnsi="Verdana" w:cs="Times New Roman"/>
        </w:rPr>
        <w:t xml:space="preserve">. </w:t>
      </w:r>
      <w:r w:rsidRPr="00FC725C">
        <w:rPr>
          <w:rFonts w:ascii="Verdana" w:eastAsia="Calibri" w:hAnsi="Verdana" w:cs="Times New Roman"/>
        </w:rPr>
        <w:t>The posts that are underpinned by this funding are police officers and therefore reductions cannot be made without impacting on the requirements to maintain officer numbers as part of the Police Uplift Programme</w:t>
      </w:r>
      <w:r w:rsidR="0063739C">
        <w:rPr>
          <w:rFonts w:ascii="Verdana" w:eastAsia="Calibri" w:hAnsi="Verdana" w:cs="Times New Roman"/>
        </w:rPr>
        <w:t xml:space="preserve">. </w:t>
      </w:r>
      <w:r w:rsidRPr="00FC725C">
        <w:rPr>
          <w:rFonts w:ascii="Verdana" w:eastAsia="Calibri" w:hAnsi="Verdana" w:cs="Times New Roman"/>
        </w:rPr>
        <w:t>Work will be ongoing to review the future operating model and associated implications.</w:t>
      </w:r>
    </w:p>
    <w:bookmarkEnd w:id="23"/>
    <w:p w14:paraId="743D2B4D" w14:textId="77777777" w:rsidR="00EF52C2" w:rsidRDefault="00EF52C2">
      <w:pPr>
        <w:rPr>
          <w:rFonts w:ascii="Verdana" w:eastAsia="Calibri" w:hAnsi="Verdana" w:cs="Times New Roman"/>
        </w:rPr>
      </w:pPr>
      <w:r>
        <w:rPr>
          <w:rFonts w:ascii="Verdana" w:eastAsia="Calibri" w:hAnsi="Verdana" w:cs="Times New Roman"/>
        </w:rPr>
        <w:br w:type="page"/>
      </w:r>
    </w:p>
    <w:p w14:paraId="64C37A9C" w14:textId="29EC95D7" w:rsidR="00FC725C" w:rsidRPr="00FC725C" w:rsidRDefault="00FC725C" w:rsidP="0038239C">
      <w:pPr>
        <w:numPr>
          <w:ilvl w:val="1"/>
          <w:numId w:val="45"/>
        </w:numPr>
        <w:spacing w:before="120" w:after="160" w:line="259" w:lineRule="auto"/>
        <w:ind w:left="709" w:hanging="851"/>
        <w:jc w:val="both"/>
        <w:rPr>
          <w:rFonts w:ascii="Verdana" w:eastAsia="Calibri" w:hAnsi="Verdana" w:cs="Times New Roman"/>
        </w:rPr>
      </w:pPr>
      <w:r w:rsidRPr="00FC725C">
        <w:rPr>
          <w:rFonts w:ascii="Verdana" w:eastAsia="Calibri" w:hAnsi="Verdana" w:cs="Times New Roman"/>
        </w:rPr>
        <w:lastRenderedPageBreak/>
        <w:t>The following table sets out the array of specific grants having been adjusted for notified increases and reductions</w:t>
      </w:r>
      <w:r w:rsidR="00647018">
        <w:rPr>
          <w:rFonts w:ascii="Verdana" w:eastAsia="Calibri" w:hAnsi="Verdana" w:cs="Times New Roman"/>
        </w:rPr>
        <w:t>, albeit some are still awaited:</w:t>
      </w:r>
    </w:p>
    <w:p w14:paraId="3A43B0ED" w14:textId="30F720BC" w:rsidR="00FC725C" w:rsidRPr="00FC725C" w:rsidRDefault="00FC725C" w:rsidP="0031006E">
      <w:pPr>
        <w:spacing w:before="120" w:after="160" w:line="259" w:lineRule="auto"/>
        <w:ind w:left="851"/>
        <w:jc w:val="both"/>
        <w:rPr>
          <w:rFonts w:ascii="Verdana" w:eastAsia="Calibri" w:hAnsi="Verdana" w:cs="Times New Roman"/>
          <w:b/>
          <w:bCs/>
        </w:rPr>
      </w:pPr>
      <w:r w:rsidRPr="00FC725C">
        <w:rPr>
          <w:rFonts w:ascii="Verdana" w:eastAsia="Calibri" w:hAnsi="Verdana" w:cs="Times New Roman"/>
          <w:b/>
          <w:bCs/>
        </w:rPr>
        <w:t xml:space="preserve">Table </w:t>
      </w:r>
      <w:r w:rsidR="00265A93">
        <w:rPr>
          <w:rFonts w:ascii="Verdana" w:eastAsia="Calibri" w:hAnsi="Verdana" w:cs="Times New Roman"/>
          <w:b/>
          <w:bCs/>
        </w:rPr>
        <w:t>1</w:t>
      </w:r>
      <w:r w:rsidR="0038239C">
        <w:rPr>
          <w:rFonts w:ascii="Verdana" w:eastAsia="Calibri" w:hAnsi="Verdana" w:cs="Times New Roman"/>
          <w:b/>
          <w:bCs/>
        </w:rPr>
        <w:t>3</w:t>
      </w:r>
      <w:r w:rsidRPr="00FC725C">
        <w:rPr>
          <w:rFonts w:ascii="Verdana" w:eastAsia="Calibri" w:hAnsi="Verdana" w:cs="Times New Roman"/>
          <w:b/>
          <w:bCs/>
        </w:rPr>
        <w:t xml:space="preserve"> Specific Grants</w:t>
      </w:r>
    </w:p>
    <w:p w14:paraId="51E75069" w14:textId="018777E5" w:rsidR="00FC725C" w:rsidRPr="00FC725C" w:rsidRDefault="00FC725C" w:rsidP="0031006E">
      <w:pPr>
        <w:spacing w:before="120" w:after="160" w:line="259" w:lineRule="auto"/>
        <w:ind w:left="851"/>
        <w:jc w:val="both"/>
        <w:rPr>
          <w:rFonts w:ascii="Verdana" w:eastAsia="Calibri" w:hAnsi="Verdana" w:cs="Times New Roman"/>
        </w:rPr>
      </w:pPr>
      <w:r w:rsidRPr="0031006E">
        <w:rPr>
          <w:rFonts w:ascii="Verdana" w:hAnsi="Verdana"/>
          <w:noProof/>
        </w:rPr>
        <w:drawing>
          <wp:inline distT="0" distB="0" distL="0" distR="0" wp14:anchorId="345341D1" wp14:editId="70669199">
            <wp:extent cx="4504765" cy="3874238"/>
            <wp:effectExtent l="0" t="0" r="0" b="0"/>
            <wp:docPr id="32816" name="Picture 3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17322" cy="3885037"/>
                    </a:xfrm>
                    <a:prstGeom prst="rect">
                      <a:avLst/>
                    </a:prstGeom>
                    <a:noFill/>
                    <a:ln>
                      <a:noFill/>
                    </a:ln>
                  </pic:spPr>
                </pic:pic>
              </a:graphicData>
            </a:graphic>
          </wp:inline>
        </w:drawing>
      </w:r>
    </w:p>
    <w:p w14:paraId="32049D98" w14:textId="77777777" w:rsidR="00FC725C" w:rsidRPr="00FC725C" w:rsidRDefault="00FC725C" w:rsidP="0038239C">
      <w:pPr>
        <w:numPr>
          <w:ilvl w:val="1"/>
          <w:numId w:val="45"/>
        </w:numPr>
        <w:spacing w:before="120" w:after="160" w:line="259" w:lineRule="auto"/>
        <w:ind w:left="851" w:hanging="851"/>
        <w:jc w:val="both"/>
        <w:rPr>
          <w:rFonts w:ascii="Verdana" w:eastAsia="Calibri" w:hAnsi="Verdana" w:cs="Times New Roman"/>
        </w:rPr>
      </w:pPr>
      <w:r w:rsidRPr="00FC725C">
        <w:rPr>
          <w:rFonts w:ascii="Verdana" w:eastAsia="Calibri" w:hAnsi="Verdana" w:cs="Times New Roman"/>
        </w:rPr>
        <w:t>Assumptions on inflation and pay awards for the next financial year continue to be challenging as forecasts from the Office of Budget Responsibility continue to be revised, however as the Consumer Price Index continues to fall, general inflation of 2.5% for non-pay related budgets has been assumed. For pay awards an assumed increase of 2.5% has been incorporated from September 2024 with reserves being earmarked potentially to fund up to 3% increase for officer and staff.</w:t>
      </w:r>
    </w:p>
    <w:p w14:paraId="761E94B3" w14:textId="6FE87820" w:rsidR="00FC725C" w:rsidRPr="00FC725C" w:rsidRDefault="00FC725C" w:rsidP="0038239C">
      <w:pPr>
        <w:numPr>
          <w:ilvl w:val="1"/>
          <w:numId w:val="45"/>
        </w:numPr>
        <w:spacing w:before="120" w:after="160" w:line="259" w:lineRule="auto"/>
        <w:ind w:left="851" w:hanging="851"/>
        <w:jc w:val="both"/>
        <w:rPr>
          <w:rFonts w:ascii="Verdana" w:eastAsia="Calibri" w:hAnsi="Verdana" w:cs="Times New Roman"/>
        </w:rPr>
      </w:pPr>
      <w:r w:rsidRPr="00FC725C">
        <w:rPr>
          <w:rFonts w:ascii="Verdana" w:eastAsia="Calibri" w:hAnsi="Verdana" w:cs="Times New Roman"/>
        </w:rPr>
        <w:t xml:space="preserve">An increase in capital financing and interest costs of £0.5m has been incorporated which primarily relate to the new </w:t>
      </w:r>
      <w:r w:rsidR="005F31BF">
        <w:rPr>
          <w:rFonts w:ascii="Verdana" w:eastAsia="Calibri" w:hAnsi="Verdana" w:cs="Times New Roman"/>
        </w:rPr>
        <w:t>C</w:t>
      </w:r>
      <w:r w:rsidRPr="00FC725C">
        <w:rPr>
          <w:rFonts w:ascii="Verdana" w:eastAsia="Calibri" w:hAnsi="Verdana" w:cs="Times New Roman"/>
        </w:rPr>
        <w:t>ustody Suite in Dafen</w:t>
      </w:r>
      <w:r w:rsidR="00583532">
        <w:rPr>
          <w:rFonts w:ascii="Verdana" w:eastAsia="Calibri" w:hAnsi="Verdana" w:cs="Times New Roman"/>
        </w:rPr>
        <w:t xml:space="preserve"> (Llanelli)</w:t>
      </w:r>
      <w:r w:rsidRPr="00FC725C">
        <w:rPr>
          <w:rFonts w:ascii="Verdana" w:eastAsia="Calibri" w:hAnsi="Verdana" w:cs="Times New Roman"/>
        </w:rPr>
        <w:t xml:space="preserve"> which became operational in May 2023.</w:t>
      </w:r>
    </w:p>
    <w:p w14:paraId="0E3B97FB" w14:textId="74180577" w:rsidR="00FC725C" w:rsidRPr="00FC725C" w:rsidRDefault="00FC725C" w:rsidP="0038239C">
      <w:pPr>
        <w:numPr>
          <w:ilvl w:val="1"/>
          <w:numId w:val="45"/>
        </w:numPr>
        <w:spacing w:before="120" w:after="160" w:line="259" w:lineRule="auto"/>
        <w:ind w:left="851" w:hanging="851"/>
        <w:jc w:val="both"/>
        <w:rPr>
          <w:rFonts w:ascii="Verdana" w:eastAsia="Calibri" w:hAnsi="Verdana" w:cs="Times New Roman"/>
        </w:rPr>
      </w:pPr>
      <w:r w:rsidRPr="00FC725C">
        <w:rPr>
          <w:rFonts w:ascii="Verdana" w:eastAsia="Calibri" w:hAnsi="Verdana" w:cs="Times New Roman"/>
        </w:rPr>
        <w:t xml:space="preserve">Having updated the baseline budget requirement on a standstill basis, there are some critical growth and strategic service developments which are aligned to both the Police </w:t>
      </w:r>
      <w:r w:rsidR="008A3D8A">
        <w:rPr>
          <w:rFonts w:ascii="Verdana" w:eastAsia="Calibri" w:hAnsi="Verdana" w:cs="Times New Roman"/>
        </w:rPr>
        <w:t>and</w:t>
      </w:r>
      <w:r w:rsidRPr="00FC725C">
        <w:rPr>
          <w:rFonts w:ascii="Verdana" w:eastAsia="Calibri" w:hAnsi="Verdana" w:cs="Times New Roman"/>
        </w:rPr>
        <w:t xml:space="preserve"> Crime Plan and Chief Constable priorities/ Force Management Statement that have been incorporated into the budget requirement</w:t>
      </w:r>
      <w:r w:rsidR="0063739C">
        <w:rPr>
          <w:rFonts w:ascii="Verdana" w:eastAsia="Calibri" w:hAnsi="Verdana" w:cs="Times New Roman"/>
        </w:rPr>
        <w:t xml:space="preserve">. </w:t>
      </w:r>
      <w:r w:rsidRPr="00FC725C">
        <w:rPr>
          <w:rFonts w:ascii="Verdana" w:eastAsia="Calibri" w:hAnsi="Verdana" w:cs="Times New Roman"/>
        </w:rPr>
        <w:t xml:space="preserve">These are detailed in the </w:t>
      </w:r>
      <w:r w:rsidR="000E6C39">
        <w:rPr>
          <w:rFonts w:ascii="Verdana" w:eastAsia="Calibri" w:hAnsi="Verdana" w:cs="Times New Roman"/>
        </w:rPr>
        <w:t>following</w:t>
      </w:r>
      <w:r w:rsidR="000E6C39" w:rsidRPr="00FC725C">
        <w:rPr>
          <w:rFonts w:ascii="Verdana" w:eastAsia="Calibri" w:hAnsi="Verdana" w:cs="Times New Roman"/>
        </w:rPr>
        <w:t xml:space="preserve"> </w:t>
      </w:r>
      <w:r w:rsidRPr="00FC725C">
        <w:rPr>
          <w:rFonts w:ascii="Verdana" w:eastAsia="Calibri" w:hAnsi="Verdana" w:cs="Times New Roman"/>
        </w:rPr>
        <w:t>table and further described below:</w:t>
      </w:r>
    </w:p>
    <w:p w14:paraId="1F4242E4" w14:textId="77777777" w:rsidR="00FC725C" w:rsidRPr="00FC725C" w:rsidRDefault="00FC725C" w:rsidP="0031006E">
      <w:pPr>
        <w:spacing w:before="120" w:after="160" w:line="259" w:lineRule="auto"/>
        <w:ind w:left="851" w:hanging="851"/>
        <w:jc w:val="both"/>
        <w:rPr>
          <w:rFonts w:ascii="Verdana" w:eastAsia="Calibri" w:hAnsi="Verdana" w:cs="Times New Roman"/>
          <w:b/>
          <w:bCs/>
        </w:rPr>
      </w:pPr>
    </w:p>
    <w:p w14:paraId="4C0CDBFA" w14:textId="77777777" w:rsidR="00FC725C" w:rsidRPr="00FC725C" w:rsidRDefault="00FC725C" w:rsidP="0031006E">
      <w:pPr>
        <w:spacing w:before="120" w:after="160" w:line="259" w:lineRule="auto"/>
        <w:ind w:left="851" w:hanging="851"/>
        <w:jc w:val="both"/>
        <w:rPr>
          <w:rFonts w:ascii="Verdana" w:eastAsia="Calibri" w:hAnsi="Verdana" w:cs="Times New Roman"/>
          <w:b/>
          <w:bCs/>
        </w:rPr>
      </w:pPr>
    </w:p>
    <w:p w14:paraId="0B483CC3" w14:textId="511E6592" w:rsidR="00FC725C" w:rsidRPr="00FC725C" w:rsidRDefault="00FC725C" w:rsidP="00FB51E6">
      <w:pPr>
        <w:spacing w:before="120" w:after="0" w:line="259" w:lineRule="auto"/>
        <w:ind w:left="851" w:hanging="851"/>
        <w:jc w:val="both"/>
        <w:rPr>
          <w:rFonts w:ascii="Verdana" w:eastAsia="Calibri" w:hAnsi="Verdana" w:cs="Times New Roman"/>
          <w:noProof/>
        </w:rPr>
      </w:pPr>
      <w:r w:rsidRPr="00FC725C">
        <w:rPr>
          <w:rFonts w:ascii="Verdana" w:eastAsia="Calibri" w:hAnsi="Verdana" w:cs="Times New Roman"/>
          <w:b/>
          <w:bCs/>
        </w:rPr>
        <w:lastRenderedPageBreak/>
        <w:t>Table 1</w:t>
      </w:r>
      <w:r w:rsidR="0038239C">
        <w:rPr>
          <w:rFonts w:ascii="Verdana" w:eastAsia="Calibri" w:hAnsi="Verdana" w:cs="Times New Roman"/>
          <w:b/>
          <w:bCs/>
        </w:rPr>
        <w:t>4</w:t>
      </w:r>
      <w:r w:rsidRPr="00FC725C">
        <w:rPr>
          <w:rFonts w:ascii="Verdana" w:eastAsia="Calibri" w:hAnsi="Verdana" w:cs="Times New Roman"/>
          <w:b/>
          <w:bCs/>
        </w:rPr>
        <w:t xml:space="preserve"> Service Developments/ Required Growth</w:t>
      </w:r>
    </w:p>
    <w:p w14:paraId="6D4FBF0F" w14:textId="77777777" w:rsidR="00FC725C" w:rsidRPr="00FC725C" w:rsidRDefault="00FC725C" w:rsidP="0031006E">
      <w:pPr>
        <w:spacing w:before="120" w:after="160" w:line="259" w:lineRule="auto"/>
        <w:ind w:left="851" w:hanging="851"/>
        <w:jc w:val="both"/>
        <w:rPr>
          <w:rFonts w:ascii="Verdana" w:eastAsia="Calibri" w:hAnsi="Verdana" w:cs="Times New Roman"/>
        </w:rPr>
      </w:pPr>
      <w:r w:rsidRPr="00FC725C">
        <w:rPr>
          <w:rFonts w:ascii="Verdana" w:eastAsia="Calibri" w:hAnsi="Verdana" w:cs="Times New Roman"/>
          <w:noProof/>
        </w:rPr>
        <w:drawing>
          <wp:inline distT="0" distB="0" distL="0" distR="0" wp14:anchorId="3EF172A8" wp14:editId="4FC864E2">
            <wp:extent cx="5739958" cy="3998383"/>
            <wp:effectExtent l="0" t="0" r="0" b="2540"/>
            <wp:docPr id="32822" name="Picture 3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45450" cy="4002208"/>
                    </a:xfrm>
                    <a:prstGeom prst="rect">
                      <a:avLst/>
                    </a:prstGeom>
                    <a:noFill/>
                  </pic:spPr>
                </pic:pic>
              </a:graphicData>
            </a:graphic>
          </wp:inline>
        </w:drawing>
      </w:r>
    </w:p>
    <w:p w14:paraId="27618176" w14:textId="58969EA4" w:rsidR="00FC725C" w:rsidRPr="00FC725C" w:rsidRDefault="00FC725C" w:rsidP="0038239C">
      <w:pPr>
        <w:numPr>
          <w:ilvl w:val="1"/>
          <w:numId w:val="45"/>
        </w:numPr>
        <w:spacing w:before="120" w:after="160" w:line="259" w:lineRule="auto"/>
        <w:ind w:left="709" w:hanging="709"/>
        <w:jc w:val="both"/>
        <w:rPr>
          <w:rFonts w:ascii="Verdana" w:eastAsia="Calibri" w:hAnsi="Verdana" w:cs="Times New Roman"/>
        </w:rPr>
      </w:pPr>
      <w:r w:rsidRPr="00FC725C">
        <w:rPr>
          <w:rFonts w:ascii="Verdana" w:eastAsia="Calibri" w:hAnsi="Verdana" w:cs="Times New Roman"/>
        </w:rPr>
        <w:t xml:space="preserve">The long running Regionalisation Project for Sexual Assault Referral Centres with the NHS has made progress with Phase </w:t>
      </w:r>
      <w:r w:rsidR="00F36604">
        <w:rPr>
          <w:rFonts w:ascii="Verdana" w:eastAsia="Calibri" w:hAnsi="Verdana" w:cs="Times New Roman"/>
        </w:rPr>
        <w:t>one</w:t>
      </w:r>
      <w:r w:rsidRPr="00FC725C">
        <w:rPr>
          <w:rFonts w:ascii="Verdana" w:eastAsia="Calibri" w:hAnsi="Verdana" w:cs="Times New Roman"/>
        </w:rPr>
        <w:t xml:space="preserve"> starting implementation during 2023 with associated increased costs of £0.3m falling in 2024/25.  </w:t>
      </w:r>
      <w:r w:rsidR="0063739C">
        <w:rPr>
          <w:rFonts w:ascii="Verdana" w:eastAsia="Calibri" w:hAnsi="Verdana" w:cs="Times New Roman"/>
        </w:rPr>
        <w:t xml:space="preserve"> </w:t>
      </w:r>
      <w:r w:rsidRPr="00FC725C">
        <w:rPr>
          <w:rFonts w:ascii="Verdana" w:eastAsia="Calibri" w:hAnsi="Verdana" w:cs="Times New Roman"/>
        </w:rPr>
        <w:t xml:space="preserve"> </w:t>
      </w:r>
    </w:p>
    <w:p w14:paraId="62B04BA1" w14:textId="77777777" w:rsidR="00FC725C" w:rsidRPr="00FC725C" w:rsidRDefault="00FC725C" w:rsidP="0038239C">
      <w:pPr>
        <w:numPr>
          <w:ilvl w:val="1"/>
          <w:numId w:val="45"/>
        </w:numPr>
        <w:spacing w:before="120" w:after="160" w:line="259" w:lineRule="auto"/>
        <w:jc w:val="both"/>
        <w:rPr>
          <w:rFonts w:ascii="Verdana" w:eastAsia="Calibri" w:hAnsi="Verdana" w:cs="Times New Roman"/>
        </w:rPr>
      </w:pPr>
      <w:r w:rsidRPr="00FC725C">
        <w:rPr>
          <w:rFonts w:ascii="Verdana" w:eastAsia="Calibri" w:hAnsi="Verdana" w:cs="Times New Roman"/>
        </w:rPr>
        <w:t xml:space="preserve">As part of the last HMIC PEEL inspection, a number of observations were made in relation to the Force’s call handling arrangements which also reflected community concerns. An area for improvement was raised for the Force to reduce the number of non-emergency calls that are abandoned by the callers. It was reported that this was running at rate of 25.9% between May 2022 and April 2023. </w:t>
      </w:r>
    </w:p>
    <w:p w14:paraId="20524F6F" w14:textId="76AC4FC4" w:rsidR="00FC725C" w:rsidRPr="00FC725C" w:rsidRDefault="00FC725C" w:rsidP="0038239C">
      <w:pPr>
        <w:numPr>
          <w:ilvl w:val="1"/>
          <w:numId w:val="45"/>
        </w:numPr>
        <w:spacing w:before="120" w:after="160" w:line="259" w:lineRule="auto"/>
        <w:jc w:val="both"/>
        <w:rPr>
          <w:rFonts w:ascii="Verdana" w:eastAsia="Calibri" w:hAnsi="Verdana" w:cs="Times New Roman"/>
        </w:rPr>
      </w:pPr>
      <w:r w:rsidRPr="00FC725C">
        <w:rPr>
          <w:rFonts w:ascii="Verdana" w:eastAsia="Calibri" w:hAnsi="Verdana" w:cs="Times New Roman"/>
        </w:rPr>
        <w:t>Detailed analysis has been undertaken to understand the extensive and growing demands on the Force Control Centre and modelling has been undertaken to assess the optimal level of resourcing that would be required to better meet demands and reduce the abandonment rate to below 10%. It is estimated that this would require an increase of 20 FTE in this area at a part year cost of £0.7m from 1</w:t>
      </w:r>
      <w:r w:rsidRPr="00FC725C">
        <w:rPr>
          <w:rFonts w:ascii="Verdana" w:eastAsia="Calibri" w:hAnsi="Verdana" w:cs="Times New Roman"/>
          <w:vertAlign w:val="superscript"/>
        </w:rPr>
        <w:t>st</w:t>
      </w:r>
      <w:r w:rsidRPr="00FC725C">
        <w:rPr>
          <w:rFonts w:ascii="Verdana" w:eastAsia="Calibri" w:hAnsi="Verdana" w:cs="Times New Roman"/>
        </w:rPr>
        <w:t xml:space="preserve"> June 2024 being incorporated in this budget position and MTFP.  </w:t>
      </w:r>
      <w:r w:rsidR="0063739C">
        <w:rPr>
          <w:rFonts w:ascii="Verdana" w:eastAsia="Calibri" w:hAnsi="Verdana" w:cs="Times New Roman"/>
        </w:rPr>
        <w:t xml:space="preserve"> </w:t>
      </w:r>
    </w:p>
    <w:p w14:paraId="10BE170A" w14:textId="4F9DAA25" w:rsidR="00FC725C" w:rsidRPr="00FC725C" w:rsidRDefault="00FC725C" w:rsidP="0038239C">
      <w:pPr>
        <w:numPr>
          <w:ilvl w:val="1"/>
          <w:numId w:val="45"/>
        </w:numPr>
        <w:spacing w:before="120" w:after="160" w:line="259" w:lineRule="auto"/>
        <w:jc w:val="both"/>
        <w:rPr>
          <w:rFonts w:ascii="Verdana" w:eastAsia="Calibri" w:hAnsi="Verdana" w:cs="Times New Roman"/>
        </w:rPr>
      </w:pPr>
      <w:r w:rsidRPr="00FC725C">
        <w:rPr>
          <w:rFonts w:ascii="Verdana" w:eastAsia="Calibri" w:hAnsi="Verdana" w:cs="Times New Roman"/>
        </w:rPr>
        <w:t>This area of business is critical to both accessibility of services and is</w:t>
      </w:r>
      <w:r w:rsidR="00A740E0">
        <w:rPr>
          <w:rFonts w:ascii="Verdana" w:eastAsia="Calibri" w:hAnsi="Verdana" w:cs="Times New Roman"/>
        </w:rPr>
        <w:t>,</w:t>
      </w:r>
      <w:r w:rsidRPr="00FC725C">
        <w:rPr>
          <w:rFonts w:ascii="Verdana" w:eastAsia="Calibri" w:hAnsi="Verdana" w:cs="Times New Roman"/>
        </w:rPr>
        <w:t xml:space="preserve"> for many</w:t>
      </w:r>
      <w:r w:rsidR="00A740E0">
        <w:rPr>
          <w:rFonts w:ascii="Verdana" w:eastAsia="Calibri" w:hAnsi="Verdana" w:cs="Times New Roman"/>
        </w:rPr>
        <w:t>,</w:t>
      </w:r>
      <w:r w:rsidRPr="00FC725C">
        <w:rPr>
          <w:rFonts w:ascii="Verdana" w:eastAsia="Calibri" w:hAnsi="Verdana" w:cs="Times New Roman"/>
        </w:rPr>
        <w:t xml:space="preserve"> the first point of contact</w:t>
      </w:r>
      <w:r w:rsidR="00A740E0">
        <w:rPr>
          <w:rFonts w:ascii="Verdana" w:eastAsia="Calibri" w:hAnsi="Verdana" w:cs="Times New Roman"/>
        </w:rPr>
        <w:t xml:space="preserve">. It is </w:t>
      </w:r>
      <w:r w:rsidRPr="00FC725C">
        <w:rPr>
          <w:rFonts w:ascii="Verdana" w:eastAsia="Calibri" w:hAnsi="Verdana" w:cs="Times New Roman"/>
        </w:rPr>
        <w:t>assessed as being the top priority of the Force</w:t>
      </w:r>
      <w:r w:rsidR="0063739C">
        <w:rPr>
          <w:rFonts w:ascii="Verdana" w:eastAsia="Calibri" w:hAnsi="Verdana" w:cs="Times New Roman"/>
        </w:rPr>
        <w:t xml:space="preserve">. </w:t>
      </w:r>
      <w:r w:rsidRPr="00FC725C">
        <w:rPr>
          <w:rFonts w:ascii="Verdana" w:eastAsia="Calibri" w:hAnsi="Verdana" w:cs="Times New Roman"/>
          <w:color w:val="000000"/>
        </w:rPr>
        <w:t>Significant investment in the upgrade of telephony systems is also on schedule for delivery in 2024 which will also contribute to meeting this target.</w:t>
      </w:r>
    </w:p>
    <w:p w14:paraId="67869992" w14:textId="3365EA24" w:rsidR="00FC725C" w:rsidRPr="00FC725C" w:rsidRDefault="00FC725C" w:rsidP="0038239C">
      <w:pPr>
        <w:numPr>
          <w:ilvl w:val="1"/>
          <w:numId w:val="45"/>
        </w:numPr>
        <w:spacing w:before="120" w:after="160" w:line="259" w:lineRule="auto"/>
        <w:jc w:val="both"/>
        <w:rPr>
          <w:rFonts w:ascii="Verdana" w:eastAsia="Calibri" w:hAnsi="Verdana" w:cs="Times New Roman"/>
        </w:rPr>
      </w:pPr>
      <w:r w:rsidRPr="00FC725C">
        <w:rPr>
          <w:rFonts w:ascii="Verdana" w:eastAsia="Calibri" w:hAnsi="Verdana" w:cs="Times New Roman"/>
        </w:rPr>
        <w:lastRenderedPageBreak/>
        <w:t xml:space="preserve">The Force has also prioritised cost growth of £0.4m associated with a collaborative project for the establishment of a Welsh Forensic Alliance. All forces forensic units in Wales have been working towards accreditation for several years and many traditional forensics disciplines such as Fingerprint Bureau, Fingerprint Development Laboratories and Footwear Identification Units (Physical Forensics) have achieved accreditation over this time and remain settled business areas. </w:t>
      </w:r>
    </w:p>
    <w:p w14:paraId="31BE660F" w14:textId="77777777" w:rsidR="00FC725C" w:rsidRPr="00FC725C" w:rsidRDefault="00FC725C" w:rsidP="0038239C">
      <w:pPr>
        <w:numPr>
          <w:ilvl w:val="1"/>
          <w:numId w:val="45"/>
        </w:numPr>
        <w:spacing w:before="120" w:after="160" w:line="259" w:lineRule="auto"/>
        <w:jc w:val="both"/>
        <w:rPr>
          <w:rFonts w:ascii="Verdana" w:eastAsia="Calibri" w:hAnsi="Verdana" w:cs="Times New Roman"/>
        </w:rPr>
      </w:pPr>
      <w:r w:rsidRPr="00FC725C">
        <w:rPr>
          <w:rFonts w:ascii="Verdana" w:eastAsia="Calibri" w:hAnsi="Verdana" w:cs="Times New Roman"/>
        </w:rPr>
        <w:t xml:space="preserve">Other forensic disciplines including Crime Scene Investigation (CSI) and Forensic Collision Investigation Units (FCIU) are at the very early stages of the accreditation journey which will take several years to achieve full compliance. </w:t>
      </w:r>
    </w:p>
    <w:p w14:paraId="705E1621" w14:textId="6D66ABED" w:rsidR="00FC725C" w:rsidRPr="00FC725C" w:rsidRDefault="00FC725C" w:rsidP="0038239C">
      <w:pPr>
        <w:numPr>
          <w:ilvl w:val="1"/>
          <w:numId w:val="45"/>
        </w:numPr>
        <w:spacing w:before="120" w:after="160" w:line="259" w:lineRule="auto"/>
        <w:jc w:val="both"/>
        <w:rPr>
          <w:rFonts w:ascii="Verdana" w:eastAsia="Calibri" w:hAnsi="Verdana" w:cs="Times New Roman"/>
        </w:rPr>
      </w:pPr>
      <w:r w:rsidRPr="00FC725C">
        <w:rPr>
          <w:rFonts w:ascii="Verdana" w:eastAsia="Calibri" w:hAnsi="Verdana" w:cs="Times New Roman"/>
        </w:rPr>
        <w:t xml:space="preserve">Digital Forensics is a business area to which accreditation requirements are being extended with a mixed landscape across all forces in Wales in terms of readiness. This forensic discipline has its own challenges relating to accreditation as processes are complex, rely on numerous </w:t>
      </w:r>
      <w:r w:rsidR="00040A16" w:rsidRPr="00FC725C">
        <w:rPr>
          <w:rFonts w:ascii="Verdana" w:eastAsia="Calibri" w:hAnsi="Verdana" w:cs="Times New Roman"/>
        </w:rPr>
        <w:t>third</w:t>
      </w:r>
      <w:r w:rsidRPr="00FC725C">
        <w:rPr>
          <w:rFonts w:ascii="Verdana" w:eastAsia="Calibri" w:hAnsi="Verdana" w:cs="Times New Roman"/>
        </w:rPr>
        <w:t xml:space="preserve"> party software suppliers which are subject to regular updates in hardware resulting in constant process change. Validation requirements within these </w:t>
      </w:r>
      <w:r w:rsidR="000F556B">
        <w:rPr>
          <w:rFonts w:ascii="Verdana" w:eastAsia="Calibri" w:hAnsi="Verdana" w:cs="Times New Roman"/>
        </w:rPr>
        <w:t>three</w:t>
      </w:r>
      <w:r w:rsidRPr="00FC725C">
        <w:rPr>
          <w:rFonts w:ascii="Verdana" w:eastAsia="Calibri" w:hAnsi="Verdana" w:cs="Times New Roman"/>
        </w:rPr>
        <w:t xml:space="preserve"> new areas are significant and challenging. </w:t>
      </w:r>
    </w:p>
    <w:p w14:paraId="6483D12B" w14:textId="77777777" w:rsidR="00FC725C" w:rsidRPr="00FC725C" w:rsidRDefault="00FC725C" w:rsidP="0038239C">
      <w:pPr>
        <w:numPr>
          <w:ilvl w:val="1"/>
          <w:numId w:val="45"/>
        </w:numPr>
        <w:spacing w:before="120" w:after="160" w:line="259" w:lineRule="auto"/>
        <w:jc w:val="both"/>
        <w:rPr>
          <w:rFonts w:ascii="Verdana" w:eastAsia="Calibri" w:hAnsi="Verdana" w:cs="Times New Roman"/>
        </w:rPr>
      </w:pPr>
      <w:r w:rsidRPr="00FC725C">
        <w:rPr>
          <w:rFonts w:ascii="Verdana" w:eastAsia="Calibri" w:hAnsi="Verdana" w:cs="Times New Roman"/>
        </w:rPr>
        <w:t xml:space="preserve">Although some national funding has been provided to establish a Forensic Capability Network (FCN) covering England and Wales, this is resulting in the production of guidance rather than the delivery of completed products to assist forensic units. The release of these is often not aligned to force timeframes or accreditation journeys. </w:t>
      </w:r>
    </w:p>
    <w:p w14:paraId="2FFC4F17" w14:textId="77777777" w:rsidR="00FC725C" w:rsidRPr="00FC725C" w:rsidRDefault="00FC725C" w:rsidP="0038239C">
      <w:pPr>
        <w:numPr>
          <w:ilvl w:val="1"/>
          <w:numId w:val="45"/>
        </w:numPr>
        <w:spacing w:before="120" w:after="160" w:line="259" w:lineRule="auto"/>
        <w:jc w:val="both"/>
        <w:rPr>
          <w:rFonts w:ascii="Verdana" w:eastAsia="Calibri" w:hAnsi="Verdana" w:cs="Times New Roman"/>
        </w:rPr>
      </w:pPr>
      <w:r w:rsidRPr="00FC725C">
        <w:rPr>
          <w:rFonts w:ascii="Verdana" w:eastAsia="Calibri" w:hAnsi="Verdana" w:cs="Times New Roman"/>
        </w:rPr>
        <w:t>The Statutory Forensic Science Regulator (FSR) has published the new FSR CODE which came into force in October 2023. This places greater pressure on forces as accreditation is no longer optional. Dates to achieve accreditation are clearly set and declarations must be made to state compliance as part of criminal proceedings which can be taken into consideration by the court.</w:t>
      </w:r>
    </w:p>
    <w:p w14:paraId="7D72F17B" w14:textId="78B8992A" w:rsidR="00FC725C" w:rsidRPr="00FC725C" w:rsidRDefault="00FC725C" w:rsidP="0038239C">
      <w:pPr>
        <w:numPr>
          <w:ilvl w:val="1"/>
          <w:numId w:val="45"/>
        </w:numPr>
        <w:spacing w:before="120" w:after="160" w:line="259" w:lineRule="auto"/>
        <w:jc w:val="both"/>
        <w:rPr>
          <w:rFonts w:ascii="Verdana" w:eastAsia="Calibri" w:hAnsi="Verdana" w:cs="Times New Roman"/>
        </w:rPr>
      </w:pPr>
      <w:r w:rsidRPr="00FC725C">
        <w:rPr>
          <w:rFonts w:ascii="Verdana" w:eastAsia="Calibri" w:hAnsi="Verdana" w:cs="Times New Roman"/>
        </w:rPr>
        <w:t>All forces are seeing the demand for Quality Management staff increase as well as the need for Technical Managers within each forensic discipline to ensure accreditation is achieved and compliance is maintained. This is resulting in increased costs and recruiting challenges for all Welsh forces. This budget requirement will enable a collaborative approach across Wales which includes standardisation of processes under a lead Force Model with a view to minimise the collective risk and financial burden of accreditation</w:t>
      </w:r>
      <w:r w:rsidR="002F4E21" w:rsidRPr="00FC725C">
        <w:rPr>
          <w:rFonts w:ascii="Verdana" w:eastAsia="Calibri" w:hAnsi="Verdana" w:cs="Times New Roman"/>
        </w:rPr>
        <w:t xml:space="preserve"> </w:t>
      </w:r>
      <w:r w:rsidRPr="00FC725C">
        <w:rPr>
          <w:rFonts w:ascii="Verdana" w:eastAsia="Calibri" w:hAnsi="Verdana" w:cs="Times New Roman"/>
        </w:rPr>
        <w:t xml:space="preserve">for Police Forces in Wales. </w:t>
      </w:r>
    </w:p>
    <w:p w14:paraId="3DA6EA81" w14:textId="77777777" w:rsidR="00FC725C" w:rsidRPr="00FC725C" w:rsidRDefault="00FC725C" w:rsidP="0038239C">
      <w:pPr>
        <w:numPr>
          <w:ilvl w:val="1"/>
          <w:numId w:val="45"/>
        </w:numPr>
        <w:spacing w:before="120" w:after="160" w:line="259" w:lineRule="auto"/>
        <w:jc w:val="both"/>
        <w:rPr>
          <w:rFonts w:ascii="Verdana" w:eastAsia="Calibri" w:hAnsi="Verdana" w:cs="Times New Roman"/>
        </w:rPr>
      </w:pPr>
      <w:r w:rsidRPr="00FC725C">
        <w:rPr>
          <w:rFonts w:ascii="Verdana" w:eastAsia="Calibri" w:hAnsi="Verdana" w:cs="Times New Roman"/>
        </w:rPr>
        <w:t xml:space="preserve">The Force has also included cost pressures from training and rank structure / police regrading within its budget requirement. </w:t>
      </w:r>
    </w:p>
    <w:p w14:paraId="477F2337" w14:textId="4342CA54" w:rsidR="00FC725C" w:rsidRPr="00FC725C" w:rsidRDefault="00FC725C" w:rsidP="0038239C">
      <w:pPr>
        <w:numPr>
          <w:ilvl w:val="1"/>
          <w:numId w:val="45"/>
        </w:numPr>
        <w:spacing w:before="120" w:after="160" w:line="259" w:lineRule="auto"/>
        <w:ind w:left="709" w:hanging="709"/>
        <w:jc w:val="both"/>
        <w:rPr>
          <w:rFonts w:ascii="Verdana" w:eastAsia="Calibri" w:hAnsi="Verdana" w:cs="Times New Roman"/>
        </w:rPr>
      </w:pPr>
      <w:r w:rsidRPr="00FC725C">
        <w:rPr>
          <w:rFonts w:ascii="Verdana" w:eastAsia="Calibri" w:hAnsi="Verdana" w:cs="Times New Roman"/>
        </w:rPr>
        <w:t>The budget position is mitigated to some extent by reductions in budget that have been achieved from the Force Review both in terms of Estates changes and other departmental initiatives</w:t>
      </w:r>
      <w:r w:rsidR="0063739C">
        <w:rPr>
          <w:rFonts w:ascii="Verdana" w:eastAsia="Calibri" w:hAnsi="Verdana" w:cs="Times New Roman"/>
        </w:rPr>
        <w:t xml:space="preserve">. </w:t>
      </w:r>
      <w:r w:rsidRPr="00FC725C">
        <w:rPr>
          <w:rFonts w:ascii="Verdana" w:eastAsia="Calibri" w:hAnsi="Verdana" w:cs="Times New Roman"/>
        </w:rPr>
        <w:t>In addition, the Force has increased its assumptions on staff vacancies which will reduce costs by £0.4m in addition to cost reductions of £0.6m from the reduction in PCSO numbers from 163 FTE to 144 FTE by March 2024</w:t>
      </w:r>
      <w:r w:rsidR="002F4E21">
        <w:rPr>
          <w:rFonts w:ascii="Verdana" w:eastAsia="Calibri" w:hAnsi="Verdana" w:cs="Times New Roman"/>
        </w:rPr>
        <w:t>,</w:t>
      </w:r>
      <w:r w:rsidRPr="00FC725C">
        <w:rPr>
          <w:rFonts w:ascii="Verdana" w:eastAsia="Calibri" w:hAnsi="Verdana" w:cs="Times New Roman"/>
        </w:rPr>
        <w:t xml:space="preserve"> and to 13</w:t>
      </w:r>
      <w:r w:rsidR="009B67B9">
        <w:rPr>
          <w:rFonts w:ascii="Verdana" w:eastAsia="Calibri" w:hAnsi="Verdana" w:cs="Times New Roman"/>
        </w:rPr>
        <w:t>2</w:t>
      </w:r>
      <w:r w:rsidRPr="00FC725C">
        <w:rPr>
          <w:rFonts w:ascii="Verdana" w:eastAsia="Calibri" w:hAnsi="Verdana" w:cs="Times New Roman"/>
        </w:rPr>
        <w:t xml:space="preserve"> FTE by March 2024 as highlighted above. </w:t>
      </w:r>
    </w:p>
    <w:p w14:paraId="7376D257" w14:textId="742629FF" w:rsidR="00FC725C" w:rsidRPr="00FC725C" w:rsidRDefault="00FC725C" w:rsidP="0038239C">
      <w:pPr>
        <w:numPr>
          <w:ilvl w:val="1"/>
          <w:numId w:val="45"/>
        </w:numPr>
        <w:spacing w:before="120" w:after="160" w:line="259" w:lineRule="auto"/>
        <w:ind w:left="709" w:hanging="709"/>
        <w:jc w:val="both"/>
        <w:rPr>
          <w:rFonts w:ascii="Verdana" w:eastAsia="Calibri" w:hAnsi="Verdana" w:cs="Times New Roman"/>
        </w:rPr>
      </w:pPr>
      <w:r w:rsidRPr="00FC725C">
        <w:rPr>
          <w:rFonts w:ascii="Verdana" w:eastAsia="Calibri" w:hAnsi="Verdana" w:cs="Times New Roman"/>
        </w:rPr>
        <w:lastRenderedPageBreak/>
        <w:t>The budget requirement position highlighted above includes some one-off items and potential future savings areas that can be funded from reserves</w:t>
      </w:r>
      <w:r w:rsidR="0063739C">
        <w:rPr>
          <w:rFonts w:ascii="Verdana" w:eastAsia="Calibri" w:hAnsi="Verdana" w:cs="Times New Roman"/>
        </w:rPr>
        <w:t xml:space="preserve">. </w:t>
      </w:r>
      <w:r w:rsidRPr="00FC725C">
        <w:rPr>
          <w:rFonts w:ascii="Verdana" w:eastAsia="Calibri" w:hAnsi="Verdana" w:cs="Times New Roman"/>
        </w:rPr>
        <w:t xml:space="preserve">The Force is on target to deliver a planned underspend £1.7m in the current year with £1.1m of this being applied to increase direct revenue financing of capital sustainability projects in the 2023/4 capital programme and with the remaining £0.6m being used to offset one off pressures in the budget. </w:t>
      </w:r>
    </w:p>
    <w:p w14:paraId="307039E2" w14:textId="1FE0237C" w:rsidR="00FC725C" w:rsidRPr="00FC725C" w:rsidRDefault="00FC725C" w:rsidP="0038239C">
      <w:pPr>
        <w:numPr>
          <w:ilvl w:val="1"/>
          <w:numId w:val="45"/>
        </w:numPr>
        <w:spacing w:before="120" w:after="160" w:line="259" w:lineRule="auto"/>
        <w:ind w:left="709" w:hanging="709"/>
        <w:jc w:val="both"/>
        <w:rPr>
          <w:rFonts w:ascii="Verdana" w:eastAsia="Calibri" w:hAnsi="Verdana" w:cs="Times New Roman"/>
        </w:rPr>
      </w:pPr>
      <w:r w:rsidRPr="00FC725C">
        <w:rPr>
          <w:rFonts w:ascii="Verdana" w:eastAsia="Calibri" w:hAnsi="Verdana" w:cs="Times New Roman"/>
        </w:rPr>
        <w:t>In total</w:t>
      </w:r>
      <w:r w:rsidR="00F90594">
        <w:rPr>
          <w:rFonts w:ascii="Verdana" w:eastAsia="Calibri" w:hAnsi="Verdana" w:cs="Times New Roman"/>
        </w:rPr>
        <w:t>,</w:t>
      </w:r>
      <w:r w:rsidRPr="00FC725C">
        <w:rPr>
          <w:rFonts w:ascii="Verdana" w:eastAsia="Calibri" w:hAnsi="Verdana" w:cs="Times New Roman"/>
        </w:rPr>
        <w:t xml:space="preserve"> a sum of £1.129m (+£0.9m) in reserves will be utilised for revenue purposes as summarised in the Table below: </w:t>
      </w:r>
    </w:p>
    <w:p w14:paraId="5C696AB1" w14:textId="092F99A6" w:rsidR="00FC725C" w:rsidRPr="00FC725C" w:rsidRDefault="00FC725C" w:rsidP="0038239C">
      <w:pPr>
        <w:numPr>
          <w:ilvl w:val="1"/>
          <w:numId w:val="45"/>
        </w:numPr>
        <w:spacing w:before="120" w:after="160" w:line="259" w:lineRule="auto"/>
        <w:ind w:left="709" w:hanging="709"/>
        <w:jc w:val="both"/>
        <w:rPr>
          <w:rFonts w:ascii="Verdana" w:eastAsia="Calibri" w:hAnsi="Verdana" w:cs="Times New Roman"/>
        </w:rPr>
      </w:pPr>
      <w:r w:rsidRPr="00FC725C">
        <w:rPr>
          <w:rFonts w:ascii="Verdana" w:eastAsia="Calibri" w:hAnsi="Verdana" w:cs="Times New Roman"/>
        </w:rPr>
        <w:t>Both the Commissioner and Chief Constable recognise the need to ensure that precept increases are reflective of the wider economic climate and the cost-of-living pressures that continue to be faced by the public</w:t>
      </w:r>
      <w:r w:rsidR="0063739C">
        <w:rPr>
          <w:rFonts w:ascii="Verdana" w:eastAsia="Calibri" w:hAnsi="Verdana" w:cs="Times New Roman"/>
        </w:rPr>
        <w:t xml:space="preserve">. </w:t>
      </w:r>
      <w:r w:rsidRPr="00FC725C">
        <w:rPr>
          <w:rFonts w:ascii="Verdana" w:eastAsia="Calibri" w:hAnsi="Verdana" w:cs="Times New Roman"/>
        </w:rPr>
        <w:t xml:space="preserve">The Force review has delivered significant cost reductions and phase </w:t>
      </w:r>
      <w:r w:rsidR="00530067">
        <w:rPr>
          <w:rFonts w:ascii="Verdana" w:eastAsia="Calibri" w:hAnsi="Verdana" w:cs="Times New Roman"/>
        </w:rPr>
        <w:t>two</w:t>
      </w:r>
      <w:r w:rsidRPr="00FC725C">
        <w:rPr>
          <w:rFonts w:ascii="Verdana" w:eastAsia="Calibri" w:hAnsi="Verdana" w:cs="Times New Roman"/>
        </w:rPr>
        <w:t xml:space="preserve"> will continue to focus on a number of specific areas which will include delivery of the total savings of £2.1 million needed to balance spending. </w:t>
      </w:r>
    </w:p>
    <w:p w14:paraId="532EEF1A" w14:textId="77777777" w:rsidR="00FC725C" w:rsidRPr="00FC725C" w:rsidRDefault="00FC725C" w:rsidP="0038239C">
      <w:pPr>
        <w:numPr>
          <w:ilvl w:val="1"/>
          <w:numId w:val="45"/>
        </w:numPr>
        <w:spacing w:after="160" w:line="259" w:lineRule="auto"/>
        <w:ind w:left="709" w:hanging="709"/>
        <w:contextualSpacing/>
        <w:jc w:val="both"/>
        <w:rPr>
          <w:rFonts w:ascii="Verdana" w:eastAsia="Calibri" w:hAnsi="Verdana" w:cs="Times New Roman"/>
          <w:b/>
        </w:rPr>
      </w:pPr>
      <w:r w:rsidRPr="00FC725C">
        <w:rPr>
          <w:rFonts w:ascii="Verdana" w:eastAsia="Calibri" w:hAnsi="Verdana" w:cs="Times New Roman"/>
        </w:rPr>
        <w:t>A summary of the impact of these measures is included below:</w:t>
      </w:r>
      <w:r w:rsidRPr="00FC725C">
        <w:rPr>
          <w:rFonts w:ascii="Verdana" w:eastAsia="Calibri" w:hAnsi="Verdana" w:cs="Times New Roman"/>
        </w:rPr>
        <w:br/>
      </w:r>
    </w:p>
    <w:p w14:paraId="4A979A60" w14:textId="1DECE4D9" w:rsidR="00FC725C" w:rsidRPr="00FC725C" w:rsidRDefault="00FC725C" w:rsidP="0031006E">
      <w:pPr>
        <w:ind w:left="720"/>
        <w:contextualSpacing/>
        <w:jc w:val="both"/>
        <w:rPr>
          <w:rFonts w:ascii="Verdana" w:eastAsia="Calibri" w:hAnsi="Verdana" w:cs="Times New Roman"/>
          <w:b/>
        </w:rPr>
      </w:pPr>
      <w:r w:rsidRPr="00FC725C">
        <w:rPr>
          <w:rFonts w:ascii="Verdana" w:eastAsia="Calibri" w:hAnsi="Verdana" w:cs="Times New Roman"/>
          <w:b/>
        </w:rPr>
        <w:t xml:space="preserve">Table </w:t>
      </w:r>
      <w:r w:rsidR="00265A93">
        <w:rPr>
          <w:rFonts w:ascii="Verdana" w:eastAsia="Calibri" w:hAnsi="Verdana" w:cs="Times New Roman"/>
          <w:b/>
        </w:rPr>
        <w:t>1</w:t>
      </w:r>
      <w:r w:rsidR="0038239C">
        <w:rPr>
          <w:rFonts w:ascii="Verdana" w:eastAsia="Calibri" w:hAnsi="Verdana" w:cs="Times New Roman"/>
          <w:b/>
        </w:rPr>
        <w:t>5</w:t>
      </w:r>
      <w:r w:rsidRPr="00FC725C">
        <w:rPr>
          <w:rFonts w:ascii="Verdana" w:eastAsia="Calibri" w:hAnsi="Verdana" w:cs="Times New Roman"/>
          <w:b/>
        </w:rPr>
        <w:t xml:space="preserve"> – 2024/25 Budget Requirement</w:t>
      </w:r>
    </w:p>
    <w:tbl>
      <w:tblPr>
        <w:tblStyle w:val="TableGrid"/>
        <w:tblpPr w:leftFromText="180" w:rightFromText="180" w:vertAnchor="text" w:horzAnchor="margin" w:tblpXSpec="right" w:tblpY="36"/>
        <w:tblW w:w="0" w:type="auto"/>
        <w:tblLook w:val="04A0" w:firstRow="1" w:lastRow="0" w:firstColumn="1" w:lastColumn="0" w:noHBand="0" w:noVBand="1"/>
      </w:tblPr>
      <w:tblGrid>
        <w:gridCol w:w="6091"/>
        <w:gridCol w:w="1846"/>
        <w:gridCol w:w="1079"/>
      </w:tblGrid>
      <w:tr w:rsidR="00FC725C" w:rsidRPr="00FC725C" w14:paraId="3CDE387C" w14:textId="77777777" w:rsidTr="00FC725C">
        <w:trPr>
          <w:trHeight w:val="983"/>
        </w:trPr>
        <w:tc>
          <w:tcPr>
            <w:tcW w:w="6091" w:type="dxa"/>
            <w:shd w:val="clear" w:color="auto" w:fill="D9E2F3"/>
          </w:tcPr>
          <w:p w14:paraId="350A3E3A" w14:textId="77777777" w:rsidR="00FC725C" w:rsidRPr="00FC725C" w:rsidRDefault="00FC725C" w:rsidP="0031006E">
            <w:pPr>
              <w:spacing w:before="120"/>
              <w:jc w:val="both"/>
              <w:rPr>
                <w:rFonts w:ascii="Verdana" w:eastAsia="Calibri" w:hAnsi="Verdana" w:cs="Times New Roman"/>
              </w:rPr>
            </w:pPr>
            <w:bookmarkStart w:id="24" w:name="_Hlk156996552"/>
          </w:p>
        </w:tc>
        <w:tc>
          <w:tcPr>
            <w:tcW w:w="1846" w:type="dxa"/>
            <w:shd w:val="clear" w:color="auto" w:fill="D9E2F3"/>
          </w:tcPr>
          <w:p w14:paraId="6501F961" w14:textId="77777777" w:rsidR="00FC725C" w:rsidRPr="00FC725C" w:rsidRDefault="00FC725C" w:rsidP="009B67B9">
            <w:pPr>
              <w:spacing w:before="100" w:beforeAutospacing="1"/>
              <w:jc w:val="center"/>
              <w:rPr>
                <w:rFonts w:ascii="Verdana" w:eastAsia="Calibri" w:hAnsi="Verdana" w:cs="Times New Roman"/>
                <w:b/>
                <w:bCs/>
              </w:rPr>
            </w:pPr>
            <w:r w:rsidRPr="00FC725C">
              <w:rPr>
                <w:rFonts w:ascii="Verdana" w:eastAsia="Calibri" w:hAnsi="Verdana" w:cs="Times New Roman"/>
                <w:b/>
                <w:bCs/>
              </w:rPr>
              <w:t>Budget Requirement £m</w:t>
            </w:r>
          </w:p>
        </w:tc>
        <w:tc>
          <w:tcPr>
            <w:tcW w:w="1079" w:type="dxa"/>
            <w:shd w:val="clear" w:color="auto" w:fill="D9E2F3"/>
          </w:tcPr>
          <w:p w14:paraId="17C8F4ED" w14:textId="77777777" w:rsidR="00FC725C" w:rsidRPr="00FC725C" w:rsidRDefault="00FC725C" w:rsidP="009B67B9">
            <w:pPr>
              <w:jc w:val="center"/>
              <w:rPr>
                <w:rFonts w:ascii="Verdana" w:eastAsia="Calibri" w:hAnsi="Verdana" w:cs="Times New Roman"/>
                <w:b/>
                <w:bCs/>
              </w:rPr>
            </w:pPr>
          </w:p>
          <w:p w14:paraId="1368F726" w14:textId="77777777" w:rsidR="00FC725C" w:rsidRPr="00FC725C" w:rsidRDefault="00FC725C" w:rsidP="009B67B9">
            <w:pPr>
              <w:jc w:val="center"/>
              <w:rPr>
                <w:rFonts w:ascii="Verdana" w:eastAsia="Calibri" w:hAnsi="Verdana" w:cs="Times New Roman"/>
                <w:b/>
                <w:bCs/>
              </w:rPr>
            </w:pPr>
            <w:r w:rsidRPr="00FC725C">
              <w:rPr>
                <w:rFonts w:ascii="Verdana" w:eastAsia="Calibri" w:hAnsi="Verdana" w:cs="Times New Roman"/>
                <w:b/>
                <w:bCs/>
              </w:rPr>
              <w:t>% NRE</w:t>
            </w:r>
          </w:p>
        </w:tc>
      </w:tr>
      <w:tr w:rsidR="00FC725C" w:rsidRPr="00FC725C" w14:paraId="7A995DA9" w14:textId="77777777" w:rsidTr="00FC725C">
        <w:tc>
          <w:tcPr>
            <w:tcW w:w="6091" w:type="dxa"/>
            <w:shd w:val="clear" w:color="auto" w:fill="D9E2F3"/>
          </w:tcPr>
          <w:p w14:paraId="3429B20F" w14:textId="77777777" w:rsidR="00FC725C" w:rsidRPr="00FC725C" w:rsidRDefault="00FC725C" w:rsidP="0031006E">
            <w:pPr>
              <w:spacing w:before="120"/>
              <w:jc w:val="both"/>
              <w:rPr>
                <w:rFonts w:ascii="Verdana" w:eastAsia="Calibri" w:hAnsi="Verdana" w:cs="Times New Roman"/>
                <w:b/>
                <w:bCs/>
              </w:rPr>
            </w:pPr>
            <w:r w:rsidRPr="00FC725C">
              <w:rPr>
                <w:rFonts w:ascii="Verdana" w:eastAsia="Calibri" w:hAnsi="Verdana" w:cs="Times New Roman"/>
                <w:b/>
                <w:bCs/>
              </w:rPr>
              <w:t>Carry Forward Revenue Budget Position</w:t>
            </w:r>
          </w:p>
        </w:tc>
        <w:tc>
          <w:tcPr>
            <w:tcW w:w="1846" w:type="dxa"/>
            <w:shd w:val="clear" w:color="auto" w:fill="D9E2F3"/>
          </w:tcPr>
          <w:p w14:paraId="3EA0A817" w14:textId="77777777" w:rsidR="00FC725C" w:rsidRPr="00FC725C" w:rsidRDefault="00FC725C" w:rsidP="00CB4023">
            <w:pPr>
              <w:spacing w:before="120"/>
              <w:jc w:val="right"/>
              <w:rPr>
                <w:rFonts w:ascii="Verdana" w:eastAsia="Calibri" w:hAnsi="Verdana" w:cs="Times New Roman"/>
                <w:b/>
                <w:bCs/>
              </w:rPr>
            </w:pPr>
            <w:r w:rsidRPr="00FC725C">
              <w:rPr>
                <w:rFonts w:ascii="Verdana" w:eastAsia="Calibri" w:hAnsi="Verdana" w:cs="Times New Roman"/>
                <w:b/>
                <w:bCs/>
              </w:rPr>
              <w:t>£145.031m</w:t>
            </w:r>
          </w:p>
        </w:tc>
        <w:tc>
          <w:tcPr>
            <w:tcW w:w="1079" w:type="dxa"/>
            <w:shd w:val="clear" w:color="auto" w:fill="D9E2F3"/>
          </w:tcPr>
          <w:p w14:paraId="345D4E80" w14:textId="77777777" w:rsidR="00FC725C" w:rsidRPr="00FC725C" w:rsidRDefault="00FC725C" w:rsidP="00CB4023">
            <w:pPr>
              <w:spacing w:before="120"/>
              <w:jc w:val="right"/>
              <w:rPr>
                <w:rFonts w:ascii="Verdana" w:eastAsia="Calibri" w:hAnsi="Verdana" w:cs="Times New Roman"/>
                <w:b/>
                <w:bCs/>
              </w:rPr>
            </w:pPr>
            <w:r w:rsidRPr="00FC725C">
              <w:rPr>
                <w:rFonts w:ascii="Verdana" w:eastAsia="Calibri" w:hAnsi="Verdana" w:cs="Times New Roman"/>
                <w:b/>
                <w:bCs/>
              </w:rPr>
              <w:t>8.7%</w:t>
            </w:r>
          </w:p>
        </w:tc>
      </w:tr>
      <w:tr w:rsidR="00FC725C" w:rsidRPr="00FC725C" w14:paraId="3D7E2C4C" w14:textId="77777777" w:rsidTr="00244BB4">
        <w:tc>
          <w:tcPr>
            <w:tcW w:w="6091" w:type="dxa"/>
          </w:tcPr>
          <w:p w14:paraId="68AB2270" w14:textId="77777777" w:rsidR="00FC725C" w:rsidRPr="00FC725C" w:rsidRDefault="00FC725C" w:rsidP="0031006E">
            <w:pPr>
              <w:spacing w:before="120"/>
              <w:jc w:val="both"/>
              <w:rPr>
                <w:rFonts w:ascii="Verdana" w:eastAsia="Calibri" w:hAnsi="Verdana" w:cs="Times New Roman"/>
                <w:b/>
                <w:bCs/>
              </w:rPr>
            </w:pPr>
            <w:r w:rsidRPr="00FC725C">
              <w:rPr>
                <w:rFonts w:ascii="Verdana" w:eastAsia="Calibri" w:hAnsi="Verdana" w:cs="Times New Roman"/>
                <w:b/>
                <w:bCs/>
              </w:rPr>
              <w:t>UTILISATION OF RESERVES (£0.3m to £1.1m)</w:t>
            </w:r>
          </w:p>
        </w:tc>
        <w:tc>
          <w:tcPr>
            <w:tcW w:w="1846" w:type="dxa"/>
          </w:tcPr>
          <w:p w14:paraId="0855213F" w14:textId="77777777" w:rsidR="00FC725C" w:rsidRPr="00FC725C" w:rsidRDefault="00FC725C" w:rsidP="00CB4023">
            <w:pPr>
              <w:spacing w:before="120"/>
              <w:jc w:val="right"/>
              <w:rPr>
                <w:rFonts w:ascii="Verdana" w:eastAsia="Calibri" w:hAnsi="Verdana" w:cs="Times New Roman"/>
              </w:rPr>
            </w:pPr>
          </w:p>
        </w:tc>
        <w:tc>
          <w:tcPr>
            <w:tcW w:w="1079" w:type="dxa"/>
          </w:tcPr>
          <w:p w14:paraId="44E91958" w14:textId="77777777" w:rsidR="00FC725C" w:rsidRPr="00FC725C" w:rsidRDefault="00FC725C" w:rsidP="00CB4023">
            <w:pPr>
              <w:spacing w:before="120"/>
              <w:jc w:val="right"/>
              <w:rPr>
                <w:rFonts w:ascii="Verdana" w:eastAsia="Calibri" w:hAnsi="Verdana" w:cs="Times New Roman"/>
              </w:rPr>
            </w:pPr>
          </w:p>
        </w:tc>
      </w:tr>
      <w:tr w:rsidR="00FC725C" w:rsidRPr="00FC725C" w14:paraId="65282D1C" w14:textId="77777777" w:rsidTr="00244BB4">
        <w:tc>
          <w:tcPr>
            <w:tcW w:w="6091" w:type="dxa"/>
          </w:tcPr>
          <w:p w14:paraId="2C762598" w14:textId="77777777" w:rsidR="00FC725C" w:rsidRPr="00FC725C" w:rsidRDefault="00FC725C" w:rsidP="0031006E">
            <w:pPr>
              <w:jc w:val="both"/>
              <w:rPr>
                <w:rFonts w:ascii="Verdana" w:eastAsia="Calibri" w:hAnsi="Verdana" w:cs="Times New Roman"/>
              </w:rPr>
            </w:pPr>
            <w:r w:rsidRPr="00FC725C">
              <w:rPr>
                <w:rFonts w:ascii="Verdana" w:eastAsia="Calibri" w:hAnsi="Verdana" w:cs="Times New Roman"/>
              </w:rPr>
              <w:t>Utilisation of reserves to smooth Sexual Assault Centre Costs in 2024/5</w:t>
            </w:r>
          </w:p>
        </w:tc>
        <w:tc>
          <w:tcPr>
            <w:tcW w:w="1846" w:type="dxa"/>
          </w:tcPr>
          <w:p w14:paraId="4B8D04B8" w14:textId="77777777" w:rsidR="00FC725C" w:rsidRPr="00FC725C" w:rsidRDefault="00FC725C" w:rsidP="00CB4023">
            <w:pPr>
              <w:jc w:val="right"/>
              <w:rPr>
                <w:rFonts w:ascii="Verdana" w:eastAsia="Calibri" w:hAnsi="Verdana" w:cs="Times New Roman"/>
                <w:color w:val="FF0000"/>
              </w:rPr>
            </w:pPr>
            <w:r w:rsidRPr="00FC725C">
              <w:rPr>
                <w:rFonts w:ascii="Verdana" w:eastAsia="Calibri" w:hAnsi="Verdana" w:cs="Times New Roman"/>
                <w:color w:val="FF0000"/>
              </w:rPr>
              <w:t>-0.054</w:t>
            </w:r>
          </w:p>
        </w:tc>
        <w:tc>
          <w:tcPr>
            <w:tcW w:w="1079" w:type="dxa"/>
          </w:tcPr>
          <w:p w14:paraId="7BFAF223" w14:textId="77777777" w:rsidR="00FC725C" w:rsidRPr="00FC725C" w:rsidRDefault="00FC725C" w:rsidP="00CB4023">
            <w:pPr>
              <w:jc w:val="right"/>
              <w:rPr>
                <w:rFonts w:ascii="Verdana" w:eastAsia="Calibri" w:hAnsi="Verdana" w:cs="Times New Roman"/>
                <w:color w:val="FF0000"/>
              </w:rPr>
            </w:pPr>
            <w:r w:rsidRPr="00FC725C">
              <w:rPr>
                <w:rFonts w:ascii="Verdana" w:eastAsia="Calibri" w:hAnsi="Verdana" w:cs="Times New Roman"/>
                <w:color w:val="FF0000"/>
              </w:rPr>
              <w:t>-0.0%</w:t>
            </w:r>
          </w:p>
        </w:tc>
      </w:tr>
      <w:tr w:rsidR="00FC725C" w:rsidRPr="00FC725C" w14:paraId="6FEFB06B" w14:textId="77777777" w:rsidTr="00244BB4">
        <w:tc>
          <w:tcPr>
            <w:tcW w:w="6091" w:type="dxa"/>
          </w:tcPr>
          <w:p w14:paraId="515789E0" w14:textId="77777777" w:rsidR="00FC725C" w:rsidRPr="00FC725C" w:rsidRDefault="00FC725C" w:rsidP="0031006E">
            <w:pPr>
              <w:jc w:val="both"/>
              <w:rPr>
                <w:rFonts w:ascii="Verdana" w:eastAsia="Calibri" w:hAnsi="Verdana" w:cs="Times New Roman"/>
              </w:rPr>
            </w:pPr>
            <w:r w:rsidRPr="00FC725C">
              <w:rPr>
                <w:rFonts w:ascii="Verdana" w:eastAsia="Calibri" w:hAnsi="Verdana" w:cs="Times New Roman"/>
              </w:rPr>
              <w:t>Force Review Team – backfilling costs (Year 2)</w:t>
            </w:r>
          </w:p>
        </w:tc>
        <w:tc>
          <w:tcPr>
            <w:tcW w:w="1846" w:type="dxa"/>
          </w:tcPr>
          <w:p w14:paraId="26513623" w14:textId="77777777" w:rsidR="00FC725C" w:rsidRPr="00FC725C" w:rsidRDefault="00FC725C" w:rsidP="00CB4023">
            <w:pPr>
              <w:jc w:val="right"/>
              <w:rPr>
                <w:rFonts w:ascii="Verdana" w:eastAsia="Calibri" w:hAnsi="Verdana" w:cs="Times New Roman"/>
                <w:color w:val="FF0000"/>
              </w:rPr>
            </w:pPr>
            <w:r w:rsidRPr="00FC725C">
              <w:rPr>
                <w:rFonts w:ascii="Verdana" w:eastAsia="Calibri" w:hAnsi="Verdana" w:cs="Times New Roman"/>
                <w:color w:val="FF0000"/>
              </w:rPr>
              <w:t>-0.242</w:t>
            </w:r>
          </w:p>
        </w:tc>
        <w:tc>
          <w:tcPr>
            <w:tcW w:w="1079" w:type="dxa"/>
          </w:tcPr>
          <w:p w14:paraId="14969570" w14:textId="77777777" w:rsidR="00FC725C" w:rsidRPr="00FC725C" w:rsidRDefault="00FC725C" w:rsidP="00CB4023">
            <w:pPr>
              <w:jc w:val="right"/>
              <w:rPr>
                <w:rFonts w:ascii="Verdana" w:eastAsia="Calibri" w:hAnsi="Verdana" w:cs="Times New Roman"/>
                <w:color w:val="FF0000"/>
              </w:rPr>
            </w:pPr>
            <w:r w:rsidRPr="00FC725C">
              <w:rPr>
                <w:rFonts w:ascii="Verdana" w:eastAsia="Calibri" w:hAnsi="Verdana" w:cs="Times New Roman"/>
                <w:color w:val="FF0000"/>
              </w:rPr>
              <w:t>-0.2%</w:t>
            </w:r>
          </w:p>
        </w:tc>
      </w:tr>
      <w:tr w:rsidR="00FC725C" w:rsidRPr="00FC725C" w14:paraId="2B2E23B6" w14:textId="77777777" w:rsidTr="00244BB4">
        <w:tc>
          <w:tcPr>
            <w:tcW w:w="6091" w:type="dxa"/>
          </w:tcPr>
          <w:p w14:paraId="594FE4B1" w14:textId="77777777" w:rsidR="00FC725C" w:rsidRPr="00FC725C" w:rsidRDefault="00FC725C" w:rsidP="0031006E">
            <w:pPr>
              <w:jc w:val="both"/>
              <w:rPr>
                <w:rFonts w:ascii="Verdana" w:eastAsia="Calibri" w:hAnsi="Verdana" w:cs="Times New Roman"/>
              </w:rPr>
            </w:pPr>
            <w:r w:rsidRPr="00FC725C">
              <w:rPr>
                <w:rFonts w:ascii="Verdana" w:eastAsia="Calibri" w:hAnsi="Verdana" w:cs="Times New Roman"/>
              </w:rPr>
              <w:t>PEQF training Contract – future year cost reductions</w:t>
            </w:r>
          </w:p>
        </w:tc>
        <w:tc>
          <w:tcPr>
            <w:tcW w:w="1846" w:type="dxa"/>
          </w:tcPr>
          <w:p w14:paraId="690542D3" w14:textId="77777777" w:rsidR="00FC725C" w:rsidRPr="00FC725C" w:rsidRDefault="00FC725C" w:rsidP="00CB4023">
            <w:pPr>
              <w:jc w:val="right"/>
              <w:rPr>
                <w:rFonts w:ascii="Verdana" w:eastAsia="Calibri" w:hAnsi="Verdana" w:cs="Times New Roman"/>
                <w:color w:val="FF0000"/>
              </w:rPr>
            </w:pPr>
            <w:r w:rsidRPr="00FC725C">
              <w:rPr>
                <w:rFonts w:ascii="Verdana" w:eastAsia="Calibri" w:hAnsi="Verdana" w:cs="Times New Roman"/>
                <w:color w:val="FF0000"/>
              </w:rPr>
              <w:t>-0.238</w:t>
            </w:r>
          </w:p>
        </w:tc>
        <w:tc>
          <w:tcPr>
            <w:tcW w:w="1079" w:type="dxa"/>
          </w:tcPr>
          <w:p w14:paraId="09E18168" w14:textId="77777777" w:rsidR="00FC725C" w:rsidRPr="00FC725C" w:rsidRDefault="00FC725C" w:rsidP="00CB4023">
            <w:pPr>
              <w:jc w:val="right"/>
              <w:rPr>
                <w:rFonts w:ascii="Verdana" w:eastAsia="Calibri" w:hAnsi="Verdana" w:cs="Times New Roman"/>
                <w:color w:val="FF0000"/>
              </w:rPr>
            </w:pPr>
            <w:r w:rsidRPr="00FC725C">
              <w:rPr>
                <w:rFonts w:ascii="Verdana" w:eastAsia="Calibri" w:hAnsi="Verdana" w:cs="Times New Roman"/>
                <w:color w:val="FF0000"/>
              </w:rPr>
              <w:t>-0.2%</w:t>
            </w:r>
          </w:p>
        </w:tc>
      </w:tr>
      <w:tr w:rsidR="00FC725C" w:rsidRPr="00FC725C" w14:paraId="2A497E30" w14:textId="77777777" w:rsidTr="00244BB4">
        <w:tc>
          <w:tcPr>
            <w:tcW w:w="6091" w:type="dxa"/>
          </w:tcPr>
          <w:p w14:paraId="241CC80C" w14:textId="77777777" w:rsidR="00FC725C" w:rsidRPr="00FC725C" w:rsidRDefault="00FC725C" w:rsidP="0031006E">
            <w:pPr>
              <w:jc w:val="both"/>
              <w:rPr>
                <w:rFonts w:ascii="Verdana" w:eastAsia="Calibri" w:hAnsi="Verdana" w:cs="Times New Roman"/>
              </w:rPr>
            </w:pPr>
            <w:r w:rsidRPr="00FC725C">
              <w:rPr>
                <w:rFonts w:ascii="Verdana" w:eastAsia="Calibri" w:hAnsi="Verdana" w:cs="Times New Roman"/>
              </w:rPr>
              <w:t>Forensic Alliance – One-off costs in 2024/5 and 2025/6</w:t>
            </w:r>
          </w:p>
        </w:tc>
        <w:tc>
          <w:tcPr>
            <w:tcW w:w="1846" w:type="dxa"/>
          </w:tcPr>
          <w:p w14:paraId="7F334068" w14:textId="77777777" w:rsidR="00FC725C" w:rsidRPr="00FC725C" w:rsidRDefault="00FC725C" w:rsidP="00CB4023">
            <w:pPr>
              <w:jc w:val="right"/>
              <w:rPr>
                <w:rFonts w:ascii="Verdana" w:eastAsia="Calibri" w:hAnsi="Verdana" w:cs="Times New Roman"/>
                <w:color w:val="FF0000"/>
              </w:rPr>
            </w:pPr>
            <w:r w:rsidRPr="00FC725C">
              <w:rPr>
                <w:rFonts w:ascii="Verdana" w:eastAsia="Calibri" w:hAnsi="Verdana" w:cs="Times New Roman"/>
                <w:color w:val="FF0000"/>
              </w:rPr>
              <w:t>-0.203</w:t>
            </w:r>
          </w:p>
        </w:tc>
        <w:tc>
          <w:tcPr>
            <w:tcW w:w="1079" w:type="dxa"/>
          </w:tcPr>
          <w:p w14:paraId="6C3AE3FE" w14:textId="77777777" w:rsidR="00FC725C" w:rsidRPr="00FC725C" w:rsidRDefault="00FC725C" w:rsidP="00CB4023">
            <w:pPr>
              <w:jc w:val="right"/>
              <w:rPr>
                <w:rFonts w:ascii="Verdana" w:eastAsia="Calibri" w:hAnsi="Verdana" w:cs="Times New Roman"/>
                <w:color w:val="FF0000"/>
              </w:rPr>
            </w:pPr>
            <w:r w:rsidRPr="00FC725C">
              <w:rPr>
                <w:rFonts w:ascii="Verdana" w:eastAsia="Calibri" w:hAnsi="Verdana" w:cs="Times New Roman"/>
                <w:color w:val="FF0000"/>
              </w:rPr>
              <w:t>-0.2%</w:t>
            </w:r>
          </w:p>
        </w:tc>
      </w:tr>
      <w:tr w:rsidR="00FC725C" w:rsidRPr="00FC725C" w14:paraId="2581FDC0" w14:textId="77777777" w:rsidTr="00244BB4">
        <w:tc>
          <w:tcPr>
            <w:tcW w:w="6091" w:type="dxa"/>
          </w:tcPr>
          <w:p w14:paraId="607AB51A" w14:textId="77777777" w:rsidR="00FC725C" w:rsidRPr="00FC725C" w:rsidRDefault="00FC725C" w:rsidP="0031006E">
            <w:pPr>
              <w:jc w:val="both"/>
              <w:rPr>
                <w:rFonts w:ascii="Verdana" w:eastAsia="Calibri" w:hAnsi="Verdana" w:cs="Times New Roman"/>
              </w:rPr>
            </w:pPr>
            <w:r w:rsidRPr="00FC725C">
              <w:rPr>
                <w:rFonts w:ascii="Verdana" w:eastAsia="Calibri" w:hAnsi="Verdana" w:cs="Times New Roman"/>
              </w:rPr>
              <w:t>Chief Constables Reserve Utilisation – Summer Demand</w:t>
            </w:r>
          </w:p>
        </w:tc>
        <w:tc>
          <w:tcPr>
            <w:tcW w:w="1846" w:type="dxa"/>
          </w:tcPr>
          <w:p w14:paraId="5E829317" w14:textId="77777777" w:rsidR="00FC725C" w:rsidRPr="00FC725C" w:rsidRDefault="00FC725C" w:rsidP="00CB4023">
            <w:pPr>
              <w:jc w:val="right"/>
              <w:rPr>
                <w:rFonts w:ascii="Verdana" w:eastAsia="Calibri" w:hAnsi="Verdana" w:cs="Times New Roman"/>
                <w:color w:val="FF0000"/>
              </w:rPr>
            </w:pPr>
            <w:r w:rsidRPr="00FC725C">
              <w:rPr>
                <w:rFonts w:ascii="Verdana" w:eastAsia="Calibri" w:hAnsi="Verdana" w:cs="Times New Roman"/>
                <w:color w:val="FF0000"/>
              </w:rPr>
              <w:t>-0.150</w:t>
            </w:r>
          </w:p>
        </w:tc>
        <w:tc>
          <w:tcPr>
            <w:tcW w:w="1079" w:type="dxa"/>
          </w:tcPr>
          <w:p w14:paraId="5251C1BB" w14:textId="77777777" w:rsidR="00FC725C" w:rsidRPr="00FC725C" w:rsidRDefault="00FC725C" w:rsidP="00CB4023">
            <w:pPr>
              <w:jc w:val="right"/>
              <w:rPr>
                <w:rFonts w:ascii="Verdana" w:eastAsia="Calibri" w:hAnsi="Verdana" w:cs="Times New Roman"/>
                <w:color w:val="FF0000"/>
              </w:rPr>
            </w:pPr>
            <w:r w:rsidRPr="00FC725C">
              <w:rPr>
                <w:rFonts w:ascii="Verdana" w:eastAsia="Calibri" w:hAnsi="Verdana" w:cs="Times New Roman"/>
                <w:color w:val="FF0000"/>
              </w:rPr>
              <w:t>-0.1%</w:t>
            </w:r>
          </w:p>
        </w:tc>
      </w:tr>
      <w:tr w:rsidR="00FC725C" w:rsidRPr="00FC725C" w14:paraId="6E124624" w14:textId="77777777" w:rsidTr="00244BB4">
        <w:tc>
          <w:tcPr>
            <w:tcW w:w="6091" w:type="dxa"/>
          </w:tcPr>
          <w:p w14:paraId="06F067ED" w14:textId="77777777" w:rsidR="00FC725C" w:rsidRPr="00FC725C" w:rsidRDefault="00FC725C" w:rsidP="0031006E">
            <w:pPr>
              <w:jc w:val="both"/>
              <w:rPr>
                <w:rFonts w:ascii="Verdana" w:eastAsia="Calibri" w:hAnsi="Verdana" w:cs="Times New Roman"/>
              </w:rPr>
            </w:pPr>
            <w:r w:rsidRPr="00FC725C">
              <w:rPr>
                <w:rFonts w:ascii="Verdana" w:eastAsia="Calibri" w:hAnsi="Verdana" w:cs="Times New Roman"/>
              </w:rPr>
              <w:t>Proceeds of Crime Act and Incentivisation Funds</w:t>
            </w:r>
          </w:p>
        </w:tc>
        <w:tc>
          <w:tcPr>
            <w:tcW w:w="1846" w:type="dxa"/>
          </w:tcPr>
          <w:p w14:paraId="4FCF92EA" w14:textId="77777777" w:rsidR="00FC725C" w:rsidRPr="00FC725C" w:rsidRDefault="00FC725C" w:rsidP="00CB4023">
            <w:pPr>
              <w:jc w:val="right"/>
              <w:rPr>
                <w:rFonts w:ascii="Verdana" w:eastAsia="Calibri" w:hAnsi="Verdana" w:cs="Times New Roman"/>
                <w:color w:val="FF0000"/>
              </w:rPr>
            </w:pPr>
            <w:r w:rsidRPr="00FC725C">
              <w:rPr>
                <w:rFonts w:ascii="Verdana" w:eastAsia="Calibri" w:hAnsi="Verdana" w:cs="Times New Roman"/>
                <w:color w:val="FF0000"/>
              </w:rPr>
              <w:t>-0.094</w:t>
            </w:r>
          </w:p>
        </w:tc>
        <w:tc>
          <w:tcPr>
            <w:tcW w:w="1079" w:type="dxa"/>
          </w:tcPr>
          <w:p w14:paraId="6943EE1A" w14:textId="77777777" w:rsidR="00FC725C" w:rsidRPr="00FC725C" w:rsidRDefault="00FC725C" w:rsidP="00CB4023">
            <w:pPr>
              <w:jc w:val="right"/>
              <w:rPr>
                <w:rFonts w:ascii="Verdana" w:eastAsia="Calibri" w:hAnsi="Verdana" w:cs="Times New Roman"/>
                <w:color w:val="FF0000"/>
              </w:rPr>
            </w:pPr>
            <w:r w:rsidRPr="00FC725C">
              <w:rPr>
                <w:rFonts w:ascii="Verdana" w:eastAsia="Calibri" w:hAnsi="Verdana" w:cs="Times New Roman"/>
                <w:color w:val="FF0000"/>
              </w:rPr>
              <w:t>-0.0%</w:t>
            </w:r>
          </w:p>
        </w:tc>
      </w:tr>
      <w:tr w:rsidR="00FC725C" w:rsidRPr="00FC725C" w14:paraId="37E5E236" w14:textId="77777777" w:rsidTr="00244BB4">
        <w:tc>
          <w:tcPr>
            <w:tcW w:w="6091" w:type="dxa"/>
          </w:tcPr>
          <w:p w14:paraId="4E19C618" w14:textId="77777777" w:rsidR="00FC725C" w:rsidRPr="00FC725C" w:rsidRDefault="00FC725C" w:rsidP="0031006E">
            <w:pPr>
              <w:jc w:val="both"/>
              <w:rPr>
                <w:rFonts w:ascii="Verdana" w:eastAsia="Calibri" w:hAnsi="Verdana" w:cs="Times New Roman"/>
              </w:rPr>
            </w:pPr>
            <w:r w:rsidRPr="00FC725C">
              <w:rPr>
                <w:rFonts w:ascii="Verdana" w:eastAsia="Calibri" w:hAnsi="Verdana" w:cs="Times New Roman"/>
              </w:rPr>
              <w:t>Additional Contributions – Driver Retraining and Commissioning</w:t>
            </w:r>
          </w:p>
        </w:tc>
        <w:tc>
          <w:tcPr>
            <w:tcW w:w="1846" w:type="dxa"/>
          </w:tcPr>
          <w:p w14:paraId="4DD159AA" w14:textId="77777777" w:rsidR="00FC725C" w:rsidRPr="00FC725C" w:rsidRDefault="00FC725C" w:rsidP="00CB4023">
            <w:pPr>
              <w:jc w:val="right"/>
              <w:rPr>
                <w:rFonts w:ascii="Verdana" w:eastAsia="Calibri" w:hAnsi="Verdana" w:cs="Times New Roman"/>
                <w:color w:val="FF0000"/>
              </w:rPr>
            </w:pPr>
            <w:r w:rsidRPr="00FC725C">
              <w:rPr>
                <w:rFonts w:ascii="Verdana" w:eastAsia="Calibri" w:hAnsi="Verdana" w:cs="Times New Roman"/>
                <w:color w:val="FF0000"/>
              </w:rPr>
              <w:t>-0.148</w:t>
            </w:r>
          </w:p>
        </w:tc>
        <w:tc>
          <w:tcPr>
            <w:tcW w:w="1079" w:type="dxa"/>
          </w:tcPr>
          <w:p w14:paraId="7369AB84" w14:textId="77777777" w:rsidR="00FC725C" w:rsidRPr="00FC725C" w:rsidRDefault="00FC725C" w:rsidP="00CB4023">
            <w:pPr>
              <w:jc w:val="right"/>
              <w:rPr>
                <w:rFonts w:ascii="Verdana" w:eastAsia="Calibri" w:hAnsi="Verdana" w:cs="Times New Roman"/>
                <w:color w:val="FF0000"/>
              </w:rPr>
            </w:pPr>
            <w:r w:rsidRPr="00FC725C">
              <w:rPr>
                <w:rFonts w:ascii="Verdana" w:eastAsia="Calibri" w:hAnsi="Verdana" w:cs="Times New Roman"/>
                <w:color w:val="FF0000"/>
              </w:rPr>
              <w:t>-0.1%</w:t>
            </w:r>
          </w:p>
        </w:tc>
      </w:tr>
      <w:tr w:rsidR="00FC725C" w:rsidRPr="00FC725C" w14:paraId="49DBE834" w14:textId="77777777" w:rsidTr="00FC725C">
        <w:tc>
          <w:tcPr>
            <w:tcW w:w="6091" w:type="dxa"/>
            <w:shd w:val="clear" w:color="auto" w:fill="D9E2F3"/>
          </w:tcPr>
          <w:p w14:paraId="092403D1" w14:textId="77777777" w:rsidR="00FC725C" w:rsidRPr="00FC725C" w:rsidRDefault="00FC725C" w:rsidP="0031006E">
            <w:pPr>
              <w:spacing w:before="120"/>
              <w:jc w:val="both"/>
              <w:rPr>
                <w:rFonts w:ascii="Verdana" w:eastAsia="Calibri" w:hAnsi="Verdana" w:cs="Times New Roman"/>
                <w:b/>
                <w:bCs/>
              </w:rPr>
            </w:pPr>
            <w:r w:rsidRPr="00FC725C">
              <w:rPr>
                <w:rFonts w:ascii="Verdana" w:eastAsia="Calibri" w:hAnsi="Verdana" w:cs="Times New Roman"/>
                <w:b/>
                <w:bCs/>
              </w:rPr>
              <w:t>Final Budget Requirement</w:t>
            </w:r>
          </w:p>
        </w:tc>
        <w:tc>
          <w:tcPr>
            <w:tcW w:w="1846" w:type="dxa"/>
            <w:shd w:val="clear" w:color="auto" w:fill="D9E2F3"/>
          </w:tcPr>
          <w:p w14:paraId="45B3265E" w14:textId="77777777" w:rsidR="00FC725C" w:rsidRPr="00FC725C" w:rsidRDefault="00FC725C" w:rsidP="00CB4023">
            <w:pPr>
              <w:spacing w:before="120"/>
              <w:jc w:val="right"/>
              <w:rPr>
                <w:rFonts w:ascii="Verdana" w:eastAsia="Calibri" w:hAnsi="Verdana" w:cs="Times New Roman"/>
                <w:b/>
                <w:bCs/>
              </w:rPr>
            </w:pPr>
            <w:r w:rsidRPr="00FC725C">
              <w:rPr>
                <w:rFonts w:ascii="Verdana" w:eastAsia="Calibri" w:hAnsi="Verdana" w:cs="Times New Roman"/>
                <w:b/>
                <w:bCs/>
              </w:rPr>
              <w:t>£143.902m</w:t>
            </w:r>
          </w:p>
        </w:tc>
        <w:tc>
          <w:tcPr>
            <w:tcW w:w="1079" w:type="dxa"/>
            <w:shd w:val="clear" w:color="auto" w:fill="D9E2F3"/>
          </w:tcPr>
          <w:p w14:paraId="04D3BBE5" w14:textId="77777777" w:rsidR="00FC725C" w:rsidRPr="00FC725C" w:rsidRDefault="00FC725C" w:rsidP="00CB4023">
            <w:pPr>
              <w:spacing w:before="120"/>
              <w:jc w:val="right"/>
              <w:rPr>
                <w:rFonts w:ascii="Verdana" w:eastAsia="Calibri" w:hAnsi="Verdana" w:cs="Times New Roman"/>
                <w:b/>
                <w:bCs/>
              </w:rPr>
            </w:pPr>
            <w:r w:rsidRPr="00FC725C">
              <w:rPr>
                <w:rFonts w:ascii="Verdana" w:eastAsia="Calibri" w:hAnsi="Verdana" w:cs="Times New Roman"/>
                <w:b/>
                <w:bCs/>
              </w:rPr>
              <w:t>7.9%</w:t>
            </w:r>
          </w:p>
        </w:tc>
      </w:tr>
      <w:bookmarkEnd w:id="24"/>
    </w:tbl>
    <w:p w14:paraId="1467EC95" w14:textId="77777777" w:rsidR="00FC725C" w:rsidRPr="00FC725C" w:rsidRDefault="00FC725C" w:rsidP="0031006E">
      <w:pPr>
        <w:ind w:left="720"/>
        <w:contextualSpacing/>
        <w:jc w:val="both"/>
        <w:rPr>
          <w:rFonts w:ascii="Verdana" w:eastAsia="Calibri" w:hAnsi="Verdana" w:cs="Times New Roman"/>
          <w:b/>
          <w:u w:val="single"/>
        </w:rPr>
      </w:pPr>
    </w:p>
    <w:p w14:paraId="71EBD3DD" w14:textId="77777777" w:rsidR="00FC725C" w:rsidRPr="00FC725C" w:rsidRDefault="00FC725C" w:rsidP="0038239C">
      <w:pPr>
        <w:numPr>
          <w:ilvl w:val="1"/>
          <w:numId w:val="45"/>
        </w:numPr>
        <w:spacing w:after="160" w:line="259" w:lineRule="auto"/>
        <w:jc w:val="both"/>
        <w:rPr>
          <w:rFonts w:ascii="Verdana" w:eastAsia="Calibri" w:hAnsi="Verdana" w:cs="Times New Roman"/>
        </w:rPr>
      </w:pPr>
      <w:r w:rsidRPr="00FC725C">
        <w:rPr>
          <w:rFonts w:ascii="Verdana" w:eastAsia="Calibri" w:hAnsi="Verdana" w:cs="Times New Roman"/>
        </w:rPr>
        <w:t>The reduction in the budget requirement from £146.9m to the final budget requirement of £143.9m represents a net reduction of £3.0m to be delivered through the utilisation of reserves and from Force Review cost and service level reductions. There continue to be financial and operational risks inherent in terms of:</w:t>
      </w:r>
    </w:p>
    <w:p w14:paraId="7F2BA6EA" w14:textId="77777777" w:rsidR="00FC725C" w:rsidRPr="00FC725C" w:rsidRDefault="00FC725C" w:rsidP="0031006E">
      <w:pPr>
        <w:numPr>
          <w:ilvl w:val="2"/>
          <w:numId w:val="30"/>
        </w:numPr>
        <w:spacing w:after="160" w:line="259" w:lineRule="auto"/>
        <w:ind w:left="1276" w:hanging="567"/>
        <w:contextualSpacing/>
        <w:jc w:val="both"/>
        <w:rPr>
          <w:rFonts w:ascii="Verdana" w:eastAsia="Calibri" w:hAnsi="Verdana" w:cs="Times New Roman"/>
        </w:rPr>
      </w:pPr>
      <w:r w:rsidRPr="00FC725C">
        <w:rPr>
          <w:rFonts w:ascii="Verdana" w:eastAsia="Calibri" w:hAnsi="Verdana" w:cs="Times New Roman"/>
        </w:rPr>
        <w:t>Embedding of Force Operating Model and dealing with residual backlogs.</w:t>
      </w:r>
    </w:p>
    <w:p w14:paraId="48AF52EC" w14:textId="77777777" w:rsidR="00FC725C" w:rsidRPr="00FC725C" w:rsidRDefault="00FC725C" w:rsidP="0031006E">
      <w:pPr>
        <w:numPr>
          <w:ilvl w:val="2"/>
          <w:numId w:val="30"/>
        </w:numPr>
        <w:spacing w:after="160" w:line="259" w:lineRule="auto"/>
        <w:ind w:left="1276" w:hanging="567"/>
        <w:contextualSpacing/>
        <w:jc w:val="both"/>
        <w:rPr>
          <w:rFonts w:ascii="Verdana" w:eastAsia="Calibri" w:hAnsi="Verdana" w:cs="Times New Roman"/>
        </w:rPr>
      </w:pPr>
      <w:r w:rsidRPr="00FC725C">
        <w:rPr>
          <w:rFonts w:ascii="Verdana" w:eastAsia="Calibri" w:hAnsi="Verdana" w:cs="Times New Roman"/>
        </w:rPr>
        <w:t xml:space="preserve">Ongoing recruitment challenges. </w:t>
      </w:r>
    </w:p>
    <w:p w14:paraId="090D0194" w14:textId="77777777" w:rsidR="00FC725C" w:rsidRPr="00FC725C" w:rsidRDefault="00FC725C" w:rsidP="0031006E">
      <w:pPr>
        <w:numPr>
          <w:ilvl w:val="2"/>
          <w:numId w:val="30"/>
        </w:numPr>
        <w:spacing w:after="160" w:line="259" w:lineRule="auto"/>
        <w:ind w:left="1276" w:hanging="567"/>
        <w:contextualSpacing/>
        <w:jc w:val="both"/>
        <w:rPr>
          <w:rFonts w:ascii="Verdana" w:eastAsia="Calibri" w:hAnsi="Verdana" w:cs="Times New Roman"/>
        </w:rPr>
      </w:pPr>
      <w:r w:rsidRPr="00FC725C">
        <w:rPr>
          <w:rFonts w:ascii="Verdana" w:eastAsia="Calibri" w:hAnsi="Verdana" w:cs="Times New Roman"/>
        </w:rPr>
        <w:lastRenderedPageBreak/>
        <w:t>Reduction in PCSOs (albeit at a protected level) services and police staff positions including a higher level of vacancies.</w:t>
      </w:r>
    </w:p>
    <w:p w14:paraId="53023613" w14:textId="77777777" w:rsidR="00FC725C" w:rsidRPr="00FC725C" w:rsidRDefault="00FC725C" w:rsidP="0031006E">
      <w:pPr>
        <w:numPr>
          <w:ilvl w:val="2"/>
          <w:numId w:val="30"/>
        </w:numPr>
        <w:spacing w:after="160" w:line="259" w:lineRule="auto"/>
        <w:ind w:left="1276" w:hanging="567"/>
        <w:contextualSpacing/>
        <w:jc w:val="both"/>
        <w:rPr>
          <w:rFonts w:ascii="Verdana" w:eastAsia="Calibri" w:hAnsi="Verdana" w:cs="Times New Roman"/>
        </w:rPr>
      </w:pPr>
      <w:r w:rsidRPr="00FC725C">
        <w:rPr>
          <w:rFonts w:ascii="Verdana" w:eastAsia="Calibri" w:hAnsi="Verdana" w:cs="Times New Roman"/>
        </w:rPr>
        <w:t>Inflation risks in terms of pay and non-pay assumptions.</w:t>
      </w:r>
    </w:p>
    <w:p w14:paraId="16E1504B" w14:textId="02263D2A" w:rsidR="00FC725C" w:rsidRPr="00FC725C" w:rsidRDefault="00FC725C" w:rsidP="0031006E">
      <w:pPr>
        <w:numPr>
          <w:ilvl w:val="2"/>
          <w:numId w:val="30"/>
        </w:numPr>
        <w:spacing w:after="160" w:line="259" w:lineRule="auto"/>
        <w:ind w:left="1276" w:hanging="567"/>
        <w:contextualSpacing/>
        <w:jc w:val="both"/>
        <w:rPr>
          <w:rFonts w:ascii="Verdana" w:eastAsia="Calibri" w:hAnsi="Verdana" w:cs="Times New Roman"/>
        </w:rPr>
      </w:pPr>
      <w:r w:rsidRPr="00FC725C">
        <w:rPr>
          <w:rFonts w:ascii="Verdana" w:eastAsia="Calibri" w:hAnsi="Verdana" w:cs="Times New Roman"/>
        </w:rPr>
        <w:t xml:space="preserve">Delivery risks for phase </w:t>
      </w:r>
      <w:r w:rsidR="00F36604">
        <w:rPr>
          <w:rFonts w:ascii="Verdana" w:eastAsia="Calibri" w:hAnsi="Verdana" w:cs="Times New Roman"/>
        </w:rPr>
        <w:t>two</w:t>
      </w:r>
      <w:r w:rsidRPr="00FC725C">
        <w:rPr>
          <w:rFonts w:ascii="Verdana" w:eastAsia="Calibri" w:hAnsi="Verdana" w:cs="Times New Roman"/>
        </w:rPr>
        <w:t xml:space="preserve"> Force Review Programme.</w:t>
      </w:r>
    </w:p>
    <w:p w14:paraId="5CD21B78" w14:textId="77777777" w:rsidR="00FC725C" w:rsidRPr="00FC725C" w:rsidRDefault="00FC725C" w:rsidP="0031006E">
      <w:pPr>
        <w:numPr>
          <w:ilvl w:val="2"/>
          <w:numId w:val="30"/>
        </w:numPr>
        <w:spacing w:after="160" w:line="259" w:lineRule="auto"/>
        <w:ind w:left="1276" w:hanging="567"/>
        <w:contextualSpacing/>
        <w:jc w:val="both"/>
        <w:rPr>
          <w:rFonts w:ascii="Verdana" w:eastAsia="Calibri" w:hAnsi="Verdana" w:cs="Times New Roman"/>
        </w:rPr>
      </w:pPr>
      <w:r w:rsidRPr="00FC725C">
        <w:rPr>
          <w:rFonts w:ascii="Verdana" w:eastAsia="Calibri" w:hAnsi="Verdana" w:cs="Times New Roman"/>
        </w:rPr>
        <w:t>Risks to the in-year spending position due to unforeseen pressures.</w:t>
      </w:r>
    </w:p>
    <w:p w14:paraId="0374BCB7" w14:textId="77777777" w:rsidR="00FC725C" w:rsidRPr="00FC725C" w:rsidRDefault="00FC725C" w:rsidP="0031006E">
      <w:pPr>
        <w:numPr>
          <w:ilvl w:val="2"/>
          <w:numId w:val="30"/>
        </w:numPr>
        <w:spacing w:after="160" w:line="259" w:lineRule="auto"/>
        <w:ind w:left="1276" w:hanging="567"/>
        <w:contextualSpacing/>
        <w:jc w:val="both"/>
        <w:rPr>
          <w:rFonts w:ascii="Verdana" w:eastAsia="Calibri" w:hAnsi="Verdana" w:cs="Times New Roman"/>
        </w:rPr>
      </w:pPr>
      <w:r w:rsidRPr="00FC725C">
        <w:rPr>
          <w:rFonts w:ascii="Verdana" w:eastAsia="Calibri" w:hAnsi="Verdana" w:cs="Times New Roman"/>
        </w:rPr>
        <w:t>Future risks in terms of further increases in borrowing costs or capital scheme costs.</w:t>
      </w:r>
    </w:p>
    <w:p w14:paraId="30785E19" w14:textId="77777777" w:rsidR="00FC725C" w:rsidRPr="00FC725C" w:rsidRDefault="00FC725C" w:rsidP="0031006E">
      <w:pPr>
        <w:spacing w:after="160" w:line="259" w:lineRule="auto"/>
        <w:ind w:left="993"/>
        <w:contextualSpacing/>
        <w:jc w:val="both"/>
        <w:rPr>
          <w:rFonts w:ascii="Verdana" w:eastAsia="Calibri" w:hAnsi="Verdana" w:cs="Times New Roman"/>
        </w:rPr>
      </w:pPr>
    </w:p>
    <w:p w14:paraId="14BE9F9B" w14:textId="10052F28" w:rsidR="00FC725C" w:rsidRPr="00FC725C" w:rsidRDefault="00FC725C" w:rsidP="0038239C">
      <w:pPr>
        <w:numPr>
          <w:ilvl w:val="1"/>
          <w:numId w:val="45"/>
        </w:numPr>
        <w:spacing w:after="160" w:line="259" w:lineRule="auto"/>
        <w:contextualSpacing/>
        <w:jc w:val="both"/>
        <w:rPr>
          <w:rFonts w:ascii="Verdana" w:eastAsia="Calibri" w:hAnsi="Verdana" w:cs="Times New Roman"/>
        </w:rPr>
      </w:pPr>
      <w:r w:rsidRPr="00FC725C">
        <w:rPr>
          <w:rFonts w:ascii="Verdana" w:eastAsia="Calibri" w:hAnsi="Verdana" w:cs="Times New Roman"/>
        </w:rPr>
        <w:t>The overall result of the settlement, budget required, savings plan and proposed precept has resulted in the following balanced budget being prepared</w:t>
      </w:r>
      <w:r w:rsidR="0063739C">
        <w:rPr>
          <w:rFonts w:ascii="Verdana" w:eastAsia="Calibri" w:hAnsi="Verdana" w:cs="Times New Roman"/>
        </w:rPr>
        <w:t xml:space="preserve">. </w:t>
      </w:r>
      <w:r w:rsidRPr="00FC725C">
        <w:rPr>
          <w:rFonts w:ascii="Verdana" w:eastAsia="Calibri" w:hAnsi="Verdana" w:cs="Times New Roman"/>
        </w:rPr>
        <w:t>A fuller breakdown for 2024/25 to 2028/29 is provided in Appendix A.</w:t>
      </w:r>
    </w:p>
    <w:bookmarkEnd w:id="22"/>
    <w:p w14:paraId="0EB7CE5C" w14:textId="77777777" w:rsidR="00FB51E6" w:rsidRDefault="00FB51E6" w:rsidP="0031006E">
      <w:pPr>
        <w:spacing w:after="0" w:line="240" w:lineRule="auto"/>
        <w:ind w:firstLine="375"/>
        <w:jc w:val="both"/>
        <w:rPr>
          <w:rFonts w:ascii="Verdana" w:hAnsi="Verdana" w:cs="Arial"/>
          <w:b/>
        </w:rPr>
      </w:pPr>
    </w:p>
    <w:p w14:paraId="1A5F4471" w14:textId="45EC20EC" w:rsidR="004A3013" w:rsidRPr="0031006E" w:rsidRDefault="004A3013" w:rsidP="0031006E">
      <w:pPr>
        <w:spacing w:after="0" w:line="240" w:lineRule="auto"/>
        <w:ind w:firstLine="375"/>
        <w:jc w:val="both"/>
        <w:rPr>
          <w:rFonts w:ascii="Verdana" w:hAnsi="Verdana" w:cs="Arial"/>
          <w:b/>
        </w:rPr>
      </w:pPr>
      <w:r w:rsidRPr="0031006E">
        <w:rPr>
          <w:rFonts w:ascii="Verdana" w:hAnsi="Verdana" w:cs="Arial"/>
          <w:b/>
        </w:rPr>
        <w:t>Table 1</w:t>
      </w:r>
      <w:r w:rsidR="0038239C">
        <w:rPr>
          <w:rFonts w:ascii="Verdana" w:hAnsi="Verdana" w:cs="Arial"/>
          <w:b/>
        </w:rPr>
        <w:t>6</w:t>
      </w:r>
      <w:r w:rsidRPr="0031006E">
        <w:rPr>
          <w:rFonts w:ascii="Verdana" w:hAnsi="Verdana" w:cs="Arial"/>
          <w:b/>
        </w:rPr>
        <w:t>: Summary Budget Requirement and Funding 202</w:t>
      </w:r>
      <w:r w:rsidR="00ED14A1" w:rsidRPr="0031006E">
        <w:rPr>
          <w:rFonts w:ascii="Verdana" w:hAnsi="Verdana" w:cs="Arial"/>
          <w:b/>
        </w:rPr>
        <w:t>4</w:t>
      </w:r>
      <w:r w:rsidRPr="0031006E">
        <w:rPr>
          <w:rFonts w:ascii="Verdana" w:hAnsi="Verdana" w:cs="Arial"/>
          <w:b/>
        </w:rPr>
        <w:t>/2</w:t>
      </w:r>
      <w:r w:rsidR="00ED14A1" w:rsidRPr="0031006E">
        <w:rPr>
          <w:rFonts w:ascii="Verdana" w:hAnsi="Verdana" w:cs="Arial"/>
          <w:b/>
        </w:rPr>
        <w:t>5</w:t>
      </w:r>
    </w:p>
    <w:p w14:paraId="14AFCA42" w14:textId="14A24AE3" w:rsidR="00622172" w:rsidRPr="0031006E" w:rsidRDefault="00273096" w:rsidP="0031006E">
      <w:pPr>
        <w:spacing w:after="0" w:line="240" w:lineRule="auto"/>
        <w:ind w:firstLine="375"/>
        <w:jc w:val="both"/>
        <w:rPr>
          <w:rFonts w:ascii="Verdana" w:hAnsi="Verdana" w:cs="Arial"/>
          <w:b/>
        </w:rPr>
      </w:pPr>
      <w:r w:rsidRPr="0031006E">
        <w:rPr>
          <w:rFonts w:ascii="Verdana" w:hAnsi="Verdana"/>
          <w:noProof/>
        </w:rPr>
        <w:drawing>
          <wp:inline distT="0" distB="0" distL="0" distR="0" wp14:anchorId="2DA31268" wp14:editId="7B878023">
            <wp:extent cx="5760720" cy="2849880"/>
            <wp:effectExtent l="0" t="0" r="0" b="7620"/>
            <wp:docPr id="32800" name="Picture 3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2849880"/>
                    </a:xfrm>
                    <a:prstGeom prst="rect">
                      <a:avLst/>
                    </a:prstGeom>
                    <a:noFill/>
                    <a:ln>
                      <a:noFill/>
                    </a:ln>
                  </pic:spPr>
                </pic:pic>
              </a:graphicData>
            </a:graphic>
          </wp:inline>
        </w:drawing>
      </w:r>
    </w:p>
    <w:p w14:paraId="27E2D7E3" w14:textId="77777777" w:rsidR="00645CF6" w:rsidRPr="0031006E" w:rsidRDefault="00645CF6" w:rsidP="0031006E">
      <w:pPr>
        <w:spacing w:after="0" w:line="240" w:lineRule="auto"/>
        <w:ind w:firstLine="375"/>
        <w:jc w:val="both"/>
        <w:rPr>
          <w:rFonts w:ascii="Verdana" w:hAnsi="Verdana" w:cs="Arial"/>
          <w:b/>
        </w:rPr>
      </w:pPr>
    </w:p>
    <w:p w14:paraId="7AA72645" w14:textId="31EEBC2B" w:rsidR="001A7EAC" w:rsidRPr="0031006E" w:rsidRDefault="004D466B" w:rsidP="0038239C">
      <w:pPr>
        <w:pStyle w:val="ListParagraph"/>
        <w:numPr>
          <w:ilvl w:val="0"/>
          <w:numId w:val="45"/>
        </w:numPr>
        <w:spacing w:line="240" w:lineRule="auto"/>
        <w:ind w:left="709" w:hanging="709"/>
        <w:jc w:val="both"/>
        <w:rPr>
          <w:rFonts w:ascii="Verdana" w:hAnsi="Verdana"/>
        </w:rPr>
      </w:pPr>
      <w:r w:rsidRPr="0031006E">
        <w:rPr>
          <w:rFonts w:ascii="Verdana" w:hAnsi="Verdana"/>
          <w:b/>
          <w:bCs/>
        </w:rPr>
        <w:t xml:space="preserve">Medium Term Budget </w:t>
      </w:r>
      <w:r w:rsidR="008A3D8A">
        <w:rPr>
          <w:rFonts w:ascii="Verdana" w:hAnsi="Verdana"/>
          <w:b/>
          <w:bCs/>
        </w:rPr>
        <w:t>and</w:t>
      </w:r>
      <w:r w:rsidRPr="0031006E">
        <w:rPr>
          <w:rFonts w:ascii="Verdana" w:hAnsi="Verdana"/>
          <w:b/>
          <w:bCs/>
        </w:rPr>
        <w:t xml:space="preserve"> Outlook</w:t>
      </w:r>
    </w:p>
    <w:p w14:paraId="4D9AFD2B" w14:textId="77777777" w:rsidR="004A3013" w:rsidRPr="0031006E" w:rsidRDefault="004A3013" w:rsidP="0031006E">
      <w:pPr>
        <w:pStyle w:val="ListParagraph"/>
        <w:spacing w:line="240" w:lineRule="auto"/>
        <w:ind w:left="375"/>
        <w:jc w:val="both"/>
        <w:rPr>
          <w:rFonts w:ascii="Verdana" w:hAnsi="Verdana"/>
        </w:rPr>
      </w:pPr>
    </w:p>
    <w:p w14:paraId="4A1095C1" w14:textId="4149E47B" w:rsidR="0023091C" w:rsidRPr="0031006E" w:rsidRDefault="00F315E1" w:rsidP="0038239C">
      <w:pPr>
        <w:pStyle w:val="ListParagraph"/>
        <w:numPr>
          <w:ilvl w:val="1"/>
          <w:numId w:val="45"/>
        </w:numPr>
        <w:spacing w:line="240" w:lineRule="auto"/>
        <w:jc w:val="both"/>
        <w:rPr>
          <w:rFonts w:ascii="Verdana" w:hAnsi="Verdana"/>
        </w:rPr>
      </w:pPr>
      <w:r w:rsidRPr="0031006E">
        <w:rPr>
          <w:rFonts w:ascii="Verdana" w:hAnsi="Verdana"/>
        </w:rPr>
        <w:t>Despite the reduction in inflation, as detailed in section 5, the a</w:t>
      </w:r>
      <w:r w:rsidR="004D466B" w:rsidRPr="0031006E">
        <w:rPr>
          <w:rFonts w:ascii="Verdana" w:hAnsi="Verdana"/>
        </w:rPr>
        <w:t xml:space="preserve">ssumptions for the </w:t>
      </w:r>
      <w:r w:rsidR="00FC725C" w:rsidRPr="0031006E">
        <w:rPr>
          <w:rFonts w:ascii="Verdana" w:hAnsi="Verdana"/>
        </w:rPr>
        <w:t>medium-term</w:t>
      </w:r>
      <w:r w:rsidR="00114933" w:rsidRPr="0031006E">
        <w:rPr>
          <w:rFonts w:ascii="Verdana" w:hAnsi="Verdana"/>
        </w:rPr>
        <w:t xml:space="preserve"> budget</w:t>
      </w:r>
      <w:r w:rsidR="004D466B" w:rsidRPr="0031006E">
        <w:rPr>
          <w:rFonts w:ascii="Verdana" w:hAnsi="Verdana"/>
        </w:rPr>
        <w:t xml:space="preserve"> </w:t>
      </w:r>
      <w:r w:rsidR="00114933" w:rsidRPr="0031006E">
        <w:rPr>
          <w:rFonts w:ascii="Verdana" w:hAnsi="Verdana"/>
        </w:rPr>
        <w:t xml:space="preserve">continue to be </w:t>
      </w:r>
      <w:r w:rsidRPr="0031006E">
        <w:rPr>
          <w:rFonts w:ascii="Verdana" w:hAnsi="Verdana"/>
        </w:rPr>
        <w:t xml:space="preserve">a little </w:t>
      </w:r>
      <w:r w:rsidR="004D466B" w:rsidRPr="0031006E">
        <w:rPr>
          <w:rFonts w:ascii="Verdana" w:hAnsi="Verdana"/>
        </w:rPr>
        <w:t>challenging</w:t>
      </w:r>
      <w:r w:rsidR="00114933" w:rsidRPr="0031006E">
        <w:rPr>
          <w:rFonts w:ascii="Verdana" w:hAnsi="Verdana"/>
        </w:rPr>
        <w:t xml:space="preserve">, </w:t>
      </w:r>
      <w:r w:rsidR="004D466B" w:rsidRPr="0031006E">
        <w:rPr>
          <w:rFonts w:ascii="Verdana" w:hAnsi="Verdana"/>
        </w:rPr>
        <w:t xml:space="preserve">given the </w:t>
      </w:r>
      <w:r w:rsidRPr="0031006E">
        <w:rPr>
          <w:rFonts w:ascii="Verdana" w:hAnsi="Verdana"/>
        </w:rPr>
        <w:t xml:space="preserve">changing forecasted positions and the </w:t>
      </w:r>
      <w:r w:rsidR="004D466B" w:rsidRPr="0031006E">
        <w:rPr>
          <w:rFonts w:ascii="Verdana" w:hAnsi="Verdana"/>
        </w:rPr>
        <w:t>array of financial</w:t>
      </w:r>
      <w:r w:rsidR="00114933" w:rsidRPr="0031006E">
        <w:rPr>
          <w:rFonts w:ascii="Verdana" w:hAnsi="Verdana"/>
        </w:rPr>
        <w:t xml:space="preserve">, </w:t>
      </w:r>
      <w:r w:rsidR="004D466B" w:rsidRPr="0031006E">
        <w:rPr>
          <w:rFonts w:ascii="Verdana" w:hAnsi="Verdana"/>
        </w:rPr>
        <w:t>economic uncertainties</w:t>
      </w:r>
      <w:r w:rsidR="00114933" w:rsidRPr="0031006E">
        <w:rPr>
          <w:rFonts w:ascii="Verdana" w:hAnsi="Verdana"/>
        </w:rPr>
        <w:t xml:space="preserve"> and world affairs </w:t>
      </w:r>
      <w:r w:rsidRPr="0031006E">
        <w:rPr>
          <w:rFonts w:ascii="Verdana" w:hAnsi="Verdana"/>
        </w:rPr>
        <w:t>which collectively impact.</w:t>
      </w:r>
      <w:r w:rsidR="00114933" w:rsidRPr="0031006E">
        <w:rPr>
          <w:rFonts w:ascii="Verdana" w:hAnsi="Verdana"/>
        </w:rPr>
        <w:t xml:space="preserve"> </w:t>
      </w:r>
    </w:p>
    <w:p w14:paraId="7A10985D" w14:textId="77777777" w:rsidR="004A3013" w:rsidRPr="0031006E" w:rsidRDefault="004A3013" w:rsidP="0031006E">
      <w:pPr>
        <w:pStyle w:val="ListParagraph"/>
        <w:jc w:val="both"/>
        <w:rPr>
          <w:rFonts w:ascii="Verdana" w:hAnsi="Verdana"/>
        </w:rPr>
      </w:pPr>
    </w:p>
    <w:p w14:paraId="0C535079" w14:textId="2EB595AA" w:rsidR="002F1368" w:rsidRPr="0031006E" w:rsidRDefault="004A3013" w:rsidP="0038239C">
      <w:pPr>
        <w:pStyle w:val="ListParagraph"/>
        <w:numPr>
          <w:ilvl w:val="1"/>
          <w:numId w:val="45"/>
        </w:numPr>
        <w:spacing w:line="240" w:lineRule="auto"/>
        <w:jc w:val="both"/>
        <w:rPr>
          <w:rFonts w:ascii="Verdana" w:hAnsi="Verdana"/>
        </w:rPr>
      </w:pPr>
      <w:r w:rsidRPr="0031006E">
        <w:rPr>
          <w:rFonts w:ascii="Verdana" w:hAnsi="Verdana"/>
        </w:rPr>
        <w:t>T</w:t>
      </w:r>
      <w:r w:rsidR="004D466B" w:rsidRPr="0031006E">
        <w:rPr>
          <w:rFonts w:ascii="Verdana" w:hAnsi="Verdana"/>
        </w:rPr>
        <w:t xml:space="preserve">he discipline of maintaining a Medium-Term Financial Plan </w:t>
      </w:r>
      <w:r w:rsidR="00A52790" w:rsidRPr="0031006E">
        <w:rPr>
          <w:rFonts w:ascii="Verdana" w:hAnsi="Verdana"/>
        </w:rPr>
        <w:t xml:space="preserve">(MTFP) </w:t>
      </w:r>
      <w:r w:rsidR="004D466B" w:rsidRPr="0031006E">
        <w:rPr>
          <w:rFonts w:ascii="Verdana" w:hAnsi="Verdana"/>
        </w:rPr>
        <w:t>that is based on a set of reasonable assumptions is</w:t>
      </w:r>
      <w:r w:rsidR="001F1C5D" w:rsidRPr="0031006E">
        <w:rPr>
          <w:rFonts w:ascii="Verdana" w:hAnsi="Verdana"/>
        </w:rPr>
        <w:t>,</w:t>
      </w:r>
      <w:r w:rsidR="004D466B" w:rsidRPr="0031006E">
        <w:rPr>
          <w:rFonts w:ascii="Verdana" w:hAnsi="Verdana"/>
        </w:rPr>
        <w:t xml:space="preserve"> however</w:t>
      </w:r>
      <w:r w:rsidR="001F1C5D" w:rsidRPr="0031006E">
        <w:rPr>
          <w:rFonts w:ascii="Verdana" w:hAnsi="Verdana"/>
        </w:rPr>
        <w:t>,</w:t>
      </w:r>
      <w:r w:rsidR="004D466B" w:rsidRPr="0031006E">
        <w:rPr>
          <w:rFonts w:ascii="Verdana" w:hAnsi="Verdana"/>
        </w:rPr>
        <w:t xml:space="preserve"> vital </w:t>
      </w:r>
      <w:r w:rsidR="00F315E1" w:rsidRPr="0031006E">
        <w:rPr>
          <w:rFonts w:ascii="Verdana" w:hAnsi="Verdana"/>
        </w:rPr>
        <w:t>to</w:t>
      </w:r>
      <w:r w:rsidR="004D466B" w:rsidRPr="0031006E">
        <w:rPr>
          <w:rFonts w:ascii="Verdana" w:hAnsi="Verdana"/>
        </w:rPr>
        <w:t xml:space="preserve"> setting a balanced budget</w:t>
      </w:r>
      <w:r w:rsidR="00F315E1" w:rsidRPr="0031006E">
        <w:rPr>
          <w:rFonts w:ascii="Verdana" w:hAnsi="Verdana"/>
        </w:rPr>
        <w:t xml:space="preserve"> </w:t>
      </w:r>
      <w:r w:rsidR="004D466B" w:rsidRPr="0031006E">
        <w:rPr>
          <w:rFonts w:ascii="Verdana" w:hAnsi="Verdana"/>
        </w:rPr>
        <w:t>for the 202</w:t>
      </w:r>
      <w:r w:rsidR="009D6C08" w:rsidRPr="0031006E">
        <w:rPr>
          <w:rFonts w:ascii="Verdana" w:hAnsi="Verdana"/>
        </w:rPr>
        <w:t>4</w:t>
      </w:r>
      <w:r w:rsidR="004D466B" w:rsidRPr="0031006E">
        <w:rPr>
          <w:rFonts w:ascii="Verdana" w:hAnsi="Verdana"/>
        </w:rPr>
        <w:t>/</w:t>
      </w:r>
      <w:r w:rsidR="001F1C5D" w:rsidRPr="0031006E">
        <w:rPr>
          <w:rFonts w:ascii="Verdana" w:hAnsi="Verdana"/>
        </w:rPr>
        <w:t>2</w:t>
      </w:r>
      <w:r w:rsidR="009D6C08" w:rsidRPr="0031006E">
        <w:rPr>
          <w:rFonts w:ascii="Verdana" w:hAnsi="Verdana"/>
        </w:rPr>
        <w:t>5</w:t>
      </w:r>
      <w:r w:rsidR="004D466B" w:rsidRPr="0031006E">
        <w:rPr>
          <w:rFonts w:ascii="Verdana" w:hAnsi="Verdana"/>
        </w:rPr>
        <w:t xml:space="preserve"> financial year</w:t>
      </w:r>
      <w:r w:rsidR="002F1368" w:rsidRPr="0031006E">
        <w:rPr>
          <w:rFonts w:ascii="Verdana" w:hAnsi="Verdana"/>
        </w:rPr>
        <w:t xml:space="preserve"> and indicative budgets and precept levels for future years</w:t>
      </w:r>
      <w:r w:rsidR="0063739C">
        <w:rPr>
          <w:rFonts w:ascii="Verdana" w:hAnsi="Verdana"/>
        </w:rPr>
        <w:t xml:space="preserve">. </w:t>
      </w:r>
      <w:r w:rsidR="004D466B" w:rsidRPr="0031006E">
        <w:rPr>
          <w:rFonts w:ascii="Verdana" w:hAnsi="Verdana"/>
        </w:rPr>
        <w:t xml:space="preserve"> Maintaining financial resilience </w:t>
      </w:r>
      <w:r w:rsidR="002F1368" w:rsidRPr="0031006E">
        <w:rPr>
          <w:rFonts w:ascii="Verdana" w:hAnsi="Verdana"/>
        </w:rPr>
        <w:t>and ensuring sustainability for not just one year but into the future is absolutely critical.</w:t>
      </w:r>
    </w:p>
    <w:p w14:paraId="18B86814" w14:textId="77777777" w:rsidR="002F1368" w:rsidRPr="0031006E" w:rsidRDefault="002F1368" w:rsidP="0031006E">
      <w:pPr>
        <w:pStyle w:val="ListParagraph"/>
        <w:jc w:val="both"/>
        <w:rPr>
          <w:rFonts w:ascii="Verdana" w:hAnsi="Verdana"/>
        </w:rPr>
      </w:pPr>
    </w:p>
    <w:p w14:paraId="256DD582" w14:textId="0BAAA926" w:rsidR="00315F08" w:rsidRPr="0031006E" w:rsidRDefault="001A7EAC" w:rsidP="0038239C">
      <w:pPr>
        <w:pStyle w:val="ListParagraph"/>
        <w:numPr>
          <w:ilvl w:val="1"/>
          <w:numId w:val="45"/>
        </w:numPr>
        <w:spacing w:line="240" w:lineRule="auto"/>
        <w:jc w:val="both"/>
        <w:rPr>
          <w:rFonts w:ascii="Verdana" w:hAnsi="Verdana"/>
        </w:rPr>
      </w:pPr>
      <w:r w:rsidRPr="0031006E">
        <w:rPr>
          <w:rFonts w:ascii="Verdana" w:hAnsi="Verdana"/>
        </w:rPr>
        <w:t xml:space="preserve">It is expected that pay and price inflation will continue to exert pressure on the costs of providing policing services over the </w:t>
      </w:r>
      <w:r w:rsidR="002D7093" w:rsidRPr="0031006E">
        <w:rPr>
          <w:rFonts w:ascii="Verdana" w:hAnsi="Verdana"/>
        </w:rPr>
        <w:t xml:space="preserve">planning </w:t>
      </w:r>
      <w:r w:rsidRPr="0031006E">
        <w:rPr>
          <w:rFonts w:ascii="Verdana" w:hAnsi="Verdana"/>
        </w:rPr>
        <w:t>period</w:t>
      </w:r>
      <w:r w:rsidR="002D7093" w:rsidRPr="0031006E">
        <w:rPr>
          <w:rFonts w:ascii="Verdana" w:hAnsi="Verdana"/>
        </w:rPr>
        <w:t xml:space="preserve"> of the MTFP</w:t>
      </w:r>
      <w:r w:rsidR="0063739C">
        <w:rPr>
          <w:rFonts w:ascii="Verdana" w:hAnsi="Verdana"/>
        </w:rPr>
        <w:t xml:space="preserve">. </w:t>
      </w:r>
      <w:r w:rsidRPr="0031006E">
        <w:rPr>
          <w:rFonts w:ascii="Verdana" w:hAnsi="Verdana"/>
        </w:rPr>
        <w:t>The assumption</w:t>
      </w:r>
      <w:r w:rsidR="002F1368" w:rsidRPr="0031006E">
        <w:rPr>
          <w:rFonts w:ascii="Verdana" w:hAnsi="Verdana"/>
        </w:rPr>
        <w:t>s</w:t>
      </w:r>
      <w:r w:rsidRPr="0031006E">
        <w:rPr>
          <w:rFonts w:ascii="Verdana" w:hAnsi="Verdana"/>
        </w:rPr>
        <w:t xml:space="preserve"> are linked to the latest Office of Budget Responsibility </w:t>
      </w:r>
      <w:r w:rsidR="004D694F" w:rsidRPr="0031006E">
        <w:rPr>
          <w:rFonts w:ascii="Verdana" w:hAnsi="Verdana"/>
        </w:rPr>
        <w:t xml:space="preserve">(OBR) </w:t>
      </w:r>
      <w:r w:rsidRPr="0031006E">
        <w:rPr>
          <w:rFonts w:ascii="Verdana" w:hAnsi="Verdana"/>
        </w:rPr>
        <w:t>report</w:t>
      </w:r>
      <w:r w:rsidR="004D694F" w:rsidRPr="0031006E">
        <w:rPr>
          <w:rFonts w:ascii="Verdana" w:hAnsi="Verdana"/>
        </w:rPr>
        <w:t>,</w:t>
      </w:r>
      <w:r w:rsidRPr="0031006E">
        <w:rPr>
          <w:rFonts w:ascii="Verdana" w:hAnsi="Verdana"/>
        </w:rPr>
        <w:t xml:space="preserve"> </w:t>
      </w:r>
      <w:r w:rsidR="00684084" w:rsidRPr="0031006E">
        <w:rPr>
          <w:rFonts w:ascii="Verdana" w:hAnsi="Verdana"/>
        </w:rPr>
        <w:t>which</w:t>
      </w:r>
      <w:r w:rsidRPr="0031006E">
        <w:rPr>
          <w:rFonts w:ascii="Verdana" w:hAnsi="Verdana"/>
        </w:rPr>
        <w:t xml:space="preserve"> predict</w:t>
      </w:r>
      <w:r w:rsidR="00315F08" w:rsidRPr="0031006E">
        <w:rPr>
          <w:rFonts w:ascii="Verdana" w:hAnsi="Verdana"/>
        </w:rPr>
        <w:t>s</w:t>
      </w:r>
      <w:r w:rsidRPr="0031006E">
        <w:rPr>
          <w:rFonts w:ascii="Verdana" w:hAnsi="Verdana"/>
        </w:rPr>
        <w:t xml:space="preserve"> </w:t>
      </w:r>
      <w:r w:rsidR="002F1368" w:rsidRPr="0031006E">
        <w:rPr>
          <w:rFonts w:ascii="Verdana" w:hAnsi="Verdana"/>
        </w:rPr>
        <w:t>that inflation</w:t>
      </w:r>
      <w:r w:rsidR="00315F08" w:rsidRPr="0031006E">
        <w:rPr>
          <w:rFonts w:ascii="Verdana" w:hAnsi="Verdana"/>
        </w:rPr>
        <w:t xml:space="preserve"> will continue to fall but at a much slower </w:t>
      </w:r>
      <w:r w:rsidR="00315F08" w:rsidRPr="0031006E">
        <w:rPr>
          <w:rFonts w:ascii="Verdana" w:hAnsi="Verdana"/>
        </w:rPr>
        <w:lastRenderedPageBreak/>
        <w:t>rate than</w:t>
      </w:r>
      <w:r w:rsidR="002F1368" w:rsidRPr="0031006E">
        <w:rPr>
          <w:rFonts w:ascii="Verdana" w:hAnsi="Verdana"/>
        </w:rPr>
        <w:t xml:space="preserve"> they</w:t>
      </w:r>
      <w:r w:rsidR="00315F08" w:rsidRPr="0031006E">
        <w:rPr>
          <w:rFonts w:ascii="Verdana" w:hAnsi="Verdana"/>
        </w:rPr>
        <w:t xml:space="preserve"> anticipated last year or indeed earlier this year</w:t>
      </w:r>
      <w:r w:rsidR="0063739C">
        <w:rPr>
          <w:rFonts w:ascii="Verdana" w:hAnsi="Verdana"/>
        </w:rPr>
        <w:t xml:space="preserve">. </w:t>
      </w:r>
      <w:r w:rsidR="00315F08" w:rsidRPr="0031006E">
        <w:rPr>
          <w:rFonts w:ascii="Verdana" w:hAnsi="Verdana"/>
        </w:rPr>
        <w:t xml:space="preserve">The Bank of England expect inflation to be back to around 2% by the end of 2025. </w:t>
      </w:r>
    </w:p>
    <w:p w14:paraId="01A496AD" w14:textId="77777777" w:rsidR="00315F08" w:rsidRPr="0031006E" w:rsidRDefault="00315F08" w:rsidP="0031006E">
      <w:pPr>
        <w:pStyle w:val="ListParagraph"/>
        <w:jc w:val="both"/>
        <w:rPr>
          <w:rFonts w:ascii="Verdana" w:hAnsi="Verdana"/>
        </w:rPr>
      </w:pPr>
    </w:p>
    <w:p w14:paraId="3681F90D" w14:textId="008FEF95" w:rsidR="004A3013" w:rsidRPr="0031006E" w:rsidRDefault="006A7693" w:rsidP="00FB51E6">
      <w:pPr>
        <w:pStyle w:val="ListParagraph"/>
        <w:spacing w:after="0"/>
        <w:jc w:val="both"/>
        <w:rPr>
          <w:rFonts w:ascii="Verdana" w:hAnsi="Verdana"/>
          <w:b/>
          <w:bCs/>
        </w:rPr>
      </w:pPr>
      <w:r w:rsidRPr="0031006E">
        <w:rPr>
          <w:rFonts w:ascii="Verdana" w:hAnsi="Verdana"/>
          <w:b/>
          <w:bCs/>
        </w:rPr>
        <w:t xml:space="preserve">Table </w:t>
      </w:r>
      <w:r w:rsidR="00AA3DFA" w:rsidRPr="0031006E">
        <w:rPr>
          <w:rFonts w:ascii="Verdana" w:hAnsi="Verdana"/>
          <w:b/>
          <w:bCs/>
        </w:rPr>
        <w:t>1</w:t>
      </w:r>
      <w:r w:rsidR="0038239C">
        <w:rPr>
          <w:rFonts w:ascii="Verdana" w:hAnsi="Verdana"/>
          <w:b/>
          <w:bCs/>
        </w:rPr>
        <w:t>7</w:t>
      </w:r>
      <w:r w:rsidRPr="0031006E">
        <w:rPr>
          <w:rFonts w:ascii="Verdana" w:hAnsi="Verdana"/>
          <w:b/>
          <w:bCs/>
        </w:rPr>
        <w:t xml:space="preserve"> – MTFP Inflation Assumptions</w:t>
      </w:r>
    </w:p>
    <w:tbl>
      <w:tblPr>
        <w:tblW w:w="8180" w:type="dxa"/>
        <w:tblInd w:w="562" w:type="dxa"/>
        <w:tblLook w:val="04A0" w:firstRow="1" w:lastRow="0" w:firstColumn="1" w:lastColumn="0" w:noHBand="0" w:noVBand="1"/>
      </w:tblPr>
      <w:tblGrid>
        <w:gridCol w:w="2570"/>
        <w:gridCol w:w="1398"/>
        <w:gridCol w:w="1053"/>
        <w:gridCol w:w="1053"/>
        <w:gridCol w:w="1053"/>
        <w:gridCol w:w="1053"/>
      </w:tblGrid>
      <w:tr w:rsidR="00622D9D" w:rsidRPr="00622D9D" w14:paraId="67C0DD6F" w14:textId="77777777" w:rsidTr="008E031A">
        <w:trPr>
          <w:trHeight w:val="1068"/>
        </w:trPr>
        <w:tc>
          <w:tcPr>
            <w:tcW w:w="2570"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651DEFE6" w14:textId="77777777" w:rsidR="00622D9D" w:rsidRPr="00622D9D" w:rsidRDefault="00622D9D" w:rsidP="0031006E">
            <w:pPr>
              <w:spacing w:after="0" w:line="240" w:lineRule="auto"/>
              <w:jc w:val="both"/>
              <w:rPr>
                <w:rFonts w:ascii="Verdana" w:eastAsia="Times New Roman" w:hAnsi="Verdana" w:cs="Calibri"/>
                <w:b/>
                <w:bCs/>
                <w:color w:val="000000"/>
                <w:lang w:eastAsia="en-GB"/>
              </w:rPr>
            </w:pPr>
            <w:r w:rsidRPr="00622D9D">
              <w:rPr>
                <w:rFonts w:ascii="Verdana" w:eastAsia="Times New Roman" w:hAnsi="Verdana" w:cs="Calibri"/>
                <w:b/>
                <w:bCs/>
                <w:color w:val="000000"/>
                <w:lang w:eastAsia="en-GB"/>
              </w:rPr>
              <w:t xml:space="preserve">Budget Assumption % </w:t>
            </w:r>
          </w:p>
        </w:tc>
        <w:tc>
          <w:tcPr>
            <w:tcW w:w="1398" w:type="dxa"/>
            <w:tcBorders>
              <w:top w:val="single" w:sz="4" w:space="0" w:color="auto"/>
              <w:left w:val="nil"/>
              <w:bottom w:val="single" w:sz="4" w:space="0" w:color="auto"/>
              <w:right w:val="single" w:sz="4" w:space="0" w:color="auto"/>
            </w:tcBorders>
            <w:shd w:val="clear" w:color="000000" w:fill="DBE5F1"/>
            <w:vAlign w:val="center"/>
            <w:hideMark/>
          </w:tcPr>
          <w:p w14:paraId="3152B745" w14:textId="77777777" w:rsidR="002F1368" w:rsidRPr="0031006E" w:rsidRDefault="002F1368" w:rsidP="0031006E">
            <w:pPr>
              <w:spacing w:after="0" w:line="240" w:lineRule="auto"/>
              <w:jc w:val="both"/>
              <w:rPr>
                <w:rFonts w:ascii="Verdana" w:eastAsia="Times New Roman" w:hAnsi="Verdana" w:cs="Calibri"/>
                <w:b/>
                <w:bCs/>
                <w:color w:val="000000"/>
                <w:lang w:eastAsia="en-GB"/>
              </w:rPr>
            </w:pPr>
          </w:p>
          <w:p w14:paraId="48893879" w14:textId="401CF0E7" w:rsidR="00622D9D" w:rsidRPr="00622D9D" w:rsidRDefault="00622D9D" w:rsidP="0031006E">
            <w:pPr>
              <w:spacing w:after="0" w:line="240" w:lineRule="auto"/>
              <w:jc w:val="both"/>
              <w:rPr>
                <w:rFonts w:ascii="Verdana" w:eastAsia="Times New Roman" w:hAnsi="Verdana" w:cs="Calibri"/>
                <w:b/>
                <w:bCs/>
                <w:color w:val="000000"/>
                <w:lang w:eastAsia="en-GB"/>
              </w:rPr>
            </w:pPr>
            <w:r w:rsidRPr="00622D9D">
              <w:rPr>
                <w:rFonts w:ascii="Verdana" w:eastAsia="Times New Roman" w:hAnsi="Verdana" w:cs="Calibri"/>
                <w:b/>
                <w:bCs/>
                <w:color w:val="000000"/>
                <w:lang w:eastAsia="en-GB"/>
              </w:rPr>
              <w:t xml:space="preserve"> 24/25 </w:t>
            </w:r>
          </w:p>
        </w:tc>
        <w:tc>
          <w:tcPr>
            <w:tcW w:w="1053" w:type="dxa"/>
            <w:tcBorders>
              <w:top w:val="single" w:sz="4" w:space="0" w:color="auto"/>
              <w:left w:val="nil"/>
              <w:bottom w:val="single" w:sz="4" w:space="0" w:color="auto"/>
              <w:right w:val="single" w:sz="4" w:space="0" w:color="auto"/>
            </w:tcBorders>
            <w:shd w:val="clear" w:color="000000" w:fill="DBE5F1"/>
            <w:vAlign w:val="center"/>
            <w:hideMark/>
          </w:tcPr>
          <w:p w14:paraId="534865B4" w14:textId="77777777" w:rsidR="00622D9D" w:rsidRPr="00622D9D" w:rsidRDefault="00622D9D" w:rsidP="0031006E">
            <w:pPr>
              <w:spacing w:after="0" w:line="240" w:lineRule="auto"/>
              <w:jc w:val="both"/>
              <w:rPr>
                <w:rFonts w:ascii="Verdana" w:eastAsia="Times New Roman" w:hAnsi="Verdana" w:cs="Calibri"/>
                <w:b/>
                <w:bCs/>
                <w:color w:val="000000"/>
                <w:lang w:eastAsia="en-GB"/>
              </w:rPr>
            </w:pPr>
            <w:r w:rsidRPr="00622D9D">
              <w:rPr>
                <w:rFonts w:ascii="Verdana" w:eastAsia="Times New Roman" w:hAnsi="Verdana" w:cs="Calibri"/>
                <w:b/>
                <w:bCs/>
                <w:color w:val="000000"/>
                <w:lang w:eastAsia="en-GB"/>
              </w:rPr>
              <w:t xml:space="preserve"> 25/26 </w:t>
            </w:r>
          </w:p>
        </w:tc>
        <w:tc>
          <w:tcPr>
            <w:tcW w:w="1053" w:type="dxa"/>
            <w:tcBorders>
              <w:top w:val="single" w:sz="4" w:space="0" w:color="auto"/>
              <w:left w:val="nil"/>
              <w:bottom w:val="single" w:sz="4" w:space="0" w:color="auto"/>
              <w:right w:val="single" w:sz="4" w:space="0" w:color="auto"/>
            </w:tcBorders>
            <w:shd w:val="clear" w:color="000000" w:fill="DBE5F1"/>
            <w:vAlign w:val="center"/>
            <w:hideMark/>
          </w:tcPr>
          <w:p w14:paraId="1B728BE0" w14:textId="77777777" w:rsidR="00622D9D" w:rsidRPr="00622D9D" w:rsidRDefault="00622D9D" w:rsidP="0031006E">
            <w:pPr>
              <w:spacing w:after="0" w:line="240" w:lineRule="auto"/>
              <w:jc w:val="both"/>
              <w:rPr>
                <w:rFonts w:ascii="Verdana" w:eastAsia="Times New Roman" w:hAnsi="Verdana" w:cs="Calibri"/>
                <w:b/>
                <w:bCs/>
                <w:color w:val="000000"/>
                <w:lang w:eastAsia="en-GB"/>
              </w:rPr>
            </w:pPr>
            <w:r w:rsidRPr="00622D9D">
              <w:rPr>
                <w:rFonts w:ascii="Verdana" w:eastAsia="Times New Roman" w:hAnsi="Verdana" w:cs="Calibri"/>
                <w:b/>
                <w:bCs/>
                <w:color w:val="000000"/>
                <w:lang w:eastAsia="en-GB"/>
              </w:rPr>
              <w:t xml:space="preserve"> 26/27 </w:t>
            </w:r>
          </w:p>
        </w:tc>
        <w:tc>
          <w:tcPr>
            <w:tcW w:w="1053" w:type="dxa"/>
            <w:tcBorders>
              <w:top w:val="single" w:sz="4" w:space="0" w:color="auto"/>
              <w:left w:val="nil"/>
              <w:bottom w:val="single" w:sz="4" w:space="0" w:color="auto"/>
              <w:right w:val="single" w:sz="4" w:space="0" w:color="auto"/>
            </w:tcBorders>
            <w:shd w:val="clear" w:color="000000" w:fill="DBE5F1"/>
            <w:vAlign w:val="center"/>
            <w:hideMark/>
          </w:tcPr>
          <w:p w14:paraId="146CCFEB" w14:textId="77777777" w:rsidR="00622D9D" w:rsidRPr="00622D9D" w:rsidRDefault="00622D9D" w:rsidP="0031006E">
            <w:pPr>
              <w:spacing w:after="0" w:line="240" w:lineRule="auto"/>
              <w:jc w:val="both"/>
              <w:rPr>
                <w:rFonts w:ascii="Verdana" w:eastAsia="Times New Roman" w:hAnsi="Verdana" w:cs="Calibri"/>
                <w:b/>
                <w:bCs/>
                <w:color w:val="000000"/>
                <w:lang w:eastAsia="en-GB"/>
              </w:rPr>
            </w:pPr>
            <w:r w:rsidRPr="00622D9D">
              <w:rPr>
                <w:rFonts w:ascii="Verdana" w:eastAsia="Times New Roman" w:hAnsi="Verdana" w:cs="Calibri"/>
                <w:b/>
                <w:bCs/>
                <w:color w:val="000000"/>
                <w:lang w:eastAsia="en-GB"/>
              </w:rPr>
              <w:t xml:space="preserve"> 27/28 </w:t>
            </w:r>
          </w:p>
        </w:tc>
        <w:tc>
          <w:tcPr>
            <w:tcW w:w="1053" w:type="dxa"/>
            <w:tcBorders>
              <w:top w:val="single" w:sz="4" w:space="0" w:color="auto"/>
              <w:left w:val="nil"/>
              <w:bottom w:val="single" w:sz="4" w:space="0" w:color="auto"/>
              <w:right w:val="single" w:sz="4" w:space="0" w:color="auto"/>
            </w:tcBorders>
            <w:shd w:val="clear" w:color="000000" w:fill="DBE5F1"/>
            <w:vAlign w:val="center"/>
            <w:hideMark/>
          </w:tcPr>
          <w:p w14:paraId="2D711F0C" w14:textId="77777777" w:rsidR="00622D9D" w:rsidRPr="00622D9D" w:rsidRDefault="00622D9D" w:rsidP="0031006E">
            <w:pPr>
              <w:spacing w:after="0" w:line="240" w:lineRule="auto"/>
              <w:jc w:val="both"/>
              <w:rPr>
                <w:rFonts w:ascii="Verdana" w:eastAsia="Times New Roman" w:hAnsi="Verdana" w:cs="Calibri"/>
                <w:b/>
                <w:bCs/>
                <w:color w:val="000000"/>
                <w:lang w:eastAsia="en-GB"/>
              </w:rPr>
            </w:pPr>
            <w:r w:rsidRPr="00622D9D">
              <w:rPr>
                <w:rFonts w:ascii="Verdana" w:eastAsia="Times New Roman" w:hAnsi="Verdana" w:cs="Calibri"/>
                <w:b/>
                <w:bCs/>
                <w:color w:val="000000"/>
                <w:lang w:eastAsia="en-GB"/>
              </w:rPr>
              <w:t xml:space="preserve"> 28/29 </w:t>
            </w:r>
          </w:p>
        </w:tc>
      </w:tr>
      <w:tr w:rsidR="00622D9D" w:rsidRPr="00622D9D" w14:paraId="209CFEAA" w14:textId="77777777" w:rsidTr="008E031A">
        <w:trPr>
          <w:trHeight w:val="288"/>
        </w:trPr>
        <w:tc>
          <w:tcPr>
            <w:tcW w:w="2570" w:type="dxa"/>
            <w:tcBorders>
              <w:top w:val="nil"/>
              <w:left w:val="single" w:sz="4" w:space="0" w:color="auto"/>
              <w:bottom w:val="single" w:sz="4" w:space="0" w:color="auto"/>
              <w:right w:val="single" w:sz="4" w:space="0" w:color="auto"/>
            </w:tcBorders>
            <w:shd w:val="clear" w:color="auto" w:fill="auto"/>
            <w:vAlign w:val="center"/>
            <w:hideMark/>
          </w:tcPr>
          <w:p w14:paraId="6CFBCF80" w14:textId="77777777" w:rsidR="00622D9D" w:rsidRPr="00622D9D" w:rsidRDefault="00622D9D" w:rsidP="0031006E">
            <w:pPr>
              <w:spacing w:after="0" w:line="240" w:lineRule="auto"/>
              <w:jc w:val="both"/>
              <w:rPr>
                <w:rFonts w:ascii="Verdana" w:eastAsia="Times New Roman" w:hAnsi="Verdana" w:cs="Calibri"/>
                <w:color w:val="000000"/>
                <w:lang w:eastAsia="en-GB"/>
              </w:rPr>
            </w:pPr>
            <w:r w:rsidRPr="00622D9D">
              <w:rPr>
                <w:rFonts w:ascii="Verdana" w:eastAsia="Times New Roman" w:hAnsi="Verdana" w:cs="Calibri"/>
                <w:color w:val="000000"/>
                <w:lang w:eastAsia="en-GB"/>
              </w:rPr>
              <w:t xml:space="preserve"> Police Officers </w:t>
            </w:r>
          </w:p>
        </w:tc>
        <w:tc>
          <w:tcPr>
            <w:tcW w:w="1398" w:type="dxa"/>
            <w:tcBorders>
              <w:top w:val="nil"/>
              <w:left w:val="nil"/>
              <w:bottom w:val="single" w:sz="4" w:space="0" w:color="auto"/>
              <w:right w:val="single" w:sz="4" w:space="0" w:color="auto"/>
            </w:tcBorders>
            <w:shd w:val="clear" w:color="000000" w:fill="DBE5F1"/>
            <w:vAlign w:val="center"/>
            <w:hideMark/>
          </w:tcPr>
          <w:p w14:paraId="13545C16"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2.5%</w:t>
            </w:r>
          </w:p>
        </w:tc>
        <w:tc>
          <w:tcPr>
            <w:tcW w:w="1053" w:type="dxa"/>
            <w:tcBorders>
              <w:top w:val="nil"/>
              <w:left w:val="nil"/>
              <w:bottom w:val="single" w:sz="4" w:space="0" w:color="auto"/>
              <w:right w:val="single" w:sz="4" w:space="0" w:color="auto"/>
            </w:tcBorders>
            <w:shd w:val="clear" w:color="auto" w:fill="auto"/>
            <w:vAlign w:val="center"/>
            <w:hideMark/>
          </w:tcPr>
          <w:p w14:paraId="265D71C4"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2.5%</w:t>
            </w:r>
          </w:p>
        </w:tc>
        <w:tc>
          <w:tcPr>
            <w:tcW w:w="1053" w:type="dxa"/>
            <w:tcBorders>
              <w:top w:val="nil"/>
              <w:left w:val="nil"/>
              <w:bottom w:val="single" w:sz="4" w:space="0" w:color="auto"/>
              <w:right w:val="single" w:sz="4" w:space="0" w:color="auto"/>
            </w:tcBorders>
            <w:shd w:val="clear" w:color="auto" w:fill="auto"/>
            <w:vAlign w:val="center"/>
            <w:hideMark/>
          </w:tcPr>
          <w:p w14:paraId="69E22166"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232844E9"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5AE865FA"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2.0%</w:t>
            </w:r>
          </w:p>
        </w:tc>
      </w:tr>
      <w:tr w:rsidR="00622D9D" w:rsidRPr="00622D9D" w14:paraId="25617259" w14:textId="77777777" w:rsidTr="008E031A">
        <w:trPr>
          <w:trHeight w:val="288"/>
        </w:trPr>
        <w:tc>
          <w:tcPr>
            <w:tcW w:w="2570" w:type="dxa"/>
            <w:tcBorders>
              <w:top w:val="nil"/>
              <w:left w:val="single" w:sz="4" w:space="0" w:color="auto"/>
              <w:bottom w:val="single" w:sz="4" w:space="0" w:color="auto"/>
              <w:right w:val="single" w:sz="4" w:space="0" w:color="auto"/>
            </w:tcBorders>
            <w:shd w:val="clear" w:color="auto" w:fill="auto"/>
            <w:vAlign w:val="center"/>
            <w:hideMark/>
          </w:tcPr>
          <w:p w14:paraId="41E2873D" w14:textId="77777777" w:rsidR="00622D9D" w:rsidRPr="00622D9D" w:rsidRDefault="00622D9D" w:rsidP="0031006E">
            <w:pPr>
              <w:spacing w:after="0" w:line="240" w:lineRule="auto"/>
              <w:jc w:val="both"/>
              <w:rPr>
                <w:rFonts w:ascii="Verdana" w:eastAsia="Times New Roman" w:hAnsi="Verdana" w:cs="Calibri"/>
                <w:color w:val="000000"/>
                <w:lang w:eastAsia="en-GB"/>
              </w:rPr>
            </w:pPr>
            <w:r w:rsidRPr="00622D9D">
              <w:rPr>
                <w:rFonts w:ascii="Verdana" w:eastAsia="Times New Roman" w:hAnsi="Verdana" w:cs="Calibri"/>
                <w:color w:val="000000"/>
                <w:lang w:eastAsia="en-GB"/>
              </w:rPr>
              <w:t xml:space="preserve"> Police Staff </w:t>
            </w:r>
          </w:p>
        </w:tc>
        <w:tc>
          <w:tcPr>
            <w:tcW w:w="1398" w:type="dxa"/>
            <w:tcBorders>
              <w:top w:val="nil"/>
              <w:left w:val="nil"/>
              <w:bottom w:val="single" w:sz="4" w:space="0" w:color="auto"/>
              <w:right w:val="single" w:sz="4" w:space="0" w:color="auto"/>
            </w:tcBorders>
            <w:shd w:val="clear" w:color="000000" w:fill="DBE5F1"/>
            <w:vAlign w:val="center"/>
            <w:hideMark/>
          </w:tcPr>
          <w:p w14:paraId="2A6B13F1"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2.5%</w:t>
            </w:r>
          </w:p>
        </w:tc>
        <w:tc>
          <w:tcPr>
            <w:tcW w:w="1053" w:type="dxa"/>
            <w:tcBorders>
              <w:top w:val="nil"/>
              <w:left w:val="nil"/>
              <w:bottom w:val="single" w:sz="4" w:space="0" w:color="auto"/>
              <w:right w:val="single" w:sz="4" w:space="0" w:color="auto"/>
            </w:tcBorders>
            <w:shd w:val="clear" w:color="auto" w:fill="auto"/>
            <w:vAlign w:val="center"/>
            <w:hideMark/>
          </w:tcPr>
          <w:p w14:paraId="68E8C3CA"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2.5%</w:t>
            </w:r>
          </w:p>
        </w:tc>
        <w:tc>
          <w:tcPr>
            <w:tcW w:w="1053" w:type="dxa"/>
            <w:tcBorders>
              <w:top w:val="nil"/>
              <w:left w:val="nil"/>
              <w:bottom w:val="single" w:sz="4" w:space="0" w:color="auto"/>
              <w:right w:val="single" w:sz="4" w:space="0" w:color="auto"/>
            </w:tcBorders>
            <w:shd w:val="clear" w:color="auto" w:fill="auto"/>
            <w:vAlign w:val="center"/>
            <w:hideMark/>
          </w:tcPr>
          <w:p w14:paraId="44AC01E9"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15D22635"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3A107B92"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2.0%</w:t>
            </w:r>
          </w:p>
        </w:tc>
      </w:tr>
      <w:tr w:rsidR="00622D9D" w:rsidRPr="00622D9D" w14:paraId="1605A02D" w14:textId="77777777" w:rsidTr="008E031A">
        <w:trPr>
          <w:trHeight w:val="288"/>
        </w:trPr>
        <w:tc>
          <w:tcPr>
            <w:tcW w:w="2570" w:type="dxa"/>
            <w:tcBorders>
              <w:top w:val="nil"/>
              <w:left w:val="single" w:sz="4" w:space="0" w:color="auto"/>
              <w:bottom w:val="single" w:sz="4" w:space="0" w:color="auto"/>
              <w:right w:val="single" w:sz="4" w:space="0" w:color="auto"/>
            </w:tcBorders>
            <w:shd w:val="clear" w:color="auto" w:fill="auto"/>
            <w:vAlign w:val="center"/>
            <w:hideMark/>
          </w:tcPr>
          <w:p w14:paraId="266C7FCC" w14:textId="77777777" w:rsidR="00622D9D" w:rsidRPr="00622D9D" w:rsidRDefault="00622D9D" w:rsidP="0031006E">
            <w:pPr>
              <w:spacing w:after="0" w:line="240" w:lineRule="auto"/>
              <w:jc w:val="both"/>
              <w:rPr>
                <w:rFonts w:ascii="Verdana" w:eastAsia="Times New Roman" w:hAnsi="Verdana" w:cs="Calibri"/>
                <w:color w:val="000000"/>
                <w:lang w:eastAsia="en-GB"/>
              </w:rPr>
            </w:pPr>
            <w:r w:rsidRPr="00622D9D">
              <w:rPr>
                <w:rFonts w:ascii="Verdana" w:eastAsia="Times New Roman" w:hAnsi="Verdana" w:cs="Calibri"/>
                <w:color w:val="000000"/>
                <w:lang w:eastAsia="en-GB"/>
              </w:rPr>
              <w:t xml:space="preserve"> Pensions Increase </w:t>
            </w:r>
          </w:p>
        </w:tc>
        <w:tc>
          <w:tcPr>
            <w:tcW w:w="1398" w:type="dxa"/>
            <w:tcBorders>
              <w:top w:val="nil"/>
              <w:left w:val="nil"/>
              <w:bottom w:val="single" w:sz="4" w:space="0" w:color="auto"/>
              <w:right w:val="single" w:sz="4" w:space="0" w:color="auto"/>
            </w:tcBorders>
            <w:shd w:val="clear" w:color="000000" w:fill="DBE5F1"/>
            <w:vAlign w:val="center"/>
            <w:hideMark/>
          </w:tcPr>
          <w:p w14:paraId="2B6F892E"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6.7%</w:t>
            </w:r>
          </w:p>
        </w:tc>
        <w:tc>
          <w:tcPr>
            <w:tcW w:w="1053" w:type="dxa"/>
            <w:tcBorders>
              <w:top w:val="nil"/>
              <w:left w:val="nil"/>
              <w:bottom w:val="single" w:sz="4" w:space="0" w:color="auto"/>
              <w:right w:val="single" w:sz="4" w:space="0" w:color="auto"/>
            </w:tcBorders>
            <w:shd w:val="clear" w:color="auto" w:fill="auto"/>
            <w:vAlign w:val="center"/>
            <w:hideMark/>
          </w:tcPr>
          <w:p w14:paraId="70EE7BE8"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2.5%</w:t>
            </w:r>
          </w:p>
        </w:tc>
        <w:tc>
          <w:tcPr>
            <w:tcW w:w="1053" w:type="dxa"/>
            <w:tcBorders>
              <w:top w:val="nil"/>
              <w:left w:val="nil"/>
              <w:bottom w:val="single" w:sz="4" w:space="0" w:color="auto"/>
              <w:right w:val="single" w:sz="4" w:space="0" w:color="auto"/>
            </w:tcBorders>
            <w:shd w:val="clear" w:color="auto" w:fill="auto"/>
            <w:vAlign w:val="center"/>
            <w:hideMark/>
          </w:tcPr>
          <w:p w14:paraId="08145717"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0F5DBEBD"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1A6B00AD"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2.0%</w:t>
            </w:r>
          </w:p>
        </w:tc>
      </w:tr>
      <w:tr w:rsidR="00622D9D" w:rsidRPr="00622D9D" w14:paraId="49E16EBD" w14:textId="77777777" w:rsidTr="008E031A">
        <w:trPr>
          <w:trHeight w:val="288"/>
        </w:trPr>
        <w:tc>
          <w:tcPr>
            <w:tcW w:w="2570" w:type="dxa"/>
            <w:tcBorders>
              <w:top w:val="nil"/>
              <w:left w:val="single" w:sz="4" w:space="0" w:color="auto"/>
              <w:bottom w:val="single" w:sz="4" w:space="0" w:color="auto"/>
              <w:right w:val="single" w:sz="4" w:space="0" w:color="auto"/>
            </w:tcBorders>
            <w:shd w:val="clear" w:color="auto" w:fill="auto"/>
            <w:vAlign w:val="center"/>
            <w:hideMark/>
          </w:tcPr>
          <w:p w14:paraId="70DEA215" w14:textId="77777777" w:rsidR="00622D9D" w:rsidRPr="00622D9D" w:rsidRDefault="00622D9D" w:rsidP="0031006E">
            <w:pPr>
              <w:spacing w:after="0" w:line="240" w:lineRule="auto"/>
              <w:jc w:val="both"/>
              <w:rPr>
                <w:rFonts w:ascii="Verdana" w:eastAsia="Times New Roman" w:hAnsi="Verdana" w:cs="Calibri"/>
                <w:color w:val="000000"/>
                <w:lang w:eastAsia="en-GB"/>
              </w:rPr>
            </w:pPr>
            <w:r w:rsidRPr="00622D9D">
              <w:rPr>
                <w:rFonts w:ascii="Verdana" w:eastAsia="Times New Roman" w:hAnsi="Verdana" w:cs="Calibri"/>
                <w:color w:val="000000"/>
                <w:lang w:eastAsia="en-GB"/>
              </w:rPr>
              <w:t xml:space="preserve"> General Inflation </w:t>
            </w:r>
          </w:p>
        </w:tc>
        <w:tc>
          <w:tcPr>
            <w:tcW w:w="1398" w:type="dxa"/>
            <w:tcBorders>
              <w:top w:val="nil"/>
              <w:left w:val="nil"/>
              <w:bottom w:val="single" w:sz="4" w:space="0" w:color="auto"/>
              <w:right w:val="single" w:sz="4" w:space="0" w:color="auto"/>
            </w:tcBorders>
            <w:shd w:val="clear" w:color="000000" w:fill="DBE5F1"/>
            <w:vAlign w:val="center"/>
            <w:hideMark/>
          </w:tcPr>
          <w:p w14:paraId="27FCE143"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3.0%</w:t>
            </w:r>
          </w:p>
        </w:tc>
        <w:tc>
          <w:tcPr>
            <w:tcW w:w="1053" w:type="dxa"/>
            <w:tcBorders>
              <w:top w:val="nil"/>
              <w:left w:val="nil"/>
              <w:bottom w:val="single" w:sz="4" w:space="0" w:color="auto"/>
              <w:right w:val="single" w:sz="4" w:space="0" w:color="auto"/>
            </w:tcBorders>
            <w:shd w:val="clear" w:color="auto" w:fill="auto"/>
            <w:vAlign w:val="center"/>
            <w:hideMark/>
          </w:tcPr>
          <w:p w14:paraId="2B5A94E4"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2.5%</w:t>
            </w:r>
          </w:p>
        </w:tc>
        <w:tc>
          <w:tcPr>
            <w:tcW w:w="1053" w:type="dxa"/>
            <w:tcBorders>
              <w:top w:val="nil"/>
              <w:left w:val="nil"/>
              <w:bottom w:val="single" w:sz="4" w:space="0" w:color="auto"/>
              <w:right w:val="single" w:sz="4" w:space="0" w:color="auto"/>
            </w:tcBorders>
            <w:shd w:val="clear" w:color="auto" w:fill="auto"/>
            <w:vAlign w:val="center"/>
            <w:hideMark/>
          </w:tcPr>
          <w:p w14:paraId="4D0EC897"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2.5%</w:t>
            </w:r>
          </w:p>
        </w:tc>
        <w:tc>
          <w:tcPr>
            <w:tcW w:w="1053" w:type="dxa"/>
            <w:tcBorders>
              <w:top w:val="nil"/>
              <w:left w:val="nil"/>
              <w:bottom w:val="single" w:sz="4" w:space="0" w:color="auto"/>
              <w:right w:val="single" w:sz="4" w:space="0" w:color="auto"/>
            </w:tcBorders>
            <w:shd w:val="clear" w:color="auto" w:fill="auto"/>
            <w:vAlign w:val="center"/>
            <w:hideMark/>
          </w:tcPr>
          <w:p w14:paraId="4B3239EC"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60E4F03E"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2.0%</w:t>
            </w:r>
          </w:p>
        </w:tc>
      </w:tr>
      <w:tr w:rsidR="00622D9D" w:rsidRPr="00622D9D" w14:paraId="3B8290F8" w14:textId="77777777" w:rsidTr="008E031A">
        <w:trPr>
          <w:trHeight w:val="288"/>
        </w:trPr>
        <w:tc>
          <w:tcPr>
            <w:tcW w:w="2570" w:type="dxa"/>
            <w:tcBorders>
              <w:top w:val="nil"/>
              <w:left w:val="single" w:sz="4" w:space="0" w:color="auto"/>
              <w:bottom w:val="single" w:sz="4" w:space="0" w:color="auto"/>
              <w:right w:val="single" w:sz="4" w:space="0" w:color="auto"/>
            </w:tcBorders>
            <w:shd w:val="clear" w:color="auto" w:fill="auto"/>
            <w:vAlign w:val="center"/>
            <w:hideMark/>
          </w:tcPr>
          <w:p w14:paraId="686217EF" w14:textId="77777777" w:rsidR="00622D9D" w:rsidRPr="00622D9D" w:rsidRDefault="00622D9D" w:rsidP="0031006E">
            <w:pPr>
              <w:spacing w:after="0" w:line="240" w:lineRule="auto"/>
              <w:jc w:val="both"/>
              <w:rPr>
                <w:rFonts w:ascii="Verdana" w:eastAsia="Times New Roman" w:hAnsi="Verdana" w:cs="Calibri"/>
                <w:color w:val="000000"/>
                <w:lang w:eastAsia="en-GB"/>
              </w:rPr>
            </w:pPr>
            <w:r w:rsidRPr="00622D9D">
              <w:rPr>
                <w:rFonts w:ascii="Verdana" w:eastAsia="Times New Roman" w:hAnsi="Verdana" w:cs="Calibri"/>
                <w:color w:val="000000"/>
                <w:lang w:eastAsia="en-GB"/>
              </w:rPr>
              <w:t xml:space="preserve"> Utilities/Fuel </w:t>
            </w:r>
          </w:p>
        </w:tc>
        <w:tc>
          <w:tcPr>
            <w:tcW w:w="1398" w:type="dxa"/>
            <w:tcBorders>
              <w:top w:val="nil"/>
              <w:left w:val="nil"/>
              <w:bottom w:val="single" w:sz="4" w:space="0" w:color="auto"/>
              <w:right w:val="single" w:sz="4" w:space="0" w:color="auto"/>
            </w:tcBorders>
            <w:shd w:val="clear" w:color="000000" w:fill="DBE5F1"/>
            <w:vAlign w:val="center"/>
            <w:hideMark/>
          </w:tcPr>
          <w:p w14:paraId="163D0C69"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3.0%</w:t>
            </w:r>
          </w:p>
        </w:tc>
        <w:tc>
          <w:tcPr>
            <w:tcW w:w="1053" w:type="dxa"/>
            <w:tcBorders>
              <w:top w:val="nil"/>
              <w:left w:val="nil"/>
              <w:bottom w:val="single" w:sz="4" w:space="0" w:color="auto"/>
              <w:right w:val="single" w:sz="4" w:space="0" w:color="auto"/>
            </w:tcBorders>
            <w:shd w:val="clear" w:color="auto" w:fill="auto"/>
            <w:vAlign w:val="center"/>
            <w:hideMark/>
          </w:tcPr>
          <w:p w14:paraId="3F11D0CA"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2983BB83"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3DBD5A2B"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24390BB3"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2.0%</w:t>
            </w:r>
          </w:p>
        </w:tc>
      </w:tr>
      <w:tr w:rsidR="00622D9D" w:rsidRPr="00622D9D" w14:paraId="4C02996D" w14:textId="77777777" w:rsidTr="008E031A">
        <w:trPr>
          <w:trHeight w:val="288"/>
        </w:trPr>
        <w:tc>
          <w:tcPr>
            <w:tcW w:w="2570" w:type="dxa"/>
            <w:tcBorders>
              <w:top w:val="nil"/>
              <w:left w:val="single" w:sz="4" w:space="0" w:color="auto"/>
              <w:bottom w:val="single" w:sz="4" w:space="0" w:color="auto"/>
              <w:right w:val="single" w:sz="4" w:space="0" w:color="auto"/>
            </w:tcBorders>
            <w:shd w:val="clear" w:color="auto" w:fill="auto"/>
            <w:vAlign w:val="center"/>
            <w:hideMark/>
          </w:tcPr>
          <w:p w14:paraId="1B0043C0" w14:textId="77777777" w:rsidR="00622D9D" w:rsidRPr="00622D9D" w:rsidRDefault="00622D9D" w:rsidP="0031006E">
            <w:pPr>
              <w:spacing w:after="0" w:line="240" w:lineRule="auto"/>
              <w:jc w:val="both"/>
              <w:rPr>
                <w:rFonts w:ascii="Verdana" w:eastAsia="Times New Roman" w:hAnsi="Verdana" w:cs="Calibri"/>
                <w:color w:val="000000"/>
                <w:lang w:eastAsia="en-GB"/>
              </w:rPr>
            </w:pPr>
            <w:r w:rsidRPr="00622D9D">
              <w:rPr>
                <w:rFonts w:ascii="Verdana" w:eastAsia="Times New Roman" w:hAnsi="Verdana" w:cs="Calibri"/>
                <w:color w:val="000000"/>
                <w:lang w:eastAsia="en-GB"/>
              </w:rPr>
              <w:t xml:space="preserve"> Specific Grants </w:t>
            </w:r>
          </w:p>
        </w:tc>
        <w:tc>
          <w:tcPr>
            <w:tcW w:w="1398" w:type="dxa"/>
            <w:tcBorders>
              <w:top w:val="nil"/>
              <w:left w:val="nil"/>
              <w:bottom w:val="single" w:sz="4" w:space="0" w:color="auto"/>
              <w:right w:val="single" w:sz="4" w:space="0" w:color="auto"/>
            </w:tcBorders>
            <w:shd w:val="clear" w:color="000000" w:fill="DBE5F1"/>
            <w:vAlign w:val="center"/>
            <w:hideMark/>
          </w:tcPr>
          <w:p w14:paraId="7433E56D"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0.0%</w:t>
            </w:r>
          </w:p>
        </w:tc>
        <w:tc>
          <w:tcPr>
            <w:tcW w:w="1053" w:type="dxa"/>
            <w:tcBorders>
              <w:top w:val="nil"/>
              <w:left w:val="nil"/>
              <w:bottom w:val="single" w:sz="4" w:space="0" w:color="auto"/>
              <w:right w:val="single" w:sz="4" w:space="0" w:color="auto"/>
            </w:tcBorders>
            <w:shd w:val="clear" w:color="auto" w:fill="auto"/>
            <w:vAlign w:val="center"/>
            <w:hideMark/>
          </w:tcPr>
          <w:p w14:paraId="05F58E26"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0.0%</w:t>
            </w:r>
          </w:p>
        </w:tc>
        <w:tc>
          <w:tcPr>
            <w:tcW w:w="1053" w:type="dxa"/>
            <w:tcBorders>
              <w:top w:val="nil"/>
              <w:left w:val="nil"/>
              <w:bottom w:val="single" w:sz="4" w:space="0" w:color="auto"/>
              <w:right w:val="single" w:sz="4" w:space="0" w:color="auto"/>
            </w:tcBorders>
            <w:shd w:val="clear" w:color="auto" w:fill="auto"/>
            <w:vAlign w:val="center"/>
            <w:hideMark/>
          </w:tcPr>
          <w:p w14:paraId="385AEB8C"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0.0%</w:t>
            </w:r>
          </w:p>
        </w:tc>
        <w:tc>
          <w:tcPr>
            <w:tcW w:w="1053" w:type="dxa"/>
            <w:tcBorders>
              <w:top w:val="nil"/>
              <w:left w:val="nil"/>
              <w:bottom w:val="single" w:sz="4" w:space="0" w:color="auto"/>
              <w:right w:val="single" w:sz="4" w:space="0" w:color="auto"/>
            </w:tcBorders>
            <w:shd w:val="clear" w:color="auto" w:fill="auto"/>
            <w:vAlign w:val="center"/>
            <w:hideMark/>
          </w:tcPr>
          <w:p w14:paraId="130B25FD"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0.0%</w:t>
            </w:r>
          </w:p>
        </w:tc>
        <w:tc>
          <w:tcPr>
            <w:tcW w:w="1053" w:type="dxa"/>
            <w:tcBorders>
              <w:top w:val="nil"/>
              <w:left w:val="nil"/>
              <w:bottom w:val="single" w:sz="4" w:space="0" w:color="auto"/>
              <w:right w:val="single" w:sz="4" w:space="0" w:color="auto"/>
            </w:tcBorders>
            <w:shd w:val="clear" w:color="auto" w:fill="auto"/>
            <w:vAlign w:val="center"/>
            <w:hideMark/>
          </w:tcPr>
          <w:p w14:paraId="2DBD235E"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0.0%</w:t>
            </w:r>
          </w:p>
        </w:tc>
      </w:tr>
      <w:tr w:rsidR="00622D9D" w:rsidRPr="00622D9D" w14:paraId="591AB014" w14:textId="77777777" w:rsidTr="008E031A">
        <w:trPr>
          <w:trHeight w:val="552"/>
        </w:trPr>
        <w:tc>
          <w:tcPr>
            <w:tcW w:w="2570" w:type="dxa"/>
            <w:tcBorders>
              <w:top w:val="nil"/>
              <w:left w:val="single" w:sz="4" w:space="0" w:color="auto"/>
              <w:bottom w:val="single" w:sz="4" w:space="0" w:color="auto"/>
              <w:right w:val="single" w:sz="4" w:space="0" w:color="auto"/>
            </w:tcBorders>
            <w:shd w:val="clear" w:color="auto" w:fill="auto"/>
            <w:vAlign w:val="center"/>
            <w:hideMark/>
          </w:tcPr>
          <w:p w14:paraId="1AC4C0FE" w14:textId="77777777" w:rsidR="00622D9D" w:rsidRPr="00622D9D" w:rsidRDefault="00622D9D" w:rsidP="0031006E">
            <w:pPr>
              <w:spacing w:after="0" w:line="240" w:lineRule="auto"/>
              <w:jc w:val="both"/>
              <w:rPr>
                <w:rFonts w:ascii="Verdana" w:eastAsia="Times New Roman" w:hAnsi="Verdana" w:cs="Calibri"/>
                <w:color w:val="000000"/>
                <w:lang w:eastAsia="en-GB"/>
              </w:rPr>
            </w:pPr>
            <w:r w:rsidRPr="00622D9D">
              <w:rPr>
                <w:rFonts w:ascii="Verdana" w:eastAsia="Times New Roman" w:hAnsi="Verdana" w:cs="Calibri"/>
                <w:color w:val="000000"/>
                <w:lang w:eastAsia="en-GB"/>
              </w:rPr>
              <w:t xml:space="preserve"> PFI/ Capital Financing Grant </w:t>
            </w:r>
          </w:p>
        </w:tc>
        <w:tc>
          <w:tcPr>
            <w:tcW w:w="1398" w:type="dxa"/>
            <w:tcBorders>
              <w:top w:val="nil"/>
              <w:left w:val="nil"/>
              <w:bottom w:val="single" w:sz="4" w:space="0" w:color="auto"/>
              <w:right w:val="single" w:sz="4" w:space="0" w:color="auto"/>
            </w:tcBorders>
            <w:shd w:val="clear" w:color="000000" w:fill="DBE5F1"/>
            <w:vAlign w:val="center"/>
            <w:hideMark/>
          </w:tcPr>
          <w:p w14:paraId="092C9450"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0.0%</w:t>
            </w:r>
          </w:p>
        </w:tc>
        <w:tc>
          <w:tcPr>
            <w:tcW w:w="1053" w:type="dxa"/>
            <w:tcBorders>
              <w:top w:val="nil"/>
              <w:left w:val="nil"/>
              <w:bottom w:val="single" w:sz="4" w:space="0" w:color="auto"/>
              <w:right w:val="single" w:sz="4" w:space="0" w:color="auto"/>
            </w:tcBorders>
            <w:shd w:val="clear" w:color="auto" w:fill="auto"/>
            <w:vAlign w:val="center"/>
            <w:hideMark/>
          </w:tcPr>
          <w:p w14:paraId="0E4271D8"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-10.0%</w:t>
            </w:r>
          </w:p>
        </w:tc>
        <w:tc>
          <w:tcPr>
            <w:tcW w:w="1053" w:type="dxa"/>
            <w:tcBorders>
              <w:top w:val="nil"/>
              <w:left w:val="nil"/>
              <w:bottom w:val="single" w:sz="4" w:space="0" w:color="auto"/>
              <w:right w:val="single" w:sz="4" w:space="0" w:color="auto"/>
            </w:tcBorders>
            <w:shd w:val="clear" w:color="auto" w:fill="auto"/>
            <w:vAlign w:val="center"/>
            <w:hideMark/>
          </w:tcPr>
          <w:p w14:paraId="26162876"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-10.0%</w:t>
            </w:r>
          </w:p>
        </w:tc>
        <w:tc>
          <w:tcPr>
            <w:tcW w:w="1053" w:type="dxa"/>
            <w:tcBorders>
              <w:top w:val="nil"/>
              <w:left w:val="nil"/>
              <w:bottom w:val="single" w:sz="4" w:space="0" w:color="auto"/>
              <w:right w:val="single" w:sz="4" w:space="0" w:color="auto"/>
            </w:tcBorders>
            <w:shd w:val="clear" w:color="auto" w:fill="auto"/>
            <w:vAlign w:val="center"/>
            <w:hideMark/>
          </w:tcPr>
          <w:p w14:paraId="3B1B0B2A"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-10.0%</w:t>
            </w:r>
          </w:p>
        </w:tc>
        <w:tc>
          <w:tcPr>
            <w:tcW w:w="1053" w:type="dxa"/>
            <w:tcBorders>
              <w:top w:val="nil"/>
              <w:left w:val="nil"/>
              <w:bottom w:val="single" w:sz="4" w:space="0" w:color="auto"/>
              <w:right w:val="single" w:sz="4" w:space="0" w:color="auto"/>
            </w:tcBorders>
            <w:shd w:val="clear" w:color="auto" w:fill="auto"/>
            <w:vAlign w:val="center"/>
            <w:hideMark/>
          </w:tcPr>
          <w:p w14:paraId="17880B00"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-10.0%</w:t>
            </w:r>
          </w:p>
        </w:tc>
      </w:tr>
      <w:tr w:rsidR="00622D9D" w:rsidRPr="00622D9D" w14:paraId="51DFB13E" w14:textId="77777777" w:rsidTr="008E031A">
        <w:trPr>
          <w:trHeight w:val="828"/>
        </w:trPr>
        <w:tc>
          <w:tcPr>
            <w:tcW w:w="2570" w:type="dxa"/>
            <w:tcBorders>
              <w:top w:val="nil"/>
              <w:left w:val="single" w:sz="4" w:space="0" w:color="auto"/>
              <w:bottom w:val="single" w:sz="4" w:space="0" w:color="auto"/>
              <w:right w:val="single" w:sz="4" w:space="0" w:color="auto"/>
            </w:tcBorders>
            <w:shd w:val="clear" w:color="auto" w:fill="auto"/>
            <w:vAlign w:val="center"/>
            <w:hideMark/>
          </w:tcPr>
          <w:p w14:paraId="6FE1C821" w14:textId="77777777" w:rsidR="00622D9D" w:rsidRPr="00622D9D" w:rsidRDefault="00622D9D" w:rsidP="0031006E">
            <w:pPr>
              <w:spacing w:after="0" w:line="240" w:lineRule="auto"/>
              <w:jc w:val="both"/>
              <w:rPr>
                <w:rFonts w:ascii="Verdana" w:eastAsia="Times New Roman" w:hAnsi="Verdana" w:cs="Calibri"/>
                <w:color w:val="000000"/>
                <w:lang w:eastAsia="en-GB"/>
              </w:rPr>
            </w:pPr>
            <w:r w:rsidRPr="00622D9D">
              <w:rPr>
                <w:rFonts w:ascii="Verdana" w:eastAsia="Times New Roman" w:hAnsi="Verdana" w:cs="Calibri"/>
                <w:color w:val="000000"/>
                <w:lang w:eastAsia="en-GB"/>
              </w:rPr>
              <w:t xml:space="preserve"> Core Grant </w:t>
            </w:r>
          </w:p>
        </w:tc>
        <w:tc>
          <w:tcPr>
            <w:tcW w:w="1398" w:type="dxa"/>
            <w:tcBorders>
              <w:top w:val="nil"/>
              <w:left w:val="nil"/>
              <w:bottom w:val="single" w:sz="4" w:space="0" w:color="auto"/>
              <w:right w:val="single" w:sz="4" w:space="0" w:color="auto"/>
            </w:tcBorders>
            <w:shd w:val="clear" w:color="000000" w:fill="DBE5F1"/>
            <w:vAlign w:val="center"/>
            <w:hideMark/>
          </w:tcPr>
          <w:p w14:paraId="43C78429" w14:textId="242BE8E7" w:rsidR="00622D9D" w:rsidRPr="00622D9D" w:rsidRDefault="00242BB1" w:rsidP="00CB4023">
            <w:pPr>
              <w:spacing w:after="0" w:line="240" w:lineRule="auto"/>
              <w:jc w:val="center"/>
              <w:rPr>
                <w:rFonts w:ascii="Verdana" w:eastAsia="Times New Roman" w:hAnsi="Verdana" w:cs="Calibri"/>
                <w:color w:val="000000"/>
                <w:lang w:eastAsia="en-GB"/>
              </w:rPr>
            </w:pPr>
            <w:r w:rsidRPr="0031006E">
              <w:rPr>
                <w:rFonts w:ascii="Verdana" w:eastAsia="Times New Roman" w:hAnsi="Verdana" w:cs="Calibri"/>
                <w:color w:val="000000"/>
                <w:lang w:eastAsia="en-GB"/>
              </w:rPr>
              <w:t xml:space="preserve">As </w:t>
            </w:r>
            <w:r w:rsidR="00622D9D" w:rsidRPr="00622D9D">
              <w:rPr>
                <w:rFonts w:ascii="Verdana" w:eastAsia="Times New Roman" w:hAnsi="Verdana" w:cs="Calibri"/>
                <w:color w:val="000000"/>
                <w:lang w:eastAsia="en-GB"/>
              </w:rPr>
              <w:t>per settlement</w:t>
            </w:r>
          </w:p>
        </w:tc>
        <w:tc>
          <w:tcPr>
            <w:tcW w:w="1053" w:type="dxa"/>
            <w:tcBorders>
              <w:top w:val="nil"/>
              <w:left w:val="nil"/>
              <w:bottom w:val="single" w:sz="4" w:space="0" w:color="auto"/>
              <w:right w:val="single" w:sz="4" w:space="0" w:color="auto"/>
            </w:tcBorders>
            <w:shd w:val="clear" w:color="auto" w:fill="auto"/>
            <w:vAlign w:val="center"/>
            <w:hideMark/>
          </w:tcPr>
          <w:p w14:paraId="58260191"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45170E5D"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208ED4D6"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2.0%</w:t>
            </w:r>
          </w:p>
        </w:tc>
        <w:tc>
          <w:tcPr>
            <w:tcW w:w="1053" w:type="dxa"/>
            <w:tcBorders>
              <w:top w:val="nil"/>
              <w:left w:val="nil"/>
              <w:bottom w:val="single" w:sz="4" w:space="0" w:color="auto"/>
              <w:right w:val="single" w:sz="4" w:space="0" w:color="auto"/>
            </w:tcBorders>
            <w:shd w:val="clear" w:color="auto" w:fill="auto"/>
            <w:vAlign w:val="center"/>
            <w:hideMark/>
          </w:tcPr>
          <w:p w14:paraId="2287E16C" w14:textId="77777777" w:rsidR="00622D9D" w:rsidRPr="00622D9D" w:rsidRDefault="00622D9D" w:rsidP="00CB4023">
            <w:pPr>
              <w:spacing w:after="0" w:line="240" w:lineRule="auto"/>
              <w:jc w:val="center"/>
              <w:rPr>
                <w:rFonts w:ascii="Verdana" w:eastAsia="Times New Roman" w:hAnsi="Verdana" w:cs="Calibri"/>
                <w:color w:val="000000"/>
                <w:lang w:eastAsia="en-GB"/>
              </w:rPr>
            </w:pPr>
            <w:r w:rsidRPr="00622D9D">
              <w:rPr>
                <w:rFonts w:ascii="Verdana" w:eastAsia="Times New Roman" w:hAnsi="Verdana" w:cs="Calibri"/>
                <w:color w:val="000000"/>
                <w:lang w:eastAsia="en-GB"/>
              </w:rPr>
              <w:t>2.0%</w:t>
            </w:r>
          </w:p>
        </w:tc>
      </w:tr>
    </w:tbl>
    <w:p w14:paraId="11B1D621" w14:textId="311DB7FF" w:rsidR="00061BF9" w:rsidRPr="00061BF9" w:rsidRDefault="00622D9D" w:rsidP="0031006E">
      <w:pPr>
        <w:pStyle w:val="ListParagraph"/>
        <w:jc w:val="both"/>
        <w:rPr>
          <w:rFonts w:ascii="Verdana" w:hAnsi="Verdana"/>
        </w:rPr>
      </w:pPr>
      <w:r w:rsidRPr="0031006E">
        <w:fldChar w:fldCharType="begin"/>
      </w:r>
      <w:r w:rsidRPr="0031006E">
        <w:instrText xml:space="preserve"> LINK </w:instrText>
      </w:r>
      <w:r w:rsidR="00FA5099">
        <w:instrText xml:space="preserve">Excel.Sheet.12 http://teams/sites/OPCC/OPCC%20Site/Chief%20Finance%20Officer/24-25/Tables%20for%20MTFP%202425.xlsx "table 14 inflation!R1C1:R8C6" </w:instrText>
      </w:r>
      <w:r w:rsidRPr="0031006E">
        <w:instrText xml:space="preserve">\a \f 4 \h </w:instrText>
      </w:r>
      <w:r w:rsidR="0031006E" w:rsidRPr="0031006E">
        <w:instrText xml:space="preserve"> \* MERGEFORMAT </w:instrText>
      </w:r>
      <w:r w:rsidRPr="0031006E">
        <w:fldChar w:fldCharType="separate"/>
      </w:r>
    </w:p>
    <w:p w14:paraId="18F3B4A7" w14:textId="77777777" w:rsidR="00242BB1" w:rsidRPr="0031006E" w:rsidRDefault="00622D9D" w:rsidP="0031006E">
      <w:pPr>
        <w:pStyle w:val="ListParagraph"/>
        <w:jc w:val="both"/>
        <w:rPr>
          <w:rFonts w:ascii="Verdana" w:hAnsi="Verdana"/>
        </w:rPr>
      </w:pPr>
      <w:r w:rsidRPr="0031006E">
        <w:rPr>
          <w:rFonts w:ascii="Verdana" w:hAnsi="Verdana"/>
          <w:b/>
          <w:bCs/>
        </w:rPr>
        <w:fldChar w:fldCharType="end"/>
      </w:r>
    </w:p>
    <w:p w14:paraId="586632AC" w14:textId="2D647840" w:rsidR="00242BB1" w:rsidRPr="0031006E" w:rsidRDefault="00242BB1" w:rsidP="0038239C">
      <w:pPr>
        <w:pStyle w:val="ListParagraph"/>
        <w:numPr>
          <w:ilvl w:val="1"/>
          <w:numId w:val="45"/>
        </w:numPr>
        <w:spacing w:line="240" w:lineRule="auto"/>
        <w:jc w:val="both"/>
        <w:rPr>
          <w:rFonts w:ascii="Verdana" w:hAnsi="Verdana"/>
        </w:rPr>
      </w:pPr>
      <w:r w:rsidRPr="0031006E">
        <w:rPr>
          <w:rFonts w:ascii="Verdana" w:hAnsi="Verdana"/>
        </w:rPr>
        <w:t>In terms of exposure to risk and the sensitivity to variations and differences between the budgeted and actual inflationary increases, the following tables provide indications of the impact of a 1% variation</w:t>
      </w:r>
      <w:r w:rsidR="0037620E" w:rsidRPr="0031006E">
        <w:rPr>
          <w:rFonts w:ascii="Verdana" w:hAnsi="Verdana"/>
        </w:rPr>
        <w:t xml:space="preserve"> for a financial year</w:t>
      </w:r>
      <w:r w:rsidRPr="0031006E">
        <w:rPr>
          <w:rFonts w:ascii="Verdana" w:hAnsi="Verdana"/>
        </w:rPr>
        <w:t>:</w:t>
      </w:r>
    </w:p>
    <w:p w14:paraId="252DE0E8" w14:textId="6D08342C" w:rsidR="000618B7" w:rsidRDefault="000618B7" w:rsidP="0031006E">
      <w:pPr>
        <w:spacing w:after="0" w:line="240" w:lineRule="auto"/>
        <w:ind w:firstLine="720"/>
        <w:jc w:val="both"/>
        <w:rPr>
          <w:rFonts w:ascii="Verdana" w:eastAsia="Times New Roman" w:hAnsi="Verdana" w:cs="Calibri"/>
          <w:b/>
          <w:bCs/>
          <w:color w:val="000000"/>
          <w:lang w:eastAsia="en-GB"/>
        </w:rPr>
      </w:pPr>
      <w:r w:rsidRPr="0031006E">
        <w:rPr>
          <w:rFonts w:ascii="Verdana" w:eastAsia="Times New Roman" w:hAnsi="Verdana" w:cs="Calibri"/>
          <w:b/>
          <w:bCs/>
          <w:color w:val="000000"/>
          <w:lang w:eastAsia="en-GB"/>
        </w:rPr>
        <w:t xml:space="preserve">Table </w:t>
      </w:r>
      <w:r w:rsidR="00265A93">
        <w:rPr>
          <w:rFonts w:ascii="Verdana" w:eastAsia="Times New Roman" w:hAnsi="Verdana" w:cs="Calibri"/>
          <w:b/>
          <w:bCs/>
          <w:color w:val="000000"/>
          <w:lang w:eastAsia="en-GB"/>
        </w:rPr>
        <w:t>1</w:t>
      </w:r>
      <w:r w:rsidR="0038239C">
        <w:rPr>
          <w:rFonts w:ascii="Verdana" w:eastAsia="Times New Roman" w:hAnsi="Verdana" w:cs="Calibri"/>
          <w:b/>
          <w:bCs/>
          <w:color w:val="000000"/>
          <w:lang w:eastAsia="en-GB"/>
        </w:rPr>
        <w:t>8:</w:t>
      </w:r>
      <w:r w:rsidRPr="0031006E">
        <w:rPr>
          <w:rFonts w:ascii="Verdana" w:eastAsia="Times New Roman" w:hAnsi="Verdana" w:cs="Calibri"/>
          <w:b/>
          <w:bCs/>
          <w:color w:val="000000"/>
          <w:lang w:eastAsia="en-GB"/>
        </w:rPr>
        <w:t xml:space="preserve"> </w:t>
      </w:r>
      <w:r w:rsidRPr="00242BB1">
        <w:rPr>
          <w:rFonts w:ascii="Verdana" w:eastAsia="Times New Roman" w:hAnsi="Verdana" w:cs="Calibri"/>
          <w:b/>
          <w:bCs/>
          <w:color w:val="000000"/>
          <w:lang w:eastAsia="en-GB"/>
        </w:rPr>
        <w:t xml:space="preserve">Impact of 1% Change on Costs </w:t>
      </w:r>
      <w:r w:rsidR="00265A93">
        <w:rPr>
          <w:rFonts w:ascii="Verdana" w:eastAsia="Times New Roman" w:hAnsi="Verdana" w:cs="Calibri"/>
          <w:b/>
          <w:bCs/>
          <w:color w:val="000000"/>
          <w:lang w:eastAsia="en-GB"/>
        </w:rPr>
        <w:t xml:space="preserve"> </w:t>
      </w:r>
    </w:p>
    <w:p w14:paraId="21EC1888" w14:textId="77777777" w:rsidR="00265A93" w:rsidRPr="0031006E" w:rsidRDefault="00265A93" w:rsidP="0031006E">
      <w:pPr>
        <w:spacing w:after="0" w:line="240" w:lineRule="auto"/>
        <w:ind w:firstLine="720"/>
        <w:jc w:val="both"/>
        <w:rPr>
          <w:rFonts w:ascii="Verdana" w:eastAsia="Times New Roman" w:hAnsi="Verdana" w:cs="Calibri"/>
          <w:b/>
          <w:bCs/>
          <w:color w:val="000000"/>
          <w:lang w:eastAsia="en-GB"/>
        </w:rPr>
      </w:pPr>
    </w:p>
    <w:tbl>
      <w:tblPr>
        <w:tblW w:w="6196" w:type="dxa"/>
        <w:tblInd w:w="699" w:type="dxa"/>
        <w:tblLook w:val="04A0" w:firstRow="1" w:lastRow="0" w:firstColumn="1" w:lastColumn="0" w:noHBand="0" w:noVBand="1"/>
      </w:tblPr>
      <w:tblGrid>
        <w:gridCol w:w="2126"/>
        <w:gridCol w:w="2602"/>
        <w:gridCol w:w="1468"/>
      </w:tblGrid>
      <w:tr w:rsidR="00242BB1" w:rsidRPr="00242BB1" w14:paraId="3C4A3681" w14:textId="77777777" w:rsidTr="00242BB1">
        <w:trPr>
          <w:trHeight w:val="288"/>
        </w:trPr>
        <w:tc>
          <w:tcPr>
            <w:tcW w:w="2126" w:type="dxa"/>
            <w:tcBorders>
              <w:top w:val="single" w:sz="4" w:space="0" w:color="auto"/>
              <w:left w:val="single" w:sz="8" w:space="0" w:color="auto"/>
              <w:bottom w:val="single" w:sz="4" w:space="0" w:color="auto"/>
              <w:right w:val="single" w:sz="4" w:space="0" w:color="auto"/>
            </w:tcBorders>
            <w:shd w:val="clear" w:color="000000" w:fill="DCE6F1"/>
            <w:noWrap/>
            <w:vAlign w:val="bottom"/>
            <w:hideMark/>
          </w:tcPr>
          <w:p w14:paraId="11A2A5B4" w14:textId="77777777" w:rsidR="00242BB1" w:rsidRPr="00242BB1" w:rsidRDefault="00242BB1" w:rsidP="0031006E">
            <w:pPr>
              <w:spacing w:after="0" w:line="240" w:lineRule="auto"/>
              <w:jc w:val="both"/>
              <w:rPr>
                <w:rFonts w:ascii="Verdana" w:eastAsia="Times New Roman" w:hAnsi="Verdana" w:cs="Calibri"/>
                <w:b/>
                <w:bCs/>
                <w:color w:val="000000"/>
                <w:lang w:eastAsia="en-GB"/>
              </w:rPr>
            </w:pPr>
            <w:r w:rsidRPr="00242BB1">
              <w:rPr>
                <w:rFonts w:ascii="Verdana" w:eastAsia="Times New Roman" w:hAnsi="Verdana" w:cs="Calibri"/>
                <w:b/>
                <w:bCs/>
                <w:color w:val="000000"/>
                <w:lang w:eastAsia="en-GB"/>
              </w:rPr>
              <w:t xml:space="preserve"> Heading </w:t>
            </w:r>
          </w:p>
        </w:tc>
        <w:tc>
          <w:tcPr>
            <w:tcW w:w="2602" w:type="dxa"/>
            <w:tcBorders>
              <w:top w:val="single" w:sz="4" w:space="0" w:color="auto"/>
              <w:left w:val="nil"/>
              <w:bottom w:val="single" w:sz="4" w:space="0" w:color="auto"/>
              <w:right w:val="nil"/>
            </w:tcBorders>
            <w:shd w:val="clear" w:color="000000" w:fill="DCE6F1"/>
            <w:noWrap/>
            <w:vAlign w:val="bottom"/>
            <w:hideMark/>
          </w:tcPr>
          <w:p w14:paraId="27BB940D" w14:textId="77777777" w:rsidR="00242BB1" w:rsidRPr="00242BB1" w:rsidRDefault="00242BB1" w:rsidP="0031006E">
            <w:pPr>
              <w:spacing w:after="0" w:line="240" w:lineRule="auto"/>
              <w:jc w:val="both"/>
              <w:rPr>
                <w:rFonts w:ascii="Verdana" w:eastAsia="Times New Roman" w:hAnsi="Verdana" w:cs="Calibri"/>
                <w:b/>
                <w:bCs/>
                <w:color w:val="000000"/>
                <w:lang w:eastAsia="en-GB"/>
              </w:rPr>
            </w:pPr>
            <w:r w:rsidRPr="00242BB1">
              <w:rPr>
                <w:rFonts w:ascii="Verdana" w:eastAsia="Times New Roman" w:hAnsi="Verdana" w:cs="Calibri"/>
                <w:b/>
                <w:bCs/>
                <w:color w:val="000000"/>
                <w:lang w:eastAsia="en-GB"/>
              </w:rPr>
              <w:t xml:space="preserve"> Assumption </w:t>
            </w:r>
          </w:p>
        </w:tc>
        <w:tc>
          <w:tcPr>
            <w:tcW w:w="1468" w:type="dxa"/>
            <w:tcBorders>
              <w:top w:val="single" w:sz="4" w:space="0" w:color="auto"/>
              <w:left w:val="single" w:sz="4" w:space="0" w:color="auto"/>
              <w:bottom w:val="single" w:sz="4" w:space="0" w:color="auto"/>
              <w:right w:val="single" w:sz="8" w:space="0" w:color="auto"/>
            </w:tcBorders>
            <w:shd w:val="clear" w:color="000000" w:fill="DCE6F1"/>
            <w:noWrap/>
            <w:vAlign w:val="bottom"/>
            <w:hideMark/>
          </w:tcPr>
          <w:p w14:paraId="622B9043" w14:textId="77777777" w:rsidR="00242BB1" w:rsidRPr="00242BB1" w:rsidRDefault="00242BB1" w:rsidP="0031006E">
            <w:pPr>
              <w:spacing w:after="0" w:line="240" w:lineRule="auto"/>
              <w:jc w:val="both"/>
              <w:rPr>
                <w:rFonts w:ascii="Verdana" w:eastAsia="Times New Roman" w:hAnsi="Verdana" w:cs="Calibri"/>
                <w:b/>
                <w:bCs/>
                <w:color w:val="000000"/>
                <w:lang w:eastAsia="en-GB"/>
              </w:rPr>
            </w:pPr>
            <w:r w:rsidRPr="00242BB1">
              <w:rPr>
                <w:rFonts w:ascii="Verdana" w:eastAsia="Times New Roman" w:hAnsi="Verdana" w:cs="Calibri"/>
                <w:b/>
                <w:bCs/>
                <w:color w:val="000000"/>
                <w:lang w:eastAsia="en-GB"/>
              </w:rPr>
              <w:t xml:space="preserve"> Impact </w:t>
            </w:r>
          </w:p>
        </w:tc>
      </w:tr>
      <w:tr w:rsidR="00242BB1" w:rsidRPr="00242BB1" w14:paraId="6E217EB0" w14:textId="77777777" w:rsidTr="00242BB1">
        <w:trPr>
          <w:trHeight w:val="288"/>
        </w:trPr>
        <w:tc>
          <w:tcPr>
            <w:tcW w:w="2126" w:type="dxa"/>
            <w:tcBorders>
              <w:top w:val="nil"/>
              <w:left w:val="single" w:sz="8" w:space="0" w:color="auto"/>
              <w:bottom w:val="nil"/>
              <w:right w:val="nil"/>
            </w:tcBorders>
            <w:shd w:val="clear" w:color="000000" w:fill="FFFFFF"/>
            <w:noWrap/>
            <w:vAlign w:val="bottom"/>
            <w:hideMark/>
          </w:tcPr>
          <w:p w14:paraId="0619B661" w14:textId="77777777" w:rsidR="00242BB1" w:rsidRPr="00242BB1" w:rsidRDefault="00242BB1" w:rsidP="0031006E">
            <w:pPr>
              <w:spacing w:after="0" w:line="240" w:lineRule="auto"/>
              <w:jc w:val="both"/>
              <w:rPr>
                <w:rFonts w:ascii="Verdana" w:eastAsia="Times New Roman" w:hAnsi="Verdana" w:cs="Calibri"/>
                <w:b/>
                <w:bCs/>
                <w:color w:val="000000"/>
                <w:lang w:eastAsia="en-GB"/>
              </w:rPr>
            </w:pPr>
            <w:r w:rsidRPr="00242BB1">
              <w:rPr>
                <w:rFonts w:ascii="Verdana" w:eastAsia="Times New Roman" w:hAnsi="Verdana" w:cs="Calibri"/>
                <w:b/>
                <w:bCs/>
                <w:color w:val="000000"/>
                <w:lang w:eastAsia="en-GB"/>
              </w:rPr>
              <w:t xml:space="preserve"> Expenditure </w:t>
            </w:r>
          </w:p>
        </w:tc>
        <w:tc>
          <w:tcPr>
            <w:tcW w:w="2602" w:type="dxa"/>
            <w:tcBorders>
              <w:top w:val="nil"/>
              <w:left w:val="nil"/>
              <w:bottom w:val="nil"/>
              <w:right w:val="nil"/>
            </w:tcBorders>
            <w:shd w:val="clear" w:color="000000" w:fill="FFFFFF"/>
            <w:noWrap/>
            <w:vAlign w:val="bottom"/>
            <w:hideMark/>
          </w:tcPr>
          <w:p w14:paraId="23764D9B" w14:textId="77777777" w:rsidR="00242BB1" w:rsidRPr="00242BB1" w:rsidRDefault="00242BB1" w:rsidP="0031006E">
            <w:pPr>
              <w:spacing w:after="0" w:line="240" w:lineRule="auto"/>
              <w:jc w:val="both"/>
              <w:rPr>
                <w:rFonts w:ascii="Verdana" w:eastAsia="Times New Roman" w:hAnsi="Verdana" w:cs="Calibri"/>
                <w:color w:val="000000"/>
                <w:lang w:eastAsia="en-GB"/>
              </w:rPr>
            </w:pPr>
            <w:r w:rsidRPr="00242BB1">
              <w:rPr>
                <w:rFonts w:ascii="Verdana" w:eastAsia="Times New Roman" w:hAnsi="Verdana" w:cs="Calibri"/>
                <w:color w:val="000000"/>
                <w:lang w:eastAsia="en-GB"/>
              </w:rPr>
              <w:t> </w:t>
            </w:r>
          </w:p>
        </w:tc>
        <w:tc>
          <w:tcPr>
            <w:tcW w:w="1468" w:type="dxa"/>
            <w:tcBorders>
              <w:top w:val="nil"/>
              <w:left w:val="single" w:sz="4" w:space="0" w:color="auto"/>
              <w:bottom w:val="nil"/>
              <w:right w:val="single" w:sz="8" w:space="0" w:color="auto"/>
            </w:tcBorders>
            <w:shd w:val="clear" w:color="000000" w:fill="DCE6F1"/>
            <w:noWrap/>
            <w:vAlign w:val="bottom"/>
            <w:hideMark/>
          </w:tcPr>
          <w:p w14:paraId="0C8BE6CA" w14:textId="77777777" w:rsidR="00242BB1" w:rsidRPr="00242BB1" w:rsidRDefault="00242BB1" w:rsidP="00CB4023">
            <w:pPr>
              <w:spacing w:after="0" w:line="240" w:lineRule="auto"/>
              <w:jc w:val="right"/>
              <w:rPr>
                <w:rFonts w:ascii="Verdana" w:eastAsia="Times New Roman" w:hAnsi="Verdana" w:cs="Calibri"/>
                <w:color w:val="000000"/>
                <w:lang w:eastAsia="en-GB"/>
              </w:rPr>
            </w:pPr>
            <w:r w:rsidRPr="00242BB1">
              <w:rPr>
                <w:rFonts w:ascii="Verdana" w:eastAsia="Times New Roman" w:hAnsi="Verdana" w:cs="Calibri"/>
                <w:color w:val="000000"/>
                <w:lang w:eastAsia="en-GB"/>
              </w:rPr>
              <w:t xml:space="preserve"> £'000 </w:t>
            </w:r>
          </w:p>
        </w:tc>
      </w:tr>
      <w:tr w:rsidR="00242BB1" w:rsidRPr="00242BB1" w14:paraId="0C40A2FB" w14:textId="77777777" w:rsidTr="00242BB1">
        <w:trPr>
          <w:trHeight w:val="288"/>
        </w:trPr>
        <w:tc>
          <w:tcPr>
            <w:tcW w:w="2126" w:type="dxa"/>
            <w:tcBorders>
              <w:top w:val="nil"/>
              <w:left w:val="single" w:sz="8" w:space="0" w:color="auto"/>
              <w:bottom w:val="nil"/>
              <w:right w:val="nil"/>
            </w:tcBorders>
            <w:shd w:val="clear" w:color="000000" w:fill="FFFFFF"/>
            <w:noWrap/>
            <w:vAlign w:val="bottom"/>
            <w:hideMark/>
          </w:tcPr>
          <w:p w14:paraId="160625B1" w14:textId="77777777" w:rsidR="00242BB1" w:rsidRPr="00242BB1" w:rsidRDefault="00242BB1" w:rsidP="0031006E">
            <w:pPr>
              <w:spacing w:after="0" w:line="240" w:lineRule="auto"/>
              <w:jc w:val="both"/>
              <w:rPr>
                <w:rFonts w:ascii="Verdana" w:eastAsia="Times New Roman" w:hAnsi="Verdana" w:cs="Calibri"/>
                <w:color w:val="000000"/>
                <w:lang w:eastAsia="en-GB"/>
              </w:rPr>
            </w:pPr>
            <w:r w:rsidRPr="00242BB1">
              <w:rPr>
                <w:rFonts w:ascii="Verdana" w:eastAsia="Times New Roman" w:hAnsi="Verdana" w:cs="Calibri"/>
                <w:color w:val="000000"/>
                <w:lang w:eastAsia="en-GB"/>
              </w:rPr>
              <w:t xml:space="preserve"> Officer Pay </w:t>
            </w:r>
          </w:p>
        </w:tc>
        <w:tc>
          <w:tcPr>
            <w:tcW w:w="2602" w:type="dxa"/>
            <w:tcBorders>
              <w:top w:val="nil"/>
              <w:left w:val="nil"/>
              <w:bottom w:val="nil"/>
              <w:right w:val="nil"/>
            </w:tcBorders>
            <w:shd w:val="clear" w:color="000000" w:fill="FFFFFF"/>
            <w:noWrap/>
            <w:vAlign w:val="bottom"/>
            <w:hideMark/>
          </w:tcPr>
          <w:p w14:paraId="04E0C59B" w14:textId="77777777" w:rsidR="00242BB1" w:rsidRPr="00242BB1" w:rsidRDefault="00242BB1" w:rsidP="0031006E">
            <w:pPr>
              <w:spacing w:after="0" w:line="240" w:lineRule="auto"/>
              <w:jc w:val="both"/>
              <w:rPr>
                <w:rFonts w:ascii="Verdana" w:eastAsia="Times New Roman" w:hAnsi="Verdana" w:cs="Calibri"/>
                <w:color w:val="000000"/>
                <w:lang w:eastAsia="en-GB"/>
              </w:rPr>
            </w:pPr>
            <w:r w:rsidRPr="00242BB1">
              <w:rPr>
                <w:rFonts w:ascii="Verdana" w:eastAsia="Times New Roman" w:hAnsi="Verdana" w:cs="Calibri"/>
                <w:color w:val="000000"/>
                <w:lang w:eastAsia="en-GB"/>
              </w:rPr>
              <w:t xml:space="preserve"> 1% for 7 Months </w:t>
            </w:r>
          </w:p>
        </w:tc>
        <w:tc>
          <w:tcPr>
            <w:tcW w:w="1468" w:type="dxa"/>
            <w:tcBorders>
              <w:top w:val="nil"/>
              <w:left w:val="single" w:sz="4" w:space="0" w:color="auto"/>
              <w:bottom w:val="nil"/>
              <w:right w:val="single" w:sz="8" w:space="0" w:color="auto"/>
            </w:tcBorders>
            <w:shd w:val="clear" w:color="000000" w:fill="DCE6F1"/>
            <w:noWrap/>
            <w:vAlign w:val="bottom"/>
            <w:hideMark/>
          </w:tcPr>
          <w:p w14:paraId="3E0977AB" w14:textId="77777777" w:rsidR="00242BB1" w:rsidRPr="00242BB1" w:rsidRDefault="00242BB1" w:rsidP="00CB4023">
            <w:pPr>
              <w:spacing w:after="0" w:line="240" w:lineRule="auto"/>
              <w:jc w:val="right"/>
              <w:rPr>
                <w:rFonts w:ascii="Verdana" w:eastAsia="Times New Roman" w:hAnsi="Verdana" w:cs="Calibri"/>
                <w:color w:val="000000"/>
                <w:lang w:eastAsia="en-GB"/>
              </w:rPr>
            </w:pPr>
            <w:r w:rsidRPr="00242BB1">
              <w:rPr>
                <w:rFonts w:ascii="Verdana" w:eastAsia="Times New Roman" w:hAnsi="Verdana" w:cs="Calibri"/>
                <w:color w:val="000000"/>
                <w:lang w:eastAsia="en-GB"/>
              </w:rPr>
              <w:t xml:space="preserve">523 </w:t>
            </w:r>
          </w:p>
        </w:tc>
      </w:tr>
      <w:tr w:rsidR="00242BB1" w:rsidRPr="00242BB1" w14:paraId="1CED1CFA" w14:textId="77777777" w:rsidTr="00242BB1">
        <w:trPr>
          <w:trHeight w:val="288"/>
        </w:trPr>
        <w:tc>
          <w:tcPr>
            <w:tcW w:w="2126" w:type="dxa"/>
            <w:tcBorders>
              <w:top w:val="nil"/>
              <w:left w:val="single" w:sz="8" w:space="0" w:color="auto"/>
              <w:bottom w:val="nil"/>
              <w:right w:val="nil"/>
            </w:tcBorders>
            <w:shd w:val="clear" w:color="000000" w:fill="FFFFFF"/>
            <w:noWrap/>
            <w:vAlign w:val="bottom"/>
            <w:hideMark/>
          </w:tcPr>
          <w:p w14:paraId="26B93214" w14:textId="77777777" w:rsidR="00242BB1" w:rsidRPr="00242BB1" w:rsidRDefault="00242BB1" w:rsidP="0031006E">
            <w:pPr>
              <w:spacing w:after="0" w:line="240" w:lineRule="auto"/>
              <w:jc w:val="both"/>
              <w:rPr>
                <w:rFonts w:ascii="Verdana" w:eastAsia="Times New Roman" w:hAnsi="Verdana" w:cs="Calibri"/>
                <w:color w:val="000000"/>
                <w:lang w:eastAsia="en-GB"/>
              </w:rPr>
            </w:pPr>
            <w:r w:rsidRPr="00242BB1">
              <w:rPr>
                <w:rFonts w:ascii="Verdana" w:eastAsia="Times New Roman" w:hAnsi="Verdana" w:cs="Calibri"/>
                <w:color w:val="000000"/>
                <w:lang w:eastAsia="en-GB"/>
              </w:rPr>
              <w:t xml:space="preserve"> Staff Pay </w:t>
            </w:r>
          </w:p>
        </w:tc>
        <w:tc>
          <w:tcPr>
            <w:tcW w:w="2602" w:type="dxa"/>
            <w:tcBorders>
              <w:top w:val="nil"/>
              <w:left w:val="nil"/>
              <w:bottom w:val="nil"/>
              <w:right w:val="nil"/>
            </w:tcBorders>
            <w:shd w:val="clear" w:color="000000" w:fill="FFFFFF"/>
            <w:noWrap/>
            <w:vAlign w:val="bottom"/>
            <w:hideMark/>
          </w:tcPr>
          <w:p w14:paraId="29C2FA44" w14:textId="77777777" w:rsidR="00242BB1" w:rsidRPr="00242BB1" w:rsidRDefault="00242BB1" w:rsidP="0031006E">
            <w:pPr>
              <w:spacing w:after="0" w:line="240" w:lineRule="auto"/>
              <w:jc w:val="both"/>
              <w:rPr>
                <w:rFonts w:ascii="Verdana" w:eastAsia="Times New Roman" w:hAnsi="Verdana" w:cs="Calibri"/>
                <w:color w:val="000000"/>
                <w:lang w:eastAsia="en-GB"/>
              </w:rPr>
            </w:pPr>
            <w:r w:rsidRPr="00242BB1">
              <w:rPr>
                <w:rFonts w:ascii="Verdana" w:eastAsia="Times New Roman" w:hAnsi="Verdana" w:cs="Calibri"/>
                <w:color w:val="000000"/>
                <w:lang w:eastAsia="en-GB"/>
              </w:rPr>
              <w:t xml:space="preserve"> 1% for 7 Months </w:t>
            </w:r>
          </w:p>
        </w:tc>
        <w:tc>
          <w:tcPr>
            <w:tcW w:w="1468" w:type="dxa"/>
            <w:tcBorders>
              <w:top w:val="nil"/>
              <w:left w:val="single" w:sz="4" w:space="0" w:color="auto"/>
              <w:bottom w:val="nil"/>
              <w:right w:val="single" w:sz="8" w:space="0" w:color="auto"/>
            </w:tcBorders>
            <w:shd w:val="clear" w:color="000000" w:fill="DCE6F1"/>
            <w:noWrap/>
            <w:vAlign w:val="bottom"/>
            <w:hideMark/>
          </w:tcPr>
          <w:p w14:paraId="3807C3BE" w14:textId="77777777" w:rsidR="00242BB1" w:rsidRPr="00242BB1" w:rsidRDefault="00242BB1" w:rsidP="00CB4023">
            <w:pPr>
              <w:spacing w:after="0" w:line="240" w:lineRule="auto"/>
              <w:jc w:val="right"/>
              <w:rPr>
                <w:rFonts w:ascii="Verdana" w:eastAsia="Times New Roman" w:hAnsi="Verdana" w:cs="Calibri"/>
                <w:color w:val="000000"/>
                <w:lang w:eastAsia="en-GB"/>
              </w:rPr>
            </w:pPr>
            <w:r w:rsidRPr="00242BB1">
              <w:rPr>
                <w:rFonts w:ascii="Verdana" w:eastAsia="Times New Roman" w:hAnsi="Verdana" w:cs="Calibri"/>
                <w:color w:val="000000"/>
                <w:lang w:eastAsia="en-GB"/>
              </w:rPr>
              <w:t xml:space="preserve">246 </w:t>
            </w:r>
          </w:p>
        </w:tc>
      </w:tr>
      <w:tr w:rsidR="00242BB1" w:rsidRPr="00242BB1" w14:paraId="17DAB3A9" w14:textId="77777777" w:rsidTr="00242BB1">
        <w:trPr>
          <w:trHeight w:val="288"/>
        </w:trPr>
        <w:tc>
          <w:tcPr>
            <w:tcW w:w="2126" w:type="dxa"/>
            <w:tcBorders>
              <w:top w:val="nil"/>
              <w:left w:val="single" w:sz="8" w:space="0" w:color="auto"/>
              <w:bottom w:val="nil"/>
              <w:right w:val="nil"/>
            </w:tcBorders>
            <w:shd w:val="clear" w:color="000000" w:fill="FFFFFF"/>
            <w:noWrap/>
            <w:vAlign w:val="bottom"/>
            <w:hideMark/>
          </w:tcPr>
          <w:p w14:paraId="4F7D6B33" w14:textId="17F61D18" w:rsidR="00242BB1" w:rsidRPr="00242BB1" w:rsidRDefault="00242BB1" w:rsidP="0031006E">
            <w:pPr>
              <w:spacing w:after="0" w:line="240" w:lineRule="auto"/>
              <w:jc w:val="both"/>
              <w:rPr>
                <w:rFonts w:ascii="Verdana" w:eastAsia="Times New Roman" w:hAnsi="Verdana" w:cs="Calibri"/>
                <w:color w:val="000000"/>
                <w:lang w:eastAsia="en-GB"/>
              </w:rPr>
            </w:pPr>
            <w:r w:rsidRPr="00242BB1">
              <w:rPr>
                <w:rFonts w:ascii="Verdana" w:eastAsia="Times New Roman" w:hAnsi="Verdana" w:cs="Calibri"/>
                <w:color w:val="000000"/>
                <w:lang w:eastAsia="en-GB"/>
              </w:rPr>
              <w:t xml:space="preserve"> </w:t>
            </w:r>
            <w:r w:rsidR="00684084" w:rsidRPr="00242BB1">
              <w:rPr>
                <w:rFonts w:ascii="Verdana" w:eastAsia="Times New Roman" w:hAnsi="Verdana" w:cs="Calibri"/>
                <w:color w:val="000000"/>
                <w:lang w:eastAsia="en-GB"/>
              </w:rPr>
              <w:t>Non-Pay</w:t>
            </w:r>
            <w:r w:rsidRPr="00242BB1">
              <w:rPr>
                <w:rFonts w:ascii="Verdana" w:eastAsia="Times New Roman" w:hAnsi="Verdana" w:cs="Calibri"/>
                <w:color w:val="000000"/>
                <w:lang w:eastAsia="en-GB"/>
              </w:rPr>
              <w:t xml:space="preserve">  </w:t>
            </w:r>
          </w:p>
        </w:tc>
        <w:tc>
          <w:tcPr>
            <w:tcW w:w="2602" w:type="dxa"/>
            <w:tcBorders>
              <w:top w:val="nil"/>
              <w:left w:val="nil"/>
              <w:bottom w:val="nil"/>
              <w:right w:val="nil"/>
            </w:tcBorders>
            <w:shd w:val="clear" w:color="000000" w:fill="FFFFFF"/>
            <w:noWrap/>
            <w:vAlign w:val="bottom"/>
            <w:hideMark/>
          </w:tcPr>
          <w:p w14:paraId="19866F34" w14:textId="77777777" w:rsidR="00242BB1" w:rsidRPr="00242BB1" w:rsidRDefault="00242BB1" w:rsidP="0031006E">
            <w:pPr>
              <w:spacing w:after="0" w:line="240" w:lineRule="auto"/>
              <w:jc w:val="both"/>
              <w:rPr>
                <w:rFonts w:ascii="Verdana" w:eastAsia="Times New Roman" w:hAnsi="Verdana" w:cs="Calibri"/>
                <w:color w:val="000000"/>
                <w:lang w:eastAsia="en-GB"/>
              </w:rPr>
            </w:pPr>
            <w:r w:rsidRPr="00242BB1">
              <w:rPr>
                <w:rFonts w:ascii="Verdana" w:eastAsia="Times New Roman" w:hAnsi="Verdana" w:cs="Calibri"/>
                <w:color w:val="000000"/>
                <w:lang w:eastAsia="en-GB"/>
              </w:rPr>
              <w:t xml:space="preserve"> 1% Annual </w:t>
            </w:r>
          </w:p>
        </w:tc>
        <w:tc>
          <w:tcPr>
            <w:tcW w:w="1468" w:type="dxa"/>
            <w:tcBorders>
              <w:top w:val="nil"/>
              <w:left w:val="single" w:sz="4" w:space="0" w:color="auto"/>
              <w:bottom w:val="nil"/>
              <w:right w:val="single" w:sz="8" w:space="0" w:color="auto"/>
            </w:tcBorders>
            <w:shd w:val="clear" w:color="000000" w:fill="DCE6F1"/>
            <w:noWrap/>
            <w:vAlign w:val="bottom"/>
            <w:hideMark/>
          </w:tcPr>
          <w:p w14:paraId="5564D20A" w14:textId="77777777" w:rsidR="00242BB1" w:rsidRPr="00242BB1" w:rsidRDefault="00242BB1" w:rsidP="00CB4023">
            <w:pPr>
              <w:spacing w:after="0" w:line="240" w:lineRule="auto"/>
              <w:jc w:val="right"/>
              <w:rPr>
                <w:rFonts w:ascii="Verdana" w:eastAsia="Times New Roman" w:hAnsi="Verdana" w:cs="Calibri"/>
                <w:color w:val="000000"/>
                <w:lang w:eastAsia="en-GB"/>
              </w:rPr>
            </w:pPr>
            <w:r w:rsidRPr="00242BB1">
              <w:rPr>
                <w:rFonts w:ascii="Verdana" w:eastAsia="Times New Roman" w:hAnsi="Verdana" w:cs="Calibri"/>
                <w:color w:val="000000"/>
                <w:lang w:eastAsia="en-GB"/>
              </w:rPr>
              <w:t xml:space="preserve">340 </w:t>
            </w:r>
          </w:p>
        </w:tc>
      </w:tr>
      <w:tr w:rsidR="00242BB1" w:rsidRPr="00242BB1" w14:paraId="2CEF2B30" w14:textId="77777777" w:rsidTr="00242BB1">
        <w:trPr>
          <w:trHeight w:val="288"/>
        </w:trPr>
        <w:tc>
          <w:tcPr>
            <w:tcW w:w="2126" w:type="dxa"/>
            <w:tcBorders>
              <w:top w:val="nil"/>
              <w:left w:val="single" w:sz="8" w:space="0" w:color="auto"/>
              <w:bottom w:val="nil"/>
              <w:right w:val="nil"/>
            </w:tcBorders>
            <w:shd w:val="clear" w:color="000000" w:fill="FFFFFF"/>
            <w:noWrap/>
            <w:vAlign w:val="bottom"/>
            <w:hideMark/>
          </w:tcPr>
          <w:p w14:paraId="3C2B0EB2" w14:textId="77777777" w:rsidR="00242BB1" w:rsidRPr="00242BB1" w:rsidRDefault="00242BB1" w:rsidP="0031006E">
            <w:pPr>
              <w:spacing w:after="0" w:line="240" w:lineRule="auto"/>
              <w:jc w:val="both"/>
              <w:rPr>
                <w:rFonts w:ascii="Verdana" w:eastAsia="Times New Roman" w:hAnsi="Verdana" w:cs="Calibri"/>
                <w:color w:val="000000"/>
                <w:lang w:eastAsia="en-GB"/>
              </w:rPr>
            </w:pPr>
            <w:r w:rsidRPr="00242BB1">
              <w:rPr>
                <w:rFonts w:ascii="Verdana" w:eastAsia="Times New Roman" w:hAnsi="Verdana" w:cs="Calibri"/>
                <w:color w:val="000000"/>
                <w:lang w:eastAsia="en-GB"/>
              </w:rPr>
              <w:t xml:space="preserve"> Capital </w:t>
            </w:r>
          </w:p>
        </w:tc>
        <w:tc>
          <w:tcPr>
            <w:tcW w:w="2602" w:type="dxa"/>
            <w:tcBorders>
              <w:top w:val="nil"/>
              <w:left w:val="nil"/>
              <w:bottom w:val="nil"/>
              <w:right w:val="nil"/>
            </w:tcBorders>
            <w:shd w:val="clear" w:color="000000" w:fill="FFFFFF"/>
            <w:noWrap/>
            <w:vAlign w:val="bottom"/>
            <w:hideMark/>
          </w:tcPr>
          <w:p w14:paraId="5ADF9442" w14:textId="77777777" w:rsidR="00242BB1" w:rsidRPr="00242BB1" w:rsidRDefault="00242BB1" w:rsidP="0031006E">
            <w:pPr>
              <w:spacing w:after="0" w:line="240" w:lineRule="auto"/>
              <w:jc w:val="both"/>
              <w:rPr>
                <w:rFonts w:ascii="Verdana" w:eastAsia="Times New Roman" w:hAnsi="Verdana" w:cs="Calibri"/>
                <w:color w:val="000000"/>
                <w:lang w:eastAsia="en-GB"/>
              </w:rPr>
            </w:pPr>
            <w:r w:rsidRPr="00242BB1">
              <w:rPr>
                <w:rFonts w:ascii="Verdana" w:eastAsia="Times New Roman" w:hAnsi="Verdana" w:cs="Calibri"/>
                <w:color w:val="000000"/>
                <w:lang w:eastAsia="en-GB"/>
              </w:rPr>
              <w:t xml:space="preserve"> 1% Interest </w:t>
            </w:r>
          </w:p>
        </w:tc>
        <w:tc>
          <w:tcPr>
            <w:tcW w:w="1468" w:type="dxa"/>
            <w:tcBorders>
              <w:top w:val="nil"/>
              <w:left w:val="single" w:sz="4" w:space="0" w:color="auto"/>
              <w:bottom w:val="nil"/>
              <w:right w:val="single" w:sz="8" w:space="0" w:color="auto"/>
            </w:tcBorders>
            <w:shd w:val="clear" w:color="000000" w:fill="DCE6F1"/>
            <w:noWrap/>
            <w:vAlign w:val="bottom"/>
            <w:hideMark/>
          </w:tcPr>
          <w:p w14:paraId="4E47A0C3" w14:textId="77777777" w:rsidR="00242BB1" w:rsidRPr="00242BB1" w:rsidRDefault="00242BB1" w:rsidP="00CB4023">
            <w:pPr>
              <w:spacing w:after="0" w:line="240" w:lineRule="auto"/>
              <w:jc w:val="right"/>
              <w:rPr>
                <w:rFonts w:ascii="Verdana" w:eastAsia="Times New Roman" w:hAnsi="Verdana" w:cs="Calibri"/>
                <w:color w:val="000000"/>
                <w:lang w:eastAsia="en-GB"/>
              </w:rPr>
            </w:pPr>
            <w:r w:rsidRPr="00242BB1">
              <w:rPr>
                <w:rFonts w:ascii="Verdana" w:eastAsia="Times New Roman" w:hAnsi="Verdana" w:cs="Calibri"/>
                <w:color w:val="000000"/>
                <w:lang w:eastAsia="en-GB"/>
              </w:rPr>
              <w:t xml:space="preserve">107 </w:t>
            </w:r>
          </w:p>
        </w:tc>
      </w:tr>
      <w:tr w:rsidR="00242BB1" w:rsidRPr="00242BB1" w14:paraId="72EF6FB9" w14:textId="77777777" w:rsidTr="00242BB1">
        <w:trPr>
          <w:trHeight w:val="300"/>
        </w:trPr>
        <w:tc>
          <w:tcPr>
            <w:tcW w:w="2126" w:type="dxa"/>
            <w:tcBorders>
              <w:top w:val="nil"/>
              <w:left w:val="single" w:sz="8" w:space="0" w:color="auto"/>
              <w:bottom w:val="nil"/>
              <w:right w:val="nil"/>
            </w:tcBorders>
            <w:shd w:val="clear" w:color="000000" w:fill="FFFFFF"/>
            <w:noWrap/>
            <w:vAlign w:val="bottom"/>
            <w:hideMark/>
          </w:tcPr>
          <w:p w14:paraId="6E589BD0" w14:textId="77777777" w:rsidR="00242BB1" w:rsidRPr="00242BB1" w:rsidRDefault="00242BB1" w:rsidP="0031006E">
            <w:pPr>
              <w:spacing w:after="0" w:line="240" w:lineRule="auto"/>
              <w:jc w:val="both"/>
              <w:rPr>
                <w:rFonts w:ascii="Verdana" w:eastAsia="Times New Roman" w:hAnsi="Verdana" w:cs="Calibri"/>
                <w:color w:val="000000"/>
                <w:lang w:eastAsia="en-GB"/>
              </w:rPr>
            </w:pPr>
            <w:r w:rsidRPr="00242BB1">
              <w:rPr>
                <w:rFonts w:ascii="Verdana" w:eastAsia="Times New Roman" w:hAnsi="Verdana" w:cs="Calibri"/>
                <w:color w:val="000000"/>
                <w:lang w:eastAsia="en-GB"/>
              </w:rPr>
              <w:t> </w:t>
            </w:r>
          </w:p>
        </w:tc>
        <w:tc>
          <w:tcPr>
            <w:tcW w:w="2602" w:type="dxa"/>
            <w:tcBorders>
              <w:top w:val="nil"/>
              <w:left w:val="nil"/>
              <w:bottom w:val="nil"/>
              <w:right w:val="nil"/>
            </w:tcBorders>
            <w:shd w:val="clear" w:color="000000" w:fill="FFFFFF"/>
            <w:noWrap/>
            <w:vAlign w:val="bottom"/>
            <w:hideMark/>
          </w:tcPr>
          <w:p w14:paraId="585E706C" w14:textId="77777777" w:rsidR="00242BB1" w:rsidRPr="00242BB1" w:rsidRDefault="00242BB1" w:rsidP="0031006E">
            <w:pPr>
              <w:spacing w:after="0" w:line="240" w:lineRule="auto"/>
              <w:jc w:val="both"/>
              <w:rPr>
                <w:rFonts w:ascii="Verdana" w:eastAsia="Times New Roman" w:hAnsi="Verdana" w:cs="Calibri"/>
                <w:color w:val="000000"/>
                <w:lang w:eastAsia="en-GB"/>
              </w:rPr>
            </w:pPr>
            <w:r w:rsidRPr="00242BB1">
              <w:rPr>
                <w:rFonts w:ascii="Verdana" w:eastAsia="Times New Roman" w:hAnsi="Verdana" w:cs="Calibri"/>
                <w:color w:val="000000"/>
                <w:lang w:eastAsia="en-GB"/>
              </w:rPr>
              <w:t> </w:t>
            </w:r>
          </w:p>
        </w:tc>
        <w:tc>
          <w:tcPr>
            <w:tcW w:w="1468" w:type="dxa"/>
            <w:tcBorders>
              <w:top w:val="single" w:sz="4" w:space="0" w:color="auto"/>
              <w:left w:val="single" w:sz="4" w:space="0" w:color="auto"/>
              <w:bottom w:val="double" w:sz="6" w:space="0" w:color="auto"/>
              <w:right w:val="single" w:sz="8" w:space="0" w:color="auto"/>
            </w:tcBorders>
            <w:shd w:val="clear" w:color="000000" w:fill="DCE6F1"/>
            <w:noWrap/>
            <w:vAlign w:val="bottom"/>
            <w:hideMark/>
          </w:tcPr>
          <w:p w14:paraId="3A0BD4CC" w14:textId="77777777" w:rsidR="00242BB1" w:rsidRPr="00242BB1" w:rsidRDefault="00242BB1" w:rsidP="00CB4023">
            <w:pPr>
              <w:spacing w:after="0" w:line="240" w:lineRule="auto"/>
              <w:jc w:val="right"/>
              <w:rPr>
                <w:rFonts w:ascii="Verdana" w:eastAsia="Times New Roman" w:hAnsi="Verdana" w:cs="Calibri"/>
                <w:b/>
                <w:bCs/>
                <w:color w:val="000000"/>
                <w:lang w:eastAsia="en-GB"/>
              </w:rPr>
            </w:pPr>
            <w:r w:rsidRPr="00242BB1">
              <w:rPr>
                <w:rFonts w:ascii="Verdana" w:eastAsia="Times New Roman" w:hAnsi="Verdana" w:cs="Calibri"/>
                <w:b/>
                <w:bCs/>
                <w:color w:val="000000"/>
                <w:lang w:eastAsia="en-GB"/>
              </w:rPr>
              <w:t xml:space="preserve">1,216 </w:t>
            </w:r>
          </w:p>
        </w:tc>
      </w:tr>
      <w:tr w:rsidR="00242BB1" w:rsidRPr="00242BB1" w14:paraId="661D5CDE" w14:textId="77777777" w:rsidTr="00242BB1">
        <w:trPr>
          <w:trHeight w:val="300"/>
        </w:trPr>
        <w:tc>
          <w:tcPr>
            <w:tcW w:w="2126" w:type="dxa"/>
            <w:tcBorders>
              <w:top w:val="nil"/>
              <w:left w:val="single" w:sz="8" w:space="0" w:color="auto"/>
              <w:bottom w:val="nil"/>
              <w:right w:val="nil"/>
            </w:tcBorders>
            <w:shd w:val="clear" w:color="000000" w:fill="FFFFFF"/>
            <w:noWrap/>
            <w:vAlign w:val="bottom"/>
            <w:hideMark/>
          </w:tcPr>
          <w:p w14:paraId="669DEF56" w14:textId="77777777" w:rsidR="00242BB1" w:rsidRPr="00242BB1" w:rsidRDefault="00242BB1" w:rsidP="0031006E">
            <w:pPr>
              <w:spacing w:after="0" w:line="240" w:lineRule="auto"/>
              <w:jc w:val="both"/>
              <w:rPr>
                <w:rFonts w:ascii="Verdana" w:eastAsia="Times New Roman" w:hAnsi="Verdana" w:cs="Calibri"/>
                <w:b/>
                <w:bCs/>
                <w:color w:val="000000"/>
                <w:lang w:eastAsia="en-GB"/>
              </w:rPr>
            </w:pPr>
            <w:r w:rsidRPr="00242BB1">
              <w:rPr>
                <w:rFonts w:ascii="Verdana" w:eastAsia="Times New Roman" w:hAnsi="Verdana" w:cs="Calibri"/>
                <w:b/>
                <w:bCs/>
                <w:color w:val="000000"/>
                <w:lang w:eastAsia="en-GB"/>
              </w:rPr>
              <w:t xml:space="preserve"> Income </w:t>
            </w:r>
          </w:p>
        </w:tc>
        <w:tc>
          <w:tcPr>
            <w:tcW w:w="2602" w:type="dxa"/>
            <w:tcBorders>
              <w:top w:val="nil"/>
              <w:left w:val="nil"/>
              <w:bottom w:val="nil"/>
              <w:right w:val="nil"/>
            </w:tcBorders>
            <w:shd w:val="clear" w:color="000000" w:fill="FFFFFF"/>
            <w:noWrap/>
            <w:vAlign w:val="bottom"/>
            <w:hideMark/>
          </w:tcPr>
          <w:p w14:paraId="53F39C12" w14:textId="77777777" w:rsidR="00242BB1" w:rsidRPr="00242BB1" w:rsidRDefault="00242BB1" w:rsidP="0031006E">
            <w:pPr>
              <w:spacing w:after="0" w:line="240" w:lineRule="auto"/>
              <w:jc w:val="both"/>
              <w:rPr>
                <w:rFonts w:ascii="Verdana" w:eastAsia="Times New Roman" w:hAnsi="Verdana" w:cs="Calibri"/>
                <w:color w:val="000000"/>
                <w:lang w:eastAsia="en-GB"/>
              </w:rPr>
            </w:pPr>
            <w:r w:rsidRPr="00242BB1">
              <w:rPr>
                <w:rFonts w:ascii="Verdana" w:eastAsia="Times New Roman" w:hAnsi="Verdana" w:cs="Calibri"/>
                <w:color w:val="000000"/>
                <w:lang w:eastAsia="en-GB"/>
              </w:rPr>
              <w:t> </w:t>
            </w:r>
          </w:p>
        </w:tc>
        <w:tc>
          <w:tcPr>
            <w:tcW w:w="1468" w:type="dxa"/>
            <w:tcBorders>
              <w:top w:val="nil"/>
              <w:left w:val="single" w:sz="4" w:space="0" w:color="auto"/>
              <w:bottom w:val="nil"/>
              <w:right w:val="single" w:sz="8" w:space="0" w:color="auto"/>
            </w:tcBorders>
            <w:shd w:val="clear" w:color="000000" w:fill="DCE6F1"/>
            <w:noWrap/>
            <w:vAlign w:val="bottom"/>
            <w:hideMark/>
          </w:tcPr>
          <w:p w14:paraId="43B7329C" w14:textId="77777777" w:rsidR="00242BB1" w:rsidRPr="00242BB1" w:rsidRDefault="00242BB1" w:rsidP="00CB4023">
            <w:pPr>
              <w:spacing w:after="0" w:line="240" w:lineRule="auto"/>
              <w:jc w:val="right"/>
              <w:rPr>
                <w:rFonts w:ascii="Verdana" w:eastAsia="Times New Roman" w:hAnsi="Verdana" w:cs="Calibri"/>
                <w:color w:val="000000"/>
                <w:lang w:eastAsia="en-GB"/>
              </w:rPr>
            </w:pPr>
            <w:r w:rsidRPr="00242BB1">
              <w:rPr>
                <w:rFonts w:ascii="Verdana" w:eastAsia="Times New Roman" w:hAnsi="Verdana" w:cs="Calibri"/>
                <w:color w:val="000000"/>
                <w:lang w:eastAsia="en-GB"/>
              </w:rPr>
              <w:t> </w:t>
            </w:r>
          </w:p>
        </w:tc>
      </w:tr>
      <w:tr w:rsidR="00242BB1" w:rsidRPr="00242BB1" w14:paraId="478E4302" w14:textId="77777777" w:rsidTr="00242BB1">
        <w:trPr>
          <w:trHeight w:val="288"/>
        </w:trPr>
        <w:tc>
          <w:tcPr>
            <w:tcW w:w="2126" w:type="dxa"/>
            <w:tcBorders>
              <w:top w:val="nil"/>
              <w:left w:val="single" w:sz="8" w:space="0" w:color="auto"/>
              <w:bottom w:val="nil"/>
              <w:right w:val="nil"/>
            </w:tcBorders>
            <w:shd w:val="clear" w:color="000000" w:fill="FFFFFF"/>
            <w:noWrap/>
            <w:vAlign w:val="bottom"/>
            <w:hideMark/>
          </w:tcPr>
          <w:p w14:paraId="0F809475" w14:textId="77777777" w:rsidR="00242BB1" w:rsidRPr="00242BB1" w:rsidRDefault="00242BB1" w:rsidP="0031006E">
            <w:pPr>
              <w:spacing w:after="0" w:line="240" w:lineRule="auto"/>
              <w:jc w:val="both"/>
              <w:rPr>
                <w:rFonts w:ascii="Verdana" w:eastAsia="Times New Roman" w:hAnsi="Verdana" w:cs="Calibri"/>
                <w:color w:val="000000"/>
                <w:lang w:eastAsia="en-GB"/>
              </w:rPr>
            </w:pPr>
            <w:r w:rsidRPr="00242BB1">
              <w:rPr>
                <w:rFonts w:ascii="Verdana" w:eastAsia="Times New Roman" w:hAnsi="Verdana" w:cs="Calibri"/>
                <w:color w:val="000000"/>
                <w:lang w:eastAsia="en-GB"/>
              </w:rPr>
              <w:t xml:space="preserve"> Income </w:t>
            </w:r>
          </w:p>
        </w:tc>
        <w:tc>
          <w:tcPr>
            <w:tcW w:w="2602" w:type="dxa"/>
            <w:tcBorders>
              <w:top w:val="nil"/>
              <w:left w:val="nil"/>
              <w:bottom w:val="nil"/>
              <w:right w:val="nil"/>
            </w:tcBorders>
            <w:shd w:val="clear" w:color="000000" w:fill="FFFFFF"/>
            <w:noWrap/>
            <w:vAlign w:val="bottom"/>
            <w:hideMark/>
          </w:tcPr>
          <w:p w14:paraId="52CBFDE1" w14:textId="77777777" w:rsidR="00242BB1" w:rsidRPr="00242BB1" w:rsidRDefault="00242BB1" w:rsidP="0031006E">
            <w:pPr>
              <w:spacing w:after="0" w:line="240" w:lineRule="auto"/>
              <w:jc w:val="both"/>
              <w:rPr>
                <w:rFonts w:ascii="Verdana" w:eastAsia="Times New Roman" w:hAnsi="Verdana" w:cs="Calibri"/>
                <w:color w:val="000000"/>
                <w:lang w:eastAsia="en-GB"/>
              </w:rPr>
            </w:pPr>
            <w:r w:rsidRPr="00242BB1">
              <w:rPr>
                <w:rFonts w:ascii="Verdana" w:eastAsia="Times New Roman" w:hAnsi="Verdana" w:cs="Calibri"/>
                <w:color w:val="000000"/>
                <w:lang w:eastAsia="en-GB"/>
              </w:rPr>
              <w:t xml:space="preserve"> 1% Annual </w:t>
            </w:r>
          </w:p>
        </w:tc>
        <w:tc>
          <w:tcPr>
            <w:tcW w:w="1468" w:type="dxa"/>
            <w:tcBorders>
              <w:top w:val="nil"/>
              <w:left w:val="single" w:sz="4" w:space="0" w:color="auto"/>
              <w:bottom w:val="nil"/>
              <w:right w:val="single" w:sz="8" w:space="0" w:color="auto"/>
            </w:tcBorders>
            <w:shd w:val="clear" w:color="000000" w:fill="DCE6F1"/>
            <w:noWrap/>
            <w:vAlign w:val="bottom"/>
            <w:hideMark/>
          </w:tcPr>
          <w:p w14:paraId="76D79579" w14:textId="77777777" w:rsidR="00242BB1" w:rsidRPr="00242BB1" w:rsidRDefault="00242BB1" w:rsidP="00CB4023">
            <w:pPr>
              <w:spacing w:after="0" w:line="240" w:lineRule="auto"/>
              <w:jc w:val="right"/>
              <w:rPr>
                <w:rFonts w:ascii="Verdana" w:eastAsia="Times New Roman" w:hAnsi="Verdana" w:cs="Calibri"/>
                <w:color w:val="000000"/>
                <w:lang w:eastAsia="en-GB"/>
              </w:rPr>
            </w:pPr>
            <w:r w:rsidRPr="00242BB1">
              <w:rPr>
                <w:rFonts w:ascii="Verdana" w:eastAsia="Times New Roman" w:hAnsi="Verdana" w:cs="Calibri"/>
                <w:color w:val="FF0000"/>
                <w:lang w:eastAsia="en-GB"/>
              </w:rPr>
              <w:t xml:space="preserve">-98 </w:t>
            </w:r>
          </w:p>
        </w:tc>
      </w:tr>
      <w:tr w:rsidR="00242BB1" w:rsidRPr="00242BB1" w14:paraId="102943A3" w14:textId="77777777" w:rsidTr="00242BB1">
        <w:trPr>
          <w:trHeight w:val="288"/>
        </w:trPr>
        <w:tc>
          <w:tcPr>
            <w:tcW w:w="2126" w:type="dxa"/>
            <w:tcBorders>
              <w:top w:val="nil"/>
              <w:left w:val="single" w:sz="8" w:space="0" w:color="auto"/>
              <w:bottom w:val="nil"/>
              <w:right w:val="nil"/>
            </w:tcBorders>
            <w:shd w:val="clear" w:color="000000" w:fill="FFFFFF"/>
            <w:noWrap/>
            <w:vAlign w:val="bottom"/>
            <w:hideMark/>
          </w:tcPr>
          <w:p w14:paraId="37AD8DE7" w14:textId="77777777" w:rsidR="00242BB1" w:rsidRPr="00242BB1" w:rsidRDefault="00242BB1" w:rsidP="0031006E">
            <w:pPr>
              <w:spacing w:after="0" w:line="240" w:lineRule="auto"/>
              <w:jc w:val="both"/>
              <w:rPr>
                <w:rFonts w:ascii="Verdana" w:eastAsia="Times New Roman" w:hAnsi="Verdana" w:cs="Calibri"/>
                <w:color w:val="000000"/>
                <w:lang w:eastAsia="en-GB"/>
              </w:rPr>
            </w:pPr>
            <w:r w:rsidRPr="00242BB1">
              <w:rPr>
                <w:rFonts w:ascii="Verdana" w:eastAsia="Times New Roman" w:hAnsi="Verdana" w:cs="Calibri"/>
                <w:color w:val="000000"/>
                <w:lang w:eastAsia="en-GB"/>
              </w:rPr>
              <w:t xml:space="preserve"> Grants </w:t>
            </w:r>
          </w:p>
        </w:tc>
        <w:tc>
          <w:tcPr>
            <w:tcW w:w="2602" w:type="dxa"/>
            <w:tcBorders>
              <w:top w:val="nil"/>
              <w:left w:val="nil"/>
              <w:bottom w:val="nil"/>
              <w:right w:val="nil"/>
            </w:tcBorders>
            <w:shd w:val="clear" w:color="000000" w:fill="FFFFFF"/>
            <w:noWrap/>
            <w:vAlign w:val="bottom"/>
            <w:hideMark/>
          </w:tcPr>
          <w:p w14:paraId="18299928" w14:textId="77777777" w:rsidR="00242BB1" w:rsidRPr="00242BB1" w:rsidRDefault="00242BB1" w:rsidP="0031006E">
            <w:pPr>
              <w:spacing w:after="0" w:line="240" w:lineRule="auto"/>
              <w:jc w:val="both"/>
              <w:rPr>
                <w:rFonts w:ascii="Verdana" w:eastAsia="Times New Roman" w:hAnsi="Verdana" w:cs="Calibri"/>
                <w:color w:val="000000"/>
                <w:lang w:eastAsia="en-GB"/>
              </w:rPr>
            </w:pPr>
            <w:r w:rsidRPr="00242BB1">
              <w:rPr>
                <w:rFonts w:ascii="Verdana" w:eastAsia="Times New Roman" w:hAnsi="Verdana" w:cs="Calibri"/>
                <w:color w:val="000000"/>
                <w:lang w:eastAsia="en-GB"/>
              </w:rPr>
              <w:t xml:space="preserve"> 1% Annual </w:t>
            </w:r>
          </w:p>
        </w:tc>
        <w:tc>
          <w:tcPr>
            <w:tcW w:w="1468" w:type="dxa"/>
            <w:tcBorders>
              <w:top w:val="nil"/>
              <w:left w:val="single" w:sz="4" w:space="0" w:color="auto"/>
              <w:bottom w:val="nil"/>
              <w:right w:val="single" w:sz="8" w:space="0" w:color="auto"/>
            </w:tcBorders>
            <w:shd w:val="clear" w:color="000000" w:fill="DCE6F1"/>
            <w:noWrap/>
            <w:vAlign w:val="bottom"/>
            <w:hideMark/>
          </w:tcPr>
          <w:p w14:paraId="0EE55CE4" w14:textId="77777777" w:rsidR="00242BB1" w:rsidRPr="00242BB1" w:rsidRDefault="00242BB1" w:rsidP="00CB4023">
            <w:pPr>
              <w:spacing w:after="0" w:line="240" w:lineRule="auto"/>
              <w:jc w:val="right"/>
              <w:rPr>
                <w:rFonts w:ascii="Verdana" w:eastAsia="Times New Roman" w:hAnsi="Verdana" w:cs="Calibri"/>
                <w:color w:val="000000"/>
                <w:lang w:eastAsia="en-GB"/>
              </w:rPr>
            </w:pPr>
            <w:r w:rsidRPr="00242BB1">
              <w:rPr>
                <w:rFonts w:ascii="Verdana" w:eastAsia="Times New Roman" w:hAnsi="Verdana" w:cs="Calibri"/>
                <w:color w:val="FF0000"/>
                <w:lang w:eastAsia="en-GB"/>
              </w:rPr>
              <w:t xml:space="preserve">-174 </w:t>
            </w:r>
          </w:p>
        </w:tc>
      </w:tr>
      <w:tr w:rsidR="00242BB1" w:rsidRPr="00242BB1" w14:paraId="61C47A89" w14:textId="77777777" w:rsidTr="00242BB1">
        <w:trPr>
          <w:trHeight w:val="288"/>
        </w:trPr>
        <w:tc>
          <w:tcPr>
            <w:tcW w:w="2126" w:type="dxa"/>
            <w:tcBorders>
              <w:top w:val="nil"/>
              <w:left w:val="single" w:sz="8" w:space="0" w:color="auto"/>
              <w:bottom w:val="nil"/>
              <w:right w:val="nil"/>
            </w:tcBorders>
            <w:shd w:val="clear" w:color="000000" w:fill="FFFFFF"/>
            <w:noWrap/>
            <w:vAlign w:val="bottom"/>
            <w:hideMark/>
          </w:tcPr>
          <w:p w14:paraId="1A148F85" w14:textId="77777777" w:rsidR="00242BB1" w:rsidRPr="00242BB1" w:rsidRDefault="00242BB1" w:rsidP="0031006E">
            <w:pPr>
              <w:spacing w:after="0" w:line="240" w:lineRule="auto"/>
              <w:jc w:val="both"/>
              <w:rPr>
                <w:rFonts w:ascii="Verdana" w:eastAsia="Times New Roman" w:hAnsi="Verdana" w:cs="Calibri"/>
                <w:color w:val="000000"/>
                <w:lang w:eastAsia="en-GB"/>
              </w:rPr>
            </w:pPr>
            <w:r w:rsidRPr="00242BB1">
              <w:rPr>
                <w:rFonts w:ascii="Verdana" w:eastAsia="Times New Roman" w:hAnsi="Verdana" w:cs="Calibri"/>
                <w:color w:val="000000"/>
                <w:lang w:eastAsia="en-GB"/>
              </w:rPr>
              <w:t xml:space="preserve"> Settlement </w:t>
            </w:r>
          </w:p>
        </w:tc>
        <w:tc>
          <w:tcPr>
            <w:tcW w:w="2602" w:type="dxa"/>
            <w:tcBorders>
              <w:top w:val="nil"/>
              <w:left w:val="nil"/>
              <w:bottom w:val="nil"/>
              <w:right w:val="nil"/>
            </w:tcBorders>
            <w:shd w:val="clear" w:color="000000" w:fill="FFFFFF"/>
            <w:noWrap/>
            <w:vAlign w:val="bottom"/>
            <w:hideMark/>
          </w:tcPr>
          <w:p w14:paraId="21D2A9D9" w14:textId="77777777" w:rsidR="00242BB1" w:rsidRPr="00242BB1" w:rsidRDefault="00242BB1" w:rsidP="0031006E">
            <w:pPr>
              <w:spacing w:after="0" w:line="240" w:lineRule="auto"/>
              <w:jc w:val="both"/>
              <w:rPr>
                <w:rFonts w:ascii="Verdana" w:eastAsia="Times New Roman" w:hAnsi="Verdana" w:cs="Calibri"/>
                <w:color w:val="000000"/>
                <w:lang w:eastAsia="en-GB"/>
              </w:rPr>
            </w:pPr>
            <w:r w:rsidRPr="00242BB1">
              <w:rPr>
                <w:rFonts w:ascii="Verdana" w:eastAsia="Times New Roman" w:hAnsi="Verdana" w:cs="Calibri"/>
                <w:color w:val="000000"/>
                <w:lang w:eastAsia="en-GB"/>
              </w:rPr>
              <w:t xml:space="preserve"> 1% Annual </w:t>
            </w:r>
          </w:p>
        </w:tc>
        <w:tc>
          <w:tcPr>
            <w:tcW w:w="1468" w:type="dxa"/>
            <w:tcBorders>
              <w:top w:val="nil"/>
              <w:left w:val="single" w:sz="4" w:space="0" w:color="auto"/>
              <w:bottom w:val="nil"/>
              <w:right w:val="single" w:sz="8" w:space="0" w:color="auto"/>
            </w:tcBorders>
            <w:shd w:val="clear" w:color="000000" w:fill="DCE6F1"/>
            <w:noWrap/>
            <w:vAlign w:val="bottom"/>
            <w:hideMark/>
          </w:tcPr>
          <w:p w14:paraId="29CABD14" w14:textId="77777777" w:rsidR="00242BB1" w:rsidRPr="00242BB1" w:rsidRDefault="00242BB1" w:rsidP="00CB4023">
            <w:pPr>
              <w:spacing w:after="0" w:line="240" w:lineRule="auto"/>
              <w:jc w:val="right"/>
              <w:rPr>
                <w:rFonts w:ascii="Verdana" w:eastAsia="Times New Roman" w:hAnsi="Verdana" w:cs="Calibri"/>
                <w:color w:val="000000"/>
                <w:lang w:eastAsia="en-GB"/>
              </w:rPr>
            </w:pPr>
            <w:r w:rsidRPr="00242BB1">
              <w:rPr>
                <w:rFonts w:ascii="Verdana" w:eastAsia="Times New Roman" w:hAnsi="Verdana" w:cs="Calibri"/>
                <w:color w:val="FF0000"/>
                <w:lang w:eastAsia="en-GB"/>
              </w:rPr>
              <w:t xml:space="preserve">-610 </w:t>
            </w:r>
          </w:p>
        </w:tc>
      </w:tr>
      <w:tr w:rsidR="00242BB1" w:rsidRPr="00242BB1" w14:paraId="3D866B79" w14:textId="77777777" w:rsidTr="00242BB1">
        <w:trPr>
          <w:trHeight w:val="300"/>
        </w:trPr>
        <w:tc>
          <w:tcPr>
            <w:tcW w:w="2126" w:type="dxa"/>
            <w:tcBorders>
              <w:top w:val="nil"/>
              <w:left w:val="single" w:sz="8" w:space="0" w:color="auto"/>
              <w:bottom w:val="single" w:sz="8" w:space="0" w:color="auto"/>
              <w:right w:val="nil"/>
            </w:tcBorders>
            <w:shd w:val="clear" w:color="000000" w:fill="FFFFFF"/>
            <w:noWrap/>
            <w:vAlign w:val="bottom"/>
            <w:hideMark/>
          </w:tcPr>
          <w:p w14:paraId="499DC48B" w14:textId="77777777" w:rsidR="00242BB1" w:rsidRPr="00242BB1" w:rsidRDefault="00242BB1" w:rsidP="0031006E">
            <w:pPr>
              <w:spacing w:after="0" w:line="240" w:lineRule="auto"/>
              <w:jc w:val="both"/>
              <w:rPr>
                <w:rFonts w:ascii="Verdana" w:eastAsia="Times New Roman" w:hAnsi="Verdana" w:cs="Calibri"/>
                <w:color w:val="000000"/>
                <w:lang w:eastAsia="en-GB"/>
              </w:rPr>
            </w:pPr>
            <w:r w:rsidRPr="00242BB1">
              <w:rPr>
                <w:rFonts w:ascii="Verdana" w:eastAsia="Times New Roman" w:hAnsi="Verdana" w:cs="Calibri"/>
                <w:color w:val="000000"/>
                <w:lang w:eastAsia="en-GB"/>
              </w:rPr>
              <w:t> </w:t>
            </w:r>
          </w:p>
        </w:tc>
        <w:tc>
          <w:tcPr>
            <w:tcW w:w="2602" w:type="dxa"/>
            <w:tcBorders>
              <w:top w:val="nil"/>
              <w:left w:val="nil"/>
              <w:bottom w:val="single" w:sz="8" w:space="0" w:color="auto"/>
              <w:right w:val="nil"/>
            </w:tcBorders>
            <w:shd w:val="clear" w:color="000000" w:fill="FFFFFF"/>
            <w:noWrap/>
            <w:vAlign w:val="bottom"/>
            <w:hideMark/>
          </w:tcPr>
          <w:p w14:paraId="4489DC1E" w14:textId="77777777" w:rsidR="00242BB1" w:rsidRPr="00242BB1" w:rsidRDefault="00242BB1" w:rsidP="0031006E">
            <w:pPr>
              <w:spacing w:after="0" w:line="240" w:lineRule="auto"/>
              <w:jc w:val="both"/>
              <w:rPr>
                <w:rFonts w:ascii="Verdana" w:eastAsia="Times New Roman" w:hAnsi="Verdana" w:cs="Calibri"/>
                <w:color w:val="000000"/>
                <w:lang w:eastAsia="en-GB"/>
              </w:rPr>
            </w:pPr>
            <w:r w:rsidRPr="00242BB1">
              <w:rPr>
                <w:rFonts w:ascii="Verdana" w:eastAsia="Times New Roman" w:hAnsi="Verdana" w:cs="Calibri"/>
                <w:color w:val="000000"/>
                <w:lang w:eastAsia="en-GB"/>
              </w:rPr>
              <w:t> </w:t>
            </w:r>
          </w:p>
        </w:tc>
        <w:tc>
          <w:tcPr>
            <w:tcW w:w="1468" w:type="dxa"/>
            <w:tcBorders>
              <w:top w:val="single" w:sz="4" w:space="0" w:color="auto"/>
              <w:left w:val="single" w:sz="4" w:space="0" w:color="auto"/>
              <w:bottom w:val="single" w:sz="8" w:space="0" w:color="auto"/>
              <w:right w:val="single" w:sz="8" w:space="0" w:color="auto"/>
            </w:tcBorders>
            <w:shd w:val="clear" w:color="000000" w:fill="DCE6F1"/>
            <w:noWrap/>
            <w:vAlign w:val="bottom"/>
            <w:hideMark/>
          </w:tcPr>
          <w:p w14:paraId="77CE39A5" w14:textId="77777777" w:rsidR="00242BB1" w:rsidRPr="00242BB1" w:rsidRDefault="00242BB1" w:rsidP="00CB4023">
            <w:pPr>
              <w:spacing w:after="0" w:line="240" w:lineRule="auto"/>
              <w:jc w:val="right"/>
              <w:rPr>
                <w:rFonts w:ascii="Verdana" w:eastAsia="Times New Roman" w:hAnsi="Verdana" w:cs="Calibri"/>
                <w:b/>
                <w:bCs/>
                <w:color w:val="000000"/>
                <w:lang w:eastAsia="en-GB"/>
              </w:rPr>
            </w:pPr>
            <w:r w:rsidRPr="00242BB1">
              <w:rPr>
                <w:rFonts w:ascii="Verdana" w:eastAsia="Times New Roman" w:hAnsi="Verdana" w:cs="Calibri"/>
                <w:b/>
                <w:bCs/>
                <w:color w:val="FF0000"/>
                <w:lang w:eastAsia="en-GB"/>
              </w:rPr>
              <w:t xml:space="preserve">-882 </w:t>
            </w:r>
          </w:p>
        </w:tc>
      </w:tr>
    </w:tbl>
    <w:p w14:paraId="3CACB0D4" w14:textId="77777777" w:rsidR="00F315E1" w:rsidRPr="0031006E" w:rsidRDefault="00F315E1" w:rsidP="0031006E">
      <w:pPr>
        <w:pStyle w:val="ListParagraph"/>
        <w:spacing w:line="240" w:lineRule="auto"/>
        <w:jc w:val="both"/>
        <w:rPr>
          <w:rFonts w:ascii="Verdana" w:hAnsi="Verdana"/>
        </w:rPr>
      </w:pPr>
    </w:p>
    <w:p w14:paraId="0F241049" w14:textId="77777777" w:rsidR="00F315E1" w:rsidRPr="0031006E" w:rsidRDefault="00F315E1" w:rsidP="0031006E">
      <w:pPr>
        <w:pStyle w:val="ListParagraph"/>
        <w:spacing w:line="240" w:lineRule="auto"/>
        <w:ind w:left="375"/>
        <w:jc w:val="both"/>
        <w:rPr>
          <w:rFonts w:ascii="Verdana" w:hAnsi="Verdana"/>
        </w:rPr>
      </w:pPr>
    </w:p>
    <w:p w14:paraId="2928ED98" w14:textId="6D313F2D" w:rsidR="00F315E1" w:rsidRPr="0031006E" w:rsidRDefault="00F315E1" w:rsidP="0038239C">
      <w:pPr>
        <w:pStyle w:val="ListParagraph"/>
        <w:numPr>
          <w:ilvl w:val="1"/>
          <w:numId w:val="45"/>
        </w:numPr>
        <w:spacing w:line="240" w:lineRule="auto"/>
        <w:jc w:val="both"/>
        <w:rPr>
          <w:rFonts w:ascii="Verdana" w:hAnsi="Verdana"/>
        </w:rPr>
      </w:pPr>
      <w:bookmarkStart w:id="25" w:name="_Hlk123803618"/>
      <w:r w:rsidRPr="0031006E">
        <w:rPr>
          <w:rFonts w:ascii="Verdana" w:hAnsi="Verdana"/>
        </w:rPr>
        <w:t xml:space="preserve">Specific grants remain a risk for the </w:t>
      </w:r>
      <w:r w:rsidR="0023091C" w:rsidRPr="0031006E">
        <w:rPr>
          <w:rFonts w:ascii="Verdana" w:hAnsi="Verdana"/>
        </w:rPr>
        <w:t>organisation,</w:t>
      </w:r>
      <w:r w:rsidRPr="0031006E">
        <w:rPr>
          <w:rFonts w:ascii="Verdana" w:hAnsi="Verdana"/>
        </w:rPr>
        <w:t xml:space="preserve"> and it is apparent from the late notification of significant reductions of PCSO funding and withdrawal of Schools Liaison Programme funding by Welsh Government that there is no certainty of continuation</w:t>
      </w:r>
      <w:r w:rsidR="0063739C">
        <w:rPr>
          <w:rFonts w:ascii="Verdana" w:hAnsi="Verdana"/>
        </w:rPr>
        <w:t xml:space="preserve">. </w:t>
      </w:r>
      <w:r w:rsidRPr="0031006E">
        <w:rPr>
          <w:rFonts w:ascii="Verdana" w:hAnsi="Verdana"/>
        </w:rPr>
        <w:t>The risks surrounding specifics grants need to be recognised as these are integral to underpinning a range of policing services</w:t>
      </w:r>
      <w:r w:rsidR="0063739C">
        <w:rPr>
          <w:rFonts w:ascii="Verdana" w:hAnsi="Verdana"/>
        </w:rPr>
        <w:t xml:space="preserve">. </w:t>
      </w:r>
      <w:r w:rsidRPr="0031006E">
        <w:rPr>
          <w:rFonts w:ascii="Verdana" w:hAnsi="Verdana"/>
        </w:rPr>
        <w:lastRenderedPageBreak/>
        <w:t>Grants which underpin police officer salaries also carry the attached risk due to the stringent requirements of the Police Uplift Programme.</w:t>
      </w:r>
      <w:r w:rsidR="00BA561A" w:rsidRPr="0031006E">
        <w:rPr>
          <w:rFonts w:ascii="Verdana" w:hAnsi="Verdana"/>
        </w:rPr>
        <w:t xml:space="preserve"> </w:t>
      </w:r>
    </w:p>
    <w:p w14:paraId="1EA35D5B" w14:textId="77777777" w:rsidR="00740E91" w:rsidRPr="0031006E" w:rsidRDefault="00740E91" w:rsidP="0031006E">
      <w:pPr>
        <w:pStyle w:val="ListParagraph"/>
        <w:spacing w:line="240" w:lineRule="auto"/>
        <w:jc w:val="both"/>
        <w:rPr>
          <w:rFonts w:ascii="Verdana" w:hAnsi="Verdana"/>
        </w:rPr>
      </w:pPr>
    </w:p>
    <w:p w14:paraId="49166EAD" w14:textId="73B5713A" w:rsidR="001A7EAC" w:rsidRPr="0031006E" w:rsidRDefault="00740E91" w:rsidP="0038239C">
      <w:pPr>
        <w:pStyle w:val="ListParagraph"/>
        <w:numPr>
          <w:ilvl w:val="1"/>
          <w:numId w:val="45"/>
        </w:numPr>
        <w:spacing w:after="160" w:line="259" w:lineRule="auto"/>
        <w:contextualSpacing w:val="0"/>
        <w:jc w:val="both"/>
        <w:rPr>
          <w:rFonts w:ascii="Verdana" w:hAnsi="Verdana"/>
        </w:rPr>
      </w:pPr>
      <w:r w:rsidRPr="0031006E">
        <w:rPr>
          <w:rFonts w:ascii="Verdana" w:hAnsi="Verdana"/>
        </w:rPr>
        <w:t>The absence of information for future settlements remains concerning</w:t>
      </w:r>
      <w:bookmarkEnd w:id="25"/>
      <w:r w:rsidRPr="0031006E">
        <w:rPr>
          <w:rFonts w:ascii="Verdana" w:hAnsi="Verdana"/>
        </w:rPr>
        <w:t xml:space="preserve">. </w:t>
      </w:r>
      <w:r w:rsidR="001A7EAC" w:rsidRPr="0031006E">
        <w:rPr>
          <w:rFonts w:ascii="Verdana" w:hAnsi="Verdana"/>
        </w:rPr>
        <w:t xml:space="preserve">The </w:t>
      </w:r>
      <w:r w:rsidR="00A52790" w:rsidRPr="0031006E">
        <w:rPr>
          <w:rFonts w:ascii="Verdana" w:hAnsi="Verdana"/>
        </w:rPr>
        <w:t xml:space="preserve">MTFP </w:t>
      </w:r>
      <w:r w:rsidR="001A7EAC" w:rsidRPr="0031006E">
        <w:rPr>
          <w:rFonts w:ascii="Verdana" w:hAnsi="Verdana"/>
        </w:rPr>
        <w:t xml:space="preserve">reflects </w:t>
      </w:r>
      <w:r w:rsidR="00622D9D" w:rsidRPr="0031006E">
        <w:rPr>
          <w:rFonts w:ascii="Verdana" w:hAnsi="Verdana"/>
        </w:rPr>
        <w:t xml:space="preserve">an assumed annual increase in core grant </w:t>
      </w:r>
      <w:r w:rsidR="008C3BC9" w:rsidRPr="0031006E">
        <w:rPr>
          <w:rFonts w:ascii="Verdana" w:hAnsi="Verdana"/>
        </w:rPr>
        <w:t>settlements</w:t>
      </w:r>
      <w:r w:rsidR="00622D9D" w:rsidRPr="0031006E">
        <w:rPr>
          <w:rFonts w:ascii="Verdana" w:hAnsi="Verdana"/>
        </w:rPr>
        <w:t xml:space="preserve"> of 2% over the planning period. Clearly this remains an area of uncertainty and the lack of </w:t>
      </w:r>
      <w:r w:rsidR="008C3BC9" w:rsidRPr="0031006E">
        <w:rPr>
          <w:rFonts w:ascii="Verdana" w:hAnsi="Verdana"/>
        </w:rPr>
        <w:t>multi-year</w:t>
      </w:r>
      <w:r w:rsidR="00622D9D" w:rsidRPr="0031006E">
        <w:rPr>
          <w:rFonts w:ascii="Verdana" w:hAnsi="Verdana"/>
        </w:rPr>
        <w:t xml:space="preserve"> settlements, impending general election and changing OBR inflationary forecasts make </w:t>
      </w:r>
      <w:r w:rsidR="008C3BC9" w:rsidRPr="0031006E">
        <w:rPr>
          <w:rFonts w:ascii="Verdana" w:hAnsi="Verdana"/>
        </w:rPr>
        <w:t xml:space="preserve">accurate financial and strategic </w:t>
      </w:r>
      <w:r w:rsidR="00622D9D" w:rsidRPr="0031006E">
        <w:rPr>
          <w:rFonts w:ascii="Verdana" w:hAnsi="Verdana"/>
        </w:rPr>
        <w:t xml:space="preserve">planning </w:t>
      </w:r>
      <w:r w:rsidR="008C3BC9" w:rsidRPr="0031006E">
        <w:rPr>
          <w:rFonts w:ascii="Verdana" w:hAnsi="Verdana"/>
        </w:rPr>
        <w:t>extremely difficult.</w:t>
      </w:r>
      <w:r w:rsidR="00622D9D" w:rsidRPr="0031006E">
        <w:rPr>
          <w:rFonts w:ascii="Verdana" w:hAnsi="Verdana"/>
        </w:rPr>
        <w:t xml:space="preserve"> </w:t>
      </w:r>
    </w:p>
    <w:p w14:paraId="41FAAF54" w14:textId="511B27CF" w:rsidR="008C3BC9" w:rsidRPr="0031006E" w:rsidRDefault="008C3BC9" w:rsidP="0038239C">
      <w:pPr>
        <w:pStyle w:val="ListParagraph"/>
        <w:numPr>
          <w:ilvl w:val="1"/>
          <w:numId w:val="45"/>
        </w:numPr>
        <w:spacing w:before="360" w:after="120" w:line="259" w:lineRule="auto"/>
        <w:contextualSpacing w:val="0"/>
        <w:jc w:val="both"/>
        <w:rPr>
          <w:rFonts w:ascii="Verdana" w:hAnsi="Verdana"/>
        </w:rPr>
      </w:pPr>
      <w:r w:rsidRPr="0031006E">
        <w:rPr>
          <w:rFonts w:ascii="Verdana" w:hAnsi="Verdana"/>
        </w:rPr>
        <w:t>The Home Office have continued their work on the review of the police funding</w:t>
      </w:r>
      <w:r w:rsidR="001A7EAC" w:rsidRPr="0031006E">
        <w:rPr>
          <w:rFonts w:ascii="Verdana" w:hAnsi="Verdana"/>
        </w:rPr>
        <w:t xml:space="preserve"> formul</w:t>
      </w:r>
      <w:r w:rsidRPr="0031006E">
        <w:rPr>
          <w:rFonts w:ascii="Verdana" w:hAnsi="Verdana"/>
        </w:rPr>
        <w:t>a but despite their ambition to implement changes to the formula in the lifetime of this parliament, this is now extremely unlikely, if not impossible</w:t>
      </w:r>
      <w:r w:rsidR="004E44A6">
        <w:rPr>
          <w:rFonts w:ascii="Verdana" w:hAnsi="Verdana"/>
        </w:rPr>
        <w:t>,</w:t>
      </w:r>
      <w:r w:rsidRPr="0031006E">
        <w:rPr>
          <w:rFonts w:ascii="Verdana" w:hAnsi="Verdana"/>
        </w:rPr>
        <w:t xml:space="preserve"> due to the impending General Election.  </w:t>
      </w:r>
      <w:r w:rsidR="0063739C">
        <w:rPr>
          <w:rFonts w:ascii="Verdana" w:hAnsi="Verdana"/>
        </w:rPr>
        <w:t xml:space="preserve"> </w:t>
      </w:r>
    </w:p>
    <w:p w14:paraId="3C5632F0" w14:textId="7458CDDB" w:rsidR="008C3BC9" w:rsidRPr="0031006E" w:rsidRDefault="008C3BC9" w:rsidP="0038239C">
      <w:pPr>
        <w:pStyle w:val="ListParagraph"/>
        <w:numPr>
          <w:ilvl w:val="1"/>
          <w:numId w:val="45"/>
        </w:numPr>
        <w:spacing w:before="360" w:after="120" w:line="259" w:lineRule="auto"/>
        <w:contextualSpacing w:val="0"/>
        <w:jc w:val="both"/>
        <w:rPr>
          <w:rFonts w:ascii="Verdana" w:hAnsi="Verdana"/>
        </w:rPr>
      </w:pPr>
      <w:r w:rsidRPr="0031006E">
        <w:rPr>
          <w:rFonts w:ascii="Verdana" w:hAnsi="Verdana"/>
        </w:rPr>
        <w:t xml:space="preserve">It is believed that </w:t>
      </w:r>
      <w:r w:rsidR="00740E91" w:rsidRPr="0031006E">
        <w:rPr>
          <w:rFonts w:ascii="Verdana" w:hAnsi="Verdana"/>
        </w:rPr>
        <w:t xml:space="preserve">the next stage will form a </w:t>
      </w:r>
      <w:r w:rsidRPr="0031006E">
        <w:rPr>
          <w:rFonts w:ascii="Verdana" w:hAnsi="Verdana"/>
        </w:rPr>
        <w:t>consultation on the approach and principles but both content and timings are unclear</w:t>
      </w:r>
      <w:r w:rsidR="0063739C">
        <w:rPr>
          <w:rFonts w:ascii="Verdana" w:hAnsi="Verdana"/>
        </w:rPr>
        <w:t xml:space="preserve">. </w:t>
      </w:r>
      <w:r w:rsidR="004311DB" w:rsidRPr="0031006E">
        <w:rPr>
          <w:rFonts w:ascii="Verdana" w:hAnsi="Verdana"/>
        </w:rPr>
        <w:t>The</w:t>
      </w:r>
      <w:r w:rsidRPr="0031006E">
        <w:rPr>
          <w:rFonts w:ascii="Verdana" w:hAnsi="Verdana"/>
        </w:rPr>
        <w:t xml:space="preserve"> Home Office </w:t>
      </w:r>
      <w:r w:rsidR="004311DB" w:rsidRPr="0031006E">
        <w:rPr>
          <w:rFonts w:ascii="Verdana" w:hAnsi="Verdana"/>
        </w:rPr>
        <w:t xml:space="preserve">previously </w:t>
      </w:r>
      <w:r w:rsidRPr="0031006E">
        <w:rPr>
          <w:rFonts w:ascii="Verdana" w:hAnsi="Verdana"/>
        </w:rPr>
        <w:t>consulted on the additional costs of rurality and seasonality</w:t>
      </w:r>
      <w:r w:rsidR="0063739C">
        <w:rPr>
          <w:rFonts w:ascii="Verdana" w:hAnsi="Verdana"/>
        </w:rPr>
        <w:t xml:space="preserve">. </w:t>
      </w:r>
      <w:r w:rsidR="00740E91" w:rsidRPr="0031006E">
        <w:rPr>
          <w:rFonts w:ascii="Verdana" w:hAnsi="Verdana"/>
        </w:rPr>
        <w:t xml:space="preserve">The Force made a robust submission as these factors would </w:t>
      </w:r>
      <w:r w:rsidR="004311DB" w:rsidRPr="0031006E">
        <w:rPr>
          <w:rFonts w:ascii="Verdana" w:hAnsi="Verdana"/>
        </w:rPr>
        <w:t xml:space="preserve">both </w:t>
      </w:r>
      <w:r w:rsidRPr="0031006E">
        <w:rPr>
          <w:rFonts w:ascii="Verdana" w:hAnsi="Verdana"/>
        </w:rPr>
        <w:t>impac</w:t>
      </w:r>
      <w:r w:rsidR="00740E91" w:rsidRPr="0031006E">
        <w:rPr>
          <w:rFonts w:ascii="Verdana" w:hAnsi="Verdana"/>
        </w:rPr>
        <w:t xml:space="preserve">t </w:t>
      </w:r>
      <w:r w:rsidRPr="0031006E">
        <w:rPr>
          <w:rFonts w:ascii="Verdana" w:hAnsi="Verdana"/>
        </w:rPr>
        <w:t xml:space="preserve">substantially. </w:t>
      </w:r>
      <w:r w:rsidR="004311DB" w:rsidRPr="0031006E">
        <w:rPr>
          <w:rFonts w:ascii="Verdana" w:hAnsi="Verdana"/>
        </w:rPr>
        <w:t>So far there has been no indication of how transitional arrangements would be applied, including considerations to floors and ceilings</w:t>
      </w:r>
      <w:r w:rsidR="0063739C">
        <w:rPr>
          <w:rFonts w:ascii="Verdana" w:hAnsi="Verdana"/>
        </w:rPr>
        <w:t xml:space="preserve">. </w:t>
      </w:r>
      <w:r w:rsidRPr="0031006E">
        <w:rPr>
          <w:rFonts w:ascii="Verdana" w:hAnsi="Verdana"/>
        </w:rPr>
        <w:t>The interaction between</w:t>
      </w:r>
      <w:r w:rsidR="007B1C61">
        <w:rPr>
          <w:rFonts w:ascii="Verdana" w:hAnsi="Verdana"/>
        </w:rPr>
        <w:t xml:space="preserve"> the</w:t>
      </w:r>
      <w:r w:rsidRPr="0031006E">
        <w:rPr>
          <w:rFonts w:ascii="Verdana" w:hAnsi="Verdana"/>
        </w:rPr>
        <w:t xml:space="preserve"> uplift grant and </w:t>
      </w:r>
      <w:r w:rsidR="004311DB" w:rsidRPr="0031006E">
        <w:rPr>
          <w:rFonts w:ascii="Verdana" w:hAnsi="Verdana"/>
        </w:rPr>
        <w:t xml:space="preserve">allocations of </w:t>
      </w:r>
      <w:r w:rsidRPr="0031006E">
        <w:rPr>
          <w:rFonts w:ascii="Verdana" w:hAnsi="Verdana"/>
        </w:rPr>
        <w:t xml:space="preserve">officer numbers will </w:t>
      </w:r>
      <w:r w:rsidR="004311DB" w:rsidRPr="0031006E">
        <w:rPr>
          <w:rFonts w:ascii="Verdana" w:hAnsi="Verdana"/>
        </w:rPr>
        <w:t>also be an area of specific interest in any proposals.</w:t>
      </w:r>
      <w:r w:rsidRPr="0031006E">
        <w:rPr>
          <w:rFonts w:ascii="Verdana" w:hAnsi="Verdana"/>
        </w:rPr>
        <w:t xml:space="preserve"> </w:t>
      </w:r>
    </w:p>
    <w:p w14:paraId="5A8332E8" w14:textId="0EF633E0" w:rsidR="004311DB" w:rsidRPr="0031006E" w:rsidRDefault="004311DB" w:rsidP="0038239C">
      <w:pPr>
        <w:pStyle w:val="ListParagraph"/>
        <w:numPr>
          <w:ilvl w:val="1"/>
          <w:numId w:val="45"/>
        </w:numPr>
        <w:spacing w:after="160" w:line="259" w:lineRule="auto"/>
        <w:jc w:val="both"/>
        <w:rPr>
          <w:rFonts w:ascii="Verdana" w:hAnsi="Verdana"/>
        </w:rPr>
      </w:pPr>
      <w:r w:rsidRPr="0031006E">
        <w:rPr>
          <w:rFonts w:ascii="Verdana" w:hAnsi="Verdana"/>
        </w:rPr>
        <w:t>At this time, there is no basis on which to make an informed assumption within the MTFP. Using a figure for example, from the aborted exercise in 2016, would be unreliable. With changing crime types, our share of national crime now exceeds our formula share of 0.71% which was not the case in 2016. This was evident in the case which was presented to Members of Parliament (MPs) in July 2022 and the submission to the Home Office as part of the specific consultation on rurality.</w:t>
      </w:r>
      <w:r w:rsidR="008C3BC9" w:rsidRPr="0031006E">
        <w:rPr>
          <w:rFonts w:ascii="Verdana" w:hAnsi="Verdana"/>
        </w:rPr>
        <w:t xml:space="preserve"> </w:t>
      </w:r>
    </w:p>
    <w:p w14:paraId="1AE6BBC2" w14:textId="77777777" w:rsidR="004311DB" w:rsidRPr="0031006E" w:rsidRDefault="004311DB" w:rsidP="0031006E">
      <w:pPr>
        <w:pStyle w:val="ListParagraph"/>
        <w:spacing w:after="160" w:line="259" w:lineRule="auto"/>
        <w:jc w:val="both"/>
        <w:rPr>
          <w:rFonts w:ascii="Verdana" w:hAnsi="Verdana"/>
        </w:rPr>
      </w:pPr>
    </w:p>
    <w:p w14:paraId="77960347" w14:textId="7210FCF8" w:rsidR="00D2045E" w:rsidRPr="0031006E" w:rsidRDefault="006A7693" w:rsidP="0031006E">
      <w:pPr>
        <w:pStyle w:val="ListParagraph"/>
        <w:spacing w:after="160" w:line="259" w:lineRule="auto"/>
        <w:jc w:val="both"/>
        <w:rPr>
          <w:rFonts w:ascii="Verdana" w:hAnsi="Verdana"/>
        </w:rPr>
      </w:pPr>
      <w:r w:rsidRPr="0031006E">
        <w:rPr>
          <w:rFonts w:ascii="Verdana" w:hAnsi="Verdana"/>
          <w:b/>
          <w:bCs/>
        </w:rPr>
        <w:t xml:space="preserve">Picture </w:t>
      </w:r>
      <w:r w:rsidR="0038239C">
        <w:rPr>
          <w:rFonts w:ascii="Verdana" w:hAnsi="Verdana"/>
          <w:b/>
          <w:bCs/>
        </w:rPr>
        <w:t>6</w:t>
      </w:r>
      <w:r w:rsidRPr="0031006E">
        <w:rPr>
          <w:rFonts w:ascii="Verdana" w:hAnsi="Verdana"/>
          <w:b/>
          <w:bCs/>
        </w:rPr>
        <w:t xml:space="preserve"> </w:t>
      </w:r>
      <w:r w:rsidR="00AA3DFA" w:rsidRPr="0031006E">
        <w:rPr>
          <w:rFonts w:ascii="Verdana" w:hAnsi="Verdana"/>
          <w:b/>
          <w:bCs/>
        </w:rPr>
        <w:t>Formula Funding – Key Facts 2016 v 2021</w:t>
      </w:r>
    </w:p>
    <w:p w14:paraId="3BAA722C" w14:textId="77777777" w:rsidR="001A7EAC" w:rsidRPr="0031006E" w:rsidRDefault="001A7EAC" w:rsidP="0031006E">
      <w:pPr>
        <w:pStyle w:val="ListParagraph"/>
        <w:ind w:left="2160" w:firstLine="720"/>
        <w:jc w:val="both"/>
        <w:rPr>
          <w:rFonts w:ascii="Verdana" w:hAnsi="Verdana"/>
          <w:b/>
          <w:bCs/>
        </w:rPr>
      </w:pPr>
      <w:r w:rsidRPr="0031006E">
        <w:rPr>
          <w:rFonts w:ascii="Verdana" w:hAnsi="Verdana"/>
          <w:b/>
          <w:bCs/>
        </w:rPr>
        <w:t>2021</w:t>
      </w:r>
      <w:r w:rsidRPr="0031006E">
        <w:rPr>
          <w:rFonts w:ascii="Verdana" w:hAnsi="Verdana"/>
          <w:b/>
          <w:bCs/>
        </w:rPr>
        <w:tab/>
      </w:r>
      <w:r w:rsidRPr="0031006E">
        <w:rPr>
          <w:rFonts w:ascii="Verdana" w:hAnsi="Verdana"/>
          <w:b/>
          <w:bCs/>
        </w:rPr>
        <w:tab/>
      </w:r>
      <w:r w:rsidRPr="0031006E">
        <w:rPr>
          <w:rFonts w:ascii="Verdana" w:hAnsi="Verdana"/>
          <w:b/>
          <w:bCs/>
        </w:rPr>
        <w:tab/>
      </w:r>
      <w:r w:rsidRPr="0031006E">
        <w:rPr>
          <w:rFonts w:ascii="Verdana" w:hAnsi="Verdana"/>
          <w:b/>
          <w:bCs/>
        </w:rPr>
        <w:tab/>
      </w:r>
      <w:r w:rsidRPr="0031006E">
        <w:rPr>
          <w:rFonts w:ascii="Verdana" w:hAnsi="Verdana"/>
          <w:b/>
          <w:bCs/>
        </w:rPr>
        <w:tab/>
        <w:t>2016</w:t>
      </w:r>
    </w:p>
    <w:p w14:paraId="11677AAC" w14:textId="77777777" w:rsidR="001A7EAC" w:rsidRPr="0031006E" w:rsidRDefault="001A7EAC" w:rsidP="0031006E">
      <w:pPr>
        <w:pStyle w:val="ListParagraph"/>
        <w:jc w:val="both"/>
        <w:rPr>
          <w:rFonts w:ascii="Verdana" w:hAnsi="Verdana"/>
        </w:rPr>
      </w:pPr>
      <w:r w:rsidRPr="0031006E">
        <w:rPr>
          <w:rFonts w:ascii="Verdana" w:hAnsi="Verdana"/>
          <w:noProof/>
        </w:rPr>
        <mc:AlternateContent>
          <mc:Choice Requires="wps">
            <w:drawing>
              <wp:anchor distT="0" distB="0" distL="114300" distR="114300" simplePos="0" relativeHeight="251677184" behindDoc="0" locked="0" layoutInCell="1" allowOverlap="1" wp14:anchorId="25A45CD9" wp14:editId="2D8AB3D2">
                <wp:simplePos x="0" y="0"/>
                <wp:positionH relativeFrom="column">
                  <wp:posOffset>3234055</wp:posOffset>
                </wp:positionH>
                <wp:positionV relativeFrom="paragraph">
                  <wp:posOffset>358986</wp:posOffset>
                </wp:positionV>
                <wp:extent cx="529652" cy="514662"/>
                <wp:effectExtent l="0" t="0" r="22860" b="19050"/>
                <wp:wrapNone/>
                <wp:docPr id="1" name="Flowchart: Connector 1"/>
                <wp:cNvGraphicFramePr/>
                <a:graphic xmlns:a="http://schemas.openxmlformats.org/drawingml/2006/main">
                  <a:graphicData uri="http://schemas.microsoft.com/office/word/2010/wordprocessingShape">
                    <wps:wsp>
                      <wps:cNvSpPr/>
                      <wps:spPr>
                        <a:xfrm>
                          <a:off x="0" y="0"/>
                          <a:ext cx="529652" cy="514662"/>
                        </a:xfrm>
                        <a:prstGeom prst="flowChartConnector">
                          <a:avLst/>
                        </a:prstGeom>
                        <a:noFill/>
                        <a:ln w="25400" cap="flat" cmpd="sng" algn="ctr">
                          <a:solidFill>
                            <a:srgbClr val="FF0000">
                              <a:alpha val="52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65EB5D7"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 o:spid="_x0000_s1026" type="#_x0000_t120" style="position:absolute;margin-left:254.65pt;margin-top:28.25pt;width:41.7pt;height:40.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" filled="f" strokecolor="red" strokeweight="2pt">
                <v:stroke opacity="34181f"/>
              </v:shape>
            </w:pict>
          </mc:Fallback>
        </mc:AlternateContent>
      </w:r>
      <w:r w:rsidRPr="0031006E">
        <w:rPr>
          <w:rFonts w:ascii="Verdana" w:hAnsi="Verdana"/>
          <w:noProof/>
        </w:rPr>
        <mc:AlternateContent>
          <mc:Choice Requires="wps">
            <w:drawing>
              <wp:anchor distT="0" distB="0" distL="114300" distR="114300" simplePos="0" relativeHeight="251672064" behindDoc="0" locked="0" layoutInCell="1" allowOverlap="1" wp14:anchorId="3D21419A" wp14:editId="3FDE8145">
                <wp:simplePos x="0" y="0"/>
                <wp:positionH relativeFrom="column">
                  <wp:posOffset>837777</wp:posOffset>
                </wp:positionH>
                <wp:positionV relativeFrom="paragraph">
                  <wp:posOffset>358775</wp:posOffset>
                </wp:positionV>
                <wp:extent cx="529652" cy="514662"/>
                <wp:effectExtent l="0" t="0" r="22860" b="19050"/>
                <wp:wrapNone/>
                <wp:docPr id="2" name="Flowchart: Connector 2"/>
                <wp:cNvGraphicFramePr/>
                <a:graphic xmlns:a="http://schemas.openxmlformats.org/drawingml/2006/main">
                  <a:graphicData uri="http://schemas.microsoft.com/office/word/2010/wordprocessingShape">
                    <wps:wsp>
                      <wps:cNvSpPr/>
                      <wps:spPr>
                        <a:xfrm>
                          <a:off x="0" y="0"/>
                          <a:ext cx="529652" cy="514662"/>
                        </a:xfrm>
                        <a:prstGeom prst="flowChartConnector">
                          <a:avLst/>
                        </a:prstGeom>
                        <a:noFill/>
                        <a:ln w="25400" cap="flat" cmpd="sng" algn="ctr">
                          <a:solidFill>
                            <a:srgbClr val="FF0000">
                              <a:alpha val="52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9940E51" id="Flowchart: Connector 2" o:spid="_x0000_s1026" type="#_x0000_t120" style="position:absolute;margin-left:65.95pt;margin-top:28.25pt;width:41.7pt;height:40.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" filled="f" strokecolor="red" strokeweight="2pt">
                <v:stroke opacity="34181f"/>
              </v:shape>
            </w:pict>
          </mc:Fallback>
        </mc:AlternateContent>
      </w:r>
      <w:r w:rsidRPr="0031006E">
        <w:rPr>
          <w:rFonts w:ascii="Verdana" w:hAnsi="Verdana"/>
          <w:noProof/>
        </w:rPr>
        <mc:AlternateContent>
          <mc:Choice Requires="wps">
            <w:drawing>
              <wp:anchor distT="0" distB="0" distL="114300" distR="114300" simplePos="0" relativeHeight="251666944" behindDoc="0" locked="0" layoutInCell="1" allowOverlap="1" wp14:anchorId="5612031D" wp14:editId="0C0E6194">
                <wp:simplePos x="0" y="0"/>
                <wp:positionH relativeFrom="column">
                  <wp:posOffset>4668863</wp:posOffset>
                </wp:positionH>
                <wp:positionV relativeFrom="paragraph">
                  <wp:posOffset>401247</wp:posOffset>
                </wp:positionV>
                <wp:extent cx="529652" cy="514662"/>
                <wp:effectExtent l="0" t="0" r="22860" b="19050"/>
                <wp:wrapNone/>
                <wp:docPr id="7" name="Flowchart: Connector 7"/>
                <wp:cNvGraphicFramePr/>
                <a:graphic xmlns:a="http://schemas.openxmlformats.org/drawingml/2006/main">
                  <a:graphicData uri="http://schemas.microsoft.com/office/word/2010/wordprocessingShape">
                    <wps:wsp>
                      <wps:cNvSpPr/>
                      <wps:spPr>
                        <a:xfrm>
                          <a:off x="0" y="0"/>
                          <a:ext cx="529652" cy="514662"/>
                        </a:xfrm>
                        <a:prstGeom prst="flowChartConnector">
                          <a:avLst/>
                        </a:prstGeom>
                        <a:noFill/>
                        <a:ln w="25400" cap="flat" cmpd="sng" algn="ctr">
                          <a:solidFill>
                            <a:srgbClr val="FF0000">
                              <a:alpha val="52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48248A" id="Flowchart: Connector 7" o:spid="_x0000_s1026" type="#_x0000_t120" style="position:absolute;margin-left:367.65pt;margin-top:31.6pt;width:41.7pt;height:40.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" filled="f" strokecolor="red" strokeweight="2pt">
                <v:stroke opacity="34181f"/>
              </v:shape>
            </w:pict>
          </mc:Fallback>
        </mc:AlternateContent>
      </w:r>
      <w:r w:rsidRPr="0031006E">
        <w:rPr>
          <w:rFonts w:ascii="Verdana" w:hAnsi="Verdana"/>
          <w:noProof/>
        </w:rPr>
        <mc:AlternateContent>
          <mc:Choice Requires="wps">
            <w:drawing>
              <wp:anchor distT="0" distB="0" distL="114300" distR="114300" simplePos="0" relativeHeight="251652608" behindDoc="0" locked="0" layoutInCell="1" allowOverlap="1" wp14:anchorId="1EC22FC7" wp14:editId="1AAFA3F0">
                <wp:simplePos x="0" y="0"/>
                <wp:positionH relativeFrom="column">
                  <wp:posOffset>1908748</wp:posOffset>
                </wp:positionH>
                <wp:positionV relativeFrom="paragraph">
                  <wp:posOffset>359130</wp:posOffset>
                </wp:positionV>
                <wp:extent cx="529652" cy="514662"/>
                <wp:effectExtent l="0" t="0" r="22860" b="19050"/>
                <wp:wrapNone/>
                <wp:docPr id="5" name="Flowchart: Connector 5"/>
                <wp:cNvGraphicFramePr/>
                <a:graphic xmlns:a="http://schemas.openxmlformats.org/drawingml/2006/main">
                  <a:graphicData uri="http://schemas.microsoft.com/office/word/2010/wordprocessingShape">
                    <wps:wsp>
                      <wps:cNvSpPr/>
                      <wps:spPr>
                        <a:xfrm>
                          <a:off x="0" y="0"/>
                          <a:ext cx="529652" cy="514662"/>
                        </a:xfrm>
                        <a:prstGeom prst="flowChartConnector">
                          <a:avLst/>
                        </a:prstGeom>
                        <a:noFill/>
                        <a:ln w="25400" cap="flat" cmpd="sng" algn="ctr">
                          <a:solidFill>
                            <a:srgbClr val="FF0000">
                              <a:alpha val="52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E0F426" id="Flowchart: Connector 5" o:spid="_x0000_s1026" type="#_x0000_t120" style="position:absolute;margin-left:150.3pt;margin-top:28.3pt;width:41.7pt;height:40.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" filled="f" strokecolor="red" strokeweight="2pt">
                <v:stroke opacity="34181f"/>
              </v:shape>
            </w:pict>
          </mc:Fallback>
        </mc:AlternateContent>
      </w:r>
      <w:r w:rsidRPr="0031006E">
        <w:rPr>
          <w:rFonts w:ascii="Verdana" w:hAnsi="Verdana"/>
          <w:noProof/>
        </w:rPr>
        <w:drawing>
          <wp:inline distT="0" distB="0" distL="0" distR="0" wp14:anchorId="5F30DBF8" wp14:editId="019F671D">
            <wp:extent cx="2617470" cy="2000250"/>
            <wp:effectExtent l="19050" t="19050" r="1143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53748" cy="2027973"/>
                    </a:xfrm>
                    <a:prstGeom prst="rect">
                      <a:avLst/>
                    </a:prstGeom>
                    <a:noFill/>
                    <a:ln>
                      <a:solidFill>
                        <a:srgbClr val="000000"/>
                      </a:solidFill>
                    </a:ln>
                  </pic:spPr>
                </pic:pic>
              </a:graphicData>
            </a:graphic>
          </wp:inline>
        </w:drawing>
      </w:r>
      <w:r w:rsidRPr="0031006E">
        <w:rPr>
          <w:rFonts w:ascii="Verdana" w:hAnsi="Verdana"/>
          <w:noProof/>
        </w:rPr>
        <w:drawing>
          <wp:inline distT="0" distB="0" distL="0" distR="0" wp14:anchorId="1CBECDAA" wp14:editId="5A64ECD7">
            <wp:extent cx="2578100" cy="1981200"/>
            <wp:effectExtent l="19050" t="19050" r="1270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84773" cy="1986328"/>
                    </a:xfrm>
                    <a:prstGeom prst="rect">
                      <a:avLst/>
                    </a:prstGeom>
                    <a:noFill/>
                    <a:ln>
                      <a:solidFill>
                        <a:sysClr val="windowText" lastClr="000000"/>
                      </a:solidFill>
                    </a:ln>
                  </pic:spPr>
                </pic:pic>
              </a:graphicData>
            </a:graphic>
          </wp:inline>
        </w:drawing>
      </w:r>
    </w:p>
    <w:p w14:paraId="65BDD5E4" w14:textId="77777777" w:rsidR="004311DB" w:rsidRPr="0031006E" w:rsidRDefault="004311DB" w:rsidP="0031006E">
      <w:pPr>
        <w:pStyle w:val="ListParagraph"/>
        <w:jc w:val="both"/>
        <w:rPr>
          <w:rFonts w:ascii="Verdana" w:hAnsi="Verdana"/>
        </w:rPr>
      </w:pPr>
    </w:p>
    <w:p w14:paraId="3EC38164" w14:textId="72F5E6F3" w:rsidR="004311DB" w:rsidRPr="0031006E" w:rsidRDefault="004311DB" w:rsidP="0038239C">
      <w:pPr>
        <w:pStyle w:val="ListParagraph"/>
        <w:numPr>
          <w:ilvl w:val="1"/>
          <w:numId w:val="45"/>
        </w:numPr>
        <w:spacing w:after="120" w:line="259" w:lineRule="auto"/>
        <w:contextualSpacing w:val="0"/>
        <w:jc w:val="both"/>
        <w:rPr>
          <w:rFonts w:ascii="Verdana" w:hAnsi="Verdana"/>
        </w:rPr>
      </w:pPr>
      <w:r w:rsidRPr="0031006E">
        <w:rPr>
          <w:rFonts w:ascii="Verdana" w:hAnsi="Verdana"/>
        </w:rPr>
        <w:lastRenderedPageBreak/>
        <w:t xml:space="preserve">Given the scale of impact that the review of funding formula could have, both the Commissioner and Chief Constable have agreed to record this eventuality on the Strategic Risk Register. There is no doubt that any significant reductions in central grant funding would have serious implications on police services and the communities of </w:t>
      </w:r>
      <w:r w:rsidR="002836DA">
        <w:rPr>
          <w:rFonts w:ascii="Verdana" w:hAnsi="Verdana"/>
        </w:rPr>
        <w:t xml:space="preserve">the </w:t>
      </w:r>
      <w:r w:rsidRPr="0031006E">
        <w:rPr>
          <w:rFonts w:ascii="Verdana" w:hAnsi="Verdana"/>
        </w:rPr>
        <w:t>Dyfed-Powys</w:t>
      </w:r>
      <w:r w:rsidR="002836DA">
        <w:rPr>
          <w:rFonts w:ascii="Verdana" w:hAnsi="Verdana"/>
        </w:rPr>
        <w:t xml:space="preserve"> area</w:t>
      </w:r>
      <w:r w:rsidRPr="0031006E">
        <w:rPr>
          <w:rFonts w:ascii="Verdana" w:hAnsi="Verdana"/>
        </w:rPr>
        <w:t xml:space="preserve">. A specific Gold Group would be established to develop sustainable plans for operational and organisational models to meet the potential scenarios.  </w:t>
      </w:r>
      <w:r w:rsidR="0063739C">
        <w:rPr>
          <w:rFonts w:ascii="Verdana" w:hAnsi="Verdana"/>
        </w:rPr>
        <w:t xml:space="preserve"> </w:t>
      </w:r>
    </w:p>
    <w:p w14:paraId="4DBEA3F2" w14:textId="2714AAB9" w:rsidR="001A7EAC" w:rsidRPr="0031006E" w:rsidRDefault="001A7EAC" w:rsidP="0038239C">
      <w:pPr>
        <w:pStyle w:val="ListParagraph"/>
        <w:numPr>
          <w:ilvl w:val="1"/>
          <w:numId w:val="45"/>
        </w:numPr>
        <w:spacing w:after="160" w:line="259" w:lineRule="auto"/>
        <w:jc w:val="both"/>
        <w:rPr>
          <w:rFonts w:ascii="Verdana" w:hAnsi="Verdana"/>
        </w:rPr>
      </w:pPr>
      <w:r w:rsidRPr="0031006E">
        <w:rPr>
          <w:rFonts w:ascii="Verdana" w:hAnsi="Verdana"/>
        </w:rPr>
        <w:t xml:space="preserve">For </w:t>
      </w:r>
      <w:r w:rsidR="00D2045E" w:rsidRPr="0031006E">
        <w:rPr>
          <w:rFonts w:ascii="Verdana" w:hAnsi="Verdana"/>
        </w:rPr>
        <w:t>MTFP</w:t>
      </w:r>
      <w:r w:rsidRPr="0031006E">
        <w:rPr>
          <w:rFonts w:ascii="Verdana" w:hAnsi="Verdana"/>
        </w:rPr>
        <w:t xml:space="preserve"> purposes</w:t>
      </w:r>
      <w:r w:rsidR="0037620E" w:rsidRPr="0031006E">
        <w:rPr>
          <w:rFonts w:ascii="Verdana" w:hAnsi="Verdana"/>
        </w:rPr>
        <w:t>, a</w:t>
      </w:r>
      <w:r w:rsidRPr="0031006E">
        <w:rPr>
          <w:rFonts w:ascii="Verdana" w:hAnsi="Verdana"/>
        </w:rPr>
        <w:t xml:space="preserve"> forward precept assumption of 5% has also been incorporated at this stage</w:t>
      </w:r>
      <w:r w:rsidR="00580B87" w:rsidRPr="0031006E">
        <w:rPr>
          <w:rFonts w:ascii="Verdana" w:hAnsi="Verdana"/>
        </w:rPr>
        <w:t xml:space="preserve">, </w:t>
      </w:r>
      <w:r w:rsidR="0037620E" w:rsidRPr="0031006E">
        <w:rPr>
          <w:rFonts w:ascii="Verdana" w:hAnsi="Verdana"/>
        </w:rPr>
        <w:t>along with an assumed taxbase increase of 0.8%.</w:t>
      </w:r>
    </w:p>
    <w:p w14:paraId="1A8614BB" w14:textId="77777777" w:rsidR="004A3013" w:rsidRPr="0031006E" w:rsidRDefault="004A3013" w:rsidP="0031006E">
      <w:pPr>
        <w:pStyle w:val="ListParagraph"/>
        <w:spacing w:after="160" w:line="259" w:lineRule="auto"/>
        <w:ind w:left="375"/>
        <w:jc w:val="both"/>
        <w:rPr>
          <w:rFonts w:ascii="Verdana" w:hAnsi="Verdana"/>
        </w:rPr>
      </w:pPr>
    </w:p>
    <w:p w14:paraId="20D0011B" w14:textId="6A108E51" w:rsidR="001A7EAC" w:rsidRPr="0031006E" w:rsidRDefault="004A3013" w:rsidP="0038239C">
      <w:pPr>
        <w:pStyle w:val="ListParagraph"/>
        <w:numPr>
          <w:ilvl w:val="0"/>
          <w:numId w:val="45"/>
        </w:numPr>
        <w:spacing w:after="160" w:line="259" w:lineRule="auto"/>
        <w:ind w:left="709" w:hanging="709"/>
        <w:contextualSpacing w:val="0"/>
        <w:jc w:val="both"/>
        <w:rPr>
          <w:rFonts w:ascii="Verdana" w:hAnsi="Verdana"/>
          <w:b/>
          <w:bCs/>
        </w:rPr>
      </w:pPr>
      <w:bookmarkStart w:id="26" w:name="_Hlk123822295"/>
      <w:r w:rsidRPr="0031006E">
        <w:rPr>
          <w:rFonts w:ascii="Verdana" w:hAnsi="Verdana"/>
          <w:b/>
          <w:bCs/>
        </w:rPr>
        <w:t>Savings</w:t>
      </w:r>
      <w:r w:rsidR="00FC71BE" w:rsidRPr="0031006E">
        <w:rPr>
          <w:rFonts w:ascii="Verdana" w:hAnsi="Verdana"/>
          <w:b/>
          <w:bCs/>
        </w:rPr>
        <w:t>/ Cost Reduction</w:t>
      </w:r>
      <w:r w:rsidRPr="0031006E">
        <w:rPr>
          <w:rFonts w:ascii="Verdana" w:hAnsi="Verdana"/>
          <w:b/>
          <w:bCs/>
        </w:rPr>
        <w:t xml:space="preserve"> Plan</w:t>
      </w:r>
      <w:r w:rsidR="007661C7" w:rsidRPr="0031006E">
        <w:rPr>
          <w:rFonts w:ascii="Verdana" w:hAnsi="Verdana"/>
          <w:b/>
          <w:bCs/>
        </w:rPr>
        <w:t>s</w:t>
      </w:r>
      <w:r w:rsidR="00FC71BE" w:rsidRPr="0031006E">
        <w:rPr>
          <w:rFonts w:ascii="Verdana" w:hAnsi="Verdana"/>
          <w:b/>
          <w:bCs/>
        </w:rPr>
        <w:t xml:space="preserve"> and F</w:t>
      </w:r>
      <w:r w:rsidRPr="0031006E">
        <w:rPr>
          <w:rFonts w:ascii="Verdana" w:hAnsi="Verdana"/>
          <w:b/>
          <w:bCs/>
        </w:rPr>
        <w:t>orce Review</w:t>
      </w:r>
    </w:p>
    <w:p w14:paraId="66C71A69" w14:textId="15055FA7" w:rsidR="001A7EAC" w:rsidRPr="0031006E" w:rsidRDefault="001A7EAC" w:rsidP="0038239C">
      <w:pPr>
        <w:pStyle w:val="ListParagraph"/>
        <w:numPr>
          <w:ilvl w:val="1"/>
          <w:numId w:val="45"/>
        </w:numPr>
        <w:spacing w:after="160" w:line="259" w:lineRule="auto"/>
        <w:contextualSpacing w:val="0"/>
        <w:jc w:val="both"/>
        <w:rPr>
          <w:rFonts w:ascii="Verdana" w:hAnsi="Verdana"/>
        </w:rPr>
      </w:pPr>
      <w:r w:rsidRPr="0031006E">
        <w:rPr>
          <w:rFonts w:ascii="Verdana" w:hAnsi="Verdana"/>
        </w:rPr>
        <w:t>In addition to increases in base costs, a cost and service reduction plan has been developed</w:t>
      </w:r>
      <w:r w:rsidR="003F20E5" w:rsidRPr="0031006E">
        <w:rPr>
          <w:rFonts w:ascii="Verdana" w:hAnsi="Verdana"/>
        </w:rPr>
        <w:t xml:space="preserve"> </w:t>
      </w:r>
      <w:r w:rsidRPr="0031006E">
        <w:rPr>
          <w:rFonts w:ascii="Verdana" w:hAnsi="Verdana"/>
        </w:rPr>
        <w:t xml:space="preserve">that aims to deliver </w:t>
      </w:r>
      <w:r w:rsidR="003F20E5" w:rsidRPr="0031006E">
        <w:rPr>
          <w:rFonts w:ascii="Verdana" w:hAnsi="Verdana"/>
        </w:rPr>
        <w:t xml:space="preserve">an additional £5.0m </w:t>
      </w:r>
      <w:r w:rsidRPr="0031006E">
        <w:rPr>
          <w:rFonts w:ascii="Verdana" w:hAnsi="Verdana"/>
        </w:rPr>
        <w:t xml:space="preserve">savings </w:t>
      </w:r>
      <w:r w:rsidR="003F20E5" w:rsidRPr="0031006E">
        <w:rPr>
          <w:rFonts w:ascii="Verdana" w:hAnsi="Verdana"/>
        </w:rPr>
        <w:t xml:space="preserve">over the next five years in addition to the £6.3m already delivered </w:t>
      </w:r>
      <w:r w:rsidR="0064147C" w:rsidRPr="0031006E">
        <w:rPr>
          <w:rFonts w:ascii="Verdana" w:hAnsi="Verdana"/>
        </w:rPr>
        <w:t xml:space="preserve">during </w:t>
      </w:r>
      <w:r w:rsidR="003F20E5" w:rsidRPr="0031006E">
        <w:rPr>
          <w:rFonts w:ascii="Verdana" w:hAnsi="Verdana"/>
        </w:rPr>
        <w:t xml:space="preserve">2023/24. </w:t>
      </w:r>
    </w:p>
    <w:p w14:paraId="0F52429A" w14:textId="4E9CFA5C" w:rsidR="00AA3DFA" w:rsidRPr="0031006E" w:rsidRDefault="00AA3DFA" w:rsidP="0031006E">
      <w:pPr>
        <w:pStyle w:val="ListParagraph"/>
        <w:spacing w:after="160" w:line="259" w:lineRule="auto"/>
        <w:contextualSpacing w:val="0"/>
        <w:jc w:val="both"/>
        <w:rPr>
          <w:rFonts w:ascii="Verdana" w:hAnsi="Verdana"/>
          <w:b/>
          <w:bCs/>
        </w:rPr>
      </w:pPr>
      <w:r w:rsidRPr="0031006E">
        <w:rPr>
          <w:rFonts w:ascii="Verdana" w:hAnsi="Verdana"/>
          <w:b/>
          <w:bCs/>
        </w:rPr>
        <w:t xml:space="preserve">Table </w:t>
      </w:r>
      <w:r w:rsidR="00265A93">
        <w:rPr>
          <w:rFonts w:ascii="Verdana" w:hAnsi="Verdana"/>
          <w:b/>
          <w:bCs/>
        </w:rPr>
        <w:t>1</w:t>
      </w:r>
      <w:r w:rsidR="0038239C">
        <w:rPr>
          <w:rFonts w:ascii="Verdana" w:hAnsi="Verdana"/>
          <w:b/>
          <w:bCs/>
        </w:rPr>
        <w:t>9</w:t>
      </w:r>
      <w:r w:rsidRPr="0031006E">
        <w:rPr>
          <w:rFonts w:ascii="Verdana" w:hAnsi="Verdana"/>
          <w:b/>
          <w:bCs/>
        </w:rPr>
        <w:t xml:space="preserve"> – Savings Plan/ Force Review</w:t>
      </w:r>
    </w:p>
    <w:p w14:paraId="439AA3C2" w14:textId="79DCA3F9" w:rsidR="006A1EC9" w:rsidRPr="0031006E" w:rsidRDefault="006A1EC9" w:rsidP="0031006E">
      <w:pPr>
        <w:pStyle w:val="ListParagraph"/>
        <w:spacing w:after="160" w:line="259" w:lineRule="auto"/>
        <w:ind w:left="284"/>
        <w:contextualSpacing w:val="0"/>
        <w:jc w:val="both"/>
        <w:rPr>
          <w:rFonts w:ascii="Verdana" w:hAnsi="Verdana"/>
          <w:b/>
          <w:bCs/>
        </w:rPr>
      </w:pPr>
      <w:r w:rsidRPr="0031006E">
        <w:rPr>
          <w:rFonts w:ascii="Verdana" w:hAnsi="Verdana"/>
          <w:noProof/>
        </w:rPr>
        <w:drawing>
          <wp:inline distT="0" distB="0" distL="0" distR="0" wp14:anchorId="7B6BA8E2" wp14:editId="37364E20">
            <wp:extent cx="5795010" cy="2461260"/>
            <wp:effectExtent l="0" t="0" r="0" b="0"/>
            <wp:docPr id="32799" name="Picture 3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08049" cy="2466798"/>
                    </a:xfrm>
                    <a:prstGeom prst="rect">
                      <a:avLst/>
                    </a:prstGeom>
                    <a:noFill/>
                    <a:ln>
                      <a:noFill/>
                    </a:ln>
                  </pic:spPr>
                </pic:pic>
              </a:graphicData>
            </a:graphic>
          </wp:inline>
        </w:drawing>
      </w:r>
    </w:p>
    <w:p w14:paraId="036A8E86" w14:textId="77777777" w:rsidR="001A7EAC" w:rsidRPr="0031006E" w:rsidRDefault="001A7EAC" w:rsidP="0031006E">
      <w:pPr>
        <w:jc w:val="both"/>
        <w:rPr>
          <w:rFonts w:ascii="Verdana" w:hAnsi="Verdana"/>
        </w:rPr>
      </w:pPr>
    </w:p>
    <w:p w14:paraId="1DA9C789" w14:textId="3A85D9BA" w:rsidR="001A7EAC" w:rsidRPr="0031006E" w:rsidRDefault="006A1EC9" w:rsidP="0038239C">
      <w:pPr>
        <w:pStyle w:val="ListParagraph"/>
        <w:numPr>
          <w:ilvl w:val="1"/>
          <w:numId w:val="45"/>
        </w:numPr>
        <w:spacing w:after="160" w:line="259" w:lineRule="auto"/>
        <w:contextualSpacing w:val="0"/>
        <w:jc w:val="both"/>
        <w:rPr>
          <w:rFonts w:ascii="Verdana" w:hAnsi="Verdana"/>
        </w:rPr>
      </w:pPr>
      <w:r w:rsidRPr="0031006E">
        <w:rPr>
          <w:rFonts w:ascii="Verdana" w:hAnsi="Verdana"/>
        </w:rPr>
        <w:t>The Force review will continue to further develop the forward savings/ cost reduction plan aligned with the force operating model. As previous, t</w:t>
      </w:r>
      <w:r w:rsidR="001A7EAC" w:rsidRPr="0031006E">
        <w:rPr>
          <w:rFonts w:ascii="Verdana" w:hAnsi="Verdana"/>
        </w:rPr>
        <w:t>he</w:t>
      </w:r>
      <w:r w:rsidR="003C41B6" w:rsidRPr="0031006E">
        <w:rPr>
          <w:rFonts w:ascii="Verdana" w:hAnsi="Verdana"/>
        </w:rPr>
        <w:t>re is a k</w:t>
      </w:r>
      <w:r w:rsidR="001A7EAC" w:rsidRPr="0031006E">
        <w:rPr>
          <w:rFonts w:ascii="Verdana" w:hAnsi="Verdana"/>
        </w:rPr>
        <w:t xml:space="preserve">een </w:t>
      </w:r>
      <w:r w:rsidR="003C41B6" w:rsidRPr="0031006E">
        <w:rPr>
          <w:rFonts w:ascii="Verdana" w:hAnsi="Verdana"/>
        </w:rPr>
        <w:t xml:space="preserve">desire </w:t>
      </w:r>
      <w:r w:rsidR="001A7EAC" w:rsidRPr="0031006E">
        <w:rPr>
          <w:rFonts w:ascii="Verdana" w:hAnsi="Verdana"/>
        </w:rPr>
        <w:t>to protect police staff jobs where possible and minimise functions where police officers will be undertaking work that would more appropriately and economically delivered by police staff</w:t>
      </w:r>
      <w:r w:rsidR="00C24300" w:rsidRPr="0031006E">
        <w:rPr>
          <w:rFonts w:ascii="Verdana" w:hAnsi="Verdana"/>
        </w:rPr>
        <w:t>,</w:t>
      </w:r>
      <w:r w:rsidR="001A7EAC" w:rsidRPr="0031006E">
        <w:rPr>
          <w:rFonts w:ascii="Verdana" w:hAnsi="Verdana"/>
        </w:rPr>
        <w:t xml:space="preserve"> although this </w:t>
      </w:r>
      <w:r w:rsidRPr="0031006E">
        <w:rPr>
          <w:rFonts w:ascii="Verdana" w:hAnsi="Verdana"/>
        </w:rPr>
        <w:t>will be kept under active review as part of financial sustainability</w:t>
      </w:r>
      <w:r w:rsidR="009E6602">
        <w:rPr>
          <w:rFonts w:ascii="Verdana" w:hAnsi="Verdana"/>
        </w:rPr>
        <w:t>,</w:t>
      </w:r>
      <w:r w:rsidRPr="0031006E">
        <w:rPr>
          <w:rFonts w:ascii="Verdana" w:hAnsi="Verdana"/>
        </w:rPr>
        <w:t xml:space="preserve"> recognising the constraints of the police uplift targets.</w:t>
      </w:r>
      <w:r w:rsidR="001A7EAC" w:rsidRPr="0031006E">
        <w:rPr>
          <w:rFonts w:ascii="Verdana" w:hAnsi="Verdana"/>
        </w:rPr>
        <w:t xml:space="preserve"> </w:t>
      </w:r>
    </w:p>
    <w:p w14:paraId="70AFCBF0" w14:textId="0B6FFBB3" w:rsidR="006A1EC9" w:rsidRPr="0031006E" w:rsidRDefault="006A1EC9" w:rsidP="0038239C">
      <w:pPr>
        <w:pStyle w:val="ListParagraph"/>
        <w:numPr>
          <w:ilvl w:val="1"/>
          <w:numId w:val="45"/>
        </w:numPr>
        <w:spacing w:after="160" w:line="259" w:lineRule="auto"/>
        <w:jc w:val="both"/>
        <w:rPr>
          <w:rFonts w:ascii="Verdana" w:hAnsi="Verdana"/>
        </w:rPr>
      </w:pPr>
      <w:r w:rsidRPr="0031006E">
        <w:rPr>
          <w:rFonts w:ascii="Verdana" w:hAnsi="Verdana"/>
        </w:rPr>
        <w:t xml:space="preserve">The Force Review is now formally entering a second phase with the following objectives: </w:t>
      </w:r>
    </w:p>
    <w:p w14:paraId="232FA5C2" w14:textId="77777777" w:rsidR="006A1EC9" w:rsidRPr="006A1EC9" w:rsidRDefault="006A1EC9" w:rsidP="0031006E">
      <w:pPr>
        <w:pStyle w:val="ListParagraph"/>
        <w:spacing w:after="160" w:line="259" w:lineRule="auto"/>
        <w:jc w:val="both"/>
        <w:rPr>
          <w:rFonts w:ascii="Verdana" w:hAnsi="Verdana"/>
        </w:rPr>
      </w:pPr>
    </w:p>
    <w:p w14:paraId="75F6C8C8" w14:textId="77777777" w:rsidR="006A1EC9" w:rsidRPr="0031006E" w:rsidRDefault="006A1EC9" w:rsidP="008B1E8E">
      <w:pPr>
        <w:pStyle w:val="ListParagraph"/>
        <w:numPr>
          <w:ilvl w:val="0"/>
          <w:numId w:val="38"/>
        </w:numPr>
        <w:spacing w:after="160" w:line="259" w:lineRule="auto"/>
        <w:ind w:left="1134" w:hanging="425"/>
        <w:jc w:val="both"/>
        <w:rPr>
          <w:rFonts w:ascii="Verdana" w:hAnsi="Verdana"/>
        </w:rPr>
      </w:pPr>
      <w:r w:rsidRPr="0031006E">
        <w:rPr>
          <w:rFonts w:ascii="Verdana" w:hAnsi="Verdana"/>
        </w:rPr>
        <w:t>Continue to meet the objectives of both the PCC’s Police Crime Plan and Chief Constable’s priorities, thereby improving the quality of service to the communities of Dyfed-Powys Police,</w:t>
      </w:r>
    </w:p>
    <w:p w14:paraId="1781A189" w14:textId="77777777" w:rsidR="006A1EC9" w:rsidRPr="0031006E" w:rsidRDefault="006A1EC9" w:rsidP="008B1E8E">
      <w:pPr>
        <w:pStyle w:val="ListParagraph"/>
        <w:numPr>
          <w:ilvl w:val="0"/>
          <w:numId w:val="38"/>
        </w:numPr>
        <w:spacing w:after="160" w:line="259" w:lineRule="auto"/>
        <w:ind w:left="1134" w:hanging="425"/>
        <w:jc w:val="both"/>
        <w:rPr>
          <w:rFonts w:ascii="Verdana" w:hAnsi="Verdana"/>
        </w:rPr>
      </w:pPr>
      <w:r w:rsidRPr="0031006E">
        <w:rPr>
          <w:rFonts w:ascii="Verdana" w:hAnsi="Verdana"/>
        </w:rPr>
        <w:lastRenderedPageBreak/>
        <w:t>Improve the response to victims of Domestic Abuse,</w:t>
      </w:r>
    </w:p>
    <w:p w14:paraId="631EC86E" w14:textId="77777777" w:rsidR="006A1EC9" w:rsidRPr="0031006E" w:rsidRDefault="006A1EC9" w:rsidP="008B1E8E">
      <w:pPr>
        <w:pStyle w:val="ListParagraph"/>
        <w:numPr>
          <w:ilvl w:val="0"/>
          <w:numId w:val="38"/>
        </w:numPr>
        <w:spacing w:after="160" w:line="259" w:lineRule="auto"/>
        <w:ind w:left="1134" w:hanging="425"/>
        <w:jc w:val="both"/>
        <w:rPr>
          <w:rFonts w:ascii="Verdana" w:hAnsi="Verdana"/>
        </w:rPr>
      </w:pPr>
      <w:r w:rsidRPr="0031006E">
        <w:rPr>
          <w:rFonts w:ascii="Verdana" w:hAnsi="Verdana"/>
        </w:rPr>
        <w:t>Review resourcing and supervision within Uniform Response Policing to improve resilience and safety,</w:t>
      </w:r>
    </w:p>
    <w:p w14:paraId="2EFBFEA0" w14:textId="77777777" w:rsidR="006A1EC9" w:rsidRPr="0031006E" w:rsidRDefault="006A1EC9" w:rsidP="008B1E8E">
      <w:pPr>
        <w:pStyle w:val="ListParagraph"/>
        <w:numPr>
          <w:ilvl w:val="0"/>
          <w:numId w:val="38"/>
        </w:numPr>
        <w:spacing w:after="160" w:line="259" w:lineRule="auto"/>
        <w:ind w:left="1134" w:hanging="425"/>
        <w:jc w:val="both"/>
        <w:rPr>
          <w:rFonts w:ascii="Verdana" w:hAnsi="Verdana"/>
        </w:rPr>
      </w:pPr>
      <w:r w:rsidRPr="0031006E">
        <w:rPr>
          <w:rFonts w:ascii="Verdana" w:hAnsi="Verdana"/>
        </w:rPr>
        <w:t>Prioritise a programme of continuous improvement to enhance productivity, effectiveness, and efficiency,</w:t>
      </w:r>
    </w:p>
    <w:p w14:paraId="146411BA" w14:textId="78851723" w:rsidR="006A1EC9" w:rsidRPr="0031006E" w:rsidRDefault="006A1EC9" w:rsidP="008B1E8E">
      <w:pPr>
        <w:pStyle w:val="ListParagraph"/>
        <w:numPr>
          <w:ilvl w:val="0"/>
          <w:numId w:val="38"/>
        </w:numPr>
        <w:spacing w:after="160" w:line="259" w:lineRule="auto"/>
        <w:ind w:left="1134" w:hanging="425"/>
        <w:jc w:val="both"/>
        <w:rPr>
          <w:rFonts w:ascii="Verdana" w:hAnsi="Verdana"/>
        </w:rPr>
      </w:pPr>
      <w:r w:rsidRPr="0031006E">
        <w:rPr>
          <w:rFonts w:ascii="Verdana" w:hAnsi="Verdana"/>
        </w:rPr>
        <w:t>Improve crime and incident triage, assessment and recording processes to reduce demand</w:t>
      </w:r>
      <w:r w:rsidR="00FA68C1">
        <w:rPr>
          <w:rFonts w:ascii="Verdana" w:hAnsi="Verdana"/>
        </w:rPr>
        <w:t>,</w:t>
      </w:r>
    </w:p>
    <w:p w14:paraId="5E08B8A0" w14:textId="77777777" w:rsidR="006A1EC9" w:rsidRPr="0031006E" w:rsidRDefault="006A1EC9" w:rsidP="008B1E8E">
      <w:pPr>
        <w:pStyle w:val="ListParagraph"/>
        <w:numPr>
          <w:ilvl w:val="0"/>
          <w:numId w:val="38"/>
        </w:numPr>
        <w:spacing w:after="160" w:line="259" w:lineRule="auto"/>
        <w:ind w:left="1134" w:hanging="425"/>
        <w:jc w:val="both"/>
        <w:rPr>
          <w:rFonts w:ascii="Verdana" w:hAnsi="Verdana"/>
        </w:rPr>
      </w:pPr>
      <w:r w:rsidRPr="0031006E">
        <w:rPr>
          <w:rFonts w:ascii="Verdana" w:hAnsi="Verdana"/>
        </w:rPr>
        <w:t>Review the current and future service delivery model within Dyfed-Powys Police,</w:t>
      </w:r>
    </w:p>
    <w:p w14:paraId="0F9FCAD6" w14:textId="77777777" w:rsidR="006A1EC9" w:rsidRPr="0031006E" w:rsidRDefault="006A1EC9" w:rsidP="008B1E8E">
      <w:pPr>
        <w:pStyle w:val="ListParagraph"/>
        <w:numPr>
          <w:ilvl w:val="0"/>
          <w:numId w:val="38"/>
        </w:numPr>
        <w:spacing w:after="160" w:line="259" w:lineRule="auto"/>
        <w:ind w:left="1134" w:hanging="425"/>
        <w:jc w:val="both"/>
        <w:rPr>
          <w:rFonts w:ascii="Verdana" w:hAnsi="Verdana"/>
        </w:rPr>
      </w:pPr>
      <w:r w:rsidRPr="0031006E">
        <w:rPr>
          <w:rFonts w:ascii="Verdana" w:hAnsi="Verdana"/>
        </w:rPr>
        <w:t>Support the wellbeing of officers and staff to increase engagement and retention,</w:t>
      </w:r>
    </w:p>
    <w:p w14:paraId="00353F20" w14:textId="77777777" w:rsidR="006A1EC9" w:rsidRPr="0031006E" w:rsidRDefault="006A1EC9" w:rsidP="008B1E8E">
      <w:pPr>
        <w:pStyle w:val="ListParagraph"/>
        <w:numPr>
          <w:ilvl w:val="0"/>
          <w:numId w:val="38"/>
        </w:numPr>
        <w:spacing w:after="160" w:line="259" w:lineRule="auto"/>
        <w:ind w:left="1134" w:hanging="425"/>
        <w:jc w:val="both"/>
        <w:rPr>
          <w:rFonts w:ascii="Verdana" w:hAnsi="Verdana"/>
        </w:rPr>
      </w:pPr>
      <w:r w:rsidRPr="0031006E">
        <w:rPr>
          <w:rFonts w:ascii="Verdana" w:hAnsi="Verdana"/>
        </w:rPr>
        <w:t>Improve the wider police officer supervision model including spans of command and command resilience,</w:t>
      </w:r>
    </w:p>
    <w:p w14:paraId="15C357C3" w14:textId="77777777" w:rsidR="006A1EC9" w:rsidRPr="0031006E" w:rsidRDefault="006A1EC9" w:rsidP="008B1E8E">
      <w:pPr>
        <w:pStyle w:val="ListParagraph"/>
        <w:numPr>
          <w:ilvl w:val="0"/>
          <w:numId w:val="38"/>
        </w:numPr>
        <w:spacing w:after="160" w:line="259" w:lineRule="auto"/>
        <w:ind w:left="1134" w:hanging="425"/>
        <w:jc w:val="both"/>
        <w:rPr>
          <w:rFonts w:ascii="Verdana" w:hAnsi="Verdana"/>
        </w:rPr>
      </w:pPr>
      <w:r w:rsidRPr="0031006E">
        <w:rPr>
          <w:rFonts w:ascii="Verdana" w:hAnsi="Verdana"/>
        </w:rPr>
        <w:t>Articulate potential issues resulting from the decommissioning of, or decisions to deprioritise areas of work, supporting operational and strategic objectives,</w:t>
      </w:r>
    </w:p>
    <w:p w14:paraId="020AA2F8" w14:textId="77777777" w:rsidR="006A1EC9" w:rsidRPr="0031006E" w:rsidRDefault="006A1EC9" w:rsidP="008B1E8E">
      <w:pPr>
        <w:pStyle w:val="ListParagraph"/>
        <w:numPr>
          <w:ilvl w:val="0"/>
          <w:numId w:val="38"/>
        </w:numPr>
        <w:spacing w:after="160" w:line="259" w:lineRule="auto"/>
        <w:ind w:left="1134" w:hanging="425"/>
        <w:jc w:val="both"/>
        <w:rPr>
          <w:rFonts w:ascii="Verdana" w:hAnsi="Verdana"/>
        </w:rPr>
      </w:pPr>
      <w:r w:rsidRPr="0031006E">
        <w:rPr>
          <w:rFonts w:ascii="Verdana" w:hAnsi="Verdana"/>
        </w:rPr>
        <w:t>Support the delivery of further procurement and non-pay savings,</w:t>
      </w:r>
    </w:p>
    <w:p w14:paraId="6D1ABEBE" w14:textId="77777777" w:rsidR="006A1EC9" w:rsidRPr="0031006E" w:rsidRDefault="006A1EC9" w:rsidP="008B1E8E">
      <w:pPr>
        <w:pStyle w:val="ListParagraph"/>
        <w:numPr>
          <w:ilvl w:val="0"/>
          <w:numId w:val="38"/>
        </w:numPr>
        <w:spacing w:after="160" w:line="259" w:lineRule="auto"/>
        <w:ind w:left="1134" w:hanging="425"/>
        <w:jc w:val="both"/>
        <w:rPr>
          <w:rFonts w:ascii="Verdana" w:hAnsi="Verdana"/>
        </w:rPr>
      </w:pPr>
      <w:r w:rsidRPr="0031006E">
        <w:rPr>
          <w:rFonts w:ascii="Verdana" w:hAnsi="Verdana"/>
        </w:rPr>
        <w:t>Maximise opportunities for collaboration,</w:t>
      </w:r>
    </w:p>
    <w:p w14:paraId="36146955" w14:textId="77777777" w:rsidR="006A1EC9" w:rsidRPr="0031006E" w:rsidRDefault="006A1EC9" w:rsidP="008B1E8E">
      <w:pPr>
        <w:pStyle w:val="ListParagraph"/>
        <w:numPr>
          <w:ilvl w:val="0"/>
          <w:numId w:val="38"/>
        </w:numPr>
        <w:spacing w:after="160" w:line="259" w:lineRule="auto"/>
        <w:ind w:left="1134" w:hanging="425"/>
        <w:jc w:val="both"/>
        <w:rPr>
          <w:rFonts w:ascii="Verdana" w:hAnsi="Verdana"/>
        </w:rPr>
      </w:pPr>
      <w:r w:rsidRPr="0031006E">
        <w:rPr>
          <w:rFonts w:ascii="Verdana" w:hAnsi="Verdana"/>
        </w:rPr>
        <w:t>Explore opportunities to deploy emerging technologies to maximise efficiency and effectiveness,</w:t>
      </w:r>
    </w:p>
    <w:p w14:paraId="4819AAA2" w14:textId="13FAC47F" w:rsidR="006A1EC9" w:rsidRPr="0031006E" w:rsidRDefault="006A1EC9" w:rsidP="008B1E8E">
      <w:pPr>
        <w:pStyle w:val="ListParagraph"/>
        <w:numPr>
          <w:ilvl w:val="0"/>
          <w:numId w:val="38"/>
        </w:numPr>
        <w:spacing w:after="160" w:line="259" w:lineRule="auto"/>
        <w:ind w:left="1134" w:hanging="425"/>
        <w:jc w:val="both"/>
        <w:rPr>
          <w:rFonts w:ascii="Verdana" w:hAnsi="Verdana"/>
        </w:rPr>
      </w:pPr>
      <w:r w:rsidRPr="0031006E">
        <w:rPr>
          <w:rFonts w:ascii="Verdana" w:hAnsi="Verdana"/>
        </w:rPr>
        <w:t>Continue to review assets including premises, I</w:t>
      </w:r>
      <w:r w:rsidR="00F656D0">
        <w:rPr>
          <w:rFonts w:ascii="Verdana" w:hAnsi="Verdana"/>
        </w:rPr>
        <w:t>C</w:t>
      </w:r>
      <w:r w:rsidRPr="0031006E">
        <w:rPr>
          <w:rFonts w:ascii="Verdana" w:hAnsi="Verdana"/>
        </w:rPr>
        <w:t xml:space="preserve">T and fleet, </w:t>
      </w:r>
    </w:p>
    <w:p w14:paraId="1BB3F101" w14:textId="77777777" w:rsidR="006A1EC9" w:rsidRPr="0031006E" w:rsidRDefault="006A1EC9" w:rsidP="008B1E8E">
      <w:pPr>
        <w:pStyle w:val="ListParagraph"/>
        <w:numPr>
          <w:ilvl w:val="0"/>
          <w:numId w:val="38"/>
        </w:numPr>
        <w:spacing w:after="160" w:line="259" w:lineRule="auto"/>
        <w:ind w:left="1134" w:hanging="425"/>
        <w:jc w:val="both"/>
        <w:rPr>
          <w:rFonts w:ascii="Verdana" w:hAnsi="Verdana"/>
        </w:rPr>
      </w:pPr>
      <w:r w:rsidRPr="0031006E">
        <w:rPr>
          <w:rFonts w:ascii="Verdana" w:hAnsi="Verdana"/>
        </w:rPr>
        <w:t>Maximise opportunities to enable sustainability and income generation.</w:t>
      </w:r>
    </w:p>
    <w:p w14:paraId="6EF98AED" w14:textId="52FADF72" w:rsidR="00EF52C2" w:rsidRDefault="00EF52C2">
      <w:pPr>
        <w:rPr>
          <w:rFonts w:ascii="Verdana" w:hAnsi="Verdana"/>
        </w:rPr>
      </w:pPr>
      <w:r>
        <w:rPr>
          <w:rFonts w:ascii="Verdana" w:hAnsi="Verdana"/>
        </w:rPr>
        <w:br w:type="page"/>
      </w:r>
    </w:p>
    <w:bookmarkEnd w:id="26"/>
    <w:p w14:paraId="3A9FF113" w14:textId="77777777" w:rsidR="004D466B" w:rsidRPr="0031006E" w:rsidRDefault="004D466B" w:rsidP="00FB51E6">
      <w:pPr>
        <w:pStyle w:val="ListParagraph"/>
        <w:numPr>
          <w:ilvl w:val="0"/>
          <w:numId w:val="45"/>
        </w:numPr>
        <w:spacing w:after="160" w:line="259" w:lineRule="auto"/>
        <w:contextualSpacing w:val="0"/>
        <w:jc w:val="both"/>
        <w:rPr>
          <w:rFonts w:ascii="Verdana" w:hAnsi="Verdana"/>
          <w:b/>
          <w:bCs/>
        </w:rPr>
      </w:pPr>
      <w:r w:rsidRPr="0031006E">
        <w:rPr>
          <w:rFonts w:ascii="Verdana" w:hAnsi="Verdana"/>
          <w:b/>
          <w:bCs/>
        </w:rPr>
        <w:lastRenderedPageBreak/>
        <w:t>Capital Investment Plans</w:t>
      </w:r>
    </w:p>
    <w:p w14:paraId="24F03734" w14:textId="18C79EFE" w:rsidR="004D466B" w:rsidRPr="0031006E" w:rsidRDefault="004D466B" w:rsidP="0038239C">
      <w:pPr>
        <w:pStyle w:val="ListParagraph"/>
        <w:numPr>
          <w:ilvl w:val="1"/>
          <w:numId w:val="45"/>
        </w:numPr>
        <w:spacing w:after="160" w:line="259" w:lineRule="auto"/>
        <w:contextualSpacing w:val="0"/>
        <w:jc w:val="both"/>
        <w:rPr>
          <w:rFonts w:ascii="Verdana" w:hAnsi="Verdana"/>
        </w:rPr>
      </w:pPr>
      <w:r w:rsidRPr="0031006E">
        <w:rPr>
          <w:rFonts w:ascii="Verdana" w:hAnsi="Verdana"/>
        </w:rPr>
        <w:t>Assets are vital to the delivery of efficient services and should be well managed and maintained. Strategies for Estates Management,</w:t>
      </w:r>
      <w:r w:rsidR="009B67B9">
        <w:rPr>
          <w:rFonts w:ascii="Verdana" w:hAnsi="Verdana"/>
        </w:rPr>
        <w:t xml:space="preserve"> </w:t>
      </w:r>
      <w:r w:rsidRPr="0031006E">
        <w:rPr>
          <w:rFonts w:ascii="Verdana" w:hAnsi="Verdana"/>
        </w:rPr>
        <w:t>ICT</w:t>
      </w:r>
      <w:r w:rsidR="009B67B9">
        <w:rPr>
          <w:rFonts w:ascii="Verdana" w:hAnsi="Verdana"/>
        </w:rPr>
        <w:t xml:space="preserve"> </w:t>
      </w:r>
      <w:r w:rsidRPr="0031006E">
        <w:rPr>
          <w:rFonts w:ascii="Verdana" w:hAnsi="Verdana"/>
        </w:rPr>
        <w:t>and Vehicle replacements underpin the Capital Strategy</w:t>
      </w:r>
      <w:r w:rsidR="00990A1B" w:rsidRPr="0031006E">
        <w:rPr>
          <w:rFonts w:ascii="Verdana" w:hAnsi="Verdana"/>
        </w:rPr>
        <w:t>, as detailed in A</w:t>
      </w:r>
      <w:r w:rsidR="005D40DD" w:rsidRPr="0031006E">
        <w:rPr>
          <w:rFonts w:ascii="Verdana" w:hAnsi="Verdana"/>
        </w:rPr>
        <w:t>ppendix</w:t>
      </w:r>
      <w:r w:rsidR="00990A1B" w:rsidRPr="0031006E">
        <w:rPr>
          <w:rFonts w:ascii="Verdana" w:hAnsi="Verdana"/>
        </w:rPr>
        <w:t xml:space="preserve"> </w:t>
      </w:r>
      <w:r w:rsidR="00E46214">
        <w:rPr>
          <w:rFonts w:ascii="Verdana" w:hAnsi="Verdana"/>
        </w:rPr>
        <w:t>F</w:t>
      </w:r>
      <w:r w:rsidR="0063739C">
        <w:rPr>
          <w:rFonts w:ascii="Verdana" w:hAnsi="Verdana"/>
        </w:rPr>
        <w:t xml:space="preserve">. </w:t>
      </w:r>
    </w:p>
    <w:p w14:paraId="2E827C71" w14:textId="10570F22" w:rsidR="004D466B" w:rsidRPr="0031006E" w:rsidRDefault="004D466B" w:rsidP="0038239C">
      <w:pPr>
        <w:pStyle w:val="ListParagraph"/>
        <w:numPr>
          <w:ilvl w:val="1"/>
          <w:numId w:val="45"/>
        </w:numPr>
        <w:spacing w:after="160" w:line="259" w:lineRule="auto"/>
        <w:jc w:val="both"/>
        <w:rPr>
          <w:rFonts w:ascii="Verdana" w:hAnsi="Verdana"/>
        </w:rPr>
      </w:pPr>
      <w:r w:rsidRPr="0031006E">
        <w:rPr>
          <w:rFonts w:ascii="Verdana" w:hAnsi="Verdana"/>
        </w:rPr>
        <w:t>The Capital Programme and financing which covers the revised position for 202</w:t>
      </w:r>
      <w:r w:rsidR="00990A1B" w:rsidRPr="0031006E">
        <w:rPr>
          <w:rFonts w:ascii="Verdana" w:hAnsi="Verdana"/>
        </w:rPr>
        <w:t>3</w:t>
      </w:r>
      <w:r w:rsidRPr="0031006E">
        <w:rPr>
          <w:rFonts w:ascii="Verdana" w:hAnsi="Verdana"/>
        </w:rPr>
        <w:t>/2</w:t>
      </w:r>
      <w:r w:rsidR="00990A1B" w:rsidRPr="0031006E">
        <w:rPr>
          <w:rFonts w:ascii="Verdana" w:hAnsi="Verdana"/>
        </w:rPr>
        <w:t>4</w:t>
      </w:r>
      <w:r w:rsidRPr="0031006E">
        <w:rPr>
          <w:rFonts w:ascii="Verdana" w:hAnsi="Verdana"/>
        </w:rPr>
        <w:t xml:space="preserve"> through to 202</w:t>
      </w:r>
      <w:r w:rsidR="00990A1B" w:rsidRPr="0031006E">
        <w:rPr>
          <w:rFonts w:ascii="Verdana" w:hAnsi="Verdana"/>
        </w:rPr>
        <w:t>8</w:t>
      </w:r>
      <w:r w:rsidRPr="0031006E">
        <w:rPr>
          <w:rFonts w:ascii="Verdana" w:hAnsi="Verdana"/>
        </w:rPr>
        <w:t>/2</w:t>
      </w:r>
      <w:r w:rsidR="00990A1B" w:rsidRPr="0031006E">
        <w:rPr>
          <w:rFonts w:ascii="Verdana" w:hAnsi="Verdana"/>
        </w:rPr>
        <w:t>9</w:t>
      </w:r>
      <w:r w:rsidRPr="0031006E">
        <w:rPr>
          <w:rFonts w:ascii="Verdana" w:hAnsi="Verdana"/>
        </w:rPr>
        <w:t xml:space="preserve"> is summarised below:</w:t>
      </w:r>
    </w:p>
    <w:p w14:paraId="5EECB784" w14:textId="77777777" w:rsidR="004D466B" w:rsidRPr="0031006E" w:rsidRDefault="004D466B" w:rsidP="0031006E">
      <w:pPr>
        <w:pStyle w:val="ListParagraph"/>
        <w:autoSpaceDE w:val="0"/>
        <w:autoSpaceDN w:val="0"/>
        <w:adjustRightInd w:val="0"/>
        <w:spacing w:after="0" w:line="240" w:lineRule="auto"/>
        <w:jc w:val="both"/>
        <w:rPr>
          <w:rFonts w:ascii="Verdana" w:eastAsia="Times New Roman" w:hAnsi="Verdana" w:cs="Arial"/>
          <w:b/>
          <w:lang w:eastAsia="en-GB"/>
        </w:rPr>
      </w:pPr>
    </w:p>
    <w:p w14:paraId="70F22A3B" w14:textId="5F97FF85" w:rsidR="00990A1B" w:rsidRPr="0031006E" w:rsidRDefault="00EF52C2" w:rsidP="00EF52C2">
      <w:pPr>
        <w:rPr>
          <w:rFonts w:ascii="Verdana" w:eastAsia="Times New Roman" w:hAnsi="Verdana" w:cs="Arial"/>
          <w:b/>
          <w:lang w:eastAsia="en-GB"/>
        </w:rPr>
      </w:pPr>
      <w:r>
        <w:rPr>
          <w:rFonts w:ascii="Verdana" w:eastAsia="Times New Roman" w:hAnsi="Verdana" w:cs="Arial"/>
          <w:b/>
          <w:lang w:eastAsia="en-GB"/>
        </w:rPr>
        <w:t>T</w:t>
      </w:r>
      <w:r w:rsidR="004D466B" w:rsidRPr="0031006E">
        <w:rPr>
          <w:rFonts w:ascii="Verdana" w:eastAsia="Times New Roman" w:hAnsi="Verdana" w:cs="Arial"/>
          <w:b/>
          <w:lang w:eastAsia="en-GB"/>
        </w:rPr>
        <w:t xml:space="preserve">able </w:t>
      </w:r>
      <w:r w:rsidR="0038239C">
        <w:rPr>
          <w:rFonts w:ascii="Verdana" w:eastAsia="Times New Roman" w:hAnsi="Verdana" w:cs="Arial"/>
          <w:b/>
          <w:lang w:eastAsia="en-GB"/>
        </w:rPr>
        <w:t>20</w:t>
      </w:r>
      <w:r w:rsidR="004D466B" w:rsidRPr="0031006E">
        <w:rPr>
          <w:rFonts w:ascii="Verdana" w:eastAsia="Times New Roman" w:hAnsi="Verdana" w:cs="Arial"/>
          <w:b/>
          <w:lang w:eastAsia="en-GB"/>
        </w:rPr>
        <w:t>- Capital Programme 202</w:t>
      </w:r>
      <w:r w:rsidR="00990A1B" w:rsidRPr="0031006E">
        <w:rPr>
          <w:rFonts w:ascii="Verdana" w:eastAsia="Times New Roman" w:hAnsi="Verdana" w:cs="Arial"/>
          <w:b/>
          <w:lang w:eastAsia="en-GB"/>
        </w:rPr>
        <w:t>3</w:t>
      </w:r>
      <w:r w:rsidR="004D466B" w:rsidRPr="0031006E">
        <w:rPr>
          <w:rFonts w:ascii="Verdana" w:eastAsia="Times New Roman" w:hAnsi="Verdana" w:cs="Arial"/>
          <w:b/>
          <w:lang w:eastAsia="en-GB"/>
        </w:rPr>
        <w:t>/2</w:t>
      </w:r>
      <w:r w:rsidR="00990A1B" w:rsidRPr="0031006E">
        <w:rPr>
          <w:rFonts w:ascii="Verdana" w:eastAsia="Times New Roman" w:hAnsi="Verdana" w:cs="Arial"/>
          <w:b/>
          <w:lang w:eastAsia="en-GB"/>
        </w:rPr>
        <w:t>4</w:t>
      </w:r>
      <w:r w:rsidR="004D466B" w:rsidRPr="0031006E">
        <w:rPr>
          <w:rFonts w:ascii="Verdana" w:eastAsia="Times New Roman" w:hAnsi="Verdana" w:cs="Arial"/>
          <w:b/>
          <w:lang w:eastAsia="en-GB"/>
        </w:rPr>
        <w:t xml:space="preserve"> – 202</w:t>
      </w:r>
      <w:r w:rsidR="00990A1B" w:rsidRPr="0031006E">
        <w:rPr>
          <w:rFonts w:ascii="Verdana" w:eastAsia="Times New Roman" w:hAnsi="Verdana" w:cs="Arial"/>
          <w:b/>
          <w:lang w:eastAsia="en-GB"/>
        </w:rPr>
        <w:t>8</w:t>
      </w:r>
      <w:r w:rsidR="004D466B" w:rsidRPr="0031006E">
        <w:rPr>
          <w:rFonts w:ascii="Verdana" w:eastAsia="Times New Roman" w:hAnsi="Verdana" w:cs="Arial"/>
          <w:b/>
          <w:lang w:eastAsia="en-GB"/>
        </w:rPr>
        <w:t>/2</w:t>
      </w:r>
      <w:r w:rsidR="00990A1B" w:rsidRPr="0031006E">
        <w:rPr>
          <w:rFonts w:ascii="Verdana" w:eastAsia="Times New Roman" w:hAnsi="Verdana" w:cs="Arial"/>
          <w:b/>
          <w:lang w:eastAsia="en-GB"/>
        </w:rPr>
        <w:t>9</w:t>
      </w:r>
    </w:p>
    <w:p w14:paraId="40E80D3D" w14:textId="4FB3D63B" w:rsidR="00990A1B" w:rsidRPr="0031006E" w:rsidRDefault="00990A1B" w:rsidP="0031006E">
      <w:pPr>
        <w:pStyle w:val="ListParagraph"/>
        <w:autoSpaceDE w:val="0"/>
        <w:autoSpaceDN w:val="0"/>
        <w:adjustRightInd w:val="0"/>
        <w:spacing w:after="0" w:line="240" w:lineRule="auto"/>
        <w:ind w:hanging="720"/>
        <w:jc w:val="both"/>
        <w:rPr>
          <w:rFonts w:ascii="Verdana" w:eastAsia="Times New Roman" w:hAnsi="Verdana" w:cs="Arial"/>
          <w:b/>
          <w:lang w:eastAsia="en-GB"/>
        </w:rPr>
      </w:pPr>
      <w:r w:rsidRPr="0031006E">
        <w:rPr>
          <w:rFonts w:ascii="Verdana" w:hAnsi="Verdana"/>
          <w:noProof/>
        </w:rPr>
        <w:drawing>
          <wp:inline distT="0" distB="0" distL="0" distR="0" wp14:anchorId="506851FD" wp14:editId="63A091EC">
            <wp:extent cx="6065520" cy="3418541"/>
            <wp:effectExtent l="0" t="0" r="0" b="0"/>
            <wp:docPr id="32807" name="Picture 3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6206" cy="3424564"/>
                    </a:xfrm>
                    <a:prstGeom prst="rect">
                      <a:avLst/>
                    </a:prstGeom>
                    <a:noFill/>
                    <a:ln>
                      <a:noFill/>
                    </a:ln>
                  </pic:spPr>
                </pic:pic>
              </a:graphicData>
            </a:graphic>
          </wp:inline>
        </w:drawing>
      </w:r>
    </w:p>
    <w:p w14:paraId="2FB1B65F" w14:textId="77777777" w:rsidR="00990A1B" w:rsidRPr="0031006E" w:rsidRDefault="00990A1B" w:rsidP="0031006E">
      <w:pPr>
        <w:pStyle w:val="ListParagraph"/>
        <w:autoSpaceDE w:val="0"/>
        <w:autoSpaceDN w:val="0"/>
        <w:adjustRightInd w:val="0"/>
        <w:spacing w:after="0" w:line="240" w:lineRule="auto"/>
        <w:jc w:val="both"/>
        <w:rPr>
          <w:rFonts w:ascii="Verdana" w:eastAsia="Times New Roman" w:hAnsi="Verdana" w:cs="Arial"/>
          <w:b/>
          <w:lang w:eastAsia="en-GB"/>
        </w:rPr>
      </w:pPr>
    </w:p>
    <w:p w14:paraId="140BD9A5" w14:textId="5056D31E" w:rsidR="00B255F9" w:rsidRPr="0031006E" w:rsidRDefault="00B255F9" w:rsidP="0031006E">
      <w:pPr>
        <w:pStyle w:val="ListParagraph"/>
        <w:autoSpaceDE w:val="0"/>
        <w:autoSpaceDN w:val="0"/>
        <w:adjustRightInd w:val="0"/>
        <w:spacing w:after="0" w:line="240" w:lineRule="auto"/>
        <w:ind w:hanging="1571"/>
        <w:jc w:val="both"/>
        <w:rPr>
          <w:rFonts w:ascii="Verdana" w:eastAsia="Times New Roman" w:hAnsi="Verdana" w:cs="Arial"/>
          <w:b/>
          <w:lang w:eastAsia="en-GB"/>
        </w:rPr>
      </w:pPr>
    </w:p>
    <w:p w14:paraId="722CE88D" w14:textId="3CFBB044" w:rsidR="004D466B" w:rsidRPr="0031006E" w:rsidRDefault="004D466B" w:rsidP="0038239C">
      <w:pPr>
        <w:pStyle w:val="ListParagraph"/>
        <w:numPr>
          <w:ilvl w:val="1"/>
          <w:numId w:val="45"/>
        </w:numPr>
        <w:spacing w:after="160" w:line="259" w:lineRule="auto"/>
        <w:contextualSpacing w:val="0"/>
        <w:jc w:val="both"/>
        <w:rPr>
          <w:rFonts w:ascii="Verdana" w:hAnsi="Verdana"/>
        </w:rPr>
      </w:pPr>
      <w:r w:rsidRPr="0031006E">
        <w:rPr>
          <w:rFonts w:ascii="Verdana" w:hAnsi="Verdana"/>
        </w:rPr>
        <w:t>Work has continued through the Strategic Finance and MT</w:t>
      </w:r>
      <w:r w:rsidR="00990A1B" w:rsidRPr="0031006E">
        <w:rPr>
          <w:rFonts w:ascii="Verdana" w:hAnsi="Verdana"/>
        </w:rPr>
        <w:t>FP Board</w:t>
      </w:r>
      <w:r w:rsidRPr="0031006E">
        <w:rPr>
          <w:rFonts w:ascii="Verdana" w:hAnsi="Verdana"/>
        </w:rPr>
        <w:t xml:space="preserve"> to </w:t>
      </w:r>
      <w:r w:rsidR="00990A1B" w:rsidRPr="0031006E">
        <w:rPr>
          <w:rFonts w:ascii="Verdana" w:hAnsi="Verdana"/>
        </w:rPr>
        <w:t xml:space="preserve">continue to </w:t>
      </w:r>
      <w:r w:rsidRPr="0031006E">
        <w:rPr>
          <w:rFonts w:ascii="Verdana" w:hAnsi="Verdana"/>
        </w:rPr>
        <w:t>consider and prioritise financial and investment requirements over a longer time frame</w:t>
      </w:r>
      <w:r w:rsidR="0063739C">
        <w:rPr>
          <w:rFonts w:ascii="Verdana" w:hAnsi="Verdana"/>
        </w:rPr>
        <w:t xml:space="preserve">. </w:t>
      </w:r>
      <w:r w:rsidR="00860D99" w:rsidRPr="0031006E">
        <w:rPr>
          <w:rFonts w:ascii="Verdana" w:hAnsi="Verdana"/>
        </w:rPr>
        <w:t>Whilst</w:t>
      </w:r>
      <w:r w:rsidRPr="0031006E">
        <w:rPr>
          <w:rFonts w:ascii="Verdana" w:hAnsi="Verdana"/>
        </w:rPr>
        <w:t xml:space="preserve"> it contains </w:t>
      </w:r>
      <w:r w:rsidR="00A9507B" w:rsidRPr="0031006E">
        <w:rPr>
          <w:rFonts w:ascii="Verdana" w:hAnsi="Verdana"/>
        </w:rPr>
        <w:t>several</w:t>
      </w:r>
      <w:r w:rsidRPr="0031006E">
        <w:rPr>
          <w:rFonts w:ascii="Verdana" w:hAnsi="Verdana"/>
        </w:rPr>
        <w:t xml:space="preserve"> assumptions and uncertainties, the Capital </w:t>
      </w:r>
      <w:r w:rsidR="001E3844" w:rsidRPr="0031006E">
        <w:rPr>
          <w:rFonts w:ascii="Verdana" w:hAnsi="Verdana"/>
        </w:rPr>
        <w:t>Programme</w:t>
      </w:r>
      <w:r w:rsidRPr="0031006E">
        <w:rPr>
          <w:rFonts w:ascii="Verdana" w:hAnsi="Verdana"/>
        </w:rPr>
        <w:t xml:space="preserve"> in Appendix </w:t>
      </w:r>
      <w:r w:rsidR="00E46214">
        <w:rPr>
          <w:rFonts w:ascii="Verdana" w:hAnsi="Verdana"/>
        </w:rPr>
        <w:t>G</w:t>
      </w:r>
      <w:r w:rsidRPr="0031006E">
        <w:rPr>
          <w:rFonts w:ascii="Verdana" w:hAnsi="Verdana"/>
        </w:rPr>
        <w:t xml:space="preserve"> shows an extended projection covering a 10-year period</w:t>
      </w:r>
      <w:r w:rsidR="0063739C">
        <w:rPr>
          <w:rFonts w:ascii="Verdana" w:hAnsi="Verdana"/>
        </w:rPr>
        <w:t xml:space="preserve">. </w:t>
      </w:r>
      <w:r w:rsidRPr="0031006E">
        <w:rPr>
          <w:rFonts w:ascii="Verdana" w:hAnsi="Verdana"/>
        </w:rPr>
        <w:t>This programme will be revisited as clarity arises and annually, as part of the formal budget and precept setting.</w:t>
      </w:r>
    </w:p>
    <w:p w14:paraId="3FE24D07" w14:textId="7FA6558C" w:rsidR="004D466B" w:rsidRPr="0031006E" w:rsidRDefault="004D466B" w:rsidP="0038239C">
      <w:pPr>
        <w:pStyle w:val="ListParagraph"/>
        <w:numPr>
          <w:ilvl w:val="1"/>
          <w:numId w:val="45"/>
        </w:numPr>
        <w:spacing w:after="160" w:line="259" w:lineRule="auto"/>
        <w:contextualSpacing w:val="0"/>
        <w:jc w:val="both"/>
        <w:rPr>
          <w:rFonts w:ascii="Verdana" w:hAnsi="Verdana"/>
        </w:rPr>
      </w:pPr>
      <w:r w:rsidRPr="0031006E">
        <w:rPr>
          <w:rFonts w:ascii="Verdana" w:hAnsi="Verdana"/>
        </w:rPr>
        <w:t>The draft capital programme requires total funding of £</w:t>
      </w:r>
      <w:r w:rsidR="00990A1B" w:rsidRPr="0031006E">
        <w:rPr>
          <w:rFonts w:ascii="Verdana" w:hAnsi="Verdana"/>
        </w:rPr>
        <w:t>81.7</w:t>
      </w:r>
      <w:r w:rsidR="00CE688C" w:rsidRPr="0031006E">
        <w:rPr>
          <w:rFonts w:ascii="Verdana" w:hAnsi="Verdana"/>
        </w:rPr>
        <w:t>m</w:t>
      </w:r>
      <w:r w:rsidRPr="0031006E">
        <w:rPr>
          <w:rFonts w:ascii="Verdana" w:hAnsi="Verdana"/>
        </w:rPr>
        <w:t xml:space="preserve"> for 202</w:t>
      </w:r>
      <w:r w:rsidR="00990A1B" w:rsidRPr="0031006E">
        <w:rPr>
          <w:rFonts w:ascii="Verdana" w:hAnsi="Verdana"/>
        </w:rPr>
        <w:t>3/24</w:t>
      </w:r>
      <w:r w:rsidRPr="0031006E">
        <w:rPr>
          <w:rFonts w:ascii="Verdana" w:hAnsi="Verdana"/>
        </w:rPr>
        <w:t xml:space="preserve"> to 202</w:t>
      </w:r>
      <w:r w:rsidR="00990A1B" w:rsidRPr="0031006E">
        <w:rPr>
          <w:rFonts w:ascii="Verdana" w:hAnsi="Verdana"/>
        </w:rPr>
        <w:t>8</w:t>
      </w:r>
      <w:r w:rsidRPr="0031006E">
        <w:rPr>
          <w:rFonts w:ascii="Verdana" w:hAnsi="Verdana"/>
        </w:rPr>
        <w:t>/2</w:t>
      </w:r>
      <w:r w:rsidR="00990A1B" w:rsidRPr="0031006E">
        <w:rPr>
          <w:rFonts w:ascii="Verdana" w:hAnsi="Verdana"/>
        </w:rPr>
        <w:t>9</w:t>
      </w:r>
      <w:r w:rsidRPr="0031006E">
        <w:rPr>
          <w:rFonts w:ascii="Verdana" w:hAnsi="Verdana"/>
        </w:rPr>
        <w:t xml:space="preserve"> with £</w:t>
      </w:r>
      <w:r w:rsidR="00990A1B" w:rsidRPr="0031006E">
        <w:rPr>
          <w:rFonts w:ascii="Verdana" w:hAnsi="Verdana"/>
        </w:rPr>
        <w:t>11.3</w:t>
      </w:r>
      <w:r w:rsidR="00CE688C" w:rsidRPr="0031006E">
        <w:rPr>
          <w:rFonts w:ascii="Verdana" w:hAnsi="Verdana"/>
        </w:rPr>
        <w:t>m</w:t>
      </w:r>
      <w:r w:rsidRPr="0031006E">
        <w:rPr>
          <w:rFonts w:ascii="Verdana" w:hAnsi="Verdana"/>
        </w:rPr>
        <w:t xml:space="preserve"> now being planned to be spent in 202</w:t>
      </w:r>
      <w:r w:rsidR="00990A1B" w:rsidRPr="0031006E">
        <w:rPr>
          <w:rFonts w:ascii="Verdana" w:hAnsi="Verdana"/>
        </w:rPr>
        <w:t>3</w:t>
      </w:r>
      <w:r w:rsidRPr="0031006E">
        <w:rPr>
          <w:rFonts w:ascii="Verdana" w:hAnsi="Verdana"/>
        </w:rPr>
        <w:t>/2</w:t>
      </w:r>
      <w:r w:rsidR="00990A1B" w:rsidRPr="0031006E">
        <w:rPr>
          <w:rFonts w:ascii="Verdana" w:hAnsi="Verdana"/>
        </w:rPr>
        <w:t>4</w:t>
      </w:r>
      <w:r w:rsidR="0063739C">
        <w:rPr>
          <w:rFonts w:ascii="Verdana" w:hAnsi="Verdana"/>
        </w:rPr>
        <w:t xml:space="preserve">. </w:t>
      </w:r>
      <w:r w:rsidRPr="0031006E">
        <w:rPr>
          <w:rFonts w:ascii="Verdana" w:hAnsi="Verdana"/>
        </w:rPr>
        <w:t>For the current capital programme to be fully financed over the next five years, capital reserves will be depleted by the end of 202</w:t>
      </w:r>
      <w:r w:rsidR="00990A1B" w:rsidRPr="0031006E">
        <w:rPr>
          <w:rFonts w:ascii="Verdana" w:hAnsi="Verdana"/>
        </w:rPr>
        <w:t>6</w:t>
      </w:r>
      <w:r w:rsidRPr="0031006E">
        <w:rPr>
          <w:rFonts w:ascii="Verdana" w:hAnsi="Verdana"/>
        </w:rPr>
        <w:t>/2</w:t>
      </w:r>
      <w:r w:rsidR="00990A1B" w:rsidRPr="0031006E">
        <w:rPr>
          <w:rFonts w:ascii="Verdana" w:hAnsi="Verdana"/>
        </w:rPr>
        <w:t>7</w:t>
      </w:r>
      <w:r w:rsidRPr="0031006E">
        <w:rPr>
          <w:rFonts w:ascii="Verdana" w:hAnsi="Verdana"/>
        </w:rPr>
        <w:t xml:space="preserve">. </w:t>
      </w:r>
    </w:p>
    <w:p w14:paraId="67B1DD48" w14:textId="34795B28" w:rsidR="004D466B" w:rsidRPr="0031006E" w:rsidRDefault="004D466B" w:rsidP="0038239C">
      <w:pPr>
        <w:pStyle w:val="ListParagraph"/>
        <w:numPr>
          <w:ilvl w:val="1"/>
          <w:numId w:val="45"/>
        </w:numPr>
        <w:spacing w:after="160" w:line="259" w:lineRule="auto"/>
        <w:contextualSpacing w:val="0"/>
        <w:jc w:val="both"/>
        <w:rPr>
          <w:rFonts w:ascii="Verdana" w:hAnsi="Verdana"/>
        </w:rPr>
      </w:pPr>
      <w:r w:rsidRPr="0031006E">
        <w:rPr>
          <w:rFonts w:ascii="Verdana" w:hAnsi="Verdana"/>
        </w:rPr>
        <w:t>It is foreseen that external borrowing of £</w:t>
      </w:r>
      <w:r w:rsidR="00990A1B" w:rsidRPr="0031006E">
        <w:rPr>
          <w:rFonts w:ascii="Verdana" w:hAnsi="Verdana"/>
        </w:rPr>
        <w:t>46.0</w:t>
      </w:r>
      <w:r w:rsidR="00CE688C" w:rsidRPr="0031006E">
        <w:rPr>
          <w:rFonts w:ascii="Verdana" w:hAnsi="Verdana"/>
        </w:rPr>
        <w:t>m</w:t>
      </w:r>
      <w:r w:rsidRPr="0031006E">
        <w:rPr>
          <w:rFonts w:ascii="Verdana" w:hAnsi="Verdana"/>
        </w:rPr>
        <w:t xml:space="preserve"> will be needed to fund the programme </w:t>
      </w:r>
      <w:r w:rsidR="009B67B9">
        <w:rPr>
          <w:rFonts w:ascii="Verdana" w:hAnsi="Verdana"/>
        </w:rPr>
        <w:t xml:space="preserve">2023/24 – 2028/29 </w:t>
      </w:r>
      <w:r w:rsidRPr="0031006E">
        <w:rPr>
          <w:rFonts w:ascii="Verdana" w:hAnsi="Verdana"/>
        </w:rPr>
        <w:t xml:space="preserve">and the full debt charges associated with this have been built into future revenue budgets in this medium-term financial plan. Most of this borrowing will be linked to new assets and fund the building of a new station and custody facility for Carmarthenshire; provide a solution </w:t>
      </w:r>
      <w:r w:rsidRPr="0031006E">
        <w:rPr>
          <w:rFonts w:ascii="Verdana" w:hAnsi="Verdana"/>
        </w:rPr>
        <w:lastRenderedPageBreak/>
        <w:t>to the ageing police facility in Brecon</w:t>
      </w:r>
      <w:r w:rsidR="007E67D5" w:rsidRPr="0031006E">
        <w:rPr>
          <w:rFonts w:ascii="Verdana" w:hAnsi="Verdana"/>
        </w:rPr>
        <w:t>,</w:t>
      </w:r>
      <w:r w:rsidRPr="0031006E">
        <w:rPr>
          <w:rFonts w:ascii="Verdana" w:hAnsi="Verdana"/>
        </w:rPr>
        <w:t xml:space="preserve"> along with the new training facility for the Joint Firearms Unit</w:t>
      </w:r>
      <w:r w:rsidR="0063739C">
        <w:rPr>
          <w:rFonts w:ascii="Verdana" w:hAnsi="Verdana"/>
        </w:rPr>
        <w:t xml:space="preserve">. </w:t>
      </w:r>
    </w:p>
    <w:p w14:paraId="2D8307E5" w14:textId="7AF108F4" w:rsidR="004D466B" w:rsidRPr="0031006E" w:rsidRDefault="004D466B" w:rsidP="0038239C">
      <w:pPr>
        <w:pStyle w:val="ListParagraph"/>
        <w:numPr>
          <w:ilvl w:val="1"/>
          <w:numId w:val="45"/>
        </w:numPr>
        <w:spacing w:after="160" w:line="259" w:lineRule="auto"/>
        <w:contextualSpacing w:val="0"/>
        <w:jc w:val="both"/>
        <w:rPr>
          <w:rFonts w:ascii="Verdana" w:hAnsi="Verdana"/>
        </w:rPr>
      </w:pPr>
      <w:r w:rsidRPr="0031006E">
        <w:rPr>
          <w:rFonts w:ascii="Verdana" w:hAnsi="Verdana"/>
        </w:rPr>
        <w:t xml:space="preserve">Borrowing will also be required to support the extensive investment requirements in maintaining the estate and critical </w:t>
      </w:r>
      <w:r w:rsidR="009B67B9">
        <w:rPr>
          <w:rFonts w:ascii="Verdana" w:hAnsi="Verdana"/>
        </w:rPr>
        <w:t>ICT</w:t>
      </w:r>
      <w:r w:rsidRPr="0031006E">
        <w:rPr>
          <w:rFonts w:ascii="Verdana" w:hAnsi="Verdana"/>
        </w:rPr>
        <w:t xml:space="preserve"> infrastructure to support the effective delivery of policing services</w:t>
      </w:r>
      <w:r w:rsidR="00EE5B61" w:rsidRPr="0031006E">
        <w:rPr>
          <w:rFonts w:ascii="Verdana" w:hAnsi="Verdana"/>
        </w:rPr>
        <w:t>,</w:t>
      </w:r>
      <w:r w:rsidRPr="0031006E">
        <w:rPr>
          <w:rFonts w:ascii="Verdana" w:hAnsi="Verdana"/>
        </w:rPr>
        <w:t xml:space="preserve"> as well as for cost saving sustainability schemes.</w:t>
      </w:r>
    </w:p>
    <w:p w14:paraId="6118F44D" w14:textId="6532708C" w:rsidR="00D860A2" w:rsidRDefault="00D860A2">
      <w:pPr>
        <w:rPr>
          <w:rFonts w:ascii="Verdana" w:hAnsi="Verdana"/>
          <w:b/>
          <w:bCs/>
        </w:rPr>
      </w:pPr>
    </w:p>
    <w:p w14:paraId="23466875" w14:textId="2165FFF4" w:rsidR="004D466B" w:rsidRPr="0031006E" w:rsidRDefault="004D466B" w:rsidP="0038239C">
      <w:pPr>
        <w:pStyle w:val="ListParagraph"/>
        <w:numPr>
          <w:ilvl w:val="0"/>
          <w:numId w:val="45"/>
        </w:numPr>
        <w:spacing w:after="160" w:line="259" w:lineRule="auto"/>
        <w:contextualSpacing w:val="0"/>
        <w:jc w:val="both"/>
        <w:rPr>
          <w:rFonts w:ascii="Verdana" w:hAnsi="Verdana"/>
          <w:b/>
          <w:bCs/>
        </w:rPr>
      </w:pPr>
      <w:r w:rsidRPr="0031006E">
        <w:rPr>
          <w:rFonts w:ascii="Verdana" w:hAnsi="Verdana"/>
          <w:b/>
          <w:bCs/>
        </w:rPr>
        <w:t>Impact on Reserves</w:t>
      </w:r>
    </w:p>
    <w:p w14:paraId="3A245997" w14:textId="1A4CD833" w:rsidR="00C33FFD" w:rsidRPr="0031006E" w:rsidRDefault="00C33FFD" w:rsidP="0038239C">
      <w:pPr>
        <w:pStyle w:val="ListParagraph"/>
        <w:numPr>
          <w:ilvl w:val="1"/>
          <w:numId w:val="45"/>
        </w:numPr>
        <w:spacing w:before="120" w:line="240" w:lineRule="auto"/>
        <w:jc w:val="both"/>
        <w:rPr>
          <w:rFonts w:ascii="Verdana" w:hAnsi="Verdana" w:cs="Arial"/>
        </w:rPr>
      </w:pPr>
      <w:r w:rsidRPr="0031006E">
        <w:rPr>
          <w:rFonts w:ascii="Verdana" w:hAnsi="Verdana" w:cs="Arial"/>
          <w:lang w:eastAsia="en-GB"/>
        </w:rPr>
        <w:t>In accordance with the Home Office Financial Management Code of Practice (FMCoP)</w:t>
      </w:r>
      <w:r w:rsidR="00292FA2" w:rsidRPr="0031006E">
        <w:rPr>
          <w:rFonts w:ascii="Verdana" w:hAnsi="Verdana" w:cs="Arial"/>
          <w:lang w:eastAsia="en-GB"/>
        </w:rPr>
        <w:t>,</w:t>
      </w:r>
      <w:r w:rsidRPr="0031006E">
        <w:rPr>
          <w:rFonts w:ascii="Verdana" w:hAnsi="Verdana" w:cs="Arial"/>
          <w:lang w:eastAsia="en-GB"/>
        </w:rPr>
        <w:t xml:space="preserve"> the Commissioner considers the role of reserves when compiling the MTFP and annual budget. The Commissioner, supported by his </w:t>
      </w:r>
      <w:r w:rsidR="00292FA2" w:rsidRPr="0031006E">
        <w:rPr>
          <w:rFonts w:ascii="Verdana" w:hAnsi="Verdana" w:cs="Arial"/>
          <w:lang w:eastAsia="en-GB"/>
        </w:rPr>
        <w:t>Chief Finance Officer (</w:t>
      </w:r>
      <w:r w:rsidRPr="0031006E">
        <w:rPr>
          <w:rFonts w:ascii="Verdana" w:hAnsi="Verdana" w:cs="Arial"/>
          <w:lang w:eastAsia="en-GB"/>
        </w:rPr>
        <w:t>CFO</w:t>
      </w:r>
      <w:r w:rsidR="00292FA2" w:rsidRPr="0031006E">
        <w:rPr>
          <w:rFonts w:ascii="Verdana" w:hAnsi="Verdana" w:cs="Arial"/>
          <w:lang w:eastAsia="en-GB"/>
        </w:rPr>
        <w:t>)</w:t>
      </w:r>
      <w:r w:rsidR="00D13249" w:rsidRPr="0031006E">
        <w:rPr>
          <w:rFonts w:ascii="Verdana" w:hAnsi="Verdana" w:cs="Arial"/>
          <w:lang w:eastAsia="en-GB"/>
        </w:rPr>
        <w:t>,</w:t>
      </w:r>
      <w:r w:rsidRPr="0031006E">
        <w:rPr>
          <w:rFonts w:ascii="Verdana" w:hAnsi="Verdana" w:cs="Arial"/>
          <w:lang w:eastAsia="en-GB"/>
        </w:rPr>
        <w:t xml:space="preserve"> holds the responsibility for ensuring the adequacy of reserves each year so that unexpected demand</w:t>
      </w:r>
      <w:r w:rsidR="00D13249" w:rsidRPr="0031006E">
        <w:rPr>
          <w:rFonts w:ascii="Verdana" w:hAnsi="Verdana" w:cs="Arial"/>
          <w:lang w:eastAsia="en-GB"/>
        </w:rPr>
        <w:t>-</w:t>
      </w:r>
      <w:r w:rsidRPr="0031006E">
        <w:rPr>
          <w:rFonts w:ascii="Verdana" w:hAnsi="Verdana" w:cs="Arial"/>
          <w:lang w:eastAsia="en-GB"/>
        </w:rPr>
        <w:t>led pressures on the budget can be met</w:t>
      </w:r>
      <w:r w:rsidR="00D13249" w:rsidRPr="0031006E">
        <w:rPr>
          <w:rFonts w:ascii="Verdana" w:hAnsi="Verdana" w:cs="Arial"/>
          <w:lang w:eastAsia="en-GB"/>
        </w:rPr>
        <w:t>,</w:t>
      </w:r>
      <w:r w:rsidRPr="0031006E">
        <w:rPr>
          <w:rFonts w:ascii="Verdana" w:hAnsi="Verdana" w:cs="Arial"/>
          <w:lang w:eastAsia="en-GB"/>
        </w:rPr>
        <w:t xml:space="preserve"> without adverse impact on the achievement of the key priorities.</w:t>
      </w:r>
    </w:p>
    <w:p w14:paraId="1F8DD8C3" w14:textId="77777777" w:rsidR="00C33FFD" w:rsidRPr="0031006E" w:rsidRDefault="00C33FFD" w:rsidP="0031006E">
      <w:pPr>
        <w:pStyle w:val="ListParagraph"/>
        <w:spacing w:before="120" w:line="240" w:lineRule="auto"/>
        <w:jc w:val="both"/>
        <w:rPr>
          <w:rFonts w:ascii="Verdana" w:hAnsi="Verdana" w:cs="Arial"/>
        </w:rPr>
      </w:pPr>
    </w:p>
    <w:p w14:paraId="21FB413A" w14:textId="73ACBC00" w:rsidR="00057384" w:rsidRPr="0031006E" w:rsidRDefault="00C33FFD" w:rsidP="0038239C">
      <w:pPr>
        <w:pStyle w:val="ListParagraph"/>
        <w:numPr>
          <w:ilvl w:val="1"/>
          <w:numId w:val="45"/>
        </w:numPr>
        <w:spacing w:before="120" w:line="240" w:lineRule="auto"/>
        <w:jc w:val="both"/>
        <w:rPr>
          <w:rFonts w:ascii="Verdana" w:hAnsi="Verdana" w:cs="Arial"/>
        </w:rPr>
      </w:pPr>
      <w:r w:rsidRPr="0031006E">
        <w:rPr>
          <w:rFonts w:ascii="Verdana" w:hAnsi="Verdana" w:cs="Arial"/>
          <w:lang w:eastAsia="en-GB"/>
        </w:rPr>
        <w:t>The FMCoP requires the Commissioner to establish a strategy on reserves in consultation with the Chief Constable</w:t>
      </w:r>
      <w:r w:rsidR="0063739C">
        <w:rPr>
          <w:rFonts w:ascii="Verdana" w:hAnsi="Verdana" w:cs="Arial"/>
          <w:lang w:eastAsia="en-GB"/>
        </w:rPr>
        <w:t xml:space="preserve">. </w:t>
      </w:r>
      <w:r w:rsidRPr="0031006E">
        <w:rPr>
          <w:rFonts w:ascii="Verdana" w:hAnsi="Verdana" w:cs="Arial"/>
          <w:lang w:eastAsia="en-GB"/>
        </w:rPr>
        <w:t>This Strategy is shown in Appendix D and details the approach for 202</w:t>
      </w:r>
      <w:r w:rsidR="005D40DD" w:rsidRPr="0031006E">
        <w:rPr>
          <w:rFonts w:ascii="Verdana" w:hAnsi="Verdana" w:cs="Arial"/>
          <w:lang w:eastAsia="en-GB"/>
        </w:rPr>
        <w:t>4</w:t>
      </w:r>
      <w:r w:rsidRPr="0031006E">
        <w:rPr>
          <w:rFonts w:ascii="Verdana" w:hAnsi="Verdana" w:cs="Arial"/>
          <w:lang w:eastAsia="en-GB"/>
        </w:rPr>
        <w:t>/2</w:t>
      </w:r>
      <w:r w:rsidR="005D40DD" w:rsidRPr="0031006E">
        <w:rPr>
          <w:rFonts w:ascii="Verdana" w:hAnsi="Verdana" w:cs="Arial"/>
          <w:lang w:eastAsia="en-GB"/>
        </w:rPr>
        <w:t>5</w:t>
      </w:r>
      <w:r w:rsidRPr="0031006E">
        <w:rPr>
          <w:rFonts w:ascii="Verdana" w:hAnsi="Verdana" w:cs="Arial"/>
          <w:lang w:eastAsia="en-GB"/>
        </w:rPr>
        <w:t xml:space="preserve"> and beyond.</w:t>
      </w:r>
    </w:p>
    <w:p w14:paraId="3F020033" w14:textId="77777777" w:rsidR="00057384" w:rsidRPr="0031006E" w:rsidRDefault="00057384" w:rsidP="0031006E">
      <w:pPr>
        <w:pStyle w:val="ListParagraph"/>
        <w:jc w:val="both"/>
        <w:rPr>
          <w:rFonts w:ascii="Verdana" w:hAnsi="Verdana" w:cs="Arial"/>
          <w:lang w:eastAsia="en-GB"/>
        </w:rPr>
      </w:pPr>
    </w:p>
    <w:p w14:paraId="13BE055A" w14:textId="7A4D57CE" w:rsidR="00057384" w:rsidRPr="0031006E" w:rsidRDefault="00D373B4" w:rsidP="0038239C">
      <w:pPr>
        <w:pStyle w:val="ListParagraph"/>
        <w:numPr>
          <w:ilvl w:val="1"/>
          <w:numId w:val="45"/>
        </w:numPr>
        <w:spacing w:before="120" w:line="240" w:lineRule="auto"/>
        <w:jc w:val="both"/>
        <w:rPr>
          <w:rFonts w:ascii="Verdana" w:hAnsi="Verdana" w:cs="Arial"/>
        </w:rPr>
      </w:pPr>
      <w:r w:rsidRPr="0031006E">
        <w:rPr>
          <w:rFonts w:ascii="Verdana" w:hAnsi="Verdana" w:cs="Arial"/>
          <w:lang w:eastAsia="en-GB"/>
        </w:rPr>
        <w:t>In considering resilience and sustainability factors, the Commissioner keeps earmarked reserves under review, not only formally when completing the Statement of Accounts</w:t>
      </w:r>
      <w:r w:rsidR="00DB489B" w:rsidRPr="0031006E">
        <w:rPr>
          <w:rFonts w:ascii="Verdana" w:hAnsi="Verdana" w:cs="Arial"/>
          <w:lang w:eastAsia="en-GB"/>
        </w:rPr>
        <w:t>,</w:t>
      </w:r>
      <w:r w:rsidRPr="0031006E">
        <w:rPr>
          <w:rFonts w:ascii="Verdana" w:hAnsi="Verdana" w:cs="Arial"/>
          <w:lang w:eastAsia="en-GB"/>
        </w:rPr>
        <w:t xml:space="preserve"> but also </w:t>
      </w:r>
      <w:bookmarkStart w:id="27" w:name="_Toc504048826"/>
      <w:r w:rsidRPr="0031006E">
        <w:rPr>
          <w:rFonts w:ascii="Verdana" w:hAnsi="Verdana" w:cs="Arial"/>
          <w:lang w:eastAsia="en-GB"/>
        </w:rPr>
        <w:t xml:space="preserve">during the year when considering financial management reports </w:t>
      </w:r>
      <w:r w:rsidR="00A9507B" w:rsidRPr="0031006E">
        <w:rPr>
          <w:rFonts w:ascii="Verdana" w:hAnsi="Verdana" w:cs="Arial"/>
          <w:lang w:eastAsia="en-GB"/>
        </w:rPr>
        <w:t>and</w:t>
      </w:r>
      <w:r w:rsidRPr="0031006E">
        <w:rPr>
          <w:rFonts w:ascii="Verdana" w:hAnsi="Verdana" w:cs="Arial"/>
          <w:lang w:eastAsia="en-GB"/>
        </w:rPr>
        <w:t xml:space="preserve"> preparing the MTFP</w:t>
      </w:r>
      <w:r w:rsidR="0063739C">
        <w:rPr>
          <w:rFonts w:ascii="Verdana" w:hAnsi="Verdana" w:cs="Arial"/>
          <w:lang w:eastAsia="en-GB"/>
        </w:rPr>
        <w:t xml:space="preserve">. </w:t>
      </w:r>
      <w:r w:rsidRPr="0031006E">
        <w:rPr>
          <w:rFonts w:ascii="Verdana" w:hAnsi="Verdana" w:cs="Arial"/>
          <w:lang w:eastAsia="en-GB"/>
        </w:rPr>
        <w:t>These assessments and in-year financial position have allowed for some planned mitigation of one-off pressures and cost burdens to be met by reserves.</w:t>
      </w:r>
      <w:bookmarkEnd w:id="27"/>
    </w:p>
    <w:p w14:paraId="7BDFFEEB" w14:textId="77777777" w:rsidR="00057384" w:rsidRPr="0031006E" w:rsidRDefault="00057384" w:rsidP="0031006E">
      <w:pPr>
        <w:pStyle w:val="ListParagraph"/>
        <w:jc w:val="both"/>
        <w:rPr>
          <w:rFonts w:ascii="Verdana" w:hAnsi="Verdana" w:cs="Arial"/>
          <w:highlight w:val="yellow"/>
        </w:rPr>
      </w:pPr>
    </w:p>
    <w:p w14:paraId="0CE40A3E" w14:textId="03BF5DF8" w:rsidR="00E76E3B" w:rsidRPr="0031006E" w:rsidRDefault="00B255F9" w:rsidP="0038239C">
      <w:pPr>
        <w:pStyle w:val="ListParagraph"/>
        <w:numPr>
          <w:ilvl w:val="1"/>
          <w:numId w:val="45"/>
        </w:numPr>
        <w:spacing w:before="120" w:line="240" w:lineRule="auto"/>
        <w:jc w:val="both"/>
        <w:rPr>
          <w:rFonts w:ascii="Verdana" w:hAnsi="Verdana" w:cs="Arial"/>
        </w:rPr>
      </w:pPr>
      <w:r w:rsidRPr="0031006E">
        <w:rPr>
          <w:rFonts w:ascii="Verdana" w:hAnsi="Verdana" w:cs="Arial"/>
        </w:rPr>
        <w:t>As part of the proactive steps taken during</w:t>
      </w:r>
      <w:r w:rsidR="00C65486" w:rsidRPr="0031006E">
        <w:rPr>
          <w:rFonts w:ascii="Verdana" w:hAnsi="Verdana" w:cs="Arial"/>
        </w:rPr>
        <w:t xml:space="preserve"> </w:t>
      </w:r>
      <w:r w:rsidRPr="0031006E">
        <w:rPr>
          <w:rFonts w:ascii="Verdana" w:hAnsi="Verdana" w:cs="Arial"/>
        </w:rPr>
        <w:t xml:space="preserve">the year by both the Commissioner and </w:t>
      </w:r>
      <w:r w:rsidR="00145C74" w:rsidRPr="0031006E">
        <w:rPr>
          <w:rFonts w:ascii="Verdana" w:hAnsi="Verdana" w:cs="Arial"/>
        </w:rPr>
        <w:t>Chief Constable</w:t>
      </w:r>
      <w:r w:rsidRPr="0031006E">
        <w:rPr>
          <w:rFonts w:ascii="Verdana" w:hAnsi="Verdana" w:cs="Arial"/>
        </w:rPr>
        <w:t xml:space="preserve">, </w:t>
      </w:r>
      <w:r w:rsidR="00D8464A" w:rsidRPr="0031006E">
        <w:rPr>
          <w:rFonts w:ascii="Verdana" w:hAnsi="Verdana" w:cs="Arial"/>
        </w:rPr>
        <w:t xml:space="preserve">the General Reserve was increased at the end of 2022/23 </w:t>
      </w:r>
      <w:r w:rsidR="00E76E3B" w:rsidRPr="0031006E">
        <w:rPr>
          <w:rFonts w:ascii="Verdana" w:hAnsi="Verdana" w:cs="Arial"/>
        </w:rPr>
        <w:t xml:space="preserve">to £4.9m </w:t>
      </w:r>
      <w:r w:rsidR="00D8464A" w:rsidRPr="0031006E">
        <w:rPr>
          <w:rFonts w:ascii="Verdana" w:hAnsi="Verdana" w:cs="Arial"/>
        </w:rPr>
        <w:t xml:space="preserve">which undoubtedly provides </w:t>
      </w:r>
      <w:r w:rsidR="0023091C" w:rsidRPr="0031006E">
        <w:rPr>
          <w:rFonts w:ascii="Verdana" w:hAnsi="Verdana" w:cs="Arial"/>
        </w:rPr>
        <w:t>some improvement in</w:t>
      </w:r>
      <w:r w:rsidR="00D8464A" w:rsidRPr="0031006E">
        <w:rPr>
          <w:rFonts w:ascii="Verdana" w:hAnsi="Verdana" w:cs="Arial"/>
        </w:rPr>
        <w:t xml:space="preserve"> financial resilience</w:t>
      </w:r>
      <w:r w:rsidR="0063739C">
        <w:rPr>
          <w:rFonts w:ascii="Verdana" w:hAnsi="Verdana" w:cs="Arial"/>
        </w:rPr>
        <w:t xml:space="preserve">. </w:t>
      </w:r>
      <w:r w:rsidR="00E76E3B" w:rsidRPr="0031006E">
        <w:rPr>
          <w:rFonts w:ascii="Verdana" w:hAnsi="Verdana" w:cs="Arial"/>
        </w:rPr>
        <w:t>A pay award reserve was also established to mitigate against higher than anticipated awards during 2023/24. Additional grant was received in year to assist in meeting the 7% pay award</w:t>
      </w:r>
      <w:r w:rsidR="0063739C">
        <w:rPr>
          <w:rFonts w:ascii="Verdana" w:hAnsi="Verdana" w:cs="Arial"/>
        </w:rPr>
        <w:t xml:space="preserve">. </w:t>
      </w:r>
      <w:r w:rsidR="00E76E3B" w:rsidRPr="0031006E">
        <w:rPr>
          <w:rFonts w:ascii="Verdana" w:hAnsi="Verdana" w:cs="Arial"/>
        </w:rPr>
        <w:t xml:space="preserve">The forecasted position assumes that this reserve is reduced to £0.4m which would prudently provide mitigation if pay awards were 0.5% higher than those assumed for 2024/25.  </w:t>
      </w:r>
      <w:r w:rsidR="0063739C">
        <w:rPr>
          <w:rFonts w:ascii="Verdana" w:hAnsi="Verdana" w:cs="Arial"/>
        </w:rPr>
        <w:t xml:space="preserve"> </w:t>
      </w:r>
    </w:p>
    <w:p w14:paraId="2369B1AF" w14:textId="77777777" w:rsidR="00E76E3B" w:rsidRPr="0031006E" w:rsidRDefault="00E76E3B" w:rsidP="0031006E">
      <w:pPr>
        <w:pStyle w:val="ListParagraph"/>
        <w:jc w:val="both"/>
        <w:rPr>
          <w:rFonts w:ascii="Verdana" w:hAnsi="Verdana" w:cs="Arial"/>
        </w:rPr>
      </w:pPr>
    </w:p>
    <w:p w14:paraId="4440C961" w14:textId="3E6FB0AF" w:rsidR="00D373B4" w:rsidRPr="00D860A2" w:rsidRDefault="00647018" w:rsidP="0038239C">
      <w:pPr>
        <w:pStyle w:val="ListParagraph"/>
        <w:numPr>
          <w:ilvl w:val="1"/>
          <w:numId w:val="45"/>
        </w:numPr>
        <w:spacing w:before="120" w:line="240" w:lineRule="auto"/>
        <w:jc w:val="both"/>
        <w:rPr>
          <w:rFonts w:ascii="Verdana" w:hAnsi="Verdana" w:cs="Arial"/>
        </w:rPr>
      </w:pPr>
      <w:r>
        <w:rPr>
          <w:rFonts w:ascii="Verdana" w:hAnsi="Verdana"/>
        </w:rPr>
        <w:t>W</w:t>
      </w:r>
      <w:r w:rsidRPr="0031006E">
        <w:rPr>
          <w:rFonts w:ascii="Verdana" w:hAnsi="Verdana"/>
        </w:rPr>
        <w:t>ith prudent financial management, financial resilience, and sustainability in mind</w:t>
      </w:r>
      <w:r>
        <w:rPr>
          <w:rFonts w:ascii="Verdana" w:hAnsi="Verdana"/>
        </w:rPr>
        <w:t xml:space="preserve">, </w:t>
      </w:r>
      <w:r>
        <w:rPr>
          <w:rFonts w:ascii="Verdana" w:hAnsi="Verdana" w:cs="Arial"/>
        </w:rPr>
        <w:t>t</w:t>
      </w:r>
      <w:r w:rsidR="00D8464A" w:rsidRPr="0031006E">
        <w:rPr>
          <w:rFonts w:ascii="Verdana" w:hAnsi="Verdana" w:cs="Arial"/>
        </w:rPr>
        <w:t xml:space="preserve">he </w:t>
      </w:r>
      <w:r w:rsidR="005D40DD" w:rsidRPr="00D860A2">
        <w:rPr>
          <w:rFonts w:ascii="Verdana" w:hAnsi="Verdana" w:cs="Arial"/>
        </w:rPr>
        <w:t xml:space="preserve">2023/24 </w:t>
      </w:r>
      <w:r w:rsidR="00B255F9" w:rsidRPr="00D860A2">
        <w:rPr>
          <w:rFonts w:ascii="Verdana" w:hAnsi="Verdana" w:cs="Arial"/>
        </w:rPr>
        <w:t xml:space="preserve">in-year </w:t>
      </w:r>
      <w:r w:rsidR="00D8464A" w:rsidRPr="00D860A2">
        <w:rPr>
          <w:rFonts w:ascii="Verdana" w:hAnsi="Verdana" w:cs="Arial"/>
        </w:rPr>
        <w:t xml:space="preserve">forecasted </w:t>
      </w:r>
      <w:r w:rsidR="00B255F9" w:rsidRPr="00D860A2">
        <w:rPr>
          <w:rFonts w:ascii="Verdana" w:hAnsi="Verdana" w:cs="Arial"/>
        </w:rPr>
        <w:t xml:space="preserve">financial position </w:t>
      </w:r>
      <w:r>
        <w:rPr>
          <w:rFonts w:ascii="Verdana" w:hAnsi="Verdana" w:cs="Arial"/>
        </w:rPr>
        <w:t>and existing reserves have been critically reassessed</w:t>
      </w:r>
      <w:r w:rsidR="009B67B9">
        <w:rPr>
          <w:rFonts w:ascii="Verdana" w:hAnsi="Verdana" w:cs="Arial"/>
        </w:rPr>
        <w:t xml:space="preserve"> with some reclassifications where appropriate.</w:t>
      </w:r>
      <w:r>
        <w:rPr>
          <w:rFonts w:ascii="Verdana" w:hAnsi="Verdana" w:cs="Arial"/>
        </w:rPr>
        <w:t xml:space="preserve">  This will </w:t>
      </w:r>
      <w:r w:rsidR="0023091C" w:rsidRPr="00D860A2">
        <w:rPr>
          <w:rFonts w:ascii="Verdana" w:hAnsi="Verdana" w:cs="Arial"/>
        </w:rPr>
        <w:t xml:space="preserve">allow </w:t>
      </w:r>
      <w:r>
        <w:rPr>
          <w:rFonts w:ascii="Verdana" w:hAnsi="Verdana" w:cs="Arial"/>
        </w:rPr>
        <w:t xml:space="preserve">for </w:t>
      </w:r>
      <w:r w:rsidR="0023091C" w:rsidRPr="00D860A2">
        <w:rPr>
          <w:rFonts w:ascii="Verdana" w:hAnsi="Verdana" w:cs="Arial"/>
        </w:rPr>
        <w:t xml:space="preserve">the creation </w:t>
      </w:r>
      <w:r w:rsidR="00E76E3B" w:rsidRPr="00D860A2">
        <w:rPr>
          <w:rFonts w:ascii="Verdana" w:hAnsi="Verdana" w:cs="Arial"/>
        </w:rPr>
        <w:t xml:space="preserve">of a Budget </w:t>
      </w:r>
      <w:r w:rsidR="00D860A2" w:rsidRPr="00D860A2">
        <w:rPr>
          <w:rFonts w:ascii="Verdana" w:hAnsi="Verdana" w:cs="Arial"/>
        </w:rPr>
        <w:t>Mitigation</w:t>
      </w:r>
      <w:r w:rsidR="00E76E3B" w:rsidRPr="00D860A2">
        <w:rPr>
          <w:rFonts w:ascii="Verdana" w:hAnsi="Verdana" w:cs="Arial"/>
        </w:rPr>
        <w:t xml:space="preserve"> Reserve </w:t>
      </w:r>
      <w:r>
        <w:rPr>
          <w:rFonts w:ascii="Verdana" w:hAnsi="Verdana" w:cs="Arial"/>
        </w:rPr>
        <w:t>to</w:t>
      </w:r>
      <w:r w:rsidR="00E76E3B" w:rsidRPr="00D860A2">
        <w:rPr>
          <w:rFonts w:ascii="Verdana" w:hAnsi="Verdana" w:cs="Arial"/>
        </w:rPr>
        <w:t xml:space="preserve"> be used to </w:t>
      </w:r>
      <w:r w:rsidR="00D860A2" w:rsidRPr="00D860A2">
        <w:rPr>
          <w:rFonts w:ascii="Verdana" w:hAnsi="Verdana" w:cs="Arial"/>
        </w:rPr>
        <w:t>smooth</w:t>
      </w:r>
      <w:r w:rsidR="00E76E3B" w:rsidRPr="00D860A2">
        <w:rPr>
          <w:rFonts w:ascii="Verdana" w:hAnsi="Verdana" w:cs="Arial"/>
        </w:rPr>
        <w:t xml:space="preserve"> peaks in expenditure and</w:t>
      </w:r>
      <w:r w:rsidR="00D860A2" w:rsidRPr="00D860A2">
        <w:rPr>
          <w:rFonts w:ascii="Verdana" w:hAnsi="Verdana" w:cs="Arial"/>
        </w:rPr>
        <w:t xml:space="preserve"> fund</w:t>
      </w:r>
      <w:r w:rsidR="00E76E3B" w:rsidRPr="00D860A2">
        <w:rPr>
          <w:rFonts w:ascii="Verdana" w:hAnsi="Verdana" w:cs="Arial"/>
        </w:rPr>
        <w:t xml:space="preserve"> one</w:t>
      </w:r>
      <w:r w:rsidR="00A42CE6" w:rsidRPr="00D860A2">
        <w:rPr>
          <w:rFonts w:ascii="Verdana" w:hAnsi="Verdana" w:cs="Arial"/>
        </w:rPr>
        <w:t>-</w:t>
      </w:r>
      <w:r w:rsidR="0000160A" w:rsidRPr="00D860A2">
        <w:rPr>
          <w:rFonts w:ascii="Verdana" w:hAnsi="Verdana" w:cs="Arial"/>
        </w:rPr>
        <w:t xml:space="preserve">off </w:t>
      </w:r>
      <w:r w:rsidR="00A42CE6" w:rsidRPr="00D860A2">
        <w:rPr>
          <w:rFonts w:ascii="Verdana" w:hAnsi="Verdana" w:cs="Arial"/>
        </w:rPr>
        <w:t xml:space="preserve">pressures in </w:t>
      </w:r>
      <w:r w:rsidR="0000160A" w:rsidRPr="00D860A2">
        <w:rPr>
          <w:rFonts w:ascii="Verdana" w:hAnsi="Verdana" w:cs="Arial"/>
        </w:rPr>
        <w:t xml:space="preserve">the </w:t>
      </w:r>
      <w:r w:rsidR="00A42CE6" w:rsidRPr="00D860A2">
        <w:rPr>
          <w:rFonts w:ascii="Verdana" w:hAnsi="Verdana" w:cs="Arial"/>
        </w:rPr>
        <w:t>next f</w:t>
      </w:r>
      <w:r w:rsidR="009B6B63" w:rsidRPr="00D860A2">
        <w:rPr>
          <w:rFonts w:ascii="Verdana" w:hAnsi="Verdana" w:cs="Arial"/>
        </w:rPr>
        <w:t>ew f</w:t>
      </w:r>
      <w:r w:rsidR="00A42CE6" w:rsidRPr="00D860A2">
        <w:rPr>
          <w:rFonts w:ascii="Verdana" w:hAnsi="Verdana" w:cs="Arial"/>
        </w:rPr>
        <w:t>inancial year</w:t>
      </w:r>
      <w:r w:rsidR="009B6B63" w:rsidRPr="00D860A2">
        <w:rPr>
          <w:rFonts w:ascii="Verdana" w:hAnsi="Verdana" w:cs="Arial"/>
        </w:rPr>
        <w:t>s</w:t>
      </w:r>
      <w:r w:rsidR="00BE12D7">
        <w:rPr>
          <w:rFonts w:ascii="Verdana" w:hAnsi="Verdana" w:cs="Arial"/>
        </w:rPr>
        <w:t>,</w:t>
      </w:r>
      <w:r w:rsidR="009B6B63" w:rsidRPr="00D860A2">
        <w:rPr>
          <w:rFonts w:ascii="Verdana" w:hAnsi="Verdana" w:cs="Arial"/>
        </w:rPr>
        <w:t xml:space="preserve"> </w:t>
      </w:r>
      <w:r>
        <w:rPr>
          <w:rFonts w:ascii="Verdana" w:hAnsi="Verdana" w:cs="Arial"/>
        </w:rPr>
        <w:t xml:space="preserve">therefore </w:t>
      </w:r>
      <w:r w:rsidR="009B6B63" w:rsidRPr="00D860A2">
        <w:rPr>
          <w:rFonts w:ascii="Verdana" w:hAnsi="Verdana" w:cs="Arial"/>
        </w:rPr>
        <w:t>easing the budget requirement burden.</w:t>
      </w:r>
      <w:r w:rsidR="00A42CE6" w:rsidRPr="00D860A2">
        <w:rPr>
          <w:rFonts w:ascii="Verdana" w:hAnsi="Verdana" w:cs="Arial"/>
        </w:rPr>
        <w:t xml:space="preserve">  </w:t>
      </w:r>
      <w:r w:rsidR="0063739C">
        <w:rPr>
          <w:rFonts w:ascii="Verdana" w:hAnsi="Verdana" w:cs="Arial"/>
        </w:rPr>
        <w:t xml:space="preserve"> </w:t>
      </w:r>
    </w:p>
    <w:p w14:paraId="7B60B8E6" w14:textId="77777777" w:rsidR="00A42CE6" w:rsidRPr="0031006E" w:rsidRDefault="00A42CE6" w:rsidP="0031006E">
      <w:pPr>
        <w:pStyle w:val="ListParagraph"/>
        <w:spacing w:after="160" w:line="259" w:lineRule="auto"/>
        <w:jc w:val="both"/>
        <w:rPr>
          <w:rFonts w:ascii="Verdana" w:hAnsi="Verdana"/>
          <w:b/>
          <w:bCs/>
          <w:u w:val="single"/>
        </w:rPr>
      </w:pPr>
    </w:p>
    <w:p w14:paraId="697A1E81" w14:textId="77777777" w:rsidR="00EF52C2" w:rsidRDefault="00EF52C2">
      <w:pPr>
        <w:rPr>
          <w:rFonts w:ascii="Verdana" w:hAnsi="Verdana"/>
        </w:rPr>
      </w:pPr>
      <w:r>
        <w:rPr>
          <w:rFonts w:ascii="Verdana" w:hAnsi="Verdana"/>
        </w:rPr>
        <w:br w:type="page"/>
      </w:r>
    </w:p>
    <w:p w14:paraId="0B515997" w14:textId="610A76BD" w:rsidR="00335A3A" w:rsidRPr="0031006E" w:rsidRDefault="00A42CE6" w:rsidP="0038239C">
      <w:pPr>
        <w:pStyle w:val="ListParagraph"/>
        <w:numPr>
          <w:ilvl w:val="1"/>
          <w:numId w:val="45"/>
        </w:numPr>
        <w:spacing w:after="160" w:line="259" w:lineRule="auto"/>
        <w:jc w:val="both"/>
        <w:rPr>
          <w:rFonts w:ascii="Verdana" w:hAnsi="Verdana"/>
          <w:b/>
          <w:bCs/>
        </w:rPr>
      </w:pPr>
      <w:r w:rsidRPr="0031006E">
        <w:rPr>
          <w:rFonts w:ascii="Verdana" w:hAnsi="Verdana"/>
        </w:rPr>
        <w:lastRenderedPageBreak/>
        <w:t xml:space="preserve">The following table provides a summary position with further detail provided in Appendix </w:t>
      </w:r>
      <w:r w:rsidR="001E3844" w:rsidRPr="0031006E">
        <w:rPr>
          <w:rFonts w:ascii="Verdana" w:hAnsi="Verdana"/>
        </w:rPr>
        <w:t>E.</w:t>
      </w:r>
      <w:r w:rsidR="004D466B" w:rsidRPr="0031006E">
        <w:rPr>
          <w:rFonts w:ascii="Verdana" w:hAnsi="Verdana"/>
        </w:rPr>
        <w:t xml:space="preserve"> </w:t>
      </w:r>
    </w:p>
    <w:p w14:paraId="48281872" w14:textId="77777777" w:rsidR="005D40DD" w:rsidRPr="0031006E" w:rsidRDefault="005D40DD" w:rsidP="0031006E">
      <w:pPr>
        <w:pStyle w:val="ListParagraph"/>
        <w:spacing w:after="160" w:line="259" w:lineRule="auto"/>
        <w:jc w:val="both"/>
        <w:rPr>
          <w:rFonts w:ascii="Verdana" w:hAnsi="Verdana"/>
          <w:b/>
          <w:bCs/>
        </w:rPr>
      </w:pPr>
    </w:p>
    <w:p w14:paraId="09041518" w14:textId="746A77FC" w:rsidR="00DD659E" w:rsidRPr="0031006E" w:rsidRDefault="00EF52C2" w:rsidP="00EF52C2">
      <w:pPr>
        <w:rPr>
          <w:rFonts w:ascii="Verdana" w:hAnsi="Verdana"/>
          <w:b/>
          <w:bCs/>
        </w:rPr>
      </w:pPr>
      <w:r>
        <w:rPr>
          <w:rFonts w:ascii="Verdana" w:hAnsi="Verdana"/>
          <w:b/>
          <w:bCs/>
        </w:rPr>
        <w:t>T</w:t>
      </w:r>
      <w:r w:rsidR="00AA3DFA" w:rsidRPr="0031006E">
        <w:rPr>
          <w:rFonts w:ascii="Verdana" w:hAnsi="Verdana"/>
          <w:b/>
          <w:bCs/>
        </w:rPr>
        <w:t xml:space="preserve">able </w:t>
      </w:r>
      <w:r w:rsidR="00265A93">
        <w:rPr>
          <w:rFonts w:ascii="Verdana" w:hAnsi="Verdana"/>
          <w:b/>
          <w:bCs/>
        </w:rPr>
        <w:t>2</w:t>
      </w:r>
      <w:r w:rsidR="0038239C">
        <w:rPr>
          <w:rFonts w:ascii="Verdana" w:hAnsi="Verdana"/>
          <w:b/>
          <w:bCs/>
        </w:rPr>
        <w:t>1</w:t>
      </w:r>
      <w:r w:rsidR="00AA3DFA" w:rsidRPr="0031006E">
        <w:rPr>
          <w:rFonts w:ascii="Verdana" w:hAnsi="Verdana"/>
          <w:b/>
          <w:bCs/>
        </w:rPr>
        <w:t xml:space="preserve"> – Reserves Projections 202</w:t>
      </w:r>
      <w:r w:rsidR="005D40DD" w:rsidRPr="0031006E">
        <w:rPr>
          <w:rFonts w:ascii="Verdana" w:hAnsi="Verdana"/>
          <w:b/>
          <w:bCs/>
        </w:rPr>
        <w:t>3</w:t>
      </w:r>
      <w:r w:rsidR="00AA3DFA" w:rsidRPr="0031006E">
        <w:rPr>
          <w:rFonts w:ascii="Verdana" w:hAnsi="Verdana"/>
          <w:b/>
          <w:bCs/>
        </w:rPr>
        <w:t>/2</w:t>
      </w:r>
      <w:r w:rsidR="005D40DD" w:rsidRPr="0031006E">
        <w:rPr>
          <w:rFonts w:ascii="Verdana" w:hAnsi="Verdana"/>
          <w:b/>
          <w:bCs/>
        </w:rPr>
        <w:t>4</w:t>
      </w:r>
      <w:r w:rsidR="00AA3DFA" w:rsidRPr="0031006E">
        <w:rPr>
          <w:rFonts w:ascii="Verdana" w:hAnsi="Verdana"/>
          <w:b/>
          <w:bCs/>
        </w:rPr>
        <w:t xml:space="preserve"> to 202</w:t>
      </w:r>
      <w:r w:rsidR="005D40DD" w:rsidRPr="0031006E">
        <w:rPr>
          <w:rFonts w:ascii="Verdana" w:hAnsi="Verdana"/>
          <w:b/>
          <w:bCs/>
        </w:rPr>
        <w:t>8</w:t>
      </w:r>
      <w:r w:rsidR="00AA3DFA" w:rsidRPr="0031006E">
        <w:rPr>
          <w:rFonts w:ascii="Verdana" w:hAnsi="Verdana"/>
          <w:b/>
          <w:bCs/>
        </w:rPr>
        <w:t>/2</w:t>
      </w:r>
      <w:r w:rsidR="005D40DD" w:rsidRPr="0031006E">
        <w:rPr>
          <w:rFonts w:ascii="Verdana" w:hAnsi="Verdana"/>
          <w:b/>
          <w:bCs/>
        </w:rPr>
        <w:t>9</w:t>
      </w:r>
      <w:r w:rsidR="009B67B9" w:rsidRPr="009B67B9">
        <w:rPr>
          <w:noProof/>
        </w:rPr>
        <w:drawing>
          <wp:inline distT="0" distB="0" distL="0" distR="0" wp14:anchorId="6CBAEC5C" wp14:editId="06B0B3A8">
            <wp:extent cx="6061530" cy="72847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69333" cy="7294097"/>
                    </a:xfrm>
                    <a:prstGeom prst="rect">
                      <a:avLst/>
                    </a:prstGeom>
                    <a:noFill/>
                    <a:ln>
                      <a:noFill/>
                    </a:ln>
                  </pic:spPr>
                </pic:pic>
              </a:graphicData>
            </a:graphic>
          </wp:inline>
        </w:drawing>
      </w:r>
    </w:p>
    <w:p w14:paraId="4C0B0B05" w14:textId="553C06F7" w:rsidR="00EF52C2" w:rsidRPr="00EF52C2" w:rsidRDefault="004D466B" w:rsidP="00EF52C2">
      <w:pPr>
        <w:pStyle w:val="ListParagraph"/>
        <w:numPr>
          <w:ilvl w:val="1"/>
          <w:numId w:val="45"/>
        </w:numPr>
        <w:spacing w:before="360" w:after="160" w:line="240" w:lineRule="auto"/>
        <w:contextualSpacing w:val="0"/>
        <w:jc w:val="both"/>
        <w:rPr>
          <w:rFonts w:ascii="Verdana" w:hAnsi="Verdana"/>
        </w:rPr>
      </w:pPr>
      <w:r w:rsidRPr="0031006E">
        <w:rPr>
          <w:rFonts w:ascii="Verdana" w:hAnsi="Verdana"/>
        </w:rPr>
        <w:lastRenderedPageBreak/>
        <w:t xml:space="preserve">The </w:t>
      </w:r>
      <w:r w:rsidR="0052645D">
        <w:rPr>
          <w:rFonts w:ascii="Verdana" w:hAnsi="Verdana"/>
        </w:rPr>
        <w:t>G</w:t>
      </w:r>
      <w:r w:rsidRPr="0031006E">
        <w:rPr>
          <w:rFonts w:ascii="Verdana" w:hAnsi="Verdana"/>
        </w:rPr>
        <w:t xml:space="preserve">eneral </w:t>
      </w:r>
      <w:r w:rsidR="0052645D">
        <w:rPr>
          <w:rFonts w:ascii="Verdana" w:hAnsi="Verdana"/>
        </w:rPr>
        <w:t>R</w:t>
      </w:r>
      <w:r w:rsidRPr="0031006E">
        <w:rPr>
          <w:rFonts w:ascii="Verdana" w:hAnsi="Verdana"/>
        </w:rPr>
        <w:t xml:space="preserve">eserve is </w:t>
      </w:r>
      <w:r w:rsidR="009B6B63" w:rsidRPr="0031006E">
        <w:rPr>
          <w:rFonts w:ascii="Verdana" w:hAnsi="Verdana"/>
        </w:rPr>
        <w:t xml:space="preserve">planned to be </w:t>
      </w:r>
      <w:r w:rsidRPr="0031006E">
        <w:rPr>
          <w:rFonts w:ascii="Verdana" w:hAnsi="Verdana"/>
        </w:rPr>
        <w:t>maintained at £4.</w:t>
      </w:r>
      <w:r w:rsidR="009B6B63" w:rsidRPr="0031006E">
        <w:rPr>
          <w:rFonts w:ascii="Verdana" w:hAnsi="Verdana"/>
        </w:rPr>
        <w:t>862</w:t>
      </w:r>
      <w:r w:rsidR="00CE688C" w:rsidRPr="0031006E">
        <w:rPr>
          <w:rFonts w:ascii="Verdana" w:hAnsi="Verdana"/>
        </w:rPr>
        <w:t>m</w:t>
      </w:r>
      <w:r w:rsidRPr="0031006E">
        <w:rPr>
          <w:rFonts w:ascii="Verdana" w:hAnsi="Verdana"/>
        </w:rPr>
        <w:t xml:space="preserve"> over the course of the MTFP period</w:t>
      </w:r>
      <w:r w:rsidR="00A41283" w:rsidRPr="0031006E">
        <w:rPr>
          <w:rFonts w:ascii="Verdana" w:hAnsi="Verdana"/>
        </w:rPr>
        <w:t>,</w:t>
      </w:r>
      <w:r w:rsidRPr="0031006E">
        <w:rPr>
          <w:rFonts w:ascii="Verdana" w:hAnsi="Verdana"/>
        </w:rPr>
        <w:t xml:space="preserve"> which sees overall reserves available for utilisation by the Commissioner fall </w:t>
      </w:r>
      <w:r w:rsidR="00C34B8D" w:rsidRPr="0031006E">
        <w:rPr>
          <w:rFonts w:ascii="Verdana" w:hAnsi="Verdana"/>
        </w:rPr>
        <w:t xml:space="preserve">in a planned manner </w:t>
      </w:r>
      <w:r w:rsidRPr="0031006E">
        <w:rPr>
          <w:rFonts w:ascii="Verdana" w:hAnsi="Verdana"/>
        </w:rPr>
        <w:t>from £1</w:t>
      </w:r>
      <w:r w:rsidR="00DD659E" w:rsidRPr="0031006E">
        <w:rPr>
          <w:rFonts w:ascii="Verdana" w:hAnsi="Verdana"/>
        </w:rPr>
        <w:t>9.</w:t>
      </w:r>
      <w:r w:rsidR="009B6B63" w:rsidRPr="0031006E">
        <w:rPr>
          <w:rFonts w:ascii="Verdana" w:hAnsi="Verdana"/>
        </w:rPr>
        <w:t>981</w:t>
      </w:r>
      <w:r w:rsidR="00CE688C" w:rsidRPr="0031006E">
        <w:rPr>
          <w:rFonts w:ascii="Verdana" w:hAnsi="Verdana"/>
        </w:rPr>
        <w:t>m</w:t>
      </w:r>
      <w:r w:rsidRPr="0031006E">
        <w:rPr>
          <w:rFonts w:ascii="Verdana" w:hAnsi="Verdana"/>
        </w:rPr>
        <w:t xml:space="preserve"> in March 202</w:t>
      </w:r>
      <w:r w:rsidR="009B67B9">
        <w:rPr>
          <w:rFonts w:ascii="Verdana" w:hAnsi="Verdana"/>
        </w:rPr>
        <w:t>3</w:t>
      </w:r>
      <w:r w:rsidRPr="0031006E">
        <w:rPr>
          <w:rFonts w:ascii="Verdana" w:hAnsi="Verdana"/>
        </w:rPr>
        <w:t xml:space="preserve"> to £</w:t>
      </w:r>
      <w:r w:rsidR="009B6B63" w:rsidRPr="0031006E">
        <w:rPr>
          <w:rFonts w:ascii="Verdana" w:hAnsi="Verdana"/>
        </w:rPr>
        <w:t>6.5</w:t>
      </w:r>
      <w:r w:rsidR="009B67B9">
        <w:rPr>
          <w:rFonts w:ascii="Verdana" w:hAnsi="Verdana"/>
        </w:rPr>
        <w:t>46</w:t>
      </w:r>
      <w:r w:rsidR="00CE688C" w:rsidRPr="0031006E">
        <w:rPr>
          <w:rFonts w:ascii="Verdana" w:hAnsi="Verdana"/>
        </w:rPr>
        <w:t>m</w:t>
      </w:r>
      <w:r w:rsidRPr="0031006E">
        <w:rPr>
          <w:rFonts w:ascii="Verdana" w:hAnsi="Verdana"/>
        </w:rPr>
        <w:t xml:space="preserve"> by 202</w:t>
      </w:r>
      <w:r w:rsidR="009B6B63" w:rsidRPr="0031006E">
        <w:rPr>
          <w:rFonts w:ascii="Verdana" w:hAnsi="Verdana"/>
        </w:rPr>
        <w:t>9</w:t>
      </w:r>
      <w:r w:rsidRPr="0031006E">
        <w:rPr>
          <w:rFonts w:ascii="Verdana" w:hAnsi="Verdana"/>
        </w:rPr>
        <w:t>. In terms of financial resilience</w:t>
      </w:r>
      <w:r w:rsidR="00C34B8D" w:rsidRPr="0031006E">
        <w:rPr>
          <w:rFonts w:ascii="Verdana" w:hAnsi="Verdana"/>
        </w:rPr>
        <w:t xml:space="preserve"> and prudent financial management</w:t>
      </w:r>
      <w:r w:rsidRPr="0031006E">
        <w:rPr>
          <w:rFonts w:ascii="Verdana" w:hAnsi="Verdana"/>
        </w:rPr>
        <w:t>, the existence of reserves built up in recent years has been fundamental in</w:t>
      </w:r>
      <w:r w:rsidR="001F73D2" w:rsidRPr="0031006E">
        <w:rPr>
          <w:rFonts w:ascii="Verdana" w:hAnsi="Verdana"/>
        </w:rPr>
        <w:t xml:space="preserve"> allowing</w:t>
      </w:r>
      <w:r w:rsidRPr="0031006E">
        <w:rPr>
          <w:rFonts w:ascii="Verdana" w:hAnsi="Verdana"/>
        </w:rPr>
        <w:t xml:space="preserve"> the Commissioner to </w:t>
      </w:r>
      <w:r w:rsidR="009B6B63" w:rsidRPr="0031006E">
        <w:rPr>
          <w:rFonts w:ascii="Verdana" w:hAnsi="Verdana"/>
        </w:rPr>
        <w:t xml:space="preserve">fund one off costs pressures, ease burdens arising from peaks in expenditure profiles and </w:t>
      </w:r>
      <w:r w:rsidR="001F73D2" w:rsidRPr="0031006E">
        <w:rPr>
          <w:rFonts w:ascii="Verdana" w:hAnsi="Verdana"/>
        </w:rPr>
        <w:t xml:space="preserve">allowed a </w:t>
      </w:r>
      <w:r w:rsidRPr="0031006E">
        <w:rPr>
          <w:rFonts w:ascii="Verdana" w:hAnsi="Verdana"/>
        </w:rPr>
        <w:t>balance</w:t>
      </w:r>
      <w:r w:rsidR="001F73D2" w:rsidRPr="0031006E">
        <w:rPr>
          <w:rFonts w:ascii="Verdana" w:hAnsi="Verdana"/>
        </w:rPr>
        <w:t>d</w:t>
      </w:r>
      <w:r w:rsidRPr="0031006E">
        <w:rPr>
          <w:rFonts w:ascii="Verdana" w:hAnsi="Verdana"/>
        </w:rPr>
        <w:t xml:space="preserve"> budget</w:t>
      </w:r>
      <w:r w:rsidR="009B6B63" w:rsidRPr="0031006E">
        <w:rPr>
          <w:rFonts w:ascii="Verdana" w:hAnsi="Verdana"/>
        </w:rPr>
        <w:t>.</w:t>
      </w:r>
      <w:r w:rsidR="00C34B8D" w:rsidRPr="0031006E">
        <w:rPr>
          <w:rFonts w:ascii="Verdana" w:hAnsi="Verdana"/>
        </w:rPr>
        <w:t xml:space="preserve">  </w:t>
      </w:r>
      <w:r w:rsidR="0063739C">
        <w:rPr>
          <w:rFonts w:ascii="Verdana" w:hAnsi="Verdana"/>
        </w:rPr>
        <w:t xml:space="preserve"> </w:t>
      </w:r>
    </w:p>
    <w:p w14:paraId="16608961" w14:textId="3CA98E03" w:rsidR="004D466B" w:rsidRPr="002545CC" w:rsidRDefault="004D466B" w:rsidP="0038239C">
      <w:pPr>
        <w:pStyle w:val="ListParagraph"/>
        <w:numPr>
          <w:ilvl w:val="0"/>
          <w:numId w:val="45"/>
        </w:numPr>
        <w:spacing w:after="160" w:line="259" w:lineRule="auto"/>
        <w:contextualSpacing w:val="0"/>
        <w:jc w:val="both"/>
        <w:rPr>
          <w:rFonts w:ascii="Verdana" w:hAnsi="Verdana"/>
          <w:b/>
          <w:bCs/>
        </w:rPr>
      </w:pPr>
      <w:bookmarkStart w:id="28" w:name="_Hlk155184963"/>
      <w:r w:rsidRPr="002545CC">
        <w:rPr>
          <w:rFonts w:ascii="Verdana" w:hAnsi="Verdana"/>
          <w:b/>
          <w:bCs/>
        </w:rPr>
        <w:t xml:space="preserve">Medium-Term Financial Plan Summary </w:t>
      </w:r>
    </w:p>
    <w:bookmarkEnd w:id="28"/>
    <w:p w14:paraId="375E05A3" w14:textId="4392B1F8" w:rsidR="00046484" w:rsidRPr="00CB4023" w:rsidRDefault="001A7EAC" w:rsidP="0038239C">
      <w:pPr>
        <w:pStyle w:val="ListParagraph"/>
        <w:numPr>
          <w:ilvl w:val="1"/>
          <w:numId w:val="45"/>
        </w:numPr>
        <w:spacing w:after="160" w:line="259" w:lineRule="auto"/>
        <w:ind w:left="567" w:hanging="567"/>
        <w:jc w:val="both"/>
        <w:rPr>
          <w:rFonts w:ascii="Verdana" w:hAnsi="Verdana"/>
          <w:b/>
          <w:bCs/>
        </w:rPr>
      </w:pPr>
      <w:r w:rsidRPr="0031006E">
        <w:rPr>
          <w:rFonts w:ascii="Verdana" w:hAnsi="Verdana"/>
        </w:rPr>
        <w:t>Based on the assumptions detailed above</w:t>
      </w:r>
      <w:r w:rsidR="00A93E25" w:rsidRPr="0031006E">
        <w:rPr>
          <w:rFonts w:ascii="Verdana" w:hAnsi="Verdana"/>
        </w:rPr>
        <w:t xml:space="preserve"> and taking cognisance of forecasted pressures and cost savings/ reductions</w:t>
      </w:r>
      <w:r w:rsidRPr="0031006E">
        <w:rPr>
          <w:rFonts w:ascii="Verdana" w:hAnsi="Verdana"/>
        </w:rPr>
        <w:t>, a</w:t>
      </w:r>
      <w:r w:rsidR="004D466B" w:rsidRPr="0031006E">
        <w:rPr>
          <w:rFonts w:ascii="Verdana" w:hAnsi="Verdana"/>
        </w:rPr>
        <w:t xml:space="preserve"> summarised revenue budget position covering the period April 202</w:t>
      </w:r>
      <w:r w:rsidR="00046484" w:rsidRPr="0031006E">
        <w:rPr>
          <w:rFonts w:ascii="Verdana" w:hAnsi="Verdana"/>
        </w:rPr>
        <w:t>3</w:t>
      </w:r>
      <w:r w:rsidR="004D466B" w:rsidRPr="0031006E">
        <w:rPr>
          <w:rFonts w:ascii="Verdana" w:hAnsi="Verdana"/>
        </w:rPr>
        <w:t xml:space="preserve"> to March 202</w:t>
      </w:r>
      <w:r w:rsidR="00046484" w:rsidRPr="0031006E">
        <w:rPr>
          <w:rFonts w:ascii="Verdana" w:hAnsi="Verdana"/>
        </w:rPr>
        <w:t>9</w:t>
      </w:r>
      <w:r w:rsidR="004D466B" w:rsidRPr="0031006E">
        <w:rPr>
          <w:rFonts w:ascii="Verdana" w:hAnsi="Verdana"/>
        </w:rPr>
        <w:t xml:space="preserve"> is shown in Appendix A</w:t>
      </w:r>
      <w:r w:rsidR="00150A8A" w:rsidRPr="0031006E">
        <w:rPr>
          <w:rFonts w:ascii="Verdana" w:hAnsi="Verdana"/>
        </w:rPr>
        <w:t>,</w:t>
      </w:r>
      <w:r w:rsidRPr="0031006E">
        <w:rPr>
          <w:rFonts w:ascii="Verdana" w:hAnsi="Verdana"/>
        </w:rPr>
        <w:t xml:space="preserve"> with a </w:t>
      </w:r>
      <w:r w:rsidR="004D466B" w:rsidRPr="0031006E">
        <w:rPr>
          <w:rFonts w:ascii="Verdana" w:hAnsi="Verdana"/>
        </w:rPr>
        <w:t>variation statement show</w:t>
      </w:r>
      <w:r w:rsidR="00A93E25" w:rsidRPr="0031006E">
        <w:rPr>
          <w:rFonts w:ascii="Verdana" w:hAnsi="Verdana"/>
        </w:rPr>
        <w:t>n below for the period of the MTFP</w:t>
      </w:r>
      <w:r w:rsidRPr="0031006E">
        <w:rPr>
          <w:rFonts w:ascii="Verdana" w:hAnsi="Verdana"/>
        </w:rPr>
        <w:t>:</w:t>
      </w:r>
      <w:r w:rsidR="004D466B" w:rsidRPr="0031006E">
        <w:rPr>
          <w:rFonts w:ascii="Verdana" w:hAnsi="Verdana"/>
        </w:rPr>
        <w:t xml:space="preserve"> </w:t>
      </w:r>
    </w:p>
    <w:p w14:paraId="6DC25EF1" w14:textId="77777777" w:rsidR="00CB4023" w:rsidRPr="0031006E" w:rsidRDefault="00CB4023" w:rsidP="00CB4023">
      <w:pPr>
        <w:pStyle w:val="ListParagraph"/>
        <w:spacing w:after="160" w:line="259" w:lineRule="auto"/>
        <w:ind w:left="567"/>
        <w:jc w:val="both"/>
        <w:rPr>
          <w:rFonts w:ascii="Verdana" w:hAnsi="Verdana"/>
          <w:b/>
          <w:bCs/>
        </w:rPr>
      </w:pPr>
    </w:p>
    <w:p w14:paraId="0E4B4032" w14:textId="23568E60" w:rsidR="006D4BC7" w:rsidRPr="0031006E" w:rsidRDefault="00AA3DFA" w:rsidP="00CB4023">
      <w:pPr>
        <w:pStyle w:val="ListParagraph"/>
        <w:spacing w:after="160" w:line="259" w:lineRule="auto"/>
        <w:ind w:left="142" w:firstLine="142"/>
        <w:rPr>
          <w:rFonts w:ascii="Verdana" w:hAnsi="Verdana"/>
          <w:b/>
          <w:bCs/>
        </w:rPr>
      </w:pPr>
      <w:r w:rsidRPr="0031006E">
        <w:rPr>
          <w:rFonts w:ascii="Verdana" w:hAnsi="Verdana"/>
          <w:b/>
          <w:bCs/>
        </w:rPr>
        <w:t xml:space="preserve">Table </w:t>
      </w:r>
      <w:r w:rsidR="00265A93">
        <w:rPr>
          <w:rFonts w:ascii="Verdana" w:hAnsi="Verdana"/>
          <w:b/>
          <w:bCs/>
        </w:rPr>
        <w:t>2</w:t>
      </w:r>
      <w:r w:rsidR="0038239C">
        <w:rPr>
          <w:rFonts w:ascii="Verdana" w:hAnsi="Verdana"/>
          <w:b/>
          <w:bCs/>
        </w:rPr>
        <w:t>2</w:t>
      </w:r>
      <w:r w:rsidRPr="0031006E">
        <w:rPr>
          <w:rFonts w:ascii="Verdana" w:hAnsi="Verdana"/>
          <w:b/>
          <w:bCs/>
        </w:rPr>
        <w:t xml:space="preserve"> – MTFP </w:t>
      </w:r>
      <w:r w:rsidR="0038239C">
        <w:rPr>
          <w:rFonts w:ascii="Verdana" w:hAnsi="Verdana"/>
          <w:b/>
          <w:bCs/>
        </w:rPr>
        <w:t xml:space="preserve">Variation Statement </w:t>
      </w:r>
      <w:r w:rsidRPr="0031006E">
        <w:rPr>
          <w:rFonts w:ascii="Verdana" w:hAnsi="Verdana"/>
          <w:b/>
          <w:bCs/>
        </w:rPr>
        <w:t>202</w:t>
      </w:r>
      <w:r w:rsidR="002545CC">
        <w:rPr>
          <w:rFonts w:ascii="Verdana" w:hAnsi="Verdana"/>
          <w:b/>
          <w:bCs/>
        </w:rPr>
        <w:t>4</w:t>
      </w:r>
      <w:r w:rsidRPr="0031006E">
        <w:rPr>
          <w:rFonts w:ascii="Verdana" w:hAnsi="Verdana"/>
          <w:b/>
          <w:bCs/>
        </w:rPr>
        <w:t>/2</w:t>
      </w:r>
      <w:r w:rsidR="002545CC">
        <w:rPr>
          <w:rFonts w:ascii="Verdana" w:hAnsi="Verdana"/>
          <w:b/>
          <w:bCs/>
        </w:rPr>
        <w:t>5</w:t>
      </w:r>
      <w:r w:rsidRPr="0031006E">
        <w:rPr>
          <w:rFonts w:ascii="Verdana" w:hAnsi="Verdana"/>
          <w:b/>
          <w:bCs/>
        </w:rPr>
        <w:t xml:space="preserve"> to 202</w:t>
      </w:r>
      <w:r w:rsidR="002545CC">
        <w:rPr>
          <w:rFonts w:ascii="Verdana" w:hAnsi="Verdana"/>
          <w:b/>
          <w:bCs/>
        </w:rPr>
        <w:t>8</w:t>
      </w:r>
      <w:r w:rsidRPr="0031006E">
        <w:rPr>
          <w:rFonts w:ascii="Verdana" w:hAnsi="Verdana"/>
          <w:b/>
          <w:bCs/>
        </w:rPr>
        <w:t>/2</w:t>
      </w:r>
      <w:r w:rsidR="002545CC">
        <w:rPr>
          <w:rFonts w:ascii="Verdana" w:hAnsi="Verdana"/>
          <w:b/>
          <w:bCs/>
        </w:rPr>
        <w:t>9</w:t>
      </w:r>
      <w:r w:rsidR="00BC39DF" w:rsidRPr="0031006E">
        <w:rPr>
          <w:rFonts w:ascii="Verdana" w:hAnsi="Verdana"/>
          <w:b/>
          <w:bCs/>
        </w:rPr>
        <w:t xml:space="preserve"> </w:t>
      </w:r>
      <w:r w:rsidR="002545CC" w:rsidRPr="002545CC">
        <w:rPr>
          <w:noProof/>
        </w:rPr>
        <w:drawing>
          <wp:inline distT="0" distB="0" distL="0" distR="0" wp14:anchorId="74DFA4E6" wp14:editId="1EF90151">
            <wp:extent cx="5941060" cy="4970207"/>
            <wp:effectExtent l="0" t="0" r="2540" b="1905"/>
            <wp:docPr id="40982" name="Picture 4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71" cy="4972391"/>
                    </a:xfrm>
                    <a:prstGeom prst="rect">
                      <a:avLst/>
                    </a:prstGeom>
                    <a:noFill/>
                    <a:ln>
                      <a:noFill/>
                    </a:ln>
                  </pic:spPr>
                </pic:pic>
              </a:graphicData>
            </a:graphic>
          </wp:inline>
        </w:drawing>
      </w:r>
    </w:p>
    <w:p w14:paraId="280F5D3D" w14:textId="77777777" w:rsidR="004D466B" w:rsidRPr="0031006E" w:rsidRDefault="004D466B" w:rsidP="0031006E">
      <w:pPr>
        <w:pStyle w:val="ListParagraph"/>
        <w:jc w:val="both"/>
        <w:rPr>
          <w:rFonts w:ascii="Verdana" w:hAnsi="Verdana"/>
        </w:rPr>
      </w:pPr>
    </w:p>
    <w:p w14:paraId="7078C799" w14:textId="2B6C20A0" w:rsidR="004D466B" w:rsidRPr="0031006E" w:rsidRDefault="004D466B" w:rsidP="0038239C">
      <w:pPr>
        <w:pStyle w:val="ListParagraph"/>
        <w:numPr>
          <w:ilvl w:val="1"/>
          <w:numId w:val="45"/>
        </w:numPr>
        <w:spacing w:after="160" w:line="259" w:lineRule="auto"/>
        <w:contextualSpacing w:val="0"/>
        <w:jc w:val="both"/>
        <w:rPr>
          <w:rFonts w:ascii="Verdana" w:hAnsi="Verdana"/>
        </w:rPr>
      </w:pPr>
      <w:r w:rsidRPr="0031006E">
        <w:rPr>
          <w:rFonts w:ascii="Verdana" w:hAnsi="Verdana"/>
        </w:rPr>
        <w:t>Although a balanced budget is presented for future years, it is important to recognise that</w:t>
      </w:r>
      <w:r w:rsidR="0078453F">
        <w:rPr>
          <w:rFonts w:ascii="Verdana" w:hAnsi="Verdana"/>
        </w:rPr>
        <w:t xml:space="preserve"> the</w:t>
      </w:r>
      <w:r w:rsidRPr="0031006E">
        <w:rPr>
          <w:rFonts w:ascii="Verdana" w:hAnsi="Verdana"/>
        </w:rPr>
        <w:t xml:space="preserve"> </w:t>
      </w:r>
      <w:r w:rsidR="00046484" w:rsidRPr="0031006E">
        <w:rPr>
          <w:rFonts w:ascii="Verdana" w:hAnsi="Verdana"/>
        </w:rPr>
        <w:t xml:space="preserve">cost reduction </w:t>
      </w:r>
      <w:r w:rsidRPr="0031006E">
        <w:rPr>
          <w:rFonts w:ascii="Verdana" w:hAnsi="Verdana"/>
        </w:rPr>
        <w:t xml:space="preserve">plan is reflected and note the risks </w:t>
      </w:r>
      <w:r w:rsidR="007A38CF" w:rsidRPr="0031006E">
        <w:rPr>
          <w:rFonts w:ascii="Verdana" w:hAnsi="Verdana"/>
        </w:rPr>
        <w:t xml:space="preserve">regarding </w:t>
      </w:r>
      <w:r w:rsidRPr="0031006E">
        <w:rPr>
          <w:rFonts w:ascii="Verdana" w:hAnsi="Verdana"/>
        </w:rPr>
        <w:lastRenderedPageBreak/>
        <w:t xml:space="preserve">uncertainties around inflation, </w:t>
      </w:r>
      <w:r w:rsidR="00046484" w:rsidRPr="0031006E">
        <w:rPr>
          <w:rFonts w:ascii="Verdana" w:hAnsi="Verdana"/>
        </w:rPr>
        <w:t>core and specific grant funding</w:t>
      </w:r>
      <w:r w:rsidR="0060488A" w:rsidRPr="0031006E">
        <w:rPr>
          <w:rFonts w:ascii="Verdana" w:hAnsi="Verdana"/>
        </w:rPr>
        <w:t xml:space="preserve">, service demands </w:t>
      </w:r>
      <w:r w:rsidR="00046484" w:rsidRPr="0031006E">
        <w:rPr>
          <w:rFonts w:ascii="Verdana" w:hAnsi="Verdana"/>
        </w:rPr>
        <w:t xml:space="preserve">and the </w:t>
      </w:r>
      <w:r w:rsidRPr="0031006E">
        <w:rPr>
          <w:rFonts w:ascii="Verdana" w:hAnsi="Verdana"/>
        </w:rPr>
        <w:t xml:space="preserve">formula funding review. </w:t>
      </w:r>
    </w:p>
    <w:p w14:paraId="072BA853" w14:textId="3337A43C" w:rsidR="00422B91" w:rsidRPr="0031006E" w:rsidRDefault="00013A24" w:rsidP="0038239C">
      <w:pPr>
        <w:pStyle w:val="ListParagraph"/>
        <w:numPr>
          <w:ilvl w:val="0"/>
          <w:numId w:val="45"/>
        </w:numPr>
        <w:spacing w:after="160" w:line="240" w:lineRule="auto"/>
        <w:ind w:left="709" w:hanging="709"/>
        <w:contextualSpacing w:val="0"/>
        <w:jc w:val="both"/>
        <w:rPr>
          <w:rFonts w:ascii="Verdana" w:hAnsi="Verdana"/>
          <w:b/>
        </w:rPr>
      </w:pPr>
      <w:r w:rsidRPr="0031006E">
        <w:rPr>
          <w:rFonts w:ascii="Verdana" w:hAnsi="Verdana"/>
          <w:b/>
        </w:rPr>
        <w:t>Section 25 and Budgetary Risk</w:t>
      </w:r>
      <w:r w:rsidRPr="0031006E">
        <w:rPr>
          <w:rFonts w:ascii="Verdana" w:hAnsi="Verdana" w:cs="Arial"/>
        </w:rPr>
        <w:t xml:space="preserve"> </w:t>
      </w:r>
    </w:p>
    <w:p w14:paraId="24FE201C" w14:textId="6E2C632E" w:rsidR="00422B91" w:rsidRPr="0031006E" w:rsidRDefault="00013A24" w:rsidP="0038239C">
      <w:pPr>
        <w:pStyle w:val="ListParagraph"/>
        <w:numPr>
          <w:ilvl w:val="1"/>
          <w:numId w:val="45"/>
        </w:numPr>
        <w:spacing w:after="0" w:line="240" w:lineRule="auto"/>
        <w:jc w:val="both"/>
        <w:rPr>
          <w:rFonts w:ascii="Verdana" w:hAnsi="Verdana"/>
        </w:rPr>
      </w:pPr>
      <w:r w:rsidRPr="0031006E">
        <w:rPr>
          <w:rFonts w:ascii="Verdana" w:hAnsi="Verdana" w:cs="Arial"/>
          <w:lang w:eastAsia="en-GB"/>
        </w:rPr>
        <w:t xml:space="preserve">Section 25 of the Local Government Act 2003 requires that the Chief Finance Officer </w:t>
      </w:r>
      <w:r w:rsidR="00430B25" w:rsidRPr="0031006E">
        <w:rPr>
          <w:rFonts w:ascii="Verdana" w:hAnsi="Verdana" w:cs="Arial"/>
          <w:lang w:eastAsia="en-GB"/>
        </w:rPr>
        <w:t xml:space="preserve">(CFO) </w:t>
      </w:r>
      <w:r w:rsidRPr="0031006E">
        <w:rPr>
          <w:rFonts w:ascii="Verdana" w:hAnsi="Verdana" w:cs="Arial"/>
          <w:lang w:eastAsia="en-GB"/>
        </w:rPr>
        <w:t>report to the Commissioner, at the time the budget is being set, on the risks and uncertainties that might require more to be spent on the service than planned, and the adequacy of financial reserves</w:t>
      </w:r>
      <w:r w:rsidR="0063739C">
        <w:rPr>
          <w:rFonts w:ascii="Verdana" w:hAnsi="Verdana" w:cs="Arial"/>
          <w:lang w:eastAsia="en-GB"/>
        </w:rPr>
        <w:t xml:space="preserve">. </w:t>
      </w:r>
      <w:r w:rsidRPr="0031006E">
        <w:rPr>
          <w:rFonts w:ascii="Verdana" w:hAnsi="Verdana" w:cs="Arial"/>
          <w:lang w:eastAsia="en-GB"/>
        </w:rPr>
        <w:t>Thi</w:t>
      </w:r>
      <w:r w:rsidR="00005C87" w:rsidRPr="0031006E">
        <w:rPr>
          <w:rFonts w:ascii="Verdana" w:hAnsi="Verdana" w:cs="Arial"/>
          <w:lang w:eastAsia="en-GB"/>
        </w:rPr>
        <w:t xml:space="preserve">s report is shown in Appendix </w:t>
      </w:r>
      <w:r w:rsidR="00422B91" w:rsidRPr="0031006E">
        <w:rPr>
          <w:rFonts w:ascii="Verdana" w:hAnsi="Verdana" w:cs="Arial"/>
          <w:lang w:eastAsia="en-GB"/>
        </w:rPr>
        <w:t>B</w:t>
      </w:r>
      <w:r w:rsidR="00005C87" w:rsidRPr="0031006E">
        <w:rPr>
          <w:rFonts w:ascii="Verdana" w:hAnsi="Verdana" w:cs="Arial"/>
          <w:lang w:eastAsia="en-GB"/>
        </w:rPr>
        <w:t>.</w:t>
      </w:r>
    </w:p>
    <w:p w14:paraId="7C11DB9A" w14:textId="77777777" w:rsidR="00422B91" w:rsidRPr="0031006E" w:rsidRDefault="00422B91" w:rsidP="0031006E">
      <w:pPr>
        <w:pStyle w:val="ListParagraph"/>
        <w:spacing w:after="0" w:line="240" w:lineRule="auto"/>
        <w:jc w:val="both"/>
        <w:rPr>
          <w:rFonts w:ascii="Verdana" w:hAnsi="Verdana"/>
        </w:rPr>
      </w:pPr>
    </w:p>
    <w:p w14:paraId="0EFEAAD6" w14:textId="442289EB" w:rsidR="00013A24" w:rsidRPr="0031006E" w:rsidRDefault="00013A24" w:rsidP="0038239C">
      <w:pPr>
        <w:pStyle w:val="ListParagraph"/>
        <w:numPr>
          <w:ilvl w:val="1"/>
          <w:numId w:val="45"/>
        </w:numPr>
        <w:spacing w:after="0" w:line="240" w:lineRule="auto"/>
        <w:jc w:val="both"/>
        <w:rPr>
          <w:rFonts w:ascii="Verdana" w:hAnsi="Verdana"/>
        </w:rPr>
      </w:pPr>
      <w:r w:rsidRPr="0031006E">
        <w:rPr>
          <w:rFonts w:ascii="Verdana" w:hAnsi="Verdana" w:cs="Arial"/>
          <w:lang w:eastAsia="en-GB"/>
        </w:rPr>
        <w:t>Allowance is made for these risks by:</w:t>
      </w:r>
    </w:p>
    <w:p w14:paraId="5AEC89FD" w14:textId="77777777" w:rsidR="00013A24" w:rsidRPr="0031006E" w:rsidRDefault="00013A24" w:rsidP="0031006E">
      <w:pPr>
        <w:numPr>
          <w:ilvl w:val="0"/>
          <w:numId w:val="1"/>
        </w:numPr>
        <w:tabs>
          <w:tab w:val="left" w:pos="426"/>
        </w:tabs>
        <w:spacing w:before="60" w:after="120" w:line="240" w:lineRule="auto"/>
        <w:ind w:left="426" w:firstLine="283"/>
        <w:jc w:val="both"/>
        <w:rPr>
          <w:rFonts w:ascii="Verdana" w:hAnsi="Verdana" w:cs="Arial"/>
          <w:lang w:eastAsia="en-GB"/>
        </w:rPr>
      </w:pPr>
      <w:r w:rsidRPr="0031006E">
        <w:rPr>
          <w:rFonts w:ascii="Verdana" w:hAnsi="Verdana" w:cs="Arial"/>
          <w:lang w:eastAsia="en-GB"/>
        </w:rPr>
        <w:t xml:space="preserve">making prudent allowance in the estimates; and in addition </w:t>
      </w:r>
    </w:p>
    <w:p w14:paraId="26D3B1B4" w14:textId="77777777" w:rsidR="00422B91" w:rsidRPr="0031006E" w:rsidRDefault="00013A24" w:rsidP="0031006E">
      <w:pPr>
        <w:numPr>
          <w:ilvl w:val="0"/>
          <w:numId w:val="1"/>
        </w:numPr>
        <w:tabs>
          <w:tab w:val="left" w:pos="709"/>
        </w:tabs>
        <w:spacing w:before="60" w:after="120" w:line="240" w:lineRule="auto"/>
        <w:ind w:left="1418" w:hanging="709"/>
        <w:jc w:val="both"/>
        <w:rPr>
          <w:rFonts w:ascii="Verdana" w:hAnsi="Verdana" w:cs="Arial"/>
          <w:lang w:eastAsia="en-GB"/>
        </w:rPr>
      </w:pPr>
      <w:r w:rsidRPr="0031006E">
        <w:rPr>
          <w:rFonts w:ascii="Verdana" w:hAnsi="Verdana" w:cs="Arial"/>
          <w:lang w:eastAsia="en-GB"/>
        </w:rPr>
        <w:t>ensuring that there are adequate reserves to draw on if the service estimates turn out to be insufficient.</w:t>
      </w:r>
    </w:p>
    <w:p w14:paraId="73169E17" w14:textId="476EF0F9" w:rsidR="00422B91" w:rsidRPr="0031006E" w:rsidRDefault="00013A24" w:rsidP="0038239C">
      <w:pPr>
        <w:pStyle w:val="ListParagraph"/>
        <w:numPr>
          <w:ilvl w:val="1"/>
          <w:numId w:val="45"/>
        </w:numPr>
        <w:tabs>
          <w:tab w:val="left" w:pos="709"/>
        </w:tabs>
        <w:spacing w:before="60" w:after="120" w:line="240" w:lineRule="auto"/>
        <w:jc w:val="both"/>
        <w:rPr>
          <w:rFonts w:ascii="Verdana" w:hAnsi="Verdana" w:cs="Arial"/>
          <w:lang w:eastAsia="en-GB"/>
        </w:rPr>
      </w:pPr>
      <w:r w:rsidRPr="0031006E">
        <w:rPr>
          <w:rFonts w:ascii="Verdana" w:hAnsi="Verdana" w:cs="Arial"/>
          <w:lang w:eastAsia="en-GB"/>
        </w:rPr>
        <w:t>It is important that budgetary risk has been minimised when the budget is set. The level of budgetary risk must be formally considered by the Commissioner</w:t>
      </w:r>
      <w:r w:rsidR="003A259E">
        <w:rPr>
          <w:rFonts w:ascii="Verdana" w:hAnsi="Verdana" w:cs="Arial"/>
          <w:lang w:eastAsia="en-GB"/>
        </w:rPr>
        <w:t>,</w:t>
      </w:r>
      <w:r w:rsidRPr="0031006E">
        <w:rPr>
          <w:rFonts w:ascii="Verdana" w:hAnsi="Verdana" w:cs="Arial"/>
          <w:lang w:eastAsia="en-GB"/>
        </w:rPr>
        <w:t xml:space="preserve"> informed by the advice and judgement of </w:t>
      </w:r>
      <w:r w:rsidR="00155CB6" w:rsidRPr="0031006E">
        <w:rPr>
          <w:rFonts w:ascii="Verdana" w:hAnsi="Verdana" w:cs="Arial"/>
          <w:lang w:eastAsia="en-GB"/>
        </w:rPr>
        <w:t xml:space="preserve">their </w:t>
      </w:r>
      <w:r w:rsidR="00005C87" w:rsidRPr="0031006E">
        <w:rPr>
          <w:rFonts w:ascii="Verdana" w:hAnsi="Verdana" w:cs="Arial"/>
          <w:lang w:eastAsia="en-GB"/>
        </w:rPr>
        <w:t>CFO</w:t>
      </w:r>
      <w:r w:rsidRPr="0031006E">
        <w:rPr>
          <w:rFonts w:ascii="Verdana" w:hAnsi="Verdana" w:cs="Arial"/>
          <w:lang w:eastAsia="en-GB"/>
        </w:rPr>
        <w:t xml:space="preserve">. </w:t>
      </w:r>
    </w:p>
    <w:p w14:paraId="4DE94BBD" w14:textId="77777777" w:rsidR="00422B91" w:rsidRPr="0031006E" w:rsidRDefault="00422B91" w:rsidP="0031006E">
      <w:pPr>
        <w:pStyle w:val="ListParagraph"/>
        <w:tabs>
          <w:tab w:val="left" w:pos="709"/>
        </w:tabs>
        <w:spacing w:before="60" w:after="120" w:line="240" w:lineRule="auto"/>
        <w:jc w:val="both"/>
        <w:rPr>
          <w:rFonts w:ascii="Verdana" w:hAnsi="Verdana" w:cs="Arial"/>
          <w:lang w:eastAsia="en-GB"/>
        </w:rPr>
      </w:pPr>
    </w:p>
    <w:p w14:paraId="5F8392FD" w14:textId="77777777" w:rsidR="00AA3DFA" w:rsidRPr="0031006E" w:rsidRDefault="00013A24" w:rsidP="0038239C">
      <w:pPr>
        <w:pStyle w:val="ListParagraph"/>
        <w:numPr>
          <w:ilvl w:val="1"/>
          <w:numId w:val="45"/>
        </w:numPr>
        <w:spacing w:before="120" w:line="240" w:lineRule="auto"/>
        <w:jc w:val="both"/>
        <w:rPr>
          <w:rFonts w:ascii="Verdana" w:hAnsi="Verdana" w:cs="Arial"/>
        </w:rPr>
      </w:pPr>
      <w:r w:rsidRPr="0031006E">
        <w:rPr>
          <w:rFonts w:ascii="Verdana" w:hAnsi="Verdana" w:cs="Arial"/>
          <w:lang w:eastAsia="en-GB"/>
        </w:rPr>
        <w:t xml:space="preserve">Appendix </w:t>
      </w:r>
      <w:r w:rsidR="00422B91" w:rsidRPr="0031006E">
        <w:rPr>
          <w:rFonts w:ascii="Verdana" w:hAnsi="Verdana" w:cs="Arial"/>
          <w:lang w:eastAsia="en-GB"/>
        </w:rPr>
        <w:t>C</w:t>
      </w:r>
      <w:r w:rsidRPr="0031006E">
        <w:rPr>
          <w:rFonts w:ascii="Verdana" w:hAnsi="Verdana" w:cs="Arial"/>
          <w:lang w:eastAsia="en-GB"/>
        </w:rPr>
        <w:t xml:space="preserve"> also outlines a risk impact assessment across</w:t>
      </w:r>
      <w:r w:rsidRPr="0031006E">
        <w:rPr>
          <w:rFonts w:ascii="Verdana" w:hAnsi="Verdana" w:cs="Arial"/>
        </w:rPr>
        <w:t xml:space="preserve"> various budget headings and based on the percentage of the net revenue budget and the known </w:t>
      </w:r>
      <w:r w:rsidR="002D79FC" w:rsidRPr="0031006E">
        <w:rPr>
          <w:rFonts w:ascii="Verdana" w:hAnsi="Verdana" w:cs="Arial"/>
        </w:rPr>
        <w:t>factors, which</w:t>
      </w:r>
      <w:r w:rsidRPr="0031006E">
        <w:rPr>
          <w:rFonts w:ascii="Verdana" w:hAnsi="Verdana" w:cs="Arial"/>
        </w:rPr>
        <w:t xml:space="preserve"> could influence levels of actual expenditure or income</w:t>
      </w:r>
      <w:bookmarkStart w:id="29" w:name="_Toc504048825"/>
      <w:bookmarkEnd w:id="21"/>
      <w:r w:rsidR="007406F3" w:rsidRPr="0031006E">
        <w:rPr>
          <w:rFonts w:ascii="Verdana" w:hAnsi="Verdana" w:cs="Arial"/>
        </w:rPr>
        <w:t>.</w:t>
      </w:r>
      <w:bookmarkStart w:id="30" w:name="_Hlk123732249"/>
      <w:bookmarkEnd w:id="8"/>
      <w:bookmarkEnd w:id="9"/>
      <w:bookmarkEnd w:id="29"/>
    </w:p>
    <w:p w14:paraId="55AAEBF2" w14:textId="77777777" w:rsidR="00AA3DFA" w:rsidRPr="0031006E" w:rsidRDefault="00AA3DFA" w:rsidP="0031006E">
      <w:pPr>
        <w:pStyle w:val="ListParagraph"/>
        <w:jc w:val="both"/>
        <w:rPr>
          <w:rFonts w:ascii="Verdana" w:hAnsi="Verdana"/>
          <w:b/>
        </w:rPr>
      </w:pPr>
    </w:p>
    <w:p w14:paraId="682CD501" w14:textId="2A5637AA" w:rsidR="00AA3DFA" w:rsidRPr="0031006E" w:rsidRDefault="00013A24" w:rsidP="0038239C">
      <w:pPr>
        <w:pStyle w:val="ListParagraph"/>
        <w:numPr>
          <w:ilvl w:val="0"/>
          <w:numId w:val="45"/>
        </w:numPr>
        <w:spacing w:before="120" w:line="240" w:lineRule="auto"/>
        <w:ind w:left="709" w:hanging="709"/>
        <w:jc w:val="both"/>
        <w:rPr>
          <w:rFonts w:ascii="Verdana" w:hAnsi="Verdana" w:cs="Arial"/>
        </w:rPr>
      </w:pPr>
      <w:r w:rsidRPr="0031006E">
        <w:rPr>
          <w:rFonts w:ascii="Verdana" w:hAnsi="Verdana"/>
          <w:b/>
        </w:rPr>
        <w:t>Public Consultation and Opinion</w:t>
      </w:r>
    </w:p>
    <w:p w14:paraId="2CE89210" w14:textId="77777777" w:rsidR="00AA3DFA" w:rsidRPr="0031006E" w:rsidRDefault="00AA3DFA" w:rsidP="0031006E">
      <w:pPr>
        <w:pStyle w:val="ListParagraph"/>
        <w:spacing w:before="120" w:line="240" w:lineRule="auto"/>
        <w:ind w:left="500"/>
        <w:jc w:val="both"/>
        <w:rPr>
          <w:rFonts w:ascii="Verdana" w:hAnsi="Verdana" w:cs="Arial"/>
        </w:rPr>
      </w:pPr>
    </w:p>
    <w:p w14:paraId="38A20510" w14:textId="04BE897D" w:rsidR="00B84034" w:rsidRPr="0031006E" w:rsidRDefault="00B84034" w:rsidP="0038239C">
      <w:pPr>
        <w:pStyle w:val="ListParagraph"/>
        <w:numPr>
          <w:ilvl w:val="1"/>
          <w:numId w:val="45"/>
        </w:numPr>
        <w:spacing w:after="0" w:line="240" w:lineRule="auto"/>
        <w:jc w:val="both"/>
        <w:rPr>
          <w:rFonts w:ascii="Verdana" w:hAnsi="Verdana"/>
          <w:b/>
          <w:bCs/>
        </w:rPr>
      </w:pPr>
      <w:r w:rsidRPr="0031006E">
        <w:rPr>
          <w:rFonts w:ascii="Verdana" w:hAnsi="Verdana"/>
        </w:rPr>
        <w:t xml:space="preserve">On the </w:t>
      </w:r>
      <w:r w:rsidR="000613BF" w:rsidRPr="0031006E">
        <w:rPr>
          <w:rFonts w:ascii="Verdana" w:hAnsi="Verdana"/>
        </w:rPr>
        <w:t>2</w:t>
      </w:r>
      <w:r w:rsidR="000613BF" w:rsidRPr="0031006E">
        <w:rPr>
          <w:rFonts w:ascii="Verdana" w:hAnsi="Verdana"/>
          <w:vertAlign w:val="superscript"/>
        </w:rPr>
        <w:t>nd</w:t>
      </w:r>
      <w:r w:rsidR="000613BF" w:rsidRPr="0031006E">
        <w:rPr>
          <w:rFonts w:ascii="Verdana" w:hAnsi="Verdana"/>
        </w:rPr>
        <w:t xml:space="preserve"> November </w:t>
      </w:r>
      <w:r w:rsidRPr="0031006E">
        <w:rPr>
          <w:rFonts w:ascii="Verdana" w:hAnsi="Verdana"/>
        </w:rPr>
        <w:t>202</w:t>
      </w:r>
      <w:r w:rsidR="000613BF" w:rsidRPr="0031006E">
        <w:rPr>
          <w:rFonts w:ascii="Verdana" w:hAnsi="Verdana"/>
        </w:rPr>
        <w:t>3</w:t>
      </w:r>
      <w:r w:rsidRPr="0031006E">
        <w:rPr>
          <w:rFonts w:ascii="Verdana" w:hAnsi="Verdana"/>
        </w:rPr>
        <w:t>, the Commissioner launched a public consultation on the police precept for 202</w:t>
      </w:r>
      <w:r w:rsidR="000613BF" w:rsidRPr="0031006E">
        <w:rPr>
          <w:rFonts w:ascii="Verdana" w:hAnsi="Verdana"/>
        </w:rPr>
        <w:t>4</w:t>
      </w:r>
      <w:r w:rsidRPr="0031006E">
        <w:rPr>
          <w:rFonts w:ascii="Verdana" w:hAnsi="Verdana"/>
        </w:rPr>
        <w:t>/2</w:t>
      </w:r>
      <w:r w:rsidR="000613BF" w:rsidRPr="0031006E">
        <w:rPr>
          <w:rFonts w:ascii="Verdana" w:hAnsi="Verdana"/>
        </w:rPr>
        <w:t>5</w:t>
      </w:r>
      <w:r w:rsidR="0063739C">
        <w:rPr>
          <w:rFonts w:ascii="Verdana" w:hAnsi="Verdana"/>
        </w:rPr>
        <w:t xml:space="preserve">. </w:t>
      </w:r>
      <w:r w:rsidRPr="0031006E">
        <w:rPr>
          <w:rFonts w:ascii="Verdana" w:hAnsi="Verdana"/>
        </w:rPr>
        <w:t>It was important to the Commissioner that he sought the views of the public and the Dyfed-Powys Police workforce</w:t>
      </w:r>
      <w:r w:rsidR="0063739C">
        <w:rPr>
          <w:rFonts w:ascii="Verdana" w:hAnsi="Verdana"/>
        </w:rPr>
        <w:t xml:space="preserve">. </w:t>
      </w:r>
      <w:r w:rsidRPr="0031006E">
        <w:rPr>
          <w:rFonts w:ascii="Verdana" w:hAnsi="Verdana"/>
        </w:rPr>
        <w:t xml:space="preserve">He urged all to voice their opinion on this critical issue, to ensure that as a Police Force, Dyfed-Powys Police can continue to safeguard its communities with the highest standard of service available. </w:t>
      </w:r>
    </w:p>
    <w:p w14:paraId="3AA8F694" w14:textId="77777777" w:rsidR="00B84034" w:rsidRPr="0031006E" w:rsidRDefault="00B84034" w:rsidP="0031006E">
      <w:pPr>
        <w:pStyle w:val="ListParagraph"/>
        <w:spacing w:after="0" w:line="240" w:lineRule="auto"/>
        <w:jc w:val="both"/>
        <w:rPr>
          <w:rFonts w:ascii="Verdana" w:hAnsi="Verdana"/>
          <w:b/>
          <w:bCs/>
        </w:rPr>
      </w:pPr>
    </w:p>
    <w:p w14:paraId="22650060" w14:textId="1CAD3829" w:rsidR="00B84034" w:rsidRPr="0031006E" w:rsidRDefault="00B84034" w:rsidP="0038239C">
      <w:pPr>
        <w:pStyle w:val="ListParagraph"/>
        <w:numPr>
          <w:ilvl w:val="1"/>
          <w:numId w:val="45"/>
        </w:numPr>
        <w:spacing w:after="0" w:line="240" w:lineRule="auto"/>
        <w:jc w:val="both"/>
        <w:rPr>
          <w:rFonts w:ascii="Verdana" w:hAnsi="Verdana"/>
        </w:rPr>
      </w:pPr>
      <w:r w:rsidRPr="0031006E">
        <w:rPr>
          <w:rFonts w:ascii="Verdana" w:hAnsi="Verdana"/>
        </w:rPr>
        <w:t>To assist the public in providing their views, a survey was created and promoted widely</w:t>
      </w:r>
      <w:r w:rsidR="0063739C">
        <w:rPr>
          <w:rFonts w:ascii="Verdana" w:hAnsi="Verdana"/>
        </w:rPr>
        <w:t xml:space="preserve">. </w:t>
      </w:r>
      <w:r w:rsidRPr="0031006E">
        <w:rPr>
          <w:rFonts w:ascii="Verdana" w:hAnsi="Verdana"/>
        </w:rPr>
        <w:t xml:space="preserve">A total of </w:t>
      </w:r>
      <w:r w:rsidR="000613BF" w:rsidRPr="0031006E">
        <w:rPr>
          <w:rFonts w:ascii="Verdana" w:hAnsi="Verdana"/>
        </w:rPr>
        <w:t xml:space="preserve">835 </w:t>
      </w:r>
      <w:r w:rsidRPr="0031006E">
        <w:rPr>
          <w:rFonts w:ascii="Verdana" w:hAnsi="Verdana"/>
        </w:rPr>
        <w:t>people responded to the consultation</w:t>
      </w:r>
      <w:r w:rsidR="000613BF" w:rsidRPr="0031006E">
        <w:rPr>
          <w:rFonts w:ascii="Verdana" w:hAnsi="Verdana"/>
        </w:rPr>
        <w:t xml:space="preserve">, with 627 of those answering the </w:t>
      </w:r>
      <w:r w:rsidRPr="0031006E">
        <w:rPr>
          <w:rFonts w:ascii="Verdana" w:hAnsi="Verdana"/>
        </w:rPr>
        <w:t>following question on the precept level:</w:t>
      </w:r>
    </w:p>
    <w:p w14:paraId="0FE359EF" w14:textId="7F7E6E07" w:rsidR="00B84034" w:rsidRPr="0031006E" w:rsidRDefault="00426893" w:rsidP="0031006E">
      <w:pPr>
        <w:ind w:left="720"/>
        <w:jc w:val="both"/>
        <w:rPr>
          <w:rFonts w:ascii="Verdana" w:hAnsi="Verdana" w:cs="Segoe UI"/>
          <w:b/>
          <w:bCs/>
          <w:color w:val="000000"/>
        </w:rPr>
      </w:pPr>
      <w:r>
        <w:rPr>
          <w:rFonts w:ascii="Verdana" w:hAnsi="Verdana" w:cs="Segoe UI"/>
          <w:b/>
          <w:bCs/>
          <w:color w:val="000000"/>
        </w:rPr>
        <w:br/>
        <w:t>D</w:t>
      </w:r>
      <w:r w:rsidR="000613BF" w:rsidRPr="0031006E">
        <w:rPr>
          <w:rFonts w:ascii="Verdana" w:hAnsi="Verdana" w:cs="Segoe UI"/>
          <w:b/>
          <w:bCs/>
          <w:color w:val="000000"/>
        </w:rPr>
        <w:t>o you think funding for Dyfed-Powys Police should</w:t>
      </w:r>
      <w:r w:rsidR="00EF52C2">
        <w:rPr>
          <w:rFonts w:ascii="Verdana" w:hAnsi="Verdana" w:cs="Segoe UI"/>
          <w:b/>
          <w:bCs/>
          <w:color w:val="000000"/>
        </w:rPr>
        <w:t xml:space="preserve"> be</w:t>
      </w:r>
      <w:r w:rsidR="000613BF" w:rsidRPr="0031006E">
        <w:rPr>
          <w:rFonts w:ascii="Verdana" w:hAnsi="Verdana" w:cs="Segoe UI"/>
          <w:b/>
          <w:bCs/>
          <w:color w:val="000000"/>
        </w:rPr>
        <w:t>:</w:t>
      </w:r>
    </w:p>
    <w:p w14:paraId="5C5FED39" w14:textId="11BBA1F7" w:rsidR="000613BF" w:rsidRPr="0031006E" w:rsidRDefault="000613BF" w:rsidP="0031006E">
      <w:pPr>
        <w:ind w:left="720"/>
        <w:jc w:val="both"/>
        <w:rPr>
          <w:rFonts w:ascii="Verdana" w:hAnsi="Verdana"/>
          <w:i/>
          <w:iCs/>
        </w:rPr>
      </w:pPr>
      <w:r w:rsidRPr="0031006E">
        <w:rPr>
          <w:rFonts w:ascii="Verdana" w:hAnsi="Verdana"/>
          <w:b/>
          <w:bCs/>
        </w:rPr>
        <w:t>Table 2</w:t>
      </w:r>
      <w:r w:rsidR="0038239C">
        <w:rPr>
          <w:rFonts w:ascii="Verdana" w:hAnsi="Verdana"/>
          <w:b/>
          <w:bCs/>
        </w:rPr>
        <w:t>3</w:t>
      </w:r>
      <w:r w:rsidRPr="0031006E">
        <w:rPr>
          <w:rFonts w:ascii="Verdana" w:hAnsi="Verdana"/>
          <w:b/>
          <w:bCs/>
        </w:rPr>
        <w:t xml:space="preserve"> Public Consultation Responses</w:t>
      </w:r>
    </w:p>
    <w:tbl>
      <w:tblPr>
        <w:tblW w:w="0" w:type="auto"/>
        <w:tblInd w:w="699" w:type="dxa"/>
        <w:tblCellMar>
          <w:left w:w="0" w:type="dxa"/>
          <w:right w:w="0" w:type="dxa"/>
        </w:tblCellMar>
        <w:tblLook w:val="04A0" w:firstRow="1" w:lastRow="0" w:firstColumn="1" w:lastColumn="0" w:noHBand="0" w:noVBand="1"/>
      </w:tblPr>
      <w:tblGrid>
        <w:gridCol w:w="6384"/>
        <w:gridCol w:w="1933"/>
      </w:tblGrid>
      <w:tr w:rsidR="000613BF" w:rsidRPr="0031006E" w14:paraId="09D32EA3" w14:textId="77777777" w:rsidTr="000613BF">
        <w:tc>
          <w:tcPr>
            <w:tcW w:w="6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B029C26" w14:textId="4EEBC8C9" w:rsidR="000613BF" w:rsidRPr="0031006E" w:rsidRDefault="000613BF" w:rsidP="0031006E">
            <w:pPr>
              <w:jc w:val="both"/>
              <w:rPr>
                <w:rFonts w:ascii="Verdana" w:hAnsi="Verdana"/>
                <w:b/>
                <w:bCs/>
              </w:rPr>
            </w:pPr>
          </w:p>
        </w:tc>
        <w:tc>
          <w:tcPr>
            <w:tcW w:w="19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E2D4594" w14:textId="77777777" w:rsidR="000613BF" w:rsidRPr="0031006E" w:rsidRDefault="000613BF" w:rsidP="0038239C">
            <w:pPr>
              <w:jc w:val="center"/>
              <w:rPr>
                <w:rFonts w:ascii="Verdana" w:hAnsi="Verdana"/>
                <w:b/>
                <w:bCs/>
              </w:rPr>
            </w:pPr>
            <w:r w:rsidRPr="0031006E">
              <w:rPr>
                <w:rFonts w:ascii="Verdana" w:hAnsi="Verdana"/>
                <w:b/>
                <w:bCs/>
              </w:rPr>
              <w:t>Responses</w:t>
            </w:r>
          </w:p>
        </w:tc>
      </w:tr>
      <w:tr w:rsidR="000613BF" w:rsidRPr="0031006E" w14:paraId="47EAEA3E" w14:textId="77777777" w:rsidTr="000613BF">
        <w:tc>
          <w:tcPr>
            <w:tcW w:w="63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B0DDF6" w14:textId="77777777" w:rsidR="000613BF" w:rsidRPr="0031006E" w:rsidRDefault="000613BF" w:rsidP="0031006E">
            <w:pPr>
              <w:jc w:val="both"/>
              <w:rPr>
                <w:rFonts w:ascii="Verdana" w:hAnsi="Verdana"/>
              </w:rPr>
            </w:pPr>
            <w:r w:rsidRPr="0031006E">
              <w:rPr>
                <w:rFonts w:ascii="Verdana" w:hAnsi="Verdana"/>
                <w:b/>
                <w:bCs/>
              </w:rPr>
              <w:t>Enhanced</w:t>
            </w:r>
            <w:r w:rsidRPr="0031006E">
              <w:rPr>
                <w:rFonts w:ascii="Verdana" w:hAnsi="Verdana"/>
              </w:rPr>
              <w:t xml:space="preserve"> – would allow for enhanced levels of service provision.</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6D3FE96D" w14:textId="3C789DC4" w:rsidR="000613BF" w:rsidRPr="0031006E" w:rsidRDefault="000613BF" w:rsidP="0038239C">
            <w:pPr>
              <w:jc w:val="center"/>
              <w:rPr>
                <w:rFonts w:ascii="Verdana" w:hAnsi="Verdana"/>
                <w:b/>
                <w:bCs/>
              </w:rPr>
            </w:pPr>
            <w:r w:rsidRPr="0031006E">
              <w:rPr>
                <w:rFonts w:ascii="Verdana" w:hAnsi="Verdana"/>
                <w:b/>
                <w:bCs/>
              </w:rPr>
              <w:t>154 (24.6%)</w:t>
            </w:r>
          </w:p>
        </w:tc>
      </w:tr>
      <w:tr w:rsidR="000613BF" w:rsidRPr="0031006E" w14:paraId="2856E093" w14:textId="77777777" w:rsidTr="000613BF">
        <w:tc>
          <w:tcPr>
            <w:tcW w:w="63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2918E1" w14:textId="77777777" w:rsidR="000613BF" w:rsidRPr="0031006E" w:rsidRDefault="000613BF" w:rsidP="0031006E">
            <w:pPr>
              <w:jc w:val="both"/>
              <w:rPr>
                <w:rFonts w:ascii="Verdana" w:hAnsi="Verdana"/>
              </w:rPr>
            </w:pPr>
            <w:r w:rsidRPr="0031006E">
              <w:rPr>
                <w:rFonts w:ascii="Verdana" w:hAnsi="Verdana"/>
                <w:b/>
                <w:bCs/>
              </w:rPr>
              <w:t>Increased</w:t>
            </w:r>
            <w:r w:rsidRPr="0031006E">
              <w:rPr>
                <w:rFonts w:ascii="Verdana" w:hAnsi="Verdana"/>
              </w:rPr>
              <w:t xml:space="preserve"> - would meet inflationary and cost pressures, avoid cuts to services and allow for limited investment for service improvements.</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35AC26BD" w14:textId="7A494EB4" w:rsidR="000613BF" w:rsidRPr="0031006E" w:rsidRDefault="000613BF" w:rsidP="0038239C">
            <w:pPr>
              <w:jc w:val="center"/>
              <w:rPr>
                <w:rFonts w:ascii="Verdana" w:hAnsi="Verdana"/>
                <w:b/>
                <w:bCs/>
              </w:rPr>
            </w:pPr>
            <w:r w:rsidRPr="0031006E">
              <w:rPr>
                <w:rFonts w:ascii="Verdana" w:hAnsi="Verdana"/>
                <w:b/>
                <w:bCs/>
              </w:rPr>
              <w:t>268 (42.7%)</w:t>
            </w:r>
          </w:p>
        </w:tc>
      </w:tr>
      <w:tr w:rsidR="000613BF" w:rsidRPr="0031006E" w14:paraId="15EFB9F2" w14:textId="77777777" w:rsidTr="000613BF">
        <w:tc>
          <w:tcPr>
            <w:tcW w:w="63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F23EEC" w14:textId="77777777" w:rsidR="000613BF" w:rsidRPr="0031006E" w:rsidRDefault="000613BF" w:rsidP="0031006E">
            <w:pPr>
              <w:jc w:val="both"/>
              <w:rPr>
                <w:rFonts w:ascii="Verdana" w:hAnsi="Verdana"/>
              </w:rPr>
            </w:pPr>
            <w:r w:rsidRPr="0031006E">
              <w:rPr>
                <w:rFonts w:ascii="Verdana" w:hAnsi="Verdana"/>
                <w:b/>
                <w:bCs/>
              </w:rPr>
              <w:lastRenderedPageBreak/>
              <w:t xml:space="preserve">Minimal </w:t>
            </w:r>
            <w:r w:rsidRPr="0031006E">
              <w:rPr>
                <w:rFonts w:ascii="Verdana" w:hAnsi="Verdana"/>
              </w:rPr>
              <w:t>– would not meet all inflationary and cost pressures and would require reductions to service.</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13649D35" w14:textId="15A8EFF5" w:rsidR="000613BF" w:rsidRPr="0031006E" w:rsidRDefault="000613BF" w:rsidP="0038239C">
            <w:pPr>
              <w:jc w:val="center"/>
              <w:rPr>
                <w:rFonts w:ascii="Verdana" w:hAnsi="Verdana"/>
                <w:b/>
                <w:bCs/>
              </w:rPr>
            </w:pPr>
            <w:r w:rsidRPr="0031006E">
              <w:rPr>
                <w:rFonts w:ascii="Verdana" w:hAnsi="Verdana"/>
                <w:b/>
                <w:bCs/>
              </w:rPr>
              <w:t>70 (11.2%)</w:t>
            </w:r>
          </w:p>
        </w:tc>
      </w:tr>
      <w:tr w:rsidR="000613BF" w:rsidRPr="0031006E" w14:paraId="124DC94E" w14:textId="77777777" w:rsidTr="000613BF">
        <w:tc>
          <w:tcPr>
            <w:tcW w:w="63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BD3B87" w14:textId="77777777" w:rsidR="000613BF" w:rsidRPr="0031006E" w:rsidRDefault="000613BF" w:rsidP="0031006E">
            <w:pPr>
              <w:jc w:val="both"/>
              <w:rPr>
                <w:rFonts w:ascii="Verdana" w:hAnsi="Verdana"/>
              </w:rPr>
            </w:pPr>
            <w:r w:rsidRPr="0031006E">
              <w:rPr>
                <w:rFonts w:ascii="Verdana" w:hAnsi="Verdana"/>
                <w:b/>
                <w:bCs/>
              </w:rPr>
              <w:t xml:space="preserve">Frozen </w:t>
            </w:r>
            <w:r w:rsidRPr="0031006E">
              <w:rPr>
                <w:rFonts w:ascii="Verdana" w:hAnsi="Verdana"/>
              </w:rPr>
              <w:t>- at 2023/24 level which would not meet inflationary and cost pressures requiring extensive reductions to services.</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7EA16FDF" w14:textId="0D0A3DEF" w:rsidR="000613BF" w:rsidRPr="0031006E" w:rsidRDefault="000613BF" w:rsidP="0038239C">
            <w:pPr>
              <w:jc w:val="center"/>
              <w:rPr>
                <w:rFonts w:ascii="Verdana" w:hAnsi="Verdana"/>
                <w:b/>
                <w:bCs/>
              </w:rPr>
            </w:pPr>
            <w:r w:rsidRPr="0031006E">
              <w:rPr>
                <w:rFonts w:ascii="Verdana" w:hAnsi="Verdana"/>
                <w:b/>
                <w:bCs/>
              </w:rPr>
              <w:t>135 (21.5%)</w:t>
            </w:r>
          </w:p>
        </w:tc>
      </w:tr>
      <w:tr w:rsidR="000613BF" w:rsidRPr="0031006E" w14:paraId="2006B294" w14:textId="77777777" w:rsidTr="000613BF">
        <w:tc>
          <w:tcPr>
            <w:tcW w:w="63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308296" w14:textId="77777777" w:rsidR="000613BF" w:rsidRPr="0031006E" w:rsidRDefault="000613BF" w:rsidP="0031006E">
            <w:pPr>
              <w:jc w:val="both"/>
              <w:rPr>
                <w:rFonts w:ascii="Verdana" w:hAnsi="Verdana"/>
                <w:b/>
                <w:bCs/>
              </w:rPr>
            </w:pPr>
            <w:r w:rsidRPr="0031006E">
              <w:rPr>
                <w:rFonts w:ascii="Verdana" w:hAnsi="Verdana"/>
                <w:b/>
                <w:bCs/>
              </w:rPr>
              <w:t>Total</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590E98BF" w14:textId="77777777" w:rsidR="000613BF" w:rsidRPr="0031006E" w:rsidRDefault="000613BF" w:rsidP="0038239C">
            <w:pPr>
              <w:jc w:val="center"/>
              <w:rPr>
                <w:rFonts w:ascii="Verdana" w:hAnsi="Verdana"/>
                <w:b/>
                <w:bCs/>
              </w:rPr>
            </w:pPr>
            <w:r w:rsidRPr="0031006E">
              <w:rPr>
                <w:rFonts w:ascii="Verdana" w:hAnsi="Verdana"/>
                <w:b/>
                <w:bCs/>
              </w:rPr>
              <w:t>627</w:t>
            </w:r>
          </w:p>
        </w:tc>
      </w:tr>
    </w:tbl>
    <w:p w14:paraId="28CF68E6" w14:textId="77777777" w:rsidR="000613BF" w:rsidRPr="0031006E" w:rsidRDefault="000613BF" w:rsidP="0031006E">
      <w:pPr>
        <w:ind w:left="720"/>
        <w:jc w:val="both"/>
        <w:rPr>
          <w:rFonts w:ascii="Verdana" w:hAnsi="Verdana"/>
          <w:b/>
          <w:bCs/>
          <w:i/>
          <w:iCs/>
        </w:rPr>
      </w:pPr>
    </w:p>
    <w:bookmarkEnd w:id="30"/>
    <w:p w14:paraId="3C5A8E2D" w14:textId="6ECB612D" w:rsidR="00B14587" w:rsidRPr="0031006E" w:rsidRDefault="000613BF" w:rsidP="0038239C">
      <w:pPr>
        <w:pStyle w:val="ListParagraph"/>
        <w:numPr>
          <w:ilvl w:val="1"/>
          <w:numId w:val="45"/>
        </w:numPr>
        <w:spacing w:line="240" w:lineRule="auto"/>
        <w:jc w:val="both"/>
        <w:rPr>
          <w:rFonts w:ascii="Verdana" w:hAnsi="Verdana"/>
          <w:b/>
        </w:rPr>
      </w:pPr>
      <w:r w:rsidRPr="0031006E">
        <w:rPr>
          <w:rFonts w:ascii="Verdana" w:hAnsi="Verdana"/>
          <w:bCs/>
        </w:rPr>
        <w:t xml:space="preserve">Whilst it was disappointing to see a decrease </w:t>
      </w:r>
      <w:r w:rsidR="00B84034" w:rsidRPr="0031006E">
        <w:rPr>
          <w:rFonts w:ascii="Verdana" w:hAnsi="Verdana"/>
          <w:bCs/>
        </w:rPr>
        <w:t>in responses to this year’s consultation</w:t>
      </w:r>
      <w:r w:rsidRPr="0031006E">
        <w:rPr>
          <w:rFonts w:ascii="Verdana" w:hAnsi="Verdana"/>
          <w:bCs/>
        </w:rPr>
        <w:t>, it was pleasing to see that</w:t>
      </w:r>
      <w:r w:rsidR="00177FD1" w:rsidRPr="0031006E">
        <w:rPr>
          <w:rFonts w:ascii="Verdana" w:hAnsi="Verdana"/>
          <w:bCs/>
        </w:rPr>
        <w:t xml:space="preserve"> </w:t>
      </w:r>
      <w:r w:rsidR="00B84034" w:rsidRPr="0031006E">
        <w:rPr>
          <w:rFonts w:ascii="Verdana" w:hAnsi="Verdana"/>
          <w:bCs/>
        </w:rPr>
        <w:t xml:space="preserve">to highlight that </w:t>
      </w:r>
      <w:r w:rsidRPr="0031006E">
        <w:rPr>
          <w:rFonts w:ascii="Verdana" w:hAnsi="Verdana"/>
          <w:bCs/>
        </w:rPr>
        <w:t>67.3</w:t>
      </w:r>
      <w:r w:rsidR="00B84034" w:rsidRPr="0031006E">
        <w:rPr>
          <w:rFonts w:ascii="Verdana" w:hAnsi="Verdana"/>
          <w:bCs/>
        </w:rPr>
        <w:t xml:space="preserve">% of responses supported </w:t>
      </w:r>
      <w:r w:rsidRPr="0031006E">
        <w:rPr>
          <w:rFonts w:ascii="Verdana" w:hAnsi="Verdana"/>
          <w:bCs/>
        </w:rPr>
        <w:t>either an enhanced or increased level of funding.</w:t>
      </w:r>
    </w:p>
    <w:p w14:paraId="0CA9389C" w14:textId="77777777" w:rsidR="00177FD1" w:rsidRPr="0031006E" w:rsidRDefault="00177FD1" w:rsidP="0031006E">
      <w:pPr>
        <w:pStyle w:val="ListParagraph"/>
        <w:spacing w:line="240" w:lineRule="auto"/>
        <w:jc w:val="both"/>
        <w:rPr>
          <w:rFonts w:ascii="Verdana" w:hAnsi="Verdana"/>
          <w:b/>
        </w:rPr>
      </w:pPr>
    </w:p>
    <w:p w14:paraId="35E9C7AE" w14:textId="739EAAF2" w:rsidR="000613BF" w:rsidRPr="0031006E" w:rsidRDefault="00177FD1" w:rsidP="0038239C">
      <w:pPr>
        <w:pStyle w:val="ListParagraph"/>
        <w:numPr>
          <w:ilvl w:val="1"/>
          <w:numId w:val="45"/>
        </w:numPr>
        <w:spacing w:line="240" w:lineRule="auto"/>
        <w:jc w:val="both"/>
        <w:rPr>
          <w:rFonts w:ascii="Verdana" w:hAnsi="Verdana"/>
          <w:b/>
        </w:rPr>
      </w:pPr>
      <w:r w:rsidRPr="0031006E">
        <w:rPr>
          <w:rFonts w:ascii="Verdana" w:hAnsi="Verdana"/>
          <w:bCs/>
        </w:rPr>
        <w:t>Respondents were also given the opportunity to provide comments, which have been analysed with some broad themes seeing significant levels of support, importance of police visibility, concerns regarding crime levels</w:t>
      </w:r>
      <w:r w:rsidR="00843709" w:rsidRPr="0031006E">
        <w:rPr>
          <w:rFonts w:ascii="Verdana" w:hAnsi="Verdana"/>
          <w:bCs/>
        </w:rPr>
        <w:t xml:space="preserve">, government policy, some critical commentary on service delivery, and concerns around the impact of the </w:t>
      </w:r>
      <w:r w:rsidR="00684084" w:rsidRPr="0031006E">
        <w:rPr>
          <w:rFonts w:ascii="Verdana" w:hAnsi="Verdana"/>
          <w:bCs/>
        </w:rPr>
        <w:t>cost-of-living</w:t>
      </w:r>
      <w:r w:rsidR="00843709" w:rsidRPr="0031006E">
        <w:rPr>
          <w:rFonts w:ascii="Verdana" w:hAnsi="Verdana"/>
          <w:bCs/>
        </w:rPr>
        <w:t xml:space="preserve"> crisis.  </w:t>
      </w:r>
      <w:r w:rsidR="0063739C">
        <w:rPr>
          <w:rFonts w:ascii="Verdana" w:hAnsi="Verdana"/>
          <w:bCs/>
        </w:rPr>
        <w:t xml:space="preserve"> </w:t>
      </w:r>
    </w:p>
    <w:p w14:paraId="790D2440" w14:textId="77777777" w:rsidR="00B14587" w:rsidRPr="0031006E" w:rsidRDefault="00B14587" w:rsidP="0031006E">
      <w:pPr>
        <w:pStyle w:val="ListParagraph"/>
        <w:spacing w:line="240" w:lineRule="auto"/>
        <w:jc w:val="both"/>
        <w:rPr>
          <w:rFonts w:ascii="Verdana" w:hAnsi="Verdana"/>
          <w:b/>
        </w:rPr>
      </w:pPr>
    </w:p>
    <w:p w14:paraId="0031E866" w14:textId="78819D43" w:rsidR="00B84034" w:rsidRPr="0031006E" w:rsidRDefault="00B84034" w:rsidP="0038239C">
      <w:pPr>
        <w:pStyle w:val="ListParagraph"/>
        <w:numPr>
          <w:ilvl w:val="0"/>
          <w:numId w:val="45"/>
        </w:numPr>
        <w:spacing w:line="240" w:lineRule="auto"/>
        <w:ind w:left="709" w:hanging="709"/>
        <w:jc w:val="both"/>
        <w:rPr>
          <w:rFonts w:ascii="Verdana" w:hAnsi="Verdana"/>
          <w:b/>
        </w:rPr>
      </w:pPr>
      <w:r w:rsidRPr="0031006E">
        <w:rPr>
          <w:rFonts w:ascii="Verdana" w:hAnsi="Verdana"/>
          <w:b/>
        </w:rPr>
        <w:t>Conclusion</w:t>
      </w:r>
    </w:p>
    <w:p w14:paraId="15AD389F" w14:textId="77777777" w:rsidR="00B84034" w:rsidRPr="0031006E" w:rsidRDefault="00B84034" w:rsidP="0031006E">
      <w:pPr>
        <w:pStyle w:val="ListParagraph"/>
        <w:jc w:val="both"/>
        <w:rPr>
          <w:rFonts w:ascii="Verdana" w:hAnsi="Verdana"/>
        </w:rPr>
      </w:pPr>
    </w:p>
    <w:p w14:paraId="0834AC48" w14:textId="3FFA9698" w:rsidR="00B14587" w:rsidRPr="0031006E" w:rsidRDefault="00013A24" w:rsidP="0038239C">
      <w:pPr>
        <w:pStyle w:val="ListParagraph"/>
        <w:numPr>
          <w:ilvl w:val="1"/>
          <w:numId w:val="45"/>
        </w:numPr>
        <w:spacing w:line="240" w:lineRule="auto"/>
        <w:jc w:val="both"/>
        <w:rPr>
          <w:rFonts w:ascii="Verdana" w:hAnsi="Verdana"/>
          <w:b/>
        </w:rPr>
      </w:pPr>
      <w:r w:rsidRPr="0031006E">
        <w:rPr>
          <w:rFonts w:ascii="Verdana" w:hAnsi="Verdana"/>
        </w:rPr>
        <w:t>As outlined in the Commissioner</w:t>
      </w:r>
      <w:r w:rsidR="00005C87" w:rsidRPr="0031006E">
        <w:rPr>
          <w:rFonts w:ascii="Verdana" w:hAnsi="Verdana"/>
        </w:rPr>
        <w:t>’</w:t>
      </w:r>
      <w:r w:rsidRPr="0031006E">
        <w:rPr>
          <w:rFonts w:ascii="Verdana" w:hAnsi="Verdana"/>
        </w:rPr>
        <w:t xml:space="preserve">s summary, given the historic funding decisions </w:t>
      </w:r>
      <w:r w:rsidR="00843709" w:rsidRPr="0031006E">
        <w:rPr>
          <w:rFonts w:ascii="Verdana" w:hAnsi="Verdana"/>
        </w:rPr>
        <w:t>and ongoing</w:t>
      </w:r>
      <w:r w:rsidRPr="0031006E">
        <w:rPr>
          <w:rFonts w:ascii="Verdana" w:hAnsi="Verdana"/>
        </w:rPr>
        <w:t xml:space="preserve"> financial challenges and operational </w:t>
      </w:r>
      <w:r w:rsidR="00953435" w:rsidRPr="0031006E">
        <w:rPr>
          <w:rFonts w:ascii="Verdana" w:hAnsi="Verdana"/>
        </w:rPr>
        <w:t>r</w:t>
      </w:r>
      <w:r w:rsidR="00843709" w:rsidRPr="0031006E">
        <w:rPr>
          <w:rFonts w:ascii="Verdana" w:hAnsi="Verdana"/>
        </w:rPr>
        <w:t xml:space="preserve">equirements </w:t>
      </w:r>
      <w:r w:rsidRPr="0031006E">
        <w:rPr>
          <w:rFonts w:ascii="Verdana" w:hAnsi="Verdana"/>
        </w:rPr>
        <w:t>that both Dyfed-Powys</w:t>
      </w:r>
      <w:r w:rsidR="00005C87" w:rsidRPr="0031006E">
        <w:rPr>
          <w:rFonts w:ascii="Verdana" w:hAnsi="Verdana"/>
        </w:rPr>
        <w:t xml:space="preserve"> Police</w:t>
      </w:r>
      <w:r w:rsidRPr="0031006E">
        <w:rPr>
          <w:rFonts w:ascii="Verdana" w:hAnsi="Verdana"/>
        </w:rPr>
        <w:t xml:space="preserve"> and the </w:t>
      </w:r>
      <w:r w:rsidR="006A38F5" w:rsidRPr="0031006E">
        <w:rPr>
          <w:rFonts w:ascii="Verdana" w:hAnsi="Verdana"/>
        </w:rPr>
        <w:t xml:space="preserve">wider </w:t>
      </w:r>
      <w:r w:rsidRPr="0031006E">
        <w:rPr>
          <w:rFonts w:ascii="Verdana" w:hAnsi="Verdana"/>
        </w:rPr>
        <w:t xml:space="preserve">police service face, it is vital to secure a </w:t>
      </w:r>
      <w:r w:rsidR="009E3000" w:rsidRPr="0031006E">
        <w:rPr>
          <w:rFonts w:ascii="Verdana" w:hAnsi="Verdana"/>
        </w:rPr>
        <w:t>Police Precept</w:t>
      </w:r>
      <w:r w:rsidRPr="0031006E">
        <w:rPr>
          <w:rFonts w:ascii="Verdana" w:hAnsi="Verdana"/>
        </w:rPr>
        <w:t xml:space="preserve"> which will safeguard policing and support the continued delivery of the priorities set out </w:t>
      </w:r>
      <w:r w:rsidR="00522525" w:rsidRPr="0031006E">
        <w:rPr>
          <w:rFonts w:ascii="Verdana" w:hAnsi="Verdana"/>
        </w:rPr>
        <w:t xml:space="preserve">in </w:t>
      </w:r>
      <w:r w:rsidRPr="0031006E">
        <w:rPr>
          <w:rFonts w:ascii="Verdana" w:hAnsi="Verdana"/>
        </w:rPr>
        <w:t xml:space="preserve">the Police </w:t>
      </w:r>
      <w:r w:rsidR="00522525" w:rsidRPr="0031006E">
        <w:rPr>
          <w:rFonts w:ascii="Verdana" w:hAnsi="Verdana"/>
        </w:rPr>
        <w:t>and</w:t>
      </w:r>
      <w:r w:rsidRPr="0031006E">
        <w:rPr>
          <w:rFonts w:ascii="Verdana" w:hAnsi="Verdana"/>
        </w:rPr>
        <w:t xml:space="preserve"> Crime Plan</w:t>
      </w:r>
      <w:r w:rsidR="00121723" w:rsidRPr="0031006E">
        <w:rPr>
          <w:rFonts w:ascii="Verdana" w:hAnsi="Verdana"/>
        </w:rPr>
        <w:t xml:space="preserve"> in </w:t>
      </w:r>
      <w:r w:rsidR="00953435" w:rsidRPr="0031006E">
        <w:rPr>
          <w:rFonts w:ascii="Verdana" w:hAnsi="Verdana"/>
        </w:rPr>
        <w:t xml:space="preserve">both </w:t>
      </w:r>
      <w:r w:rsidR="00121723" w:rsidRPr="0031006E">
        <w:rPr>
          <w:rFonts w:ascii="Verdana" w:hAnsi="Verdana"/>
        </w:rPr>
        <w:t>a</w:t>
      </w:r>
      <w:r w:rsidR="00953435" w:rsidRPr="0031006E">
        <w:rPr>
          <w:rFonts w:ascii="Verdana" w:hAnsi="Verdana"/>
        </w:rPr>
        <w:t xml:space="preserve"> </w:t>
      </w:r>
      <w:r w:rsidR="00121723" w:rsidRPr="0031006E">
        <w:rPr>
          <w:rFonts w:ascii="Verdana" w:hAnsi="Verdana"/>
        </w:rPr>
        <w:t>sustainable</w:t>
      </w:r>
      <w:r w:rsidR="00FC1742" w:rsidRPr="0031006E">
        <w:rPr>
          <w:rFonts w:ascii="Verdana" w:hAnsi="Verdana"/>
        </w:rPr>
        <w:t>,</w:t>
      </w:r>
      <w:r w:rsidR="00953435" w:rsidRPr="0031006E">
        <w:rPr>
          <w:rFonts w:ascii="Verdana" w:hAnsi="Verdana"/>
        </w:rPr>
        <w:t xml:space="preserve"> </w:t>
      </w:r>
      <w:r w:rsidR="00121723" w:rsidRPr="0031006E">
        <w:rPr>
          <w:rFonts w:ascii="Verdana" w:hAnsi="Verdana"/>
        </w:rPr>
        <w:t>but prudent manner</w:t>
      </w:r>
      <w:r w:rsidR="00953435" w:rsidRPr="0031006E">
        <w:rPr>
          <w:rFonts w:ascii="Verdana" w:hAnsi="Verdana"/>
        </w:rPr>
        <w:t>.</w:t>
      </w:r>
      <w:r w:rsidRPr="0031006E">
        <w:rPr>
          <w:rFonts w:ascii="Verdana" w:hAnsi="Verdana"/>
        </w:rPr>
        <w:t xml:space="preserve">  </w:t>
      </w:r>
      <w:r w:rsidR="0063739C">
        <w:rPr>
          <w:rFonts w:ascii="Verdana" w:hAnsi="Verdana"/>
        </w:rPr>
        <w:t xml:space="preserve"> </w:t>
      </w:r>
      <w:r w:rsidRPr="0031006E">
        <w:rPr>
          <w:rFonts w:ascii="Verdana" w:hAnsi="Verdana"/>
        </w:rPr>
        <w:t xml:space="preserve"> </w:t>
      </w:r>
    </w:p>
    <w:p w14:paraId="67C1F18A" w14:textId="77777777" w:rsidR="00B14587" w:rsidRPr="0031006E" w:rsidRDefault="00B14587" w:rsidP="0031006E">
      <w:pPr>
        <w:pStyle w:val="ListParagraph"/>
        <w:spacing w:line="240" w:lineRule="auto"/>
        <w:jc w:val="both"/>
        <w:rPr>
          <w:rFonts w:ascii="Verdana" w:hAnsi="Verdana"/>
          <w:b/>
        </w:rPr>
      </w:pPr>
    </w:p>
    <w:p w14:paraId="165C1B7E" w14:textId="21E177B2" w:rsidR="00B14587" w:rsidRPr="0031006E" w:rsidRDefault="00013A24" w:rsidP="0038239C">
      <w:pPr>
        <w:pStyle w:val="ListParagraph"/>
        <w:numPr>
          <w:ilvl w:val="1"/>
          <w:numId w:val="45"/>
        </w:numPr>
        <w:spacing w:line="240" w:lineRule="auto"/>
        <w:jc w:val="both"/>
        <w:rPr>
          <w:rFonts w:ascii="Verdana" w:hAnsi="Verdana"/>
          <w:b/>
        </w:rPr>
      </w:pPr>
      <w:r w:rsidRPr="0031006E">
        <w:rPr>
          <w:rFonts w:ascii="Verdana" w:hAnsi="Verdana"/>
        </w:rPr>
        <w:t xml:space="preserve">The </w:t>
      </w:r>
      <w:r w:rsidR="003E29A5">
        <w:rPr>
          <w:rFonts w:ascii="Verdana" w:hAnsi="Verdana"/>
        </w:rPr>
        <w:t>content of this</w:t>
      </w:r>
      <w:r w:rsidR="003E29A5" w:rsidRPr="0031006E">
        <w:rPr>
          <w:rFonts w:ascii="Verdana" w:hAnsi="Verdana"/>
        </w:rPr>
        <w:t xml:space="preserve"> </w:t>
      </w:r>
      <w:r w:rsidRPr="0031006E">
        <w:rPr>
          <w:rFonts w:ascii="Verdana" w:hAnsi="Verdana"/>
        </w:rPr>
        <w:t xml:space="preserve">report sets out the array of internal and external factors </w:t>
      </w:r>
      <w:r w:rsidR="00F77026" w:rsidRPr="0031006E">
        <w:rPr>
          <w:rFonts w:ascii="Verdana" w:hAnsi="Verdana"/>
        </w:rPr>
        <w:t xml:space="preserve">and </w:t>
      </w:r>
      <w:r w:rsidR="002D79FC" w:rsidRPr="0031006E">
        <w:rPr>
          <w:rFonts w:ascii="Verdana" w:hAnsi="Verdana"/>
        </w:rPr>
        <w:t>considerations, which</w:t>
      </w:r>
      <w:r w:rsidRPr="0031006E">
        <w:rPr>
          <w:rFonts w:ascii="Verdana" w:hAnsi="Verdana"/>
        </w:rPr>
        <w:t xml:space="preserve"> have informed the development of the MTFP.</w:t>
      </w:r>
    </w:p>
    <w:p w14:paraId="66977AE0" w14:textId="77777777" w:rsidR="00B14587" w:rsidRPr="0031006E" w:rsidRDefault="00B14587" w:rsidP="0031006E">
      <w:pPr>
        <w:pStyle w:val="ListParagraph"/>
        <w:spacing w:line="240" w:lineRule="auto"/>
        <w:jc w:val="both"/>
        <w:rPr>
          <w:rFonts w:ascii="Verdana" w:hAnsi="Verdana" w:cs="Arial"/>
        </w:rPr>
      </w:pPr>
    </w:p>
    <w:p w14:paraId="223ACE16" w14:textId="18B476A9" w:rsidR="00B14587" w:rsidRPr="0031006E" w:rsidRDefault="00013A24" w:rsidP="0038239C">
      <w:pPr>
        <w:pStyle w:val="ListParagraph"/>
        <w:numPr>
          <w:ilvl w:val="1"/>
          <w:numId w:val="45"/>
        </w:numPr>
        <w:spacing w:line="240" w:lineRule="auto"/>
        <w:jc w:val="both"/>
        <w:rPr>
          <w:rFonts w:ascii="Verdana" w:hAnsi="Verdana"/>
          <w:b/>
        </w:rPr>
      </w:pPr>
      <w:r w:rsidRPr="0031006E">
        <w:rPr>
          <w:rFonts w:ascii="Verdana" w:hAnsi="Verdana" w:cs="Arial"/>
        </w:rPr>
        <w:t>The Commissioner submits a precept p</w:t>
      </w:r>
      <w:r w:rsidRPr="0031006E">
        <w:rPr>
          <w:rFonts w:ascii="Verdana" w:hAnsi="Verdana"/>
        </w:rPr>
        <w:t xml:space="preserve">roposal for </w:t>
      </w:r>
      <w:r w:rsidR="00B44DB3" w:rsidRPr="0031006E">
        <w:rPr>
          <w:rFonts w:ascii="Verdana" w:hAnsi="Verdana"/>
        </w:rPr>
        <w:t>202</w:t>
      </w:r>
      <w:r w:rsidR="00843709" w:rsidRPr="0031006E">
        <w:rPr>
          <w:rFonts w:ascii="Verdana" w:hAnsi="Verdana"/>
        </w:rPr>
        <w:t>4</w:t>
      </w:r>
      <w:r w:rsidR="00B44DB3" w:rsidRPr="0031006E">
        <w:rPr>
          <w:rFonts w:ascii="Verdana" w:hAnsi="Verdana"/>
        </w:rPr>
        <w:t>/2</w:t>
      </w:r>
      <w:r w:rsidR="00843709" w:rsidRPr="0031006E">
        <w:rPr>
          <w:rFonts w:ascii="Verdana" w:hAnsi="Verdana"/>
        </w:rPr>
        <w:t>5</w:t>
      </w:r>
      <w:r w:rsidRPr="0031006E">
        <w:rPr>
          <w:rFonts w:ascii="Verdana" w:hAnsi="Verdana"/>
        </w:rPr>
        <w:t xml:space="preserve"> and assumption</w:t>
      </w:r>
      <w:r w:rsidR="00075132" w:rsidRPr="0031006E">
        <w:rPr>
          <w:rFonts w:ascii="Verdana" w:hAnsi="Verdana"/>
        </w:rPr>
        <w:t>s that underpin the MTFP to 202</w:t>
      </w:r>
      <w:r w:rsidR="00843709" w:rsidRPr="0031006E">
        <w:rPr>
          <w:rFonts w:ascii="Verdana" w:hAnsi="Verdana"/>
        </w:rPr>
        <w:t>8</w:t>
      </w:r>
      <w:r w:rsidR="00075132" w:rsidRPr="0031006E">
        <w:rPr>
          <w:rFonts w:ascii="Verdana" w:hAnsi="Verdana"/>
        </w:rPr>
        <w:t>/2</w:t>
      </w:r>
      <w:r w:rsidR="00843709" w:rsidRPr="0031006E">
        <w:rPr>
          <w:rFonts w:ascii="Verdana" w:hAnsi="Verdana"/>
        </w:rPr>
        <w:t>9</w:t>
      </w:r>
      <w:r w:rsidR="00953435" w:rsidRPr="0031006E">
        <w:rPr>
          <w:rFonts w:ascii="Verdana" w:hAnsi="Verdana"/>
        </w:rPr>
        <w:t xml:space="preserve">, </w:t>
      </w:r>
      <w:r w:rsidR="002D79FC" w:rsidRPr="0031006E">
        <w:rPr>
          <w:rFonts w:ascii="Verdana" w:hAnsi="Verdana" w:cs="Arial"/>
        </w:rPr>
        <w:t>which</w:t>
      </w:r>
      <w:r w:rsidRPr="0031006E">
        <w:rPr>
          <w:rFonts w:ascii="Verdana" w:hAnsi="Verdana" w:cs="Arial"/>
        </w:rPr>
        <w:t xml:space="preserve"> will </w:t>
      </w:r>
      <w:r w:rsidR="00953435" w:rsidRPr="0031006E">
        <w:rPr>
          <w:rFonts w:ascii="Verdana" w:hAnsi="Verdana" w:cs="Arial"/>
        </w:rPr>
        <w:t xml:space="preserve">seek to </w:t>
      </w:r>
      <w:r w:rsidRPr="0031006E">
        <w:rPr>
          <w:rFonts w:ascii="Verdana" w:hAnsi="Verdana" w:cs="Arial"/>
        </w:rPr>
        <w:t>raise the average band D</w:t>
      </w:r>
      <w:r w:rsidR="00B22449" w:rsidRPr="0031006E">
        <w:rPr>
          <w:rFonts w:ascii="Verdana" w:hAnsi="Verdana" w:cs="Arial"/>
        </w:rPr>
        <w:t xml:space="preserve"> property precept by </w:t>
      </w:r>
      <w:r w:rsidR="00195379" w:rsidRPr="0031006E">
        <w:rPr>
          <w:rFonts w:ascii="Verdana" w:hAnsi="Verdana" w:cs="Arial"/>
        </w:rPr>
        <w:t>£1</w:t>
      </w:r>
      <w:r w:rsidR="00843709" w:rsidRPr="0031006E">
        <w:rPr>
          <w:rFonts w:ascii="Verdana" w:hAnsi="Verdana" w:cs="Arial"/>
        </w:rPr>
        <w:t>.6</w:t>
      </w:r>
      <w:r w:rsidR="009B67B9">
        <w:rPr>
          <w:rFonts w:ascii="Verdana" w:hAnsi="Verdana" w:cs="Arial"/>
        </w:rPr>
        <w:t>2</w:t>
      </w:r>
      <w:r w:rsidR="00195379" w:rsidRPr="0031006E">
        <w:rPr>
          <w:rFonts w:ascii="Verdana" w:hAnsi="Verdana" w:cs="Arial"/>
        </w:rPr>
        <w:t xml:space="preserve"> per month or </w:t>
      </w:r>
      <w:r w:rsidR="00075132" w:rsidRPr="0031006E">
        <w:rPr>
          <w:rFonts w:ascii="Verdana" w:hAnsi="Verdana" w:cs="Arial"/>
          <w:b/>
          <w:bCs/>
        </w:rPr>
        <w:t>£</w:t>
      </w:r>
      <w:r w:rsidR="00843709" w:rsidRPr="0031006E">
        <w:rPr>
          <w:rFonts w:ascii="Verdana" w:hAnsi="Verdana" w:cs="Arial"/>
          <w:b/>
          <w:bCs/>
        </w:rPr>
        <w:t>19.38</w:t>
      </w:r>
      <w:r w:rsidR="00B361AA" w:rsidRPr="0031006E">
        <w:rPr>
          <w:rFonts w:ascii="Verdana" w:hAnsi="Verdana" w:cs="Arial"/>
          <w:b/>
          <w:bCs/>
        </w:rPr>
        <w:t xml:space="preserve"> </w:t>
      </w:r>
      <w:r w:rsidR="0001007D" w:rsidRPr="0031006E">
        <w:rPr>
          <w:rFonts w:ascii="Verdana" w:hAnsi="Verdana" w:cs="Arial"/>
          <w:b/>
          <w:bCs/>
        </w:rPr>
        <w:t>p</w:t>
      </w:r>
      <w:r w:rsidR="00195379" w:rsidRPr="0031006E">
        <w:rPr>
          <w:rFonts w:ascii="Verdana" w:hAnsi="Verdana" w:cs="Arial"/>
          <w:b/>
          <w:bCs/>
        </w:rPr>
        <w:t>er annum</w:t>
      </w:r>
      <w:r w:rsidR="00195379" w:rsidRPr="0031006E">
        <w:rPr>
          <w:rFonts w:ascii="Verdana" w:hAnsi="Verdana" w:cs="Arial"/>
        </w:rPr>
        <w:t xml:space="preserve"> </w:t>
      </w:r>
      <w:r w:rsidR="00075132" w:rsidRPr="0031006E">
        <w:rPr>
          <w:rFonts w:ascii="Verdana" w:hAnsi="Verdana" w:cs="Arial"/>
        </w:rPr>
        <w:t xml:space="preserve">to </w:t>
      </w:r>
      <w:r w:rsidR="00075132" w:rsidRPr="0031006E">
        <w:rPr>
          <w:rFonts w:ascii="Verdana" w:hAnsi="Verdana" w:cs="Arial"/>
          <w:b/>
          <w:bCs/>
        </w:rPr>
        <w:t>£</w:t>
      </w:r>
      <w:r w:rsidR="00953435" w:rsidRPr="0031006E">
        <w:rPr>
          <w:rFonts w:ascii="Verdana" w:hAnsi="Verdana" w:cs="Arial"/>
          <w:b/>
          <w:bCs/>
        </w:rPr>
        <w:t>3</w:t>
      </w:r>
      <w:r w:rsidR="00843709" w:rsidRPr="0031006E">
        <w:rPr>
          <w:rFonts w:ascii="Verdana" w:hAnsi="Verdana" w:cs="Arial"/>
          <w:b/>
          <w:bCs/>
        </w:rPr>
        <w:t>32.03</w:t>
      </w:r>
      <w:r w:rsidRPr="0031006E">
        <w:rPr>
          <w:rFonts w:ascii="Verdana" w:hAnsi="Verdana" w:cs="Arial"/>
          <w:b/>
          <w:bCs/>
        </w:rPr>
        <w:t xml:space="preserve">, a </w:t>
      </w:r>
      <w:r w:rsidR="00843709" w:rsidRPr="0031006E">
        <w:rPr>
          <w:rFonts w:ascii="Verdana" w:hAnsi="Verdana" w:cs="Arial"/>
          <w:b/>
          <w:bCs/>
        </w:rPr>
        <w:t>6.2</w:t>
      </w:r>
      <w:r w:rsidRPr="0031006E">
        <w:rPr>
          <w:rFonts w:ascii="Verdana" w:hAnsi="Verdana" w:cs="Arial"/>
          <w:b/>
          <w:bCs/>
        </w:rPr>
        <w:t>% increase</w:t>
      </w:r>
      <w:r w:rsidRPr="0031006E">
        <w:rPr>
          <w:rFonts w:ascii="Verdana" w:hAnsi="Verdana" w:cs="Arial"/>
        </w:rPr>
        <w:t>. This increase w</w:t>
      </w:r>
      <w:r w:rsidR="00B22449" w:rsidRPr="0031006E">
        <w:rPr>
          <w:rFonts w:ascii="Verdana" w:hAnsi="Verdana" w:cs="Arial"/>
        </w:rPr>
        <w:t xml:space="preserve">ill raise a total precept of </w:t>
      </w:r>
      <w:r w:rsidR="00811186" w:rsidRPr="0031006E">
        <w:rPr>
          <w:rFonts w:ascii="Verdana" w:hAnsi="Verdana" w:cs="Arial"/>
        </w:rPr>
        <w:t>£</w:t>
      </w:r>
      <w:r w:rsidR="00953435" w:rsidRPr="0031006E">
        <w:rPr>
          <w:rFonts w:ascii="Verdana" w:hAnsi="Verdana" w:cs="Arial"/>
        </w:rPr>
        <w:t>7</w:t>
      </w:r>
      <w:r w:rsidR="00843709" w:rsidRPr="0031006E">
        <w:rPr>
          <w:rFonts w:ascii="Verdana" w:hAnsi="Verdana" w:cs="Arial"/>
        </w:rPr>
        <w:t>9.364m</w:t>
      </w:r>
      <w:r w:rsidR="0063739C">
        <w:rPr>
          <w:rFonts w:ascii="Verdana" w:hAnsi="Verdana" w:cs="Arial"/>
        </w:rPr>
        <w:t xml:space="preserve">. </w:t>
      </w:r>
      <w:r w:rsidRPr="0031006E">
        <w:rPr>
          <w:rFonts w:ascii="Verdana" w:hAnsi="Verdana" w:cs="Arial"/>
        </w:rPr>
        <w:t xml:space="preserve">This will provide a total of </w:t>
      </w:r>
      <w:r w:rsidR="00336659" w:rsidRPr="0031006E">
        <w:rPr>
          <w:rFonts w:ascii="Verdana" w:hAnsi="Verdana" w:cs="Arial"/>
        </w:rPr>
        <w:t xml:space="preserve">core </w:t>
      </w:r>
      <w:r w:rsidRPr="0031006E">
        <w:rPr>
          <w:rFonts w:ascii="Verdana" w:hAnsi="Verdana" w:cs="Arial"/>
        </w:rPr>
        <w:t xml:space="preserve">central and local funding of </w:t>
      </w:r>
      <w:r w:rsidR="002C60F0" w:rsidRPr="0031006E">
        <w:rPr>
          <w:rFonts w:ascii="Verdana" w:hAnsi="Verdana" w:cs="Arial"/>
        </w:rPr>
        <w:t>£1</w:t>
      </w:r>
      <w:r w:rsidR="00843709" w:rsidRPr="0031006E">
        <w:rPr>
          <w:rFonts w:ascii="Verdana" w:hAnsi="Verdana" w:cs="Arial"/>
        </w:rPr>
        <w:t>43.90</w:t>
      </w:r>
      <w:r w:rsidR="009B67B9">
        <w:rPr>
          <w:rFonts w:ascii="Verdana" w:hAnsi="Verdana" w:cs="Arial"/>
        </w:rPr>
        <w:t>2</w:t>
      </w:r>
      <w:r w:rsidR="001B4FF4" w:rsidRPr="0031006E">
        <w:rPr>
          <w:rFonts w:ascii="Verdana" w:hAnsi="Verdana" w:cs="Arial"/>
        </w:rPr>
        <w:t>m</w:t>
      </w:r>
      <w:r w:rsidR="00F351C0">
        <w:rPr>
          <w:rFonts w:ascii="Verdana" w:hAnsi="Verdana" w:cs="Arial"/>
        </w:rPr>
        <w:t>,</w:t>
      </w:r>
      <w:r w:rsidRPr="0031006E">
        <w:rPr>
          <w:rFonts w:ascii="Verdana" w:hAnsi="Verdana" w:cs="Arial"/>
        </w:rPr>
        <w:t xml:space="preserve"> representing a</w:t>
      </w:r>
      <w:r w:rsidR="009B67B9">
        <w:rPr>
          <w:rFonts w:ascii="Verdana" w:hAnsi="Verdana" w:cs="Arial"/>
        </w:rPr>
        <w:t>n</w:t>
      </w:r>
      <w:r w:rsidRPr="0031006E">
        <w:rPr>
          <w:rFonts w:ascii="Verdana" w:hAnsi="Verdana" w:cs="Arial"/>
        </w:rPr>
        <w:t xml:space="preserve"> </w:t>
      </w:r>
      <w:r w:rsidR="00741C16">
        <w:rPr>
          <w:rFonts w:ascii="Verdana" w:hAnsi="Verdana" w:cs="Arial"/>
        </w:rPr>
        <w:t>6.0</w:t>
      </w:r>
      <w:r w:rsidRPr="0031006E">
        <w:rPr>
          <w:rFonts w:ascii="Verdana" w:hAnsi="Verdana" w:cs="Arial"/>
        </w:rPr>
        <w:t>% in</w:t>
      </w:r>
      <w:r w:rsidR="00336659" w:rsidRPr="0031006E">
        <w:rPr>
          <w:rFonts w:ascii="Verdana" w:hAnsi="Verdana" w:cs="Arial"/>
        </w:rPr>
        <w:t>crease on</w:t>
      </w:r>
      <w:r w:rsidR="006F01FA" w:rsidRPr="0031006E">
        <w:rPr>
          <w:rFonts w:ascii="Verdana" w:hAnsi="Verdana" w:cs="Arial"/>
        </w:rPr>
        <w:t xml:space="preserve"> the </w:t>
      </w:r>
      <w:r w:rsidR="00741C16">
        <w:rPr>
          <w:rFonts w:ascii="Verdana" w:hAnsi="Verdana" w:cs="Arial"/>
        </w:rPr>
        <w:t xml:space="preserve">revised </w:t>
      </w:r>
      <w:r w:rsidR="00336659" w:rsidRPr="0031006E">
        <w:rPr>
          <w:rFonts w:ascii="Verdana" w:hAnsi="Verdana" w:cs="Arial"/>
        </w:rPr>
        <w:t>funding level in 202</w:t>
      </w:r>
      <w:r w:rsidR="006F01FA" w:rsidRPr="0031006E">
        <w:rPr>
          <w:rFonts w:ascii="Verdana" w:hAnsi="Verdana" w:cs="Arial"/>
        </w:rPr>
        <w:t>3</w:t>
      </w:r>
      <w:r w:rsidR="00336659" w:rsidRPr="0031006E">
        <w:rPr>
          <w:rFonts w:ascii="Verdana" w:hAnsi="Verdana" w:cs="Arial"/>
        </w:rPr>
        <w:t>/2</w:t>
      </w:r>
      <w:r w:rsidR="006F01FA" w:rsidRPr="0031006E">
        <w:rPr>
          <w:rFonts w:ascii="Verdana" w:hAnsi="Verdana" w:cs="Arial"/>
        </w:rPr>
        <w:t>4</w:t>
      </w:r>
      <w:r w:rsidRPr="0031006E">
        <w:rPr>
          <w:rFonts w:ascii="Verdana" w:hAnsi="Verdana" w:cs="Arial"/>
        </w:rPr>
        <w:t>.</w:t>
      </w:r>
    </w:p>
    <w:p w14:paraId="4500F862" w14:textId="77777777" w:rsidR="00B14587" w:rsidRPr="0031006E" w:rsidRDefault="00B14587" w:rsidP="0031006E">
      <w:pPr>
        <w:pStyle w:val="ListParagraph"/>
        <w:spacing w:line="240" w:lineRule="auto"/>
        <w:jc w:val="both"/>
        <w:rPr>
          <w:rFonts w:ascii="Verdana" w:eastAsia="Times New Roman" w:hAnsi="Verdana" w:cs="Arial"/>
        </w:rPr>
      </w:pPr>
    </w:p>
    <w:p w14:paraId="6135F407" w14:textId="77777777" w:rsidR="00FB51E6" w:rsidRDefault="00FB51E6">
      <w:pPr>
        <w:rPr>
          <w:rFonts w:ascii="Verdana" w:eastAsia="Times New Roman" w:hAnsi="Verdana" w:cs="Arial"/>
        </w:rPr>
      </w:pPr>
      <w:r>
        <w:rPr>
          <w:rFonts w:ascii="Verdana" w:eastAsia="Times New Roman" w:hAnsi="Verdana" w:cs="Arial"/>
        </w:rPr>
        <w:br w:type="page"/>
      </w:r>
    </w:p>
    <w:p w14:paraId="5145B200" w14:textId="471DE70F" w:rsidR="00013A24" w:rsidRPr="0031006E" w:rsidRDefault="00013A24" w:rsidP="0038239C">
      <w:pPr>
        <w:pStyle w:val="ListParagraph"/>
        <w:numPr>
          <w:ilvl w:val="1"/>
          <w:numId w:val="45"/>
        </w:numPr>
        <w:spacing w:line="240" w:lineRule="auto"/>
        <w:jc w:val="both"/>
        <w:rPr>
          <w:rFonts w:ascii="Verdana" w:hAnsi="Verdana"/>
          <w:b/>
        </w:rPr>
      </w:pPr>
      <w:r w:rsidRPr="0031006E">
        <w:rPr>
          <w:rFonts w:ascii="Verdana" w:eastAsia="Times New Roman" w:hAnsi="Verdana" w:cs="Arial"/>
        </w:rPr>
        <w:lastRenderedPageBreak/>
        <w:t xml:space="preserve">The impact of this </w:t>
      </w:r>
      <w:r w:rsidR="009E3000" w:rsidRPr="0031006E">
        <w:rPr>
          <w:rFonts w:ascii="Verdana" w:eastAsia="Times New Roman" w:hAnsi="Verdana" w:cs="Arial"/>
        </w:rPr>
        <w:t>Police Precept</w:t>
      </w:r>
      <w:r w:rsidRPr="0031006E">
        <w:rPr>
          <w:rFonts w:ascii="Verdana" w:eastAsia="Times New Roman" w:hAnsi="Verdana" w:cs="Arial"/>
        </w:rPr>
        <w:t xml:space="preserve"> on each property banding are shown below:</w:t>
      </w:r>
    </w:p>
    <w:p w14:paraId="79CA8123" w14:textId="77777777" w:rsidR="00013A24" w:rsidRPr="0031006E" w:rsidRDefault="00013A24" w:rsidP="0031006E">
      <w:pPr>
        <w:pStyle w:val="ListParagraph"/>
        <w:spacing w:after="0" w:line="240" w:lineRule="auto"/>
        <w:ind w:left="360"/>
        <w:jc w:val="both"/>
        <w:rPr>
          <w:rFonts w:ascii="Verdana" w:eastAsia="Times New Roman" w:hAnsi="Verdana" w:cs="Arial"/>
        </w:rPr>
      </w:pPr>
    </w:p>
    <w:p w14:paraId="68C9256E" w14:textId="6E854689" w:rsidR="00013A24" w:rsidRPr="0031006E" w:rsidRDefault="00351E20" w:rsidP="0031006E">
      <w:pPr>
        <w:pStyle w:val="ListParagraph"/>
        <w:spacing w:after="0" w:line="240" w:lineRule="auto"/>
        <w:jc w:val="both"/>
        <w:rPr>
          <w:rFonts w:ascii="Verdana" w:eastAsia="Times New Roman" w:hAnsi="Verdana" w:cs="Arial"/>
          <w:b/>
        </w:rPr>
      </w:pPr>
      <w:r w:rsidRPr="0031006E">
        <w:rPr>
          <w:rFonts w:ascii="Verdana" w:eastAsia="Times New Roman" w:hAnsi="Verdana" w:cs="Arial"/>
          <w:b/>
        </w:rPr>
        <w:t xml:space="preserve">Table </w:t>
      </w:r>
      <w:r w:rsidR="00DE7A10" w:rsidRPr="0031006E">
        <w:rPr>
          <w:rFonts w:ascii="Verdana" w:eastAsia="Times New Roman" w:hAnsi="Verdana" w:cs="Arial"/>
          <w:b/>
        </w:rPr>
        <w:t>2</w:t>
      </w:r>
      <w:r w:rsidR="0038239C">
        <w:rPr>
          <w:rFonts w:ascii="Verdana" w:eastAsia="Times New Roman" w:hAnsi="Verdana" w:cs="Arial"/>
          <w:b/>
        </w:rPr>
        <w:t>4</w:t>
      </w:r>
      <w:r w:rsidR="00013A24" w:rsidRPr="0031006E">
        <w:rPr>
          <w:rFonts w:ascii="Verdana" w:eastAsia="Times New Roman" w:hAnsi="Verdana" w:cs="Arial"/>
          <w:b/>
        </w:rPr>
        <w:t xml:space="preserve"> - Council Tax Bandings</w:t>
      </w:r>
    </w:p>
    <w:p w14:paraId="4A6ABA06" w14:textId="441632CA" w:rsidR="00622172" w:rsidRPr="0031006E" w:rsidRDefault="00EF6091" w:rsidP="0031006E">
      <w:pPr>
        <w:pStyle w:val="ListParagraph"/>
        <w:spacing w:after="0" w:line="240" w:lineRule="auto"/>
        <w:jc w:val="both"/>
        <w:rPr>
          <w:rFonts w:ascii="Verdana" w:eastAsia="Times New Roman" w:hAnsi="Verdana" w:cs="Arial"/>
          <w:b/>
        </w:rPr>
      </w:pPr>
      <w:r w:rsidRPr="00EF6091">
        <w:rPr>
          <w:noProof/>
        </w:rPr>
        <w:drawing>
          <wp:inline distT="0" distB="0" distL="0" distR="0" wp14:anchorId="2FDDCEA9" wp14:editId="15851F1C">
            <wp:extent cx="4077335" cy="24847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77335" cy="2484755"/>
                    </a:xfrm>
                    <a:prstGeom prst="rect">
                      <a:avLst/>
                    </a:prstGeom>
                    <a:noFill/>
                    <a:ln>
                      <a:noFill/>
                    </a:ln>
                  </pic:spPr>
                </pic:pic>
              </a:graphicData>
            </a:graphic>
          </wp:inline>
        </w:drawing>
      </w:r>
      <w:r w:rsidR="00236940" w:rsidRPr="0031006E">
        <w:rPr>
          <w:rFonts w:ascii="Verdana" w:hAnsi="Verdana"/>
        </w:rPr>
        <w:t xml:space="preserve"> </w:t>
      </w:r>
    </w:p>
    <w:p w14:paraId="07ADE7C6" w14:textId="15D248FE" w:rsidR="00FB381E" w:rsidRPr="0031006E" w:rsidRDefault="00FB381E" w:rsidP="0031006E">
      <w:pPr>
        <w:pStyle w:val="ListParagraph"/>
        <w:spacing w:after="0" w:line="240" w:lineRule="auto"/>
        <w:jc w:val="both"/>
        <w:rPr>
          <w:rFonts w:ascii="Verdana" w:eastAsia="Times New Roman" w:hAnsi="Verdana" w:cs="Arial"/>
          <w:b/>
        </w:rPr>
      </w:pPr>
    </w:p>
    <w:p w14:paraId="35A13F3E" w14:textId="2D724CD9" w:rsidR="00013A24" w:rsidRPr="0031006E" w:rsidRDefault="006F299D" w:rsidP="0031006E">
      <w:pPr>
        <w:autoSpaceDE w:val="0"/>
        <w:autoSpaceDN w:val="0"/>
        <w:adjustRightInd w:val="0"/>
        <w:spacing w:before="120" w:after="120" w:line="240" w:lineRule="auto"/>
        <w:ind w:left="720" w:hanging="720"/>
        <w:jc w:val="both"/>
        <w:rPr>
          <w:rFonts w:ascii="Verdana" w:hAnsi="Verdana"/>
        </w:rPr>
        <w:sectPr w:rsidR="00013A24" w:rsidRPr="0031006E" w:rsidSect="006D1A1E">
          <w:headerReference w:type="even" r:id="rId39"/>
          <w:headerReference w:type="default" r:id="rId40"/>
          <w:footerReference w:type="even" r:id="rId41"/>
          <w:footerReference w:type="default" r:id="rId42"/>
          <w:headerReference w:type="first" r:id="rId43"/>
          <w:footerReference w:type="first" r:id="rId44"/>
          <w:pgSz w:w="11906" w:h="16838"/>
          <w:pgMar w:top="567" w:right="849" w:bottom="567" w:left="1701"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r w:rsidRPr="0031006E">
        <w:rPr>
          <w:rFonts w:ascii="Verdana" w:eastAsia="Times New Roman" w:hAnsi="Verdana" w:cs="Arial"/>
        </w:rPr>
        <w:t>18.5</w:t>
      </w:r>
      <w:r w:rsidRPr="0031006E">
        <w:rPr>
          <w:rFonts w:ascii="Verdana" w:eastAsia="Times New Roman" w:hAnsi="Verdana" w:cs="Arial"/>
        </w:rPr>
        <w:tab/>
      </w:r>
      <w:r w:rsidR="007A0D72" w:rsidRPr="0031006E">
        <w:rPr>
          <w:rFonts w:ascii="Verdana" w:eastAsia="Times New Roman" w:hAnsi="Verdana" w:cs="Arial"/>
          <w:bCs/>
        </w:rPr>
        <w:t xml:space="preserve">After </w:t>
      </w:r>
      <w:r w:rsidR="007A0D72" w:rsidRPr="0031006E">
        <w:rPr>
          <w:rFonts w:ascii="Verdana" w:hAnsi="Verdana" w:cs="Arial"/>
        </w:rPr>
        <w:t xml:space="preserve">taking account of the </w:t>
      </w:r>
      <w:r w:rsidR="00236940" w:rsidRPr="0031006E">
        <w:rPr>
          <w:rFonts w:ascii="Verdana" w:hAnsi="Verdana" w:cs="Arial"/>
        </w:rPr>
        <w:t>cost reduction plan</w:t>
      </w:r>
      <w:r w:rsidR="007A0D72" w:rsidRPr="0031006E">
        <w:rPr>
          <w:rFonts w:ascii="Verdana" w:hAnsi="Verdana" w:cs="Arial"/>
        </w:rPr>
        <w:t>, t</w:t>
      </w:r>
      <w:r w:rsidR="00013A24" w:rsidRPr="0031006E">
        <w:rPr>
          <w:rFonts w:ascii="Verdana" w:hAnsi="Verdana" w:cs="Arial"/>
        </w:rPr>
        <w:t xml:space="preserve">his level of funding will </w:t>
      </w:r>
      <w:r w:rsidR="00F77026" w:rsidRPr="0031006E">
        <w:rPr>
          <w:rFonts w:ascii="Verdana" w:hAnsi="Verdana" w:cs="Arial"/>
        </w:rPr>
        <w:t>seek to allow</w:t>
      </w:r>
      <w:r w:rsidR="00013A24" w:rsidRPr="0031006E">
        <w:rPr>
          <w:rFonts w:ascii="Verdana" w:hAnsi="Verdana" w:cs="Arial"/>
        </w:rPr>
        <w:t xml:space="preserve"> the Force to continue to </w:t>
      </w:r>
      <w:r w:rsidR="007A0D72" w:rsidRPr="0031006E">
        <w:rPr>
          <w:rFonts w:ascii="Verdana" w:hAnsi="Verdana" w:cs="Arial"/>
        </w:rPr>
        <w:t>deliver their operational and strategic plans</w:t>
      </w:r>
      <w:r w:rsidR="00BC39DF" w:rsidRPr="0031006E">
        <w:rPr>
          <w:rFonts w:ascii="Verdana" w:hAnsi="Verdana" w:cs="Arial"/>
        </w:rPr>
        <w:t>, provide some investment to improve accessibility and maintain an appropriate level of PCSOs provision despite funding cuts</w:t>
      </w:r>
      <w:r w:rsidR="0063739C">
        <w:rPr>
          <w:rFonts w:ascii="Verdana" w:hAnsi="Verdana" w:cs="Arial"/>
        </w:rPr>
        <w:t xml:space="preserve">. </w:t>
      </w:r>
      <w:r w:rsidR="00BC39DF" w:rsidRPr="0031006E">
        <w:rPr>
          <w:rFonts w:ascii="Verdana" w:hAnsi="Verdana" w:cs="Arial"/>
        </w:rPr>
        <w:t xml:space="preserve">This level of funding should </w:t>
      </w:r>
      <w:r w:rsidR="00987D0F" w:rsidRPr="0031006E">
        <w:rPr>
          <w:rFonts w:ascii="Verdana" w:hAnsi="Verdana"/>
        </w:rPr>
        <w:t>positive</w:t>
      </w:r>
      <w:r w:rsidR="00F77026" w:rsidRPr="0031006E">
        <w:rPr>
          <w:rFonts w:ascii="Verdana" w:hAnsi="Verdana"/>
        </w:rPr>
        <w:t>ly</w:t>
      </w:r>
      <w:r w:rsidR="00987D0F" w:rsidRPr="0031006E">
        <w:rPr>
          <w:rFonts w:ascii="Verdana" w:hAnsi="Verdana"/>
        </w:rPr>
        <w:t xml:space="preserve"> impact the standards of service that the public can expect</w:t>
      </w:r>
      <w:r w:rsidR="00BC39DF" w:rsidRPr="0031006E">
        <w:rPr>
          <w:rFonts w:ascii="Verdana" w:hAnsi="Verdana"/>
        </w:rPr>
        <w:t>. The</w:t>
      </w:r>
      <w:r w:rsidR="007A0D72" w:rsidRPr="0031006E">
        <w:rPr>
          <w:rFonts w:ascii="Verdana" w:hAnsi="Verdana"/>
        </w:rPr>
        <w:t xml:space="preserve"> financial </w:t>
      </w:r>
      <w:r w:rsidR="00236940" w:rsidRPr="0031006E">
        <w:rPr>
          <w:rFonts w:ascii="Verdana" w:hAnsi="Verdana"/>
        </w:rPr>
        <w:t xml:space="preserve">and operational </w:t>
      </w:r>
      <w:r w:rsidR="007A0D72" w:rsidRPr="0031006E">
        <w:rPr>
          <w:rFonts w:ascii="Verdana" w:hAnsi="Verdana"/>
        </w:rPr>
        <w:t xml:space="preserve">landscape </w:t>
      </w:r>
      <w:r w:rsidR="00BC39DF" w:rsidRPr="0031006E">
        <w:rPr>
          <w:rFonts w:ascii="Verdana" w:hAnsi="Verdana"/>
        </w:rPr>
        <w:t xml:space="preserve">will undoubtedly </w:t>
      </w:r>
      <w:r w:rsidR="007A0D72" w:rsidRPr="0031006E">
        <w:rPr>
          <w:rFonts w:ascii="Verdana" w:hAnsi="Verdana"/>
        </w:rPr>
        <w:t>remain</w:t>
      </w:r>
      <w:r w:rsidR="00236940" w:rsidRPr="0031006E">
        <w:rPr>
          <w:rFonts w:ascii="Verdana" w:hAnsi="Verdana"/>
        </w:rPr>
        <w:t xml:space="preserve"> </w:t>
      </w:r>
      <w:r w:rsidR="007A0D72" w:rsidRPr="0031006E">
        <w:rPr>
          <w:rFonts w:ascii="Verdana" w:hAnsi="Verdana"/>
        </w:rPr>
        <w:t>challenging</w:t>
      </w:r>
      <w:r w:rsidR="00236E71" w:rsidRPr="0031006E">
        <w:rPr>
          <w:rFonts w:ascii="Verdana" w:hAnsi="Verdana"/>
        </w:rPr>
        <w:t xml:space="preserve"> </w:t>
      </w:r>
      <w:r w:rsidR="00236940" w:rsidRPr="0031006E">
        <w:rPr>
          <w:rFonts w:ascii="Verdana" w:hAnsi="Verdana"/>
        </w:rPr>
        <w:t xml:space="preserve">and </w:t>
      </w:r>
      <w:r w:rsidR="00F77026" w:rsidRPr="0031006E">
        <w:rPr>
          <w:rFonts w:ascii="Verdana" w:hAnsi="Verdana"/>
        </w:rPr>
        <w:t xml:space="preserve">will continue to be an </w:t>
      </w:r>
      <w:r w:rsidR="00684084" w:rsidRPr="0031006E">
        <w:rPr>
          <w:rFonts w:ascii="Verdana" w:hAnsi="Verdana"/>
        </w:rPr>
        <w:t>area of focus</w:t>
      </w:r>
      <w:r w:rsidR="00F77026" w:rsidRPr="0031006E">
        <w:rPr>
          <w:rFonts w:ascii="Verdana" w:hAnsi="Verdana"/>
        </w:rPr>
        <w:t xml:space="preserve"> for </w:t>
      </w:r>
      <w:r w:rsidR="00BC39DF" w:rsidRPr="0031006E">
        <w:rPr>
          <w:rFonts w:ascii="Verdana" w:hAnsi="Verdana"/>
        </w:rPr>
        <w:t xml:space="preserve">future </w:t>
      </w:r>
      <w:r w:rsidR="00A9507B" w:rsidRPr="0031006E">
        <w:rPr>
          <w:rFonts w:ascii="Verdana" w:hAnsi="Verdana"/>
        </w:rPr>
        <w:t>strategic planning</w:t>
      </w:r>
      <w:r w:rsidR="00F77026" w:rsidRPr="0031006E">
        <w:rPr>
          <w:rFonts w:ascii="Verdana" w:hAnsi="Verdana"/>
        </w:rPr>
        <w:t>.</w:t>
      </w:r>
    </w:p>
    <w:p w14:paraId="4D7D463A" w14:textId="6C52BE67" w:rsidR="00013A24" w:rsidRPr="00592189" w:rsidRDefault="00027432" w:rsidP="00DD659E">
      <w:pPr>
        <w:spacing w:line="240" w:lineRule="auto"/>
        <w:ind w:left="-1134" w:right="-992"/>
        <w:jc w:val="both"/>
        <w:rPr>
          <w:rFonts w:ascii="Verdana" w:hAnsi="Verdana"/>
          <w:noProof/>
          <w:highlight w:val="yellow"/>
          <w:lang w:eastAsia="en-GB"/>
        </w:rPr>
        <w:sectPr w:rsidR="00013A24" w:rsidRPr="00592189" w:rsidSect="007E3370">
          <w:headerReference w:type="even" r:id="rId45"/>
          <w:headerReference w:type="default" r:id="rId46"/>
          <w:headerReference w:type="first" r:id="rId47"/>
          <w:pgSz w:w="11906" w:h="16838"/>
          <w:pgMar w:top="820" w:right="1558" w:bottom="567"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31" w:name="_Toc504048827"/>
      <w:bookmarkStart w:id="32" w:name="_Toc282605646"/>
      <w:r w:rsidRPr="00027432">
        <w:rPr>
          <w:noProof/>
        </w:rPr>
        <w:lastRenderedPageBreak/>
        <w:drawing>
          <wp:inline distT="0" distB="0" distL="0" distR="0" wp14:anchorId="56F93C3B" wp14:editId="751972B7">
            <wp:extent cx="6792595" cy="6675120"/>
            <wp:effectExtent l="0" t="0" r="8255" b="0"/>
            <wp:docPr id="32812" name="Picture 3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01892" cy="6684256"/>
                    </a:xfrm>
                    <a:prstGeom prst="rect">
                      <a:avLst/>
                    </a:prstGeom>
                    <a:noFill/>
                    <a:ln>
                      <a:noFill/>
                    </a:ln>
                  </pic:spPr>
                </pic:pic>
              </a:graphicData>
            </a:graphic>
          </wp:inline>
        </w:drawing>
      </w:r>
      <w:r w:rsidRPr="00027432">
        <w:t xml:space="preserve"> </w:t>
      </w:r>
    </w:p>
    <w:p w14:paraId="3201BA65" w14:textId="22F051EF" w:rsidR="00013A24" w:rsidRPr="006A55C0" w:rsidRDefault="00013A24" w:rsidP="0031006E">
      <w:pPr>
        <w:pStyle w:val="ListParagraph"/>
        <w:numPr>
          <w:ilvl w:val="0"/>
          <w:numId w:val="8"/>
        </w:numPr>
        <w:tabs>
          <w:tab w:val="num" w:pos="709"/>
          <w:tab w:val="left" w:pos="5760"/>
        </w:tabs>
        <w:spacing w:before="60" w:after="120" w:line="240" w:lineRule="auto"/>
        <w:ind w:left="709" w:right="-567" w:hanging="709"/>
        <w:jc w:val="both"/>
        <w:rPr>
          <w:rFonts w:ascii="Verdana" w:hAnsi="Verdana" w:cs="Arial"/>
          <w:lang w:eastAsia="en-GB"/>
        </w:rPr>
      </w:pPr>
      <w:bookmarkStart w:id="33" w:name="_Hlk122592880"/>
      <w:bookmarkEnd w:id="31"/>
      <w:bookmarkEnd w:id="32"/>
      <w:r w:rsidRPr="006A55C0">
        <w:rPr>
          <w:rFonts w:ascii="Verdana" w:hAnsi="Verdana" w:cs="Arial"/>
          <w:lang w:eastAsia="en-GB"/>
        </w:rPr>
        <w:lastRenderedPageBreak/>
        <w:t>Section 25 of the Local Government Act 2003 requires that th</w:t>
      </w:r>
      <w:r w:rsidR="00D70E7F" w:rsidRPr="006A55C0">
        <w:rPr>
          <w:rFonts w:ascii="Verdana" w:hAnsi="Verdana" w:cs="Arial"/>
          <w:lang w:eastAsia="en-GB"/>
        </w:rPr>
        <w:t>e Chief Finance Officer</w:t>
      </w:r>
      <w:r w:rsidR="00080E44">
        <w:rPr>
          <w:rFonts w:ascii="Verdana" w:hAnsi="Verdana" w:cs="Arial"/>
          <w:lang w:eastAsia="en-GB"/>
        </w:rPr>
        <w:t xml:space="preserve"> (CFO)</w:t>
      </w:r>
      <w:r w:rsidR="00D70E7F" w:rsidRPr="006A55C0">
        <w:rPr>
          <w:rFonts w:ascii="Verdana" w:hAnsi="Verdana" w:cs="Arial"/>
          <w:lang w:eastAsia="en-GB"/>
        </w:rPr>
        <w:t xml:space="preserve"> report to</w:t>
      </w:r>
      <w:r w:rsidRPr="006A55C0">
        <w:rPr>
          <w:rFonts w:ascii="Verdana" w:hAnsi="Verdana" w:cs="Arial"/>
          <w:lang w:eastAsia="en-GB"/>
        </w:rPr>
        <w:t xml:space="preserve"> the Commissioner, at the time the budget is being </w:t>
      </w:r>
      <w:r w:rsidR="00A9507B" w:rsidRPr="006A55C0">
        <w:rPr>
          <w:rFonts w:ascii="Verdana" w:hAnsi="Verdana" w:cs="Arial"/>
          <w:lang w:eastAsia="en-GB"/>
        </w:rPr>
        <w:t>set</w:t>
      </w:r>
      <w:r w:rsidRPr="006A55C0">
        <w:rPr>
          <w:rFonts w:ascii="Verdana" w:hAnsi="Verdana" w:cs="Arial"/>
          <w:lang w:eastAsia="en-GB"/>
        </w:rPr>
        <w:t xml:space="preserve"> on the following matters:</w:t>
      </w:r>
    </w:p>
    <w:p w14:paraId="07588FF5" w14:textId="77777777" w:rsidR="00013A24" w:rsidRPr="006A55C0" w:rsidRDefault="00013A24" w:rsidP="0031006E">
      <w:pPr>
        <w:pStyle w:val="BodyText2"/>
        <w:numPr>
          <w:ilvl w:val="0"/>
          <w:numId w:val="6"/>
        </w:numPr>
        <w:spacing w:line="240" w:lineRule="auto"/>
        <w:ind w:left="1276" w:right="-567" w:hanging="567"/>
        <w:jc w:val="both"/>
        <w:rPr>
          <w:rFonts w:ascii="Verdana" w:hAnsi="Verdana" w:cs="Arial"/>
        </w:rPr>
      </w:pPr>
      <w:r w:rsidRPr="006A55C0">
        <w:rPr>
          <w:rFonts w:ascii="Verdana" w:hAnsi="Verdana" w:cs="Arial"/>
        </w:rPr>
        <w:t>the robustness of the estimates made for the purposes of calculations;</w:t>
      </w:r>
    </w:p>
    <w:p w14:paraId="6B97669E" w14:textId="77777777" w:rsidR="00013A24" w:rsidRPr="006A55C0" w:rsidRDefault="00013A24" w:rsidP="0031006E">
      <w:pPr>
        <w:pStyle w:val="BodyText2"/>
        <w:numPr>
          <w:ilvl w:val="0"/>
          <w:numId w:val="6"/>
        </w:numPr>
        <w:spacing w:line="240" w:lineRule="auto"/>
        <w:ind w:left="1276" w:right="-567" w:hanging="567"/>
        <w:jc w:val="both"/>
        <w:rPr>
          <w:rFonts w:ascii="Verdana" w:hAnsi="Verdana" w:cs="Arial"/>
        </w:rPr>
      </w:pPr>
      <w:r w:rsidRPr="006A55C0">
        <w:rPr>
          <w:rFonts w:ascii="Verdana" w:hAnsi="Verdana" w:cs="Arial"/>
        </w:rPr>
        <w:t xml:space="preserve">and the adequacy of the proposed financial reserves. </w:t>
      </w:r>
    </w:p>
    <w:p w14:paraId="613A4D14" w14:textId="329BCB1B" w:rsidR="00513B40" w:rsidRPr="006A55C0" w:rsidRDefault="00013A24" w:rsidP="0031006E">
      <w:pPr>
        <w:pStyle w:val="BodyText2"/>
        <w:numPr>
          <w:ilvl w:val="0"/>
          <w:numId w:val="8"/>
        </w:numPr>
        <w:spacing w:line="240" w:lineRule="auto"/>
        <w:ind w:left="709" w:right="-567" w:hanging="709"/>
        <w:jc w:val="both"/>
        <w:rPr>
          <w:rFonts w:ascii="Verdana" w:hAnsi="Verdana" w:cs="Arial"/>
        </w:rPr>
      </w:pPr>
      <w:r w:rsidRPr="006A55C0">
        <w:rPr>
          <w:rFonts w:ascii="Verdana" w:hAnsi="Verdana" w:cs="Arial"/>
        </w:rPr>
        <w:t xml:space="preserve">Both the Commissioner and Police </w:t>
      </w:r>
      <w:r w:rsidR="00080E44">
        <w:rPr>
          <w:rFonts w:ascii="Verdana" w:hAnsi="Verdana" w:cs="Arial"/>
        </w:rPr>
        <w:t>&amp;</w:t>
      </w:r>
      <w:r w:rsidR="00080E44" w:rsidRPr="006A55C0">
        <w:rPr>
          <w:rFonts w:ascii="Verdana" w:hAnsi="Verdana" w:cs="Arial"/>
        </w:rPr>
        <w:t xml:space="preserve"> </w:t>
      </w:r>
      <w:r w:rsidRPr="006A55C0">
        <w:rPr>
          <w:rFonts w:ascii="Verdana" w:hAnsi="Verdana" w:cs="Arial"/>
        </w:rPr>
        <w:t xml:space="preserve">Crime Panel </w:t>
      </w:r>
      <w:r w:rsidR="00080E44">
        <w:rPr>
          <w:rFonts w:ascii="Verdana" w:hAnsi="Verdana" w:cs="Arial"/>
        </w:rPr>
        <w:t xml:space="preserve">(P&amp;CP) </w:t>
      </w:r>
      <w:r w:rsidRPr="006A55C0">
        <w:rPr>
          <w:rFonts w:ascii="Verdana" w:hAnsi="Verdana" w:cs="Arial"/>
        </w:rPr>
        <w:t>are required to have regard to this report when considering and making decisions in connection with the budget.</w:t>
      </w:r>
    </w:p>
    <w:p w14:paraId="2DF73E81" w14:textId="0835AF1B" w:rsidR="00DC27F7" w:rsidRDefault="00053D0C" w:rsidP="0031006E">
      <w:pPr>
        <w:pStyle w:val="BodyText2"/>
        <w:numPr>
          <w:ilvl w:val="0"/>
          <w:numId w:val="8"/>
        </w:numPr>
        <w:spacing w:line="240" w:lineRule="auto"/>
        <w:ind w:left="709" w:right="-567" w:hanging="709"/>
        <w:jc w:val="both"/>
        <w:rPr>
          <w:rFonts w:ascii="Verdana" w:hAnsi="Verdana" w:cs="Arial"/>
        </w:rPr>
      </w:pPr>
      <w:r w:rsidRPr="006A55C0">
        <w:rPr>
          <w:rFonts w:ascii="Verdana" w:hAnsi="Verdana" w:cs="Arial"/>
        </w:rPr>
        <w:t>As we know, the last few years have been unprecedented for a variety of reasons</w:t>
      </w:r>
      <w:r w:rsidR="00A52544">
        <w:rPr>
          <w:rFonts w:ascii="Verdana" w:hAnsi="Verdana" w:cs="Arial"/>
        </w:rPr>
        <w:t>,</w:t>
      </w:r>
      <w:r w:rsidRPr="006A55C0">
        <w:rPr>
          <w:rFonts w:ascii="Verdana" w:hAnsi="Verdana" w:cs="Arial"/>
        </w:rPr>
        <w:t xml:space="preserve"> but 202</w:t>
      </w:r>
      <w:r w:rsidR="001B6AD7">
        <w:rPr>
          <w:rFonts w:ascii="Verdana" w:hAnsi="Verdana" w:cs="Arial"/>
        </w:rPr>
        <w:t>3</w:t>
      </w:r>
      <w:r w:rsidRPr="006A55C0">
        <w:rPr>
          <w:rFonts w:ascii="Verdana" w:hAnsi="Verdana" w:cs="Arial"/>
        </w:rPr>
        <w:t>/</w:t>
      </w:r>
      <w:r w:rsidR="00080E44">
        <w:rPr>
          <w:rFonts w:ascii="Verdana" w:hAnsi="Verdana" w:cs="Arial"/>
        </w:rPr>
        <w:t>2</w:t>
      </w:r>
      <w:r w:rsidR="001B6AD7">
        <w:rPr>
          <w:rFonts w:ascii="Verdana" w:hAnsi="Verdana" w:cs="Arial"/>
        </w:rPr>
        <w:t>4</w:t>
      </w:r>
      <w:r w:rsidRPr="006A55C0">
        <w:rPr>
          <w:rFonts w:ascii="Verdana" w:hAnsi="Verdana" w:cs="Arial"/>
        </w:rPr>
        <w:t xml:space="preserve"> has </w:t>
      </w:r>
      <w:r w:rsidR="001B6AD7">
        <w:rPr>
          <w:rFonts w:ascii="Verdana" w:hAnsi="Verdana" w:cs="Arial"/>
        </w:rPr>
        <w:t>once again</w:t>
      </w:r>
      <w:r w:rsidRPr="006A55C0">
        <w:rPr>
          <w:rFonts w:ascii="Verdana" w:hAnsi="Verdana" w:cs="Arial"/>
        </w:rPr>
        <w:t xml:space="preserve"> continued in this v</w:t>
      </w:r>
      <w:r w:rsidR="001B6AD7">
        <w:rPr>
          <w:rFonts w:ascii="Verdana" w:hAnsi="Verdana" w:cs="Arial"/>
        </w:rPr>
        <w:t>ein</w:t>
      </w:r>
      <w:r w:rsidRPr="006A55C0">
        <w:rPr>
          <w:rFonts w:ascii="Verdana" w:hAnsi="Verdana" w:cs="Arial"/>
        </w:rPr>
        <w:t xml:space="preserve"> with </w:t>
      </w:r>
      <w:r w:rsidR="001B6AD7">
        <w:rPr>
          <w:rFonts w:ascii="Verdana" w:hAnsi="Verdana" w:cs="Arial"/>
        </w:rPr>
        <w:t>an unsettled economy, continued high interest rates</w:t>
      </w:r>
      <w:r w:rsidR="00DC27F7">
        <w:rPr>
          <w:rFonts w:ascii="Verdana" w:hAnsi="Verdana" w:cs="Arial"/>
        </w:rPr>
        <w:t xml:space="preserve">, </w:t>
      </w:r>
      <w:r w:rsidR="00D87D6F">
        <w:rPr>
          <w:rFonts w:ascii="Verdana" w:hAnsi="Verdana" w:cs="Arial"/>
        </w:rPr>
        <w:t>wars in both Ukraine and Gaza</w:t>
      </w:r>
      <w:r w:rsidR="00647018">
        <w:rPr>
          <w:rFonts w:ascii="Verdana" w:hAnsi="Verdana" w:cs="Arial"/>
        </w:rPr>
        <w:t xml:space="preserve">, recent </w:t>
      </w:r>
      <w:r w:rsidR="009B67B9">
        <w:rPr>
          <w:rFonts w:ascii="Verdana" w:hAnsi="Verdana" w:cs="Arial"/>
        </w:rPr>
        <w:t>shipping attached in the Red Sea along with</w:t>
      </w:r>
      <w:r w:rsidR="00D87D6F">
        <w:rPr>
          <w:rFonts w:ascii="Verdana" w:hAnsi="Verdana" w:cs="Arial"/>
        </w:rPr>
        <w:t xml:space="preserve"> </w:t>
      </w:r>
      <w:r w:rsidR="00DC27F7">
        <w:rPr>
          <w:rFonts w:ascii="Verdana" w:hAnsi="Verdana" w:cs="Arial"/>
        </w:rPr>
        <w:t xml:space="preserve">political uncertainty </w:t>
      </w:r>
      <w:r w:rsidR="009B67B9">
        <w:rPr>
          <w:rFonts w:ascii="Verdana" w:hAnsi="Verdana" w:cs="Arial"/>
        </w:rPr>
        <w:t>and</w:t>
      </w:r>
      <w:r w:rsidR="00DC27F7">
        <w:rPr>
          <w:rFonts w:ascii="Verdana" w:hAnsi="Verdana" w:cs="Arial"/>
        </w:rPr>
        <w:t xml:space="preserve"> an impending general election</w:t>
      </w:r>
      <w:r w:rsidR="00BA00B0">
        <w:rPr>
          <w:rFonts w:ascii="Verdana" w:hAnsi="Verdana" w:cs="Arial"/>
        </w:rPr>
        <w:t>.</w:t>
      </w:r>
      <w:r w:rsidR="0063739C">
        <w:rPr>
          <w:rFonts w:ascii="Verdana" w:hAnsi="Verdana" w:cs="Arial"/>
        </w:rPr>
        <w:t xml:space="preserve"> </w:t>
      </w:r>
    </w:p>
    <w:p w14:paraId="09D2295F" w14:textId="7308F6A4" w:rsidR="00DC27F7" w:rsidRDefault="00DC27F7" w:rsidP="0031006E">
      <w:pPr>
        <w:pStyle w:val="BodyText2"/>
        <w:numPr>
          <w:ilvl w:val="0"/>
          <w:numId w:val="8"/>
        </w:numPr>
        <w:spacing w:line="240" w:lineRule="auto"/>
        <w:ind w:left="709" w:right="-567" w:hanging="709"/>
        <w:jc w:val="both"/>
        <w:rPr>
          <w:rFonts w:ascii="Verdana" w:hAnsi="Verdana" w:cs="Arial"/>
        </w:rPr>
      </w:pPr>
      <w:r>
        <w:rPr>
          <w:rFonts w:ascii="Verdana" w:hAnsi="Verdana" w:cs="Arial"/>
        </w:rPr>
        <w:t>Extensive pressures within the public sector continue to be well documented which are now seeing implications for service provision and specific grant funding.</w:t>
      </w:r>
    </w:p>
    <w:p w14:paraId="5B5618CF" w14:textId="2A5A043E" w:rsidR="00FA735F" w:rsidRDefault="00053D0C" w:rsidP="0031006E">
      <w:pPr>
        <w:pStyle w:val="BodyText2"/>
        <w:numPr>
          <w:ilvl w:val="0"/>
          <w:numId w:val="8"/>
        </w:numPr>
        <w:spacing w:line="240" w:lineRule="auto"/>
        <w:ind w:left="709" w:right="-567" w:hanging="709"/>
        <w:jc w:val="both"/>
        <w:rPr>
          <w:rFonts w:ascii="Verdana" w:hAnsi="Verdana" w:cs="Arial"/>
        </w:rPr>
      </w:pPr>
      <w:r w:rsidRPr="00FA735F">
        <w:rPr>
          <w:rFonts w:ascii="Verdana" w:hAnsi="Verdana" w:cs="Arial"/>
        </w:rPr>
        <w:t>Detailed discussions have been ongoing throughout 202</w:t>
      </w:r>
      <w:r w:rsidR="00DC27F7">
        <w:rPr>
          <w:rFonts w:ascii="Verdana" w:hAnsi="Verdana" w:cs="Arial"/>
        </w:rPr>
        <w:t>3/24</w:t>
      </w:r>
      <w:r w:rsidRPr="00FA735F">
        <w:rPr>
          <w:rFonts w:ascii="Verdana" w:hAnsi="Verdana" w:cs="Arial"/>
        </w:rPr>
        <w:t xml:space="preserve"> in relation to in</w:t>
      </w:r>
      <w:r w:rsidR="0062537F">
        <w:rPr>
          <w:rFonts w:ascii="Verdana" w:hAnsi="Verdana" w:cs="Arial"/>
        </w:rPr>
        <w:t>-</w:t>
      </w:r>
      <w:r w:rsidRPr="00FA735F">
        <w:rPr>
          <w:rFonts w:ascii="Verdana" w:hAnsi="Verdana" w:cs="Arial"/>
        </w:rPr>
        <w:t>year financial management and the MTFP</w:t>
      </w:r>
      <w:r w:rsidR="0063739C">
        <w:rPr>
          <w:rFonts w:ascii="Verdana" w:hAnsi="Verdana" w:cs="Arial"/>
        </w:rPr>
        <w:t xml:space="preserve">. </w:t>
      </w:r>
      <w:r w:rsidRPr="00FA735F">
        <w:rPr>
          <w:rFonts w:ascii="Verdana" w:hAnsi="Verdana" w:cs="Arial"/>
        </w:rPr>
        <w:t xml:space="preserve">These have taken place within </w:t>
      </w:r>
      <w:r w:rsidR="00610CB4" w:rsidRPr="00FA735F">
        <w:rPr>
          <w:rFonts w:ascii="Verdana" w:hAnsi="Verdana" w:cs="Arial"/>
        </w:rPr>
        <w:t xml:space="preserve">both an </w:t>
      </w:r>
      <w:r w:rsidRPr="00FA735F">
        <w:rPr>
          <w:rFonts w:ascii="Verdana" w:hAnsi="Verdana" w:cs="Arial"/>
        </w:rPr>
        <w:t xml:space="preserve">informal setting between the </w:t>
      </w:r>
      <w:r w:rsidR="00814787">
        <w:rPr>
          <w:rFonts w:ascii="Verdana" w:hAnsi="Verdana" w:cs="Arial"/>
        </w:rPr>
        <w:t>Director of Finance (</w:t>
      </w:r>
      <w:r w:rsidRPr="00FA735F">
        <w:rPr>
          <w:rFonts w:ascii="Verdana" w:hAnsi="Verdana" w:cs="Arial"/>
        </w:rPr>
        <w:t>DoF</w:t>
      </w:r>
      <w:r w:rsidR="00814787">
        <w:rPr>
          <w:rFonts w:ascii="Verdana" w:hAnsi="Verdana" w:cs="Arial"/>
        </w:rPr>
        <w:t>)</w:t>
      </w:r>
      <w:r w:rsidR="00A93FD6">
        <w:rPr>
          <w:rFonts w:ascii="Verdana" w:hAnsi="Verdana" w:cs="Arial"/>
        </w:rPr>
        <w:t xml:space="preserve"> and </w:t>
      </w:r>
      <w:r w:rsidR="00B8747D">
        <w:rPr>
          <w:rFonts w:ascii="Verdana" w:hAnsi="Verdana" w:cs="Arial"/>
        </w:rPr>
        <w:t>I</w:t>
      </w:r>
      <w:r w:rsidRPr="00FA735F">
        <w:rPr>
          <w:rFonts w:ascii="Verdana" w:hAnsi="Verdana" w:cs="Arial"/>
        </w:rPr>
        <w:t xml:space="preserve">, within </w:t>
      </w:r>
      <w:r w:rsidR="00814787">
        <w:rPr>
          <w:rFonts w:ascii="Verdana" w:hAnsi="Verdana" w:cs="Arial"/>
        </w:rPr>
        <w:t>a</w:t>
      </w:r>
      <w:r w:rsidR="00814787" w:rsidRPr="00FA735F">
        <w:rPr>
          <w:rFonts w:ascii="Verdana" w:hAnsi="Verdana" w:cs="Arial"/>
        </w:rPr>
        <w:t xml:space="preserve"> </w:t>
      </w:r>
      <w:r w:rsidRPr="00FA735F">
        <w:rPr>
          <w:rFonts w:ascii="Verdana" w:hAnsi="Verdana" w:cs="Arial"/>
        </w:rPr>
        <w:t xml:space="preserve">formal Force and </w:t>
      </w:r>
      <w:r w:rsidR="00814787">
        <w:rPr>
          <w:rFonts w:ascii="Verdana" w:hAnsi="Verdana" w:cs="Arial"/>
        </w:rPr>
        <w:t>Office of the Police and Crime Commissioner (</w:t>
      </w:r>
      <w:r w:rsidRPr="00FA735F">
        <w:rPr>
          <w:rFonts w:ascii="Verdana" w:hAnsi="Verdana" w:cs="Arial"/>
        </w:rPr>
        <w:t>OPCC</w:t>
      </w:r>
      <w:r w:rsidR="00814787">
        <w:rPr>
          <w:rFonts w:ascii="Verdana" w:hAnsi="Verdana" w:cs="Arial"/>
        </w:rPr>
        <w:t>)</w:t>
      </w:r>
      <w:r w:rsidRPr="00FA735F">
        <w:rPr>
          <w:rFonts w:ascii="Verdana" w:hAnsi="Verdana" w:cs="Arial"/>
        </w:rPr>
        <w:t xml:space="preserve"> governance structure</w:t>
      </w:r>
      <w:r w:rsidR="00814787">
        <w:rPr>
          <w:rFonts w:ascii="Verdana" w:hAnsi="Verdana" w:cs="Arial"/>
        </w:rPr>
        <w:t>,</w:t>
      </w:r>
      <w:r w:rsidRPr="00FA735F">
        <w:rPr>
          <w:rFonts w:ascii="Verdana" w:hAnsi="Verdana" w:cs="Arial"/>
        </w:rPr>
        <w:t xml:space="preserve"> as well as the series of </w:t>
      </w:r>
      <w:r w:rsidR="00DC27F7">
        <w:rPr>
          <w:rFonts w:ascii="Verdana" w:hAnsi="Verdana" w:cs="Arial"/>
        </w:rPr>
        <w:t>Precept</w:t>
      </w:r>
      <w:r w:rsidRPr="00FA735F">
        <w:rPr>
          <w:rFonts w:ascii="Verdana" w:hAnsi="Verdana" w:cs="Arial"/>
        </w:rPr>
        <w:t xml:space="preserve"> and MTFP meetings between </w:t>
      </w:r>
      <w:r w:rsidR="00610CB4" w:rsidRPr="00FA735F">
        <w:rPr>
          <w:rFonts w:ascii="Verdana" w:hAnsi="Verdana" w:cs="Arial"/>
        </w:rPr>
        <w:t xml:space="preserve">the Commissioner, </w:t>
      </w:r>
      <w:r w:rsidR="00066A67">
        <w:rPr>
          <w:rFonts w:ascii="Verdana" w:hAnsi="Verdana" w:cs="Arial"/>
        </w:rPr>
        <w:t>Chief Constable</w:t>
      </w:r>
      <w:r w:rsidRPr="00FA735F">
        <w:rPr>
          <w:rFonts w:ascii="Verdana" w:hAnsi="Verdana" w:cs="Arial"/>
        </w:rPr>
        <w:t xml:space="preserve">, DoF and myself.  </w:t>
      </w:r>
      <w:r w:rsidR="0063739C">
        <w:rPr>
          <w:rFonts w:ascii="Verdana" w:hAnsi="Verdana" w:cs="Arial"/>
        </w:rPr>
        <w:t xml:space="preserve"> </w:t>
      </w:r>
    </w:p>
    <w:p w14:paraId="5E00AEF3" w14:textId="5F666E26" w:rsidR="00FA735F" w:rsidRDefault="00053D0C" w:rsidP="0031006E">
      <w:pPr>
        <w:pStyle w:val="BodyText2"/>
        <w:numPr>
          <w:ilvl w:val="0"/>
          <w:numId w:val="8"/>
        </w:numPr>
        <w:spacing w:line="240" w:lineRule="auto"/>
        <w:ind w:left="709" w:right="-567" w:hanging="709"/>
        <w:jc w:val="both"/>
        <w:rPr>
          <w:rFonts w:ascii="Verdana" w:hAnsi="Verdana" w:cs="Arial"/>
        </w:rPr>
      </w:pPr>
      <w:r w:rsidRPr="00FA735F">
        <w:rPr>
          <w:rFonts w:ascii="Verdana" w:hAnsi="Verdana" w:cs="Arial"/>
        </w:rPr>
        <w:t xml:space="preserve">Having recognised the extent of the future financial challenges, the </w:t>
      </w:r>
      <w:r w:rsidR="00066A67">
        <w:rPr>
          <w:rFonts w:ascii="Verdana" w:hAnsi="Verdana" w:cs="Arial"/>
        </w:rPr>
        <w:t>Chief Constable</w:t>
      </w:r>
      <w:r w:rsidR="00066A67" w:rsidRPr="00FA735F">
        <w:rPr>
          <w:rFonts w:ascii="Verdana" w:hAnsi="Verdana" w:cs="Arial"/>
        </w:rPr>
        <w:t xml:space="preserve"> </w:t>
      </w:r>
      <w:r w:rsidR="00DC27F7">
        <w:rPr>
          <w:rFonts w:ascii="Verdana" w:hAnsi="Verdana" w:cs="Arial"/>
        </w:rPr>
        <w:t xml:space="preserve">established a Force Review team in </w:t>
      </w:r>
      <w:r w:rsidR="00684084">
        <w:rPr>
          <w:rFonts w:ascii="Verdana" w:hAnsi="Verdana" w:cs="Arial"/>
        </w:rPr>
        <w:t>mid-2022</w:t>
      </w:r>
      <w:r w:rsidR="00DC27F7">
        <w:rPr>
          <w:rFonts w:ascii="Verdana" w:hAnsi="Verdana" w:cs="Arial"/>
        </w:rPr>
        <w:t xml:space="preserve"> as well as taking </w:t>
      </w:r>
      <w:r w:rsidRPr="00FA735F">
        <w:rPr>
          <w:rFonts w:ascii="Verdana" w:hAnsi="Verdana" w:cs="Arial"/>
        </w:rPr>
        <w:t>a range of early steps to proactively contain expenditure within 2022/</w:t>
      </w:r>
      <w:r w:rsidR="00066A67">
        <w:rPr>
          <w:rFonts w:ascii="Verdana" w:hAnsi="Verdana" w:cs="Arial"/>
        </w:rPr>
        <w:t>2</w:t>
      </w:r>
      <w:r w:rsidRPr="00FA735F">
        <w:rPr>
          <w:rFonts w:ascii="Verdana" w:hAnsi="Verdana" w:cs="Arial"/>
        </w:rPr>
        <w:t>3</w:t>
      </w:r>
      <w:r w:rsidR="00066A67">
        <w:rPr>
          <w:rFonts w:ascii="Verdana" w:hAnsi="Verdana" w:cs="Arial"/>
        </w:rPr>
        <w:t>,</w:t>
      </w:r>
      <w:r w:rsidRPr="00FA735F">
        <w:rPr>
          <w:rFonts w:ascii="Verdana" w:hAnsi="Verdana" w:cs="Arial"/>
        </w:rPr>
        <w:t xml:space="preserve"> which could then mitigate financial burdens as well as assisting in meeting one</w:t>
      </w:r>
      <w:r w:rsidR="00C36A0B">
        <w:rPr>
          <w:rFonts w:ascii="Verdana" w:hAnsi="Verdana" w:cs="Arial"/>
        </w:rPr>
        <w:t>-</w:t>
      </w:r>
      <w:r w:rsidRPr="00FA735F">
        <w:rPr>
          <w:rFonts w:ascii="Verdana" w:hAnsi="Verdana" w:cs="Arial"/>
        </w:rPr>
        <w:t>off cost pressures</w:t>
      </w:r>
      <w:r w:rsidR="00DC27F7">
        <w:rPr>
          <w:rFonts w:ascii="Verdana" w:hAnsi="Verdana" w:cs="Arial"/>
        </w:rPr>
        <w:t xml:space="preserve"> in 2023/24</w:t>
      </w:r>
      <w:r w:rsidRPr="00FA735F">
        <w:rPr>
          <w:rFonts w:ascii="Verdana" w:hAnsi="Verdana" w:cs="Arial"/>
        </w:rPr>
        <w:t xml:space="preserve">.  </w:t>
      </w:r>
      <w:r w:rsidR="0063739C">
        <w:rPr>
          <w:rFonts w:ascii="Verdana" w:hAnsi="Verdana" w:cs="Arial"/>
        </w:rPr>
        <w:t xml:space="preserve"> </w:t>
      </w:r>
    </w:p>
    <w:p w14:paraId="33D7D70A" w14:textId="6C41A36A" w:rsidR="003D45E0" w:rsidRPr="006A55C0" w:rsidRDefault="00DC27F7" w:rsidP="0031006E">
      <w:pPr>
        <w:pStyle w:val="BodyText2"/>
        <w:numPr>
          <w:ilvl w:val="0"/>
          <w:numId w:val="8"/>
        </w:numPr>
        <w:spacing w:line="240" w:lineRule="auto"/>
        <w:ind w:left="709" w:right="-567" w:hanging="709"/>
        <w:jc w:val="both"/>
        <w:rPr>
          <w:rFonts w:ascii="Verdana" w:hAnsi="Verdana" w:cs="Arial"/>
        </w:rPr>
      </w:pPr>
      <w:r>
        <w:rPr>
          <w:rFonts w:ascii="Verdana" w:hAnsi="Verdana" w:cs="Arial"/>
        </w:rPr>
        <w:t>In order to set a balanced budget for 2023/24</w:t>
      </w:r>
      <w:r w:rsidR="00F02E6A">
        <w:rPr>
          <w:rFonts w:ascii="Verdana" w:hAnsi="Verdana" w:cs="Arial"/>
        </w:rPr>
        <w:t>,</w:t>
      </w:r>
      <w:r>
        <w:rPr>
          <w:rFonts w:ascii="Verdana" w:hAnsi="Verdana" w:cs="Arial"/>
        </w:rPr>
        <w:t xml:space="preserve"> the Force identified a</w:t>
      </w:r>
      <w:r w:rsidR="00053D0C" w:rsidRPr="00FA735F">
        <w:rPr>
          <w:rFonts w:ascii="Verdana" w:hAnsi="Verdana" w:cs="Arial"/>
        </w:rPr>
        <w:t xml:space="preserve"> large and ambitious savings plan</w:t>
      </w:r>
      <w:r>
        <w:rPr>
          <w:rFonts w:ascii="Verdana" w:hAnsi="Verdana" w:cs="Arial"/>
        </w:rPr>
        <w:t xml:space="preserve"> and have been successful in delivering this</w:t>
      </w:r>
      <w:r w:rsidR="00582483">
        <w:rPr>
          <w:rFonts w:ascii="Verdana" w:hAnsi="Verdana" w:cs="Arial"/>
        </w:rPr>
        <w:t>, albeit that there have been some organisational and operational consequential</w:t>
      </w:r>
      <w:r w:rsidR="00610CB4" w:rsidRPr="006A55C0">
        <w:rPr>
          <w:rFonts w:ascii="Verdana" w:hAnsi="Verdana" w:cs="Arial"/>
        </w:rPr>
        <w:t xml:space="preserve"> impacts</w:t>
      </w:r>
      <w:r w:rsidR="0063739C">
        <w:rPr>
          <w:rFonts w:ascii="Verdana" w:hAnsi="Verdana" w:cs="Arial"/>
        </w:rPr>
        <w:t xml:space="preserve">. </w:t>
      </w:r>
      <w:r w:rsidR="003D45E0" w:rsidRPr="006A55C0">
        <w:rPr>
          <w:rFonts w:ascii="Verdana" w:hAnsi="Verdana" w:cs="Arial"/>
        </w:rPr>
        <w:t xml:space="preserve">It is </w:t>
      </w:r>
      <w:r w:rsidR="00582483">
        <w:rPr>
          <w:rFonts w:ascii="Verdana" w:hAnsi="Verdana" w:cs="Arial"/>
        </w:rPr>
        <w:t xml:space="preserve">however </w:t>
      </w:r>
      <w:r w:rsidR="003D45E0" w:rsidRPr="006A55C0">
        <w:rPr>
          <w:rFonts w:ascii="Verdana" w:hAnsi="Verdana" w:cs="Arial"/>
        </w:rPr>
        <w:t xml:space="preserve">recognised that </w:t>
      </w:r>
      <w:r w:rsidR="00FA735F" w:rsidRPr="006A55C0">
        <w:rPr>
          <w:rFonts w:ascii="Verdana" w:hAnsi="Verdana" w:cs="Arial"/>
        </w:rPr>
        <w:t>efficiencies</w:t>
      </w:r>
      <w:r w:rsidR="00582483">
        <w:rPr>
          <w:rFonts w:ascii="Verdana" w:hAnsi="Verdana" w:cs="Arial"/>
        </w:rPr>
        <w:t xml:space="preserve"> and cost reductions</w:t>
      </w:r>
      <w:r w:rsidR="003D45E0" w:rsidRPr="006A55C0">
        <w:rPr>
          <w:rFonts w:ascii="Verdana" w:hAnsi="Verdana" w:cs="Arial"/>
        </w:rPr>
        <w:t xml:space="preserve"> are proving harder to achieve and the constraints of the Uplift </w:t>
      </w:r>
      <w:r w:rsidR="00FA735F" w:rsidRPr="006A55C0">
        <w:rPr>
          <w:rFonts w:ascii="Verdana" w:hAnsi="Verdana" w:cs="Arial"/>
        </w:rPr>
        <w:t>Programme</w:t>
      </w:r>
      <w:r w:rsidR="003D45E0" w:rsidRPr="006A55C0">
        <w:rPr>
          <w:rFonts w:ascii="Verdana" w:hAnsi="Verdana" w:cs="Arial"/>
        </w:rPr>
        <w:t xml:space="preserve"> </w:t>
      </w:r>
      <w:r w:rsidR="00582483">
        <w:rPr>
          <w:rFonts w:ascii="Verdana" w:hAnsi="Verdana" w:cs="Arial"/>
        </w:rPr>
        <w:t xml:space="preserve">continue </w:t>
      </w:r>
      <w:r w:rsidR="003D45E0" w:rsidRPr="006A55C0">
        <w:rPr>
          <w:rFonts w:ascii="Verdana" w:hAnsi="Verdana" w:cs="Arial"/>
        </w:rPr>
        <w:t xml:space="preserve">to inhibit the optimal resource mix for the Force.  </w:t>
      </w:r>
      <w:r w:rsidR="0063739C">
        <w:rPr>
          <w:rFonts w:ascii="Verdana" w:hAnsi="Verdana" w:cs="Arial"/>
        </w:rPr>
        <w:t xml:space="preserve"> </w:t>
      </w:r>
    </w:p>
    <w:p w14:paraId="1D034FED" w14:textId="2D26FD50" w:rsidR="003D45E0" w:rsidRDefault="00053D0C" w:rsidP="0031006E">
      <w:pPr>
        <w:pStyle w:val="BodyText2"/>
        <w:numPr>
          <w:ilvl w:val="0"/>
          <w:numId w:val="8"/>
        </w:numPr>
        <w:spacing w:line="240" w:lineRule="auto"/>
        <w:ind w:left="709" w:right="-567" w:hanging="709"/>
        <w:jc w:val="both"/>
        <w:rPr>
          <w:rFonts w:ascii="Verdana" w:hAnsi="Verdana" w:cs="Arial"/>
        </w:rPr>
      </w:pPr>
      <w:r w:rsidRPr="006A55C0">
        <w:rPr>
          <w:rFonts w:ascii="Verdana" w:hAnsi="Verdana" w:cs="Arial"/>
        </w:rPr>
        <w:t>The proposed budgets that have been presented during the year are based on a comprehensive</w:t>
      </w:r>
      <w:r w:rsidRPr="003D45E0">
        <w:rPr>
          <w:rFonts w:ascii="Verdana" w:hAnsi="Verdana" w:cs="Arial"/>
        </w:rPr>
        <w:t xml:space="preserve"> line</w:t>
      </w:r>
      <w:r w:rsidR="00B926B5">
        <w:rPr>
          <w:rFonts w:ascii="Verdana" w:hAnsi="Verdana" w:cs="Arial"/>
        </w:rPr>
        <w:t>-</w:t>
      </w:r>
      <w:r w:rsidRPr="003D45E0">
        <w:rPr>
          <w:rFonts w:ascii="Verdana" w:hAnsi="Verdana" w:cs="Arial"/>
        </w:rPr>
        <w:t>by</w:t>
      </w:r>
      <w:r w:rsidR="00B926B5">
        <w:rPr>
          <w:rFonts w:ascii="Verdana" w:hAnsi="Verdana" w:cs="Arial"/>
        </w:rPr>
        <w:t>-</w:t>
      </w:r>
      <w:r w:rsidRPr="003D45E0">
        <w:rPr>
          <w:rFonts w:ascii="Verdana" w:hAnsi="Verdana" w:cs="Arial"/>
        </w:rPr>
        <w:t>line assessment of inflation assumptions</w:t>
      </w:r>
      <w:r w:rsidR="0063739C">
        <w:rPr>
          <w:rFonts w:ascii="Verdana" w:hAnsi="Verdana" w:cs="Arial"/>
        </w:rPr>
        <w:t xml:space="preserve">. </w:t>
      </w:r>
      <w:r w:rsidRPr="003D45E0">
        <w:rPr>
          <w:rFonts w:ascii="Verdana" w:hAnsi="Verdana" w:cs="Arial"/>
        </w:rPr>
        <w:t>To inform the assumptions</w:t>
      </w:r>
      <w:r w:rsidR="006C70BD">
        <w:rPr>
          <w:rFonts w:ascii="Verdana" w:hAnsi="Verdana" w:cs="Arial"/>
        </w:rPr>
        <w:t>,</w:t>
      </w:r>
      <w:r w:rsidRPr="003D45E0">
        <w:rPr>
          <w:rFonts w:ascii="Verdana" w:hAnsi="Verdana" w:cs="Arial"/>
        </w:rPr>
        <w:t xml:space="preserve"> both the D</w:t>
      </w:r>
      <w:r w:rsidR="00B926B5">
        <w:rPr>
          <w:rFonts w:ascii="Verdana" w:hAnsi="Verdana" w:cs="Arial"/>
        </w:rPr>
        <w:t>o</w:t>
      </w:r>
      <w:r w:rsidRPr="003D45E0">
        <w:rPr>
          <w:rFonts w:ascii="Verdana" w:hAnsi="Verdana" w:cs="Arial"/>
        </w:rPr>
        <w:t>F and I have taken cognisance of a wide range of financial and economic data</w:t>
      </w:r>
      <w:r w:rsidR="00B926B5">
        <w:rPr>
          <w:rFonts w:ascii="Verdana" w:hAnsi="Verdana" w:cs="Arial"/>
        </w:rPr>
        <w:t>,</w:t>
      </w:r>
      <w:r w:rsidRPr="003D45E0">
        <w:rPr>
          <w:rFonts w:ascii="Verdana" w:hAnsi="Verdana" w:cs="Arial"/>
        </w:rPr>
        <w:t xml:space="preserve"> including the very comprehensive report issued by the Office of Budget Responsibility </w:t>
      </w:r>
      <w:r w:rsidR="00B926B5">
        <w:rPr>
          <w:rFonts w:ascii="Verdana" w:hAnsi="Verdana" w:cs="Arial"/>
        </w:rPr>
        <w:t xml:space="preserve">(OBR) </w:t>
      </w:r>
      <w:r w:rsidRPr="003D45E0">
        <w:rPr>
          <w:rFonts w:ascii="Verdana" w:hAnsi="Verdana" w:cs="Arial"/>
        </w:rPr>
        <w:t xml:space="preserve">as well as continuing to engage closely with professional networks. </w:t>
      </w:r>
    </w:p>
    <w:p w14:paraId="538CA227" w14:textId="4BD0BDCE" w:rsidR="003D45E0" w:rsidRDefault="00053D0C" w:rsidP="0031006E">
      <w:pPr>
        <w:pStyle w:val="BodyText2"/>
        <w:numPr>
          <w:ilvl w:val="0"/>
          <w:numId w:val="8"/>
        </w:numPr>
        <w:spacing w:line="240" w:lineRule="auto"/>
        <w:ind w:left="709" w:right="-567" w:hanging="709"/>
        <w:jc w:val="both"/>
        <w:rPr>
          <w:rFonts w:ascii="Verdana" w:hAnsi="Verdana" w:cs="Arial"/>
        </w:rPr>
      </w:pPr>
      <w:r w:rsidRPr="003D45E0">
        <w:rPr>
          <w:rFonts w:ascii="Verdana" w:hAnsi="Verdana" w:cs="Arial"/>
        </w:rPr>
        <w:t xml:space="preserve">The </w:t>
      </w:r>
      <w:r w:rsidR="000946C4">
        <w:rPr>
          <w:rFonts w:ascii="Verdana" w:hAnsi="Verdana" w:cs="Arial"/>
        </w:rPr>
        <w:t>Chief Constable</w:t>
      </w:r>
      <w:r w:rsidR="000946C4" w:rsidRPr="003D45E0">
        <w:rPr>
          <w:rFonts w:ascii="Verdana" w:hAnsi="Verdana" w:cs="Arial"/>
        </w:rPr>
        <w:t xml:space="preserve"> </w:t>
      </w:r>
      <w:r w:rsidRPr="003D45E0">
        <w:rPr>
          <w:rFonts w:ascii="Verdana" w:hAnsi="Verdana" w:cs="Arial"/>
        </w:rPr>
        <w:t>has transparently set out his Budget Requirement at each stage and has documented the changes as they have materialised or crystalised during this period</w:t>
      </w:r>
      <w:r w:rsidR="00610CB4" w:rsidRPr="003D45E0">
        <w:rPr>
          <w:rFonts w:ascii="Verdana" w:hAnsi="Verdana" w:cs="Arial"/>
        </w:rPr>
        <w:t>. I</w:t>
      </w:r>
      <w:r w:rsidRPr="003D45E0">
        <w:rPr>
          <w:rFonts w:ascii="Verdana" w:hAnsi="Verdana" w:cs="Arial"/>
        </w:rPr>
        <w:t>t must be recognised that a considerable number of assumptions and estimates are used to construct the budget requirement</w:t>
      </w:r>
      <w:r w:rsidR="0063739C">
        <w:rPr>
          <w:rFonts w:ascii="Verdana" w:hAnsi="Verdana" w:cs="Arial"/>
        </w:rPr>
        <w:t xml:space="preserve">. </w:t>
      </w:r>
      <w:r w:rsidRPr="003D45E0">
        <w:rPr>
          <w:rFonts w:ascii="Verdana" w:hAnsi="Verdana" w:cs="Arial"/>
        </w:rPr>
        <w:t xml:space="preserve">This is not and cannot be an exact science, and variations will be inevitable. </w:t>
      </w:r>
    </w:p>
    <w:p w14:paraId="35D0668E" w14:textId="71474737" w:rsidR="00FA735F" w:rsidRDefault="00053D0C" w:rsidP="0031006E">
      <w:pPr>
        <w:pStyle w:val="BodyText2"/>
        <w:numPr>
          <w:ilvl w:val="0"/>
          <w:numId w:val="8"/>
        </w:numPr>
        <w:spacing w:line="240" w:lineRule="auto"/>
        <w:ind w:left="709" w:right="-567" w:hanging="709"/>
        <w:jc w:val="both"/>
        <w:rPr>
          <w:rFonts w:ascii="Verdana" w:hAnsi="Verdana" w:cs="Arial"/>
        </w:rPr>
      </w:pPr>
      <w:r w:rsidRPr="003D45E0">
        <w:rPr>
          <w:rFonts w:ascii="Verdana" w:hAnsi="Verdana" w:cs="Arial"/>
        </w:rPr>
        <w:lastRenderedPageBreak/>
        <w:t xml:space="preserve">Although the MTFP has sought to make proper provision for realistic pay and price increases, and achievable levels of income, it must be recognised that there is climate of risk due to complexity of issues that are currently at play.  </w:t>
      </w:r>
      <w:r w:rsidR="0063739C">
        <w:rPr>
          <w:rFonts w:ascii="Verdana" w:hAnsi="Verdana" w:cs="Arial"/>
        </w:rPr>
        <w:t xml:space="preserve"> </w:t>
      </w:r>
    </w:p>
    <w:p w14:paraId="22D8FD7E" w14:textId="1B0E2F4F" w:rsidR="00FA735F" w:rsidRDefault="00C47614" w:rsidP="0031006E">
      <w:pPr>
        <w:pStyle w:val="BodyText2"/>
        <w:numPr>
          <w:ilvl w:val="0"/>
          <w:numId w:val="8"/>
        </w:numPr>
        <w:spacing w:line="240" w:lineRule="auto"/>
        <w:ind w:left="709" w:right="-567" w:hanging="709"/>
        <w:jc w:val="both"/>
        <w:rPr>
          <w:rFonts w:ascii="Verdana" w:hAnsi="Verdana" w:cs="Arial"/>
        </w:rPr>
      </w:pPr>
      <w:r>
        <w:rPr>
          <w:rFonts w:ascii="Verdana" w:hAnsi="Verdana" w:cs="Arial"/>
        </w:rPr>
        <w:t>Whilst</w:t>
      </w:r>
      <w:r w:rsidR="00053D0C" w:rsidRPr="00FA735F">
        <w:rPr>
          <w:rFonts w:ascii="Verdana" w:hAnsi="Verdana" w:cs="Arial"/>
        </w:rPr>
        <w:t xml:space="preserve"> additional grant has been allocated on a recurring basis to assist in meeting the </w:t>
      </w:r>
      <w:r w:rsidR="00582483">
        <w:rPr>
          <w:rFonts w:ascii="Verdana" w:hAnsi="Verdana" w:cs="Arial"/>
        </w:rPr>
        <w:t xml:space="preserve">7% </w:t>
      </w:r>
      <w:r w:rsidR="00053D0C" w:rsidRPr="00FA735F">
        <w:rPr>
          <w:rFonts w:ascii="Verdana" w:hAnsi="Verdana" w:cs="Arial"/>
        </w:rPr>
        <w:t>pay award which was awarded during 202</w:t>
      </w:r>
      <w:r w:rsidR="00582483">
        <w:rPr>
          <w:rFonts w:ascii="Verdana" w:hAnsi="Verdana" w:cs="Arial"/>
        </w:rPr>
        <w:t>3</w:t>
      </w:r>
      <w:r w:rsidR="00053D0C" w:rsidRPr="00FA735F">
        <w:rPr>
          <w:rFonts w:ascii="Verdana" w:hAnsi="Verdana" w:cs="Arial"/>
        </w:rPr>
        <w:t>/2</w:t>
      </w:r>
      <w:r w:rsidR="00582483">
        <w:rPr>
          <w:rFonts w:ascii="Verdana" w:hAnsi="Verdana" w:cs="Arial"/>
        </w:rPr>
        <w:t>4</w:t>
      </w:r>
      <w:r w:rsidR="00053D0C" w:rsidRPr="00FA735F">
        <w:rPr>
          <w:rFonts w:ascii="Verdana" w:hAnsi="Verdana" w:cs="Arial"/>
        </w:rPr>
        <w:t xml:space="preserve">, the settlement does not take into account </w:t>
      </w:r>
      <w:r w:rsidR="00582483">
        <w:rPr>
          <w:rFonts w:ascii="Verdana" w:hAnsi="Verdana" w:cs="Arial"/>
        </w:rPr>
        <w:t>of</w:t>
      </w:r>
      <w:r w:rsidR="009D26F2">
        <w:rPr>
          <w:rFonts w:ascii="Verdana" w:hAnsi="Verdana" w:cs="Arial"/>
        </w:rPr>
        <w:t xml:space="preserve"> </w:t>
      </w:r>
      <w:r w:rsidR="00474F0C">
        <w:rPr>
          <w:rFonts w:ascii="Verdana" w:hAnsi="Verdana" w:cs="Arial"/>
        </w:rPr>
        <w:t xml:space="preserve">pay or </w:t>
      </w:r>
      <w:r w:rsidR="009D26F2">
        <w:rPr>
          <w:rFonts w:ascii="Verdana" w:hAnsi="Verdana" w:cs="Arial"/>
        </w:rPr>
        <w:t>wider</w:t>
      </w:r>
      <w:r w:rsidR="00053D0C" w:rsidRPr="00FA735F">
        <w:rPr>
          <w:rFonts w:ascii="Verdana" w:hAnsi="Verdana" w:cs="Arial"/>
        </w:rPr>
        <w:t xml:space="preserve"> inflationary pressures </w:t>
      </w:r>
      <w:r w:rsidR="00474F0C">
        <w:rPr>
          <w:rFonts w:ascii="Verdana" w:hAnsi="Verdana" w:cs="Arial"/>
        </w:rPr>
        <w:t>for 2024/25</w:t>
      </w:r>
      <w:r w:rsidR="0063739C">
        <w:rPr>
          <w:rFonts w:ascii="Verdana" w:hAnsi="Verdana" w:cs="Arial"/>
        </w:rPr>
        <w:t xml:space="preserve">. </w:t>
      </w:r>
      <w:r w:rsidR="00053D0C" w:rsidRPr="00FA735F">
        <w:rPr>
          <w:rFonts w:ascii="Verdana" w:hAnsi="Verdana" w:cs="Arial"/>
        </w:rPr>
        <w:t>Clearly with such a large proportion of the expenditure budget c</w:t>
      </w:r>
      <w:r w:rsidR="000811AC">
        <w:rPr>
          <w:rFonts w:ascii="Verdana" w:hAnsi="Verdana" w:cs="Arial"/>
        </w:rPr>
        <w:t>irca</w:t>
      </w:r>
      <w:r w:rsidR="00D06C0A">
        <w:rPr>
          <w:rFonts w:ascii="Verdana" w:hAnsi="Verdana" w:cs="Arial"/>
        </w:rPr>
        <w:t xml:space="preserve"> </w:t>
      </w:r>
      <w:r w:rsidR="00053D0C" w:rsidRPr="00FA735F">
        <w:rPr>
          <w:rFonts w:ascii="Verdana" w:hAnsi="Verdana" w:cs="Arial"/>
        </w:rPr>
        <w:t xml:space="preserve">75% being spent on pay, any variance between assumed and actual pay awards can have </w:t>
      </w:r>
      <w:r w:rsidR="009D26F2">
        <w:rPr>
          <w:rFonts w:ascii="Verdana" w:hAnsi="Verdana" w:cs="Arial"/>
        </w:rPr>
        <w:t xml:space="preserve">significant </w:t>
      </w:r>
      <w:r w:rsidR="00053D0C" w:rsidRPr="00FA735F">
        <w:rPr>
          <w:rFonts w:ascii="Verdana" w:hAnsi="Verdana" w:cs="Arial"/>
        </w:rPr>
        <w:t>ramifications</w:t>
      </w:r>
      <w:r w:rsidR="0063739C">
        <w:rPr>
          <w:rFonts w:ascii="Verdana" w:hAnsi="Verdana" w:cs="Arial"/>
        </w:rPr>
        <w:t xml:space="preserve">. </w:t>
      </w:r>
      <w:r w:rsidR="00053D0C" w:rsidRPr="00FA735F">
        <w:rPr>
          <w:rFonts w:ascii="Verdana" w:hAnsi="Verdana" w:cs="Arial"/>
        </w:rPr>
        <w:t xml:space="preserve"> For scale and sensitivity purposes</w:t>
      </w:r>
      <w:r w:rsidR="00A25A60">
        <w:rPr>
          <w:rFonts w:ascii="Verdana" w:hAnsi="Verdana" w:cs="Arial"/>
        </w:rPr>
        <w:t>,</w:t>
      </w:r>
      <w:r w:rsidR="00053D0C" w:rsidRPr="00FA735F">
        <w:rPr>
          <w:rFonts w:ascii="Verdana" w:hAnsi="Verdana" w:cs="Arial"/>
        </w:rPr>
        <w:t xml:space="preserve"> a 1% variation would have a part year effect of £</w:t>
      </w:r>
      <w:r w:rsidR="009D26F2">
        <w:rPr>
          <w:rFonts w:ascii="Verdana" w:hAnsi="Verdana" w:cs="Arial"/>
        </w:rPr>
        <w:t>770</w:t>
      </w:r>
      <w:r w:rsidR="00053D0C" w:rsidRPr="00FA735F">
        <w:rPr>
          <w:rFonts w:ascii="Verdana" w:hAnsi="Verdana" w:cs="Arial"/>
        </w:rPr>
        <w:t xml:space="preserve">k (award from September).  </w:t>
      </w:r>
      <w:r w:rsidR="0063739C">
        <w:rPr>
          <w:rFonts w:ascii="Verdana" w:hAnsi="Verdana" w:cs="Arial"/>
        </w:rPr>
        <w:t xml:space="preserve"> </w:t>
      </w:r>
      <w:r w:rsidR="00053D0C" w:rsidRPr="00FA735F">
        <w:rPr>
          <w:rFonts w:ascii="Verdana" w:hAnsi="Verdana" w:cs="Arial"/>
        </w:rPr>
        <w:t xml:space="preserve"> </w:t>
      </w:r>
    </w:p>
    <w:p w14:paraId="7438523F" w14:textId="0A39AD70" w:rsidR="00FA735F" w:rsidRPr="006A55C0" w:rsidRDefault="00474F0C" w:rsidP="0031006E">
      <w:pPr>
        <w:pStyle w:val="BodyText2"/>
        <w:numPr>
          <w:ilvl w:val="0"/>
          <w:numId w:val="8"/>
        </w:numPr>
        <w:spacing w:line="240" w:lineRule="auto"/>
        <w:ind w:left="709" w:right="-567" w:hanging="709"/>
        <w:jc w:val="both"/>
        <w:rPr>
          <w:rFonts w:ascii="Verdana" w:hAnsi="Verdana" w:cs="Arial"/>
        </w:rPr>
      </w:pPr>
      <w:r>
        <w:rPr>
          <w:rFonts w:ascii="Verdana" w:hAnsi="Verdana" w:cs="Arial"/>
        </w:rPr>
        <w:t xml:space="preserve">Having taken cognisance of inflation forecast, the planning </w:t>
      </w:r>
      <w:r w:rsidR="00053D0C" w:rsidRPr="00FA735F">
        <w:rPr>
          <w:rFonts w:ascii="Verdana" w:hAnsi="Verdana" w:cs="Arial"/>
        </w:rPr>
        <w:t>assumption</w:t>
      </w:r>
      <w:r w:rsidR="00610CB4" w:rsidRPr="00FA735F">
        <w:rPr>
          <w:rFonts w:ascii="Verdana" w:hAnsi="Verdana" w:cs="Arial"/>
        </w:rPr>
        <w:t>s</w:t>
      </w:r>
      <w:r w:rsidR="00053D0C" w:rsidRPr="00FA735F">
        <w:rPr>
          <w:rFonts w:ascii="Verdana" w:hAnsi="Verdana" w:cs="Arial"/>
        </w:rPr>
        <w:t xml:space="preserve"> </w:t>
      </w:r>
      <w:r>
        <w:rPr>
          <w:rFonts w:ascii="Verdana" w:hAnsi="Verdana" w:cs="Arial"/>
        </w:rPr>
        <w:t xml:space="preserve">include a 2.5% </w:t>
      </w:r>
      <w:r w:rsidR="00053D0C" w:rsidRPr="00FA735F">
        <w:rPr>
          <w:rFonts w:ascii="Verdana" w:hAnsi="Verdana" w:cs="Arial"/>
        </w:rPr>
        <w:t>pay award</w:t>
      </w:r>
      <w:r>
        <w:rPr>
          <w:rFonts w:ascii="Verdana" w:hAnsi="Verdana" w:cs="Arial"/>
        </w:rPr>
        <w:t xml:space="preserve"> </w:t>
      </w:r>
      <w:r w:rsidR="00053D0C" w:rsidRPr="00FA735F">
        <w:rPr>
          <w:rFonts w:ascii="Verdana" w:hAnsi="Verdana" w:cs="Arial"/>
        </w:rPr>
        <w:t>from September 202</w:t>
      </w:r>
      <w:r>
        <w:rPr>
          <w:rFonts w:ascii="Verdana" w:hAnsi="Verdana" w:cs="Arial"/>
        </w:rPr>
        <w:t>4</w:t>
      </w:r>
      <w:r w:rsidR="0063739C">
        <w:rPr>
          <w:rFonts w:ascii="Verdana" w:hAnsi="Verdana" w:cs="Arial"/>
        </w:rPr>
        <w:t xml:space="preserve">. </w:t>
      </w:r>
      <w:r>
        <w:rPr>
          <w:rFonts w:ascii="Verdana" w:hAnsi="Verdana" w:cs="Arial"/>
        </w:rPr>
        <w:t>Ho</w:t>
      </w:r>
      <w:r w:rsidR="00663FC5" w:rsidRPr="00FA735F">
        <w:rPr>
          <w:rFonts w:ascii="Verdana" w:hAnsi="Verdana" w:cs="Arial"/>
        </w:rPr>
        <w:t>wever, g</w:t>
      </w:r>
      <w:r w:rsidR="00053D0C" w:rsidRPr="00FA735F">
        <w:rPr>
          <w:rFonts w:ascii="Verdana" w:hAnsi="Verdana" w:cs="Arial"/>
        </w:rPr>
        <w:t xml:space="preserve">iven the wider </w:t>
      </w:r>
      <w:r>
        <w:rPr>
          <w:rFonts w:ascii="Verdana" w:hAnsi="Verdana" w:cs="Arial"/>
        </w:rPr>
        <w:t xml:space="preserve">uncertainties </w:t>
      </w:r>
      <w:r w:rsidR="00053D0C" w:rsidRPr="00FA735F">
        <w:rPr>
          <w:rFonts w:ascii="Verdana" w:hAnsi="Verdana" w:cs="Arial"/>
        </w:rPr>
        <w:t xml:space="preserve">and </w:t>
      </w:r>
      <w:r w:rsidR="000811AC">
        <w:rPr>
          <w:rFonts w:ascii="Verdana" w:hAnsi="Verdana" w:cs="Arial"/>
        </w:rPr>
        <w:t xml:space="preserve">in order </w:t>
      </w:r>
      <w:r w:rsidR="00663FC5" w:rsidRPr="00FA735F">
        <w:rPr>
          <w:rFonts w:ascii="Verdana" w:hAnsi="Verdana" w:cs="Arial"/>
        </w:rPr>
        <w:t xml:space="preserve">to </w:t>
      </w:r>
      <w:r>
        <w:rPr>
          <w:rFonts w:ascii="Verdana" w:hAnsi="Verdana" w:cs="Arial"/>
        </w:rPr>
        <w:t>contain</w:t>
      </w:r>
      <w:r w:rsidR="00663FC5" w:rsidRPr="00FA735F">
        <w:rPr>
          <w:rFonts w:ascii="Verdana" w:hAnsi="Verdana" w:cs="Arial"/>
        </w:rPr>
        <w:t xml:space="preserve"> the impact on local taxpayers, </w:t>
      </w:r>
      <w:r>
        <w:rPr>
          <w:rFonts w:ascii="Verdana" w:hAnsi="Verdana" w:cs="Arial"/>
        </w:rPr>
        <w:t xml:space="preserve">the Commissioner is planning to retain a reserve which would mitigate an 0.5% increase in pay awards.  </w:t>
      </w:r>
      <w:r w:rsidR="0063739C">
        <w:rPr>
          <w:rFonts w:ascii="Verdana" w:hAnsi="Verdana" w:cs="Arial"/>
        </w:rPr>
        <w:t xml:space="preserve"> </w:t>
      </w:r>
    </w:p>
    <w:p w14:paraId="07F05C2D" w14:textId="3A114A82" w:rsidR="00474F0C" w:rsidRDefault="00474F0C" w:rsidP="0031006E">
      <w:pPr>
        <w:pStyle w:val="BodyText2"/>
        <w:numPr>
          <w:ilvl w:val="0"/>
          <w:numId w:val="8"/>
        </w:numPr>
        <w:spacing w:line="240" w:lineRule="auto"/>
        <w:ind w:left="709" w:right="-567" w:hanging="709"/>
        <w:jc w:val="both"/>
        <w:rPr>
          <w:rFonts w:ascii="Verdana" w:hAnsi="Verdana" w:cs="Arial"/>
        </w:rPr>
      </w:pPr>
      <w:r>
        <w:rPr>
          <w:rFonts w:ascii="Verdana" w:hAnsi="Verdana" w:cs="Arial"/>
        </w:rPr>
        <w:t>Risks have previously been highlighted in relation to uncertainties regarding specific grants</w:t>
      </w:r>
      <w:r w:rsidR="0063739C">
        <w:rPr>
          <w:rFonts w:ascii="Verdana" w:hAnsi="Verdana" w:cs="Arial"/>
        </w:rPr>
        <w:t xml:space="preserve">. </w:t>
      </w:r>
      <w:r>
        <w:rPr>
          <w:rFonts w:ascii="Verdana" w:hAnsi="Verdana" w:cs="Arial"/>
        </w:rPr>
        <w:t>The impacts of Welsh Government</w:t>
      </w:r>
      <w:r w:rsidR="00CA3F05">
        <w:rPr>
          <w:rFonts w:ascii="Verdana" w:hAnsi="Verdana" w:cs="Arial"/>
        </w:rPr>
        <w:t>’</w:t>
      </w:r>
      <w:r>
        <w:rPr>
          <w:rFonts w:ascii="Verdana" w:hAnsi="Verdana" w:cs="Arial"/>
        </w:rPr>
        <w:t xml:space="preserve">s financial deficits </w:t>
      </w:r>
      <w:r w:rsidR="00684084">
        <w:rPr>
          <w:rFonts w:ascii="Verdana" w:hAnsi="Verdana" w:cs="Arial"/>
        </w:rPr>
        <w:t>have</w:t>
      </w:r>
      <w:r>
        <w:rPr>
          <w:rFonts w:ascii="Verdana" w:hAnsi="Verdana" w:cs="Arial"/>
        </w:rPr>
        <w:t xml:space="preserve"> unfortunately seen these risks materialise with significant </w:t>
      </w:r>
      <w:r w:rsidR="003C2157">
        <w:rPr>
          <w:rFonts w:ascii="Verdana" w:hAnsi="Verdana" w:cs="Arial"/>
        </w:rPr>
        <w:t>reductions</w:t>
      </w:r>
      <w:r>
        <w:rPr>
          <w:rFonts w:ascii="Verdana" w:hAnsi="Verdana" w:cs="Arial"/>
        </w:rPr>
        <w:t xml:space="preserve"> to PCSO funding and the complete withdrawal of </w:t>
      </w:r>
      <w:r w:rsidR="00CA3F05">
        <w:rPr>
          <w:rFonts w:ascii="Verdana" w:hAnsi="Verdana" w:cs="Arial"/>
        </w:rPr>
        <w:t xml:space="preserve">the </w:t>
      </w:r>
      <w:r>
        <w:rPr>
          <w:rFonts w:ascii="Verdana" w:hAnsi="Verdana" w:cs="Arial"/>
        </w:rPr>
        <w:t>All</w:t>
      </w:r>
      <w:r w:rsidR="00CA3F05">
        <w:rPr>
          <w:rFonts w:ascii="Verdana" w:hAnsi="Verdana" w:cs="Arial"/>
        </w:rPr>
        <w:t>-</w:t>
      </w:r>
      <w:r>
        <w:rPr>
          <w:rFonts w:ascii="Verdana" w:hAnsi="Verdana" w:cs="Arial"/>
        </w:rPr>
        <w:t>Wales Schools Programme</w:t>
      </w:r>
      <w:r w:rsidR="0063739C">
        <w:rPr>
          <w:rFonts w:ascii="Verdana" w:hAnsi="Verdana" w:cs="Arial"/>
        </w:rPr>
        <w:t xml:space="preserve">. </w:t>
      </w:r>
      <w:r>
        <w:rPr>
          <w:rFonts w:ascii="Verdana" w:hAnsi="Verdana" w:cs="Arial"/>
        </w:rPr>
        <w:t xml:space="preserve">These </w:t>
      </w:r>
      <w:r w:rsidR="0057538C">
        <w:rPr>
          <w:rFonts w:ascii="Verdana" w:hAnsi="Verdana" w:cs="Arial"/>
        </w:rPr>
        <w:t>two instances highlight the precarious nature of policing activities which are underpinned by specific grant funding</w:t>
      </w:r>
      <w:r w:rsidR="0063739C">
        <w:rPr>
          <w:rFonts w:ascii="Verdana" w:hAnsi="Verdana" w:cs="Arial"/>
        </w:rPr>
        <w:t xml:space="preserve">. </w:t>
      </w:r>
      <w:r w:rsidR="0057538C">
        <w:rPr>
          <w:rFonts w:ascii="Verdana" w:hAnsi="Verdana" w:cs="Arial"/>
        </w:rPr>
        <w:t>Dealing with these cuts is not only impactful for service delivery</w:t>
      </w:r>
      <w:r w:rsidR="008F19C0">
        <w:rPr>
          <w:rFonts w:ascii="Verdana" w:hAnsi="Verdana" w:cs="Arial"/>
        </w:rPr>
        <w:t>,</w:t>
      </w:r>
      <w:r w:rsidR="0057538C">
        <w:rPr>
          <w:rFonts w:ascii="Verdana" w:hAnsi="Verdana" w:cs="Arial"/>
        </w:rPr>
        <w:t xml:space="preserve"> but in some instances is intertwined with requirements for the Police Uplift Programme.</w:t>
      </w:r>
      <w:r>
        <w:rPr>
          <w:rFonts w:ascii="Verdana" w:hAnsi="Verdana" w:cs="Arial"/>
        </w:rPr>
        <w:t xml:space="preserve"> </w:t>
      </w:r>
    </w:p>
    <w:p w14:paraId="654E7F96" w14:textId="44643A5D" w:rsidR="00053D0C" w:rsidRDefault="00053D0C" w:rsidP="0031006E">
      <w:pPr>
        <w:pStyle w:val="BodyText2"/>
        <w:numPr>
          <w:ilvl w:val="0"/>
          <w:numId w:val="8"/>
        </w:numPr>
        <w:spacing w:line="240" w:lineRule="auto"/>
        <w:ind w:left="709" w:right="-567" w:hanging="709"/>
        <w:jc w:val="both"/>
        <w:rPr>
          <w:rFonts w:ascii="Verdana" w:hAnsi="Verdana" w:cs="Arial"/>
        </w:rPr>
      </w:pPr>
      <w:r w:rsidRPr="006A55C0">
        <w:rPr>
          <w:rFonts w:ascii="Verdana" w:hAnsi="Verdana" w:cs="Arial"/>
        </w:rPr>
        <w:t xml:space="preserve">There are </w:t>
      </w:r>
      <w:r w:rsidR="0057538C">
        <w:rPr>
          <w:rFonts w:ascii="Verdana" w:hAnsi="Verdana" w:cs="Arial"/>
        </w:rPr>
        <w:t xml:space="preserve">also risks </w:t>
      </w:r>
      <w:r w:rsidRPr="006A55C0">
        <w:rPr>
          <w:rFonts w:ascii="Verdana" w:hAnsi="Verdana" w:cs="Arial"/>
        </w:rPr>
        <w:t>with uncertainties around</w:t>
      </w:r>
      <w:r w:rsidR="0057538C">
        <w:rPr>
          <w:rFonts w:ascii="Verdana" w:hAnsi="Verdana" w:cs="Arial"/>
        </w:rPr>
        <w:t xml:space="preserve"> the</w:t>
      </w:r>
      <w:r w:rsidRPr="006A55C0">
        <w:rPr>
          <w:rFonts w:ascii="Verdana" w:hAnsi="Verdana" w:cs="Arial"/>
        </w:rPr>
        <w:t xml:space="preserve"> formula funding</w:t>
      </w:r>
      <w:r w:rsidR="003D45E0" w:rsidRPr="006A55C0">
        <w:rPr>
          <w:rFonts w:ascii="Verdana" w:hAnsi="Verdana" w:cs="Arial"/>
        </w:rPr>
        <w:t xml:space="preserve"> review</w:t>
      </w:r>
      <w:r w:rsidRPr="006A55C0">
        <w:rPr>
          <w:rFonts w:ascii="Verdana" w:hAnsi="Verdana" w:cs="Arial"/>
        </w:rPr>
        <w:t xml:space="preserve">, </w:t>
      </w:r>
      <w:r w:rsidR="00282FC7">
        <w:rPr>
          <w:rFonts w:ascii="Verdana" w:hAnsi="Verdana" w:cs="Arial"/>
        </w:rPr>
        <w:t xml:space="preserve">and </w:t>
      </w:r>
      <w:r w:rsidR="0057538C">
        <w:rPr>
          <w:rFonts w:ascii="Verdana" w:hAnsi="Verdana" w:cs="Arial"/>
        </w:rPr>
        <w:t xml:space="preserve">the lack of </w:t>
      </w:r>
      <w:r w:rsidR="00684084">
        <w:rPr>
          <w:rFonts w:ascii="Verdana" w:hAnsi="Verdana" w:cs="Arial"/>
        </w:rPr>
        <w:t>multi-year</w:t>
      </w:r>
      <w:r w:rsidR="0057538C">
        <w:rPr>
          <w:rFonts w:ascii="Verdana" w:hAnsi="Verdana" w:cs="Arial"/>
        </w:rPr>
        <w:t xml:space="preserve"> f</w:t>
      </w:r>
      <w:r w:rsidRPr="006A55C0">
        <w:rPr>
          <w:rFonts w:ascii="Verdana" w:hAnsi="Verdana" w:cs="Arial"/>
        </w:rPr>
        <w:t xml:space="preserve">unding settlements </w:t>
      </w:r>
      <w:r w:rsidR="00F66D4F">
        <w:rPr>
          <w:rFonts w:ascii="Verdana" w:hAnsi="Verdana" w:cs="Arial"/>
        </w:rPr>
        <w:t>which</w:t>
      </w:r>
      <w:r w:rsidR="00F66D4F" w:rsidRPr="006A55C0">
        <w:rPr>
          <w:rFonts w:ascii="Verdana" w:hAnsi="Verdana" w:cs="Arial"/>
        </w:rPr>
        <w:t xml:space="preserve"> </w:t>
      </w:r>
      <w:r w:rsidR="0057538C">
        <w:rPr>
          <w:rFonts w:ascii="Verdana" w:hAnsi="Verdana" w:cs="Arial"/>
        </w:rPr>
        <w:t xml:space="preserve">provide </w:t>
      </w:r>
      <w:r w:rsidRPr="006A55C0">
        <w:rPr>
          <w:rFonts w:ascii="Verdana" w:hAnsi="Verdana" w:cs="Arial"/>
        </w:rPr>
        <w:t xml:space="preserve">no certainty </w:t>
      </w:r>
      <w:r w:rsidR="0057538C">
        <w:rPr>
          <w:rFonts w:ascii="Verdana" w:hAnsi="Verdana" w:cs="Arial"/>
        </w:rPr>
        <w:t>for robust strategic and financial planning.</w:t>
      </w:r>
    </w:p>
    <w:p w14:paraId="7274F276" w14:textId="541FD328" w:rsidR="003D17CD" w:rsidRPr="006A55C0" w:rsidRDefault="003D17CD" w:rsidP="0031006E">
      <w:pPr>
        <w:pStyle w:val="BodyText2"/>
        <w:numPr>
          <w:ilvl w:val="0"/>
          <w:numId w:val="8"/>
        </w:numPr>
        <w:spacing w:line="240" w:lineRule="auto"/>
        <w:ind w:left="709" w:right="-567" w:hanging="709"/>
        <w:jc w:val="both"/>
        <w:rPr>
          <w:rFonts w:ascii="Verdana" w:hAnsi="Verdana" w:cs="Arial"/>
        </w:rPr>
      </w:pPr>
      <w:r>
        <w:rPr>
          <w:rFonts w:ascii="Verdana" w:hAnsi="Verdana" w:cs="Arial"/>
        </w:rPr>
        <w:t>There was a significant increase in tax base for 2024/25 in relation to constituent authorities</w:t>
      </w:r>
      <w:r w:rsidR="00F66D4F">
        <w:rPr>
          <w:rFonts w:ascii="Verdana" w:hAnsi="Verdana" w:cs="Arial"/>
        </w:rPr>
        <w:t>’</w:t>
      </w:r>
      <w:r>
        <w:rPr>
          <w:rFonts w:ascii="Verdana" w:hAnsi="Verdana" w:cs="Arial"/>
        </w:rPr>
        <w:t xml:space="preserve"> decisions in relation to premiums for second homes and empty properties</w:t>
      </w:r>
      <w:r w:rsidR="0063739C">
        <w:rPr>
          <w:rFonts w:ascii="Verdana" w:hAnsi="Verdana" w:cs="Arial"/>
        </w:rPr>
        <w:t xml:space="preserve">. </w:t>
      </w:r>
      <w:r>
        <w:rPr>
          <w:rFonts w:ascii="Verdana" w:hAnsi="Verdana" w:cs="Arial"/>
        </w:rPr>
        <w:t>Clearly significant changes in the profile of these could impact on future tax base calculations and this should be noted as a risk.</w:t>
      </w:r>
    </w:p>
    <w:p w14:paraId="0ED371A7" w14:textId="7520960B" w:rsidR="00711075" w:rsidRPr="009715FF" w:rsidRDefault="00711075" w:rsidP="0031006E">
      <w:pPr>
        <w:pStyle w:val="BodyText2"/>
        <w:numPr>
          <w:ilvl w:val="0"/>
          <w:numId w:val="8"/>
        </w:numPr>
        <w:spacing w:line="240" w:lineRule="auto"/>
        <w:ind w:left="709" w:right="-567" w:hanging="709"/>
        <w:jc w:val="both"/>
        <w:rPr>
          <w:rFonts w:ascii="Verdana" w:hAnsi="Verdana" w:cs="Arial"/>
        </w:rPr>
      </w:pPr>
      <w:bookmarkStart w:id="34" w:name="_Hlk107316418"/>
      <w:bookmarkEnd w:id="33"/>
      <w:r w:rsidRPr="006A55C0">
        <w:rPr>
          <w:rFonts w:ascii="Verdana" w:hAnsi="Verdana" w:cs="Arial"/>
          <w:lang w:eastAsia="en-GB"/>
        </w:rPr>
        <w:t xml:space="preserve">Reserve levels are considered in the context of risk, which comply with </w:t>
      </w:r>
      <w:r w:rsidR="0055323F">
        <w:rPr>
          <w:rFonts w:ascii="Verdana" w:hAnsi="Verdana" w:cs="Arial"/>
          <w:lang w:eastAsia="en-GB"/>
        </w:rPr>
        <w:t xml:space="preserve">The </w:t>
      </w:r>
      <w:r w:rsidR="0055323F" w:rsidRPr="009715FF">
        <w:rPr>
          <w:rFonts w:ascii="Verdana" w:hAnsi="Verdana" w:cs="Arial"/>
          <w:lang w:eastAsia="en-GB"/>
        </w:rPr>
        <w:t>Chartered Institute of Public Finance and Accountancy (</w:t>
      </w:r>
      <w:r w:rsidRPr="009715FF">
        <w:rPr>
          <w:rFonts w:ascii="Verdana" w:hAnsi="Verdana" w:cs="Arial"/>
          <w:lang w:eastAsia="en-GB"/>
        </w:rPr>
        <w:t>CIPFA</w:t>
      </w:r>
      <w:r w:rsidR="0055323F" w:rsidRPr="009715FF">
        <w:rPr>
          <w:rFonts w:ascii="Verdana" w:hAnsi="Verdana" w:cs="Arial"/>
          <w:lang w:eastAsia="en-GB"/>
        </w:rPr>
        <w:t>)</w:t>
      </w:r>
      <w:r w:rsidRPr="009715FF">
        <w:rPr>
          <w:rFonts w:ascii="Verdana" w:hAnsi="Verdana" w:cs="Arial"/>
          <w:lang w:eastAsia="en-GB"/>
        </w:rPr>
        <w:t xml:space="preserve"> guidelines, which state that “</w:t>
      </w:r>
      <w:r w:rsidRPr="009715FF">
        <w:rPr>
          <w:rFonts w:ascii="Verdana" w:hAnsi="Verdana" w:cs="Arial"/>
          <w:i/>
          <w:lang w:eastAsia="en-GB"/>
        </w:rPr>
        <w:t>in order to assess the adequacy of unallocated general reserves</w:t>
      </w:r>
      <w:r w:rsidR="00684084" w:rsidRPr="009715FF">
        <w:rPr>
          <w:rFonts w:ascii="Verdana" w:hAnsi="Verdana" w:cs="Arial"/>
          <w:i/>
          <w:lang w:eastAsia="en-GB"/>
        </w:rPr>
        <w:t>…. take</w:t>
      </w:r>
      <w:r w:rsidRPr="009715FF">
        <w:rPr>
          <w:rFonts w:ascii="Verdana" w:hAnsi="Verdana" w:cs="Arial"/>
          <w:i/>
          <w:lang w:eastAsia="en-GB"/>
        </w:rPr>
        <w:t xml:space="preserve"> account of the strategic, operational and financial risks facing the authority</w:t>
      </w:r>
      <w:r w:rsidRPr="009715FF">
        <w:rPr>
          <w:rFonts w:ascii="Verdana" w:hAnsi="Verdana" w:cs="Arial"/>
          <w:lang w:eastAsia="en-GB"/>
        </w:rPr>
        <w:t>.”</w:t>
      </w:r>
    </w:p>
    <w:p w14:paraId="43C73837" w14:textId="63F48969" w:rsidR="00502A8A" w:rsidRPr="009715FF" w:rsidRDefault="00831E52" w:rsidP="0031006E">
      <w:pPr>
        <w:pStyle w:val="BodyText2"/>
        <w:numPr>
          <w:ilvl w:val="0"/>
          <w:numId w:val="8"/>
        </w:numPr>
        <w:spacing w:line="240" w:lineRule="auto"/>
        <w:ind w:left="709" w:right="-567" w:hanging="709"/>
        <w:jc w:val="both"/>
        <w:rPr>
          <w:rFonts w:ascii="Verdana" w:hAnsi="Verdana" w:cs="Arial"/>
        </w:rPr>
      </w:pPr>
      <w:r w:rsidRPr="009715FF">
        <w:rPr>
          <w:rFonts w:ascii="Verdana" w:hAnsi="Verdana" w:cs="Arial"/>
        </w:rPr>
        <w:t>The a</w:t>
      </w:r>
      <w:r w:rsidR="00013A24" w:rsidRPr="009715FF">
        <w:rPr>
          <w:rFonts w:ascii="Verdana" w:hAnsi="Verdana" w:cs="Arial"/>
        </w:rPr>
        <w:t>dequacy</w:t>
      </w:r>
      <w:r w:rsidRPr="009715FF">
        <w:rPr>
          <w:rFonts w:ascii="Verdana" w:hAnsi="Verdana" w:cs="Arial"/>
        </w:rPr>
        <w:t xml:space="preserve"> of general reserves</w:t>
      </w:r>
      <w:r w:rsidR="00013A24" w:rsidRPr="009715FF">
        <w:rPr>
          <w:rFonts w:ascii="Verdana" w:hAnsi="Verdana" w:cs="Arial"/>
        </w:rPr>
        <w:t xml:space="preserve"> </w:t>
      </w:r>
      <w:r w:rsidR="0057538C" w:rsidRPr="009715FF">
        <w:rPr>
          <w:rFonts w:ascii="Verdana" w:hAnsi="Verdana" w:cs="Arial"/>
        </w:rPr>
        <w:t>continues</w:t>
      </w:r>
      <w:r w:rsidR="00013A24" w:rsidRPr="009715FF">
        <w:rPr>
          <w:rFonts w:ascii="Verdana" w:hAnsi="Verdana" w:cs="Arial"/>
        </w:rPr>
        <w:t xml:space="preserve"> to be closely monitored to ensure that it is maintained at a sustainable level</w:t>
      </w:r>
      <w:r w:rsidR="0063739C">
        <w:rPr>
          <w:rFonts w:ascii="Verdana" w:hAnsi="Verdana" w:cs="Arial"/>
        </w:rPr>
        <w:t xml:space="preserve">. </w:t>
      </w:r>
      <w:r w:rsidR="0057538C" w:rsidRPr="009715FF">
        <w:rPr>
          <w:rFonts w:ascii="Verdana" w:hAnsi="Verdana" w:cs="Arial"/>
        </w:rPr>
        <w:t>The increase</w:t>
      </w:r>
      <w:r w:rsidR="00502A8A" w:rsidRPr="009715FF">
        <w:rPr>
          <w:rFonts w:ascii="Verdana" w:hAnsi="Verdana" w:cs="Arial"/>
        </w:rPr>
        <w:t xml:space="preserve"> at the end of 2022/23 provides additional financial </w:t>
      </w:r>
      <w:r w:rsidR="003C2157" w:rsidRPr="009715FF">
        <w:rPr>
          <w:rFonts w:ascii="Verdana" w:hAnsi="Verdana" w:cs="Arial"/>
        </w:rPr>
        <w:t>resilience.</w:t>
      </w:r>
      <w:r w:rsidR="00502A8A" w:rsidRPr="009715FF">
        <w:rPr>
          <w:rFonts w:ascii="Verdana" w:hAnsi="Verdana" w:cs="Arial"/>
        </w:rPr>
        <w:t xml:space="preserve"> </w:t>
      </w:r>
    </w:p>
    <w:p w14:paraId="7738B548" w14:textId="76B4EBA0" w:rsidR="00013A24" w:rsidRPr="009715FF" w:rsidRDefault="00013A24" w:rsidP="0031006E">
      <w:pPr>
        <w:pStyle w:val="BodyText2"/>
        <w:numPr>
          <w:ilvl w:val="0"/>
          <w:numId w:val="8"/>
        </w:numPr>
        <w:spacing w:line="240" w:lineRule="auto"/>
        <w:ind w:left="709" w:right="-567" w:hanging="709"/>
        <w:jc w:val="both"/>
        <w:rPr>
          <w:rFonts w:ascii="Verdana" w:hAnsi="Verdana" w:cs="Arial"/>
        </w:rPr>
      </w:pPr>
      <w:r w:rsidRPr="009715FF">
        <w:rPr>
          <w:rFonts w:ascii="Verdana" w:hAnsi="Verdana" w:cs="Arial"/>
        </w:rPr>
        <w:t>The assumed profile of funding and cost of services within the MTFP sees a reduction of</w:t>
      </w:r>
      <w:r w:rsidR="001F6046">
        <w:rPr>
          <w:rFonts w:ascii="Verdana" w:hAnsi="Verdana" w:cs="Arial"/>
        </w:rPr>
        <w:t xml:space="preserve"> the</w:t>
      </w:r>
      <w:r w:rsidR="007D4177" w:rsidRPr="009715FF">
        <w:rPr>
          <w:rFonts w:ascii="Verdana" w:hAnsi="Verdana" w:cs="Arial"/>
        </w:rPr>
        <w:t xml:space="preserve"> General Reserve falling from </w:t>
      </w:r>
      <w:r w:rsidR="008D21C6" w:rsidRPr="009715FF">
        <w:rPr>
          <w:rFonts w:ascii="Verdana" w:hAnsi="Verdana" w:cs="Arial"/>
        </w:rPr>
        <w:t>3.</w:t>
      </w:r>
      <w:r w:rsidR="00502A8A" w:rsidRPr="009715FF">
        <w:rPr>
          <w:rFonts w:ascii="Verdana" w:hAnsi="Verdana" w:cs="Arial"/>
        </w:rPr>
        <w:t>64</w:t>
      </w:r>
      <w:r w:rsidRPr="009715FF">
        <w:rPr>
          <w:rFonts w:ascii="Verdana" w:hAnsi="Verdana" w:cs="Arial"/>
        </w:rPr>
        <w:t>% of Net Revenu</w:t>
      </w:r>
      <w:r w:rsidR="008D21C6" w:rsidRPr="009715FF">
        <w:rPr>
          <w:rFonts w:ascii="Verdana" w:hAnsi="Verdana" w:cs="Arial"/>
        </w:rPr>
        <w:t>e Expenditure at the end of 202</w:t>
      </w:r>
      <w:r w:rsidR="00502A8A" w:rsidRPr="009715FF">
        <w:rPr>
          <w:rFonts w:ascii="Verdana" w:hAnsi="Verdana" w:cs="Arial"/>
        </w:rPr>
        <w:t>3</w:t>
      </w:r>
      <w:r w:rsidR="008D21C6" w:rsidRPr="009715FF">
        <w:rPr>
          <w:rFonts w:ascii="Verdana" w:hAnsi="Verdana" w:cs="Arial"/>
        </w:rPr>
        <w:t>/2</w:t>
      </w:r>
      <w:r w:rsidR="00502A8A" w:rsidRPr="009715FF">
        <w:rPr>
          <w:rFonts w:ascii="Verdana" w:hAnsi="Verdana" w:cs="Arial"/>
        </w:rPr>
        <w:t>4</w:t>
      </w:r>
      <w:r w:rsidR="00CD5BD8" w:rsidRPr="009715FF">
        <w:rPr>
          <w:rFonts w:ascii="Verdana" w:hAnsi="Verdana" w:cs="Arial"/>
        </w:rPr>
        <w:t>,</w:t>
      </w:r>
      <w:r w:rsidR="00D15298" w:rsidRPr="009715FF">
        <w:rPr>
          <w:rFonts w:ascii="Verdana" w:hAnsi="Verdana" w:cs="Arial"/>
        </w:rPr>
        <w:t xml:space="preserve"> to </w:t>
      </w:r>
      <w:r w:rsidR="008D21C6" w:rsidRPr="009715FF">
        <w:rPr>
          <w:rFonts w:ascii="Verdana" w:hAnsi="Verdana" w:cs="Arial"/>
        </w:rPr>
        <w:t>2.</w:t>
      </w:r>
      <w:r w:rsidR="00502A8A" w:rsidRPr="009715FF">
        <w:rPr>
          <w:rFonts w:ascii="Verdana" w:hAnsi="Verdana" w:cs="Arial"/>
        </w:rPr>
        <w:t>87</w:t>
      </w:r>
      <w:r w:rsidR="00BC2ED5" w:rsidRPr="009715FF">
        <w:rPr>
          <w:rFonts w:ascii="Verdana" w:hAnsi="Verdana" w:cs="Arial"/>
        </w:rPr>
        <w:t>% by the end of 202</w:t>
      </w:r>
      <w:r w:rsidR="00FA735F" w:rsidRPr="009715FF">
        <w:rPr>
          <w:rFonts w:ascii="Verdana" w:hAnsi="Verdana" w:cs="Arial"/>
        </w:rPr>
        <w:t>7</w:t>
      </w:r>
      <w:r w:rsidR="00BC2ED5" w:rsidRPr="009715FF">
        <w:rPr>
          <w:rFonts w:ascii="Verdana" w:hAnsi="Verdana" w:cs="Arial"/>
        </w:rPr>
        <w:t>/2</w:t>
      </w:r>
      <w:r w:rsidR="00FA735F" w:rsidRPr="009715FF">
        <w:rPr>
          <w:rFonts w:ascii="Verdana" w:hAnsi="Verdana" w:cs="Arial"/>
        </w:rPr>
        <w:t>8</w:t>
      </w:r>
      <w:r w:rsidR="0063739C">
        <w:rPr>
          <w:rFonts w:ascii="Verdana" w:hAnsi="Verdana" w:cs="Arial"/>
        </w:rPr>
        <w:t xml:space="preserve">. </w:t>
      </w:r>
      <w:r w:rsidRPr="009715FF">
        <w:rPr>
          <w:rFonts w:ascii="Verdana" w:hAnsi="Verdana" w:cs="Arial"/>
        </w:rPr>
        <w:t>This reduction is due to the increases in the net revenue budget rather than the utilisation</w:t>
      </w:r>
      <w:r w:rsidR="00D90A99">
        <w:rPr>
          <w:rFonts w:ascii="Verdana" w:hAnsi="Verdana" w:cs="Arial"/>
        </w:rPr>
        <w:t>,</w:t>
      </w:r>
      <w:r w:rsidR="0026293A" w:rsidRPr="009715FF">
        <w:rPr>
          <w:rFonts w:ascii="Verdana" w:hAnsi="Verdana" w:cs="Arial"/>
        </w:rPr>
        <w:t xml:space="preserve"> with</w:t>
      </w:r>
      <w:r w:rsidRPr="009715FF">
        <w:rPr>
          <w:rFonts w:ascii="Verdana" w:hAnsi="Verdana" w:cs="Arial"/>
        </w:rPr>
        <w:t xml:space="preserve"> </w:t>
      </w:r>
      <w:r w:rsidR="00BC2ED5" w:rsidRPr="009715FF">
        <w:rPr>
          <w:rFonts w:ascii="Verdana" w:hAnsi="Verdana" w:cs="Arial"/>
        </w:rPr>
        <w:t xml:space="preserve">general </w:t>
      </w:r>
      <w:r w:rsidRPr="009715FF">
        <w:rPr>
          <w:rFonts w:ascii="Verdana" w:hAnsi="Verdana" w:cs="Arial"/>
        </w:rPr>
        <w:t>reserves</w:t>
      </w:r>
      <w:r w:rsidR="0026293A" w:rsidRPr="009715FF">
        <w:rPr>
          <w:rFonts w:ascii="Verdana" w:hAnsi="Verdana" w:cs="Arial"/>
        </w:rPr>
        <w:t xml:space="preserve"> remaining at £4.</w:t>
      </w:r>
      <w:r w:rsidR="00502A8A" w:rsidRPr="009715FF">
        <w:rPr>
          <w:rFonts w:ascii="Verdana" w:hAnsi="Verdana" w:cs="Arial"/>
        </w:rPr>
        <w:t>86</w:t>
      </w:r>
      <w:r w:rsidR="0026293A" w:rsidRPr="009715FF">
        <w:rPr>
          <w:rFonts w:ascii="Verdana" w:hAnsi="Verdana" w:cs="Arial"/>
        </w:rPr>
        <w:t>2</w:t>
      </w:r>
      <w:r w:rsidR="005B4E02" w:rsidRPr="009715FF">
        <w:rPr>
          <w:rFonts w:ascii="Verdana" w:hAnsi="Verdana" w:cs="Arial"/>
        </w:rPr>
        <w:t>M</w:t>
      </w:r>
      <w:r w:rsidR="0063739C">
        <w:rPr>
          <w:rFonts w:ascii="Verdana" w:hAnsi="Verdana" w:cs="Arial"/>
        </w:rPr>
        <w:t xml:space="preserve">. </w:t>
      </w:r>
      <w:r w:rsidR="0026293A" w:rsidRPr="009715FF">
        <w:rPr>
          <w:rFonts w:ascii="Verdana" w:hAnsi="Verdana" w:cs="Arial"/>
        </w:rPr>
        <w:t>It is vital and prudent that this balance is maintained to allow for unforeseen burdens and operational requirements</w:t>
      </w:r>
      <w:r w:rsidR="00A4438C" w:rsidRPr="009715FF">
        <w:rPr>
          <w:rFonts w:ascii="Verdana" w:hAnsi="Verdana" w:cs="Arial"/>
        </w:rPr>
        <w:t>. It is also</w:t>
      </w:r>
      <w:r w:rsidR="0026293A" w:rsidRPr="009715FF">
        <w:rPr>
          <w:rFonts w:ascii="Verdana" w:hAnsi="Verdana" w:cs="Arial"/>
        </w:rPr>
        <w:t xml:space="preserve"> important to note that even in a scenario where there may be eligibility for </w:t>
      </w:r>
      <w:r w:rsidR="006E11A1" w:rsidRPr="009715FF">
        <w:rPr>
          <w:rFonts w:ascii="Verdana" w:hAnsi="Verdana" w:cs="Arial"/>
        </w:rPr>
        <w:t xml:space="preserve">a </w:t>
      </w:r>
      <w:r w:rsidR="0026293A" w:rsidRPr="009715FF">
        <w:rPr>
          <w:rFonts w:ascii="Verdana" w:hAnsi="Verdana" w:cs="Arial"/>
        </w:rPr>
        <w:t xml:space="preserve">Special Grant, costs up to the equivalent </w:t>
      </w:r>
      <w:r w:rsidR="0026293A" w:rsidRPr="009715FF">
        <w:rPr>
          <w:rFonts w:ascii="Verdana" w:hAnsi="Verdana" w:cs="Arial"/>
        </w:rPr>
        <w:lastRenderedPageBreak/>
        <w:t>of 1% of net revenue budget (£1.</w:t>
      </w:r>
      <w:r w:rsidR="00502A8A" w:rsidRPr="009715FF">
        <w:rPr>
          <w:rFonts w:ascii="Verdana" w:hAnsi="Verdana" w:cs="Arial"/>
        </w:rPr>
        <w:t>439</w:t>
      </w:r>
      <w:r w:rsidR="006E11A1" w:rsidRPr="009715FF">
        <w:rPr>
          <w:rFonts w:ascii="Verdana" w:hAnsi="Verdana" w:cs="Arial"/>
        </w:rPr>
        <w:t>M</w:t>
      </w:r>
      <w:r w:rsidR="0026293A" w:rsidRPr="009715FF">
        <w:rPr>
          <w:rFonts w:ascii="Verdana" w:hAnsi="Verdana" w:cs="Arial"/>
        </w:rPr>
        <w:t xml:space="preserve"> for </w:t>
      </w:r>
      <w:r w:rsidR="00B44DB3" w:rsidRPr="009715FF">
        <w:rPr>
          <w:rFonts w:ascii="Verdana" w:hAnsi="Verdana" w:cs="Arial"/>
        </w:rPr>
        <w:t>202</w:t>
      </w:r>
      <w:r w:rsidR="00502A8A" w:rsidRPr="009715FF">
        <w:rPr>
          <w:rFonts w:ascii="Verdana" w:hAnsi="Verdana" w:cs="Arial"/>
        </w:rPr>
        <w:t>4</w:t>
      </w:r>
      <w:r w:rsidR="00B44DB3" w:rsidRPr="009715FF">
        <w:rPr>
          <w:rFonts w:ascii="Verdana" w:hAnsi="Verdana" w:cs="Arial"/>
        </w:rPr>
        <w:t>/2</w:t>
      </w:r>
      <w:r w:rsidR="00502A8A" w:rsidRPr="009715FF">
        <w:rPr>
          <w:rFonts w:ascii="Verdana" w:hAnsi="Verdana" w:cs="Arial"/>
        </w:rPr>
        <w:t>5</w:t>
      </w:r>
      <w:r w:rsidR="0026293A" w:rsidRPr="009715FF">
        <w:rPr>
          <w:rFonts w:ascii="Verdana" w:hAnsi="Verdana" w:cs="Arial"/>
        </w:rPr>
        <w:t>) would ordinarily need to be met locally.</w:t>
      </w:r>
    </w:p>
    <w:bookmarkEnd w:id="34"/>
    <w:p w14:paraId="39A06975" w14:textId="2BF052F3" w:rsidR="00DD31F0" w:rsidRPr="009715FF" w:rsidRDefault="0085642F" w:rsidP="0031006E">
      <w:pPr>
        <w:pStyle w:val="BodyText2"/>
        <w:numPr>
          <w:ilvl w:val="0"/>
          <w:numId w:val="8"/>
        </w:numPr>
        <w:spacing w:line="240" w:lineRule="auto"/>
        <w:ind w:left="709" w:right="-567" w:hanging="709"/>
        <w:jc w:val="both"/>
        <w:rPr>
          <w:rFonts w:ascii="Verdana" w:hAnsi="Verdana" w:cs="Arial"/>
        </w:rPr>
      </w:pPr>
      <w:r w:rsidRPr="009715FF">
        <w:rPr>
          <w:rFonts w:ascii="Verdana" w:hAnsi="Verdana" w:cs="Arial"/>
        </w:rPr>
        <w:t>O</w:t>
      </w:r>
      <w:r w:rsidR="00BC2ED5" w:rsidRPr="009715FF">
        <w:rPr>
          <w:rFonts w:ascii="Verdana" w:hAnsi="Verdana" w:cs="Arial"/>
        </w:rPr>
        <w:t>ngoing review</w:t>
      </w:r>
      <w:r w:rsidRPr="009715FF">
        <w:rPr>
          <w:rFonts w:ascii="Verdana" w:hAnsi="Verdana" w:cs="Arial"/>
        </w:rPr>
        <w:t xml:space="preserve"> and consideration </w:t>
      </w:r>
      <w:r w:rsidR="00A4438C" w:rsidRPr="009715FF">
        <w:rPr>
          <w:rFonts w:ascii="Verdana" w:hAnsi="Verdana" w:cs="Arial"/>
        </w:rPr>
        <w:t xml:space="preserve">are </w:t>
      </w:r>
      <w:r w:rsidRPr="009715FF">
        <w:rPr>
          <w:rFonts w:ascii="Verdana" w:hAnsi="Verdana" w:cs="Arial"/>
        </w:rPr>
        <w:t xml:space="preserve">given to earmarked </w:t>
      </w:r>
      <w:r w:rsidR="00BC2ED5" w:rsidRPr="009715FF">
        <w:rPr>
          <w:rFonts w:ascii="Verdana" w:hAnsi="Verdana" w:cs="Arial"/>
        </w:rPr>
        <w:t>reserve</w:t>
      </w:r>
      <w:r w:rsidRPr="009715FF">
        <w:rPr>
          <w:rFonts w:ascii="Verdana" w:hAnsi="Verdana" w:cs="Arial"/>
        </w:rPr>
        <w:t>s</w:t>
      </w:r>
      <w:r w:rsidR="00BC2ED5" w:rsidRPr="009715FF">
        <w:rPr>
          <w:rFonts w:ascii="Verdana" w:hAnsi="Verdana" w:cs="Arial"/>
        </w:rPr>
        <w:t xml:space="preserve"> to assist in meeting particular initiatives or to mitigate against specific risks</w:t>
      </w:r>
      <w:r w:rsidR="0063739C">
        <w:rPr>
          <w:rFonts w:ascii="Verdana" w:hAnsi="Verdana" w:cs="Arial"/>
        </w:rPr>
        <w:t xml:space="preserve">. </w:t>
      </w:r>
      <w:r w:rsidR="00BC2ED5" w:rsidRPr="009715FF">
        <w:rPr>
          <w:rFonts w:ascii="Verdana" w:hAnsi="Verdana" w:cs="Arial"/>
        </w:rPr>
        <w:t>In preparing the MTFP, consideration has been given</w:t>
      </w:r>
      <w:r w:rsidR="00F2588F" w:rsidRPr="009715FF">
        <w:rPr>
          <w:rFonts w:ascii="Verdana" w:hAnsi="Verdana" w:cs="Arial"/>
        </w:rPr>
        <w:t xml:space="preserve"> </w:t>
      </w:r>
      <w:r w:rsidR="007D4177" w:rsidRPr="009715FF">
        <w:rPr>
          <w:rFonts w:ascii="Verdana" w:hAnsi="Verdana" w:cs="Arial"/>
        </w:rPr>
        <w:t xml:space="preserve">to </w:t>
      </w:r>
      <w:r w:rsidR="00F2588F" w:rsidRPr="009715FF">
        <w:rPr>
          <w:rFonts w:ascii="Verdana" w:hAnsi="Verdana" w:cs="Arial"/>
        </w:rPr>
        <w:t>the</w:t>
      </w:r>
      <w:r w:rsidR="00BC2ED5" w:rsidRPr="009715FF">
        <w:rPr>
          <w:rFonts w:ascii="Verdana" w:hAnsi="Verdana" w:cs="Arial"/>
        </w:rPr>
        <w:t xml:space="preserve"> </w:t>
      </w:r>
      <w:r w:rsidR="00F2588F" w:rsidRPr="009715FF">
        <w:rPr>
          <w:rFonts w:ascii="Verdana" w:hAnsi="Verdana" w:cs="Arial"/>
        </w:rPr>
        <w:t>anticipated</w:t>
      </w:r>
      <w:r w:rsidR="00BC2ED5" w:rsidRPr="009715FF">
        <w:rPr>
          <w:rFonts w:ascii="Verdana" w:hAnsi="Verdana" w:cs="Arial"/>
        </w:rPr>
        <w:t xml:space="preserve"> in</w:t>
      </w:r>
      <w:r w:rsidR="0062537F" w:rsidRPr="009715FF">
        <w:rPr>
          <w:rFonts w:ascii="Verdana" w:hAnsi="Verdana" w:cs="Arial"/>
        </w:rPr>
        <w:t>-</w:t>
      </w:r>
      <w:r w:rsidR="00BC2ED5" w:rsidRPr="009715FF">
        <w:rPr>
          <w:rFonts w:ascii="Verdana" w:hAnsi="Verdana" w:cs="Arial"/>
        </w:rPr>
        <w:t xml:space="preserve">year financial monitoring and a number of movements </w:t>
      </w:r>
      <w:r w:rsidR="00502A8A" w:rsidRPr="009715FF">
        <w:rPr>
          <w:rFonts w:ascii="Verdana" w:hAnsi="Verdana" w:cs="Arial"/>
        </w:rPr>
        <w:t xml:space="preserve">and reallocations </w:t>
      </w:r>
      <w:r w:rsidR="00BC2ED5" w:rsidRPr="009715FF">
        <w:rPr>
          <w:rFonts w:ascii="Verdana" w:hAnsi="Verdana" w:cs="Arial"/>
        </w:rPr>
        <w:t>have been proposed to the Commissioner</w:t>
      </w:r>
      <w:r w:rsidR="00FC7238" w:rsidRPr="009715FF">
        <w:rPr>
          <w:rFonts w:ascii="Verdana" w:hAnsi="Verdana" w:cs="Arial"/>
        </w:rPr>
        <w:t xml:space="preserve"> </w:t>
      </w:r>
      <w:r w:rsidR="006A55C0" w:rsidRPr="009715FF">
        <w:rPr>
          <w:rFonts w:ascii="Verdana" w:hAnsi="Verdana" w:cs="Arial"/>
        </w:rPr>
        <w:t xml:space="preserve">to assist in mitigating one-off pressures, </w:t>
      </w:r>
      <w:r w:rsidR="00FC7238" w:rsidRPr="009715FF">
        <w:rPr>
          <w:rFonts w:ascii="Verdana" w:hAnsi="Verdana" w:cs="Arial"/>
        </w:rPr>
        <w:t xml:space="preserve">but </w:t>
      </w:r>
      <w:r w:rsidR="006A55C0" w:rsidRPr="009715FF">
        <w:rPr>
          <w:rFonts w:ascii="Verdana" w:hAnsi="Verdana" w:cs="Arial"/>
        </w:rPr>
        <w:t xml:space="preserve">this </w:t>
      </w:r>
      <w:r w:rsidR="00FC7238" w:rsidRPr="009715FF">
        <w:rPr>
          <w:rFonts w:ascii="Verdana" w:hAnsi="Verdana" w:cs="Arial"/>
        </w:rPr>
        <w:t>will not be finalised until the year end</w:t>
      </w:r>
      <w:r w:rsidR="00BC2ED5" w:rsidRPr="009715FF">
        <w:rPr>
          <w:rFonts w:ascii="Verdana" w:hAnsi="Verdana" w:cs="Arial"/>
        </w:rPr>
        <w:t xml:space="preserve">.  </w:t>
      </w:r>
      <w:r w:rsidR="0063739C">
        <w:rPr>
          <w:rFonts w:ascii="Verdana" w:hAnsi="Verdana" w:cs="Arial"/>
        </w:rPr>
        <w:t xml:space="preserve"> </w:t>
      </w:r>
      <w:r w:rsidR="00BC2ED5" w:rsidRPr="009715FF">
        <w:rPr>
          <w:rFonts w:ascii="Verdana" w:hAnsi="Verdana" w:cs="Arial"/>
        </w:rPr>
        <w:t xml:space="preserve"> </w:t>
      </w:r>
    </w:p>
    <w:p w14:paraId="14432429" w14:textId="1867E42D" w:rsidR="004D73C1" w:rsidRPr="009715FF" w:rsidRDefault="00DD31F0" w:rsidP="0031006E">
      <w:pPr>
        <w:pStyle w:val="BodyText2"/>
        <w:numPr>
          <w:ilvl w:val="0"/>
          <w:numId w:val="8"/>
        </w:numPr>
        <w:spacing w:line="240" w:lineRule="auto"/>
        <w:ind w:left="709" w:right="-567" w:hanging="709"/>
        <w:jc w:val="both"/>
        <w:rPr>
          <w:rFonts w:ascii="Verdana" w:hAnsi="Verdana" w:cs="Arial"/>
        </w:rPr>
      </w:pPr>
      <w:r w:rsidRPr="009715FF">
        <w:rPr>
          <w:rFonts w:ascii="Verdana" w:hAnsi="Verdana" w:cs="Arial"/>
        </w:rPr>
        <w:t>D</w:t>
      </w:r>
      <w:r w:rsidR="00013A24" w:rsidRPr="009715FF">
        <w:rPr>
          <w:rFonts w:ascii="Verdana" w:hAnsi="Verdana" w:cs="Arial"/>
        </w:rPr>
        <w:t>espite the assumed i</w:t>
      </w:r>
      <w:r w:rsidR="00D63654" w:rsidRPr="009715FF">
        <w:rPr>
          <w:rFonts w:ascii="Verdana" w:hAnsi="Verdana" w:cs="Arial"/>
        </w:rPr>
        <w:t>ncreases in council tax precept</w:t>
      </w:r>
      <w:r w:rsidR="00283982" w:rsidRPr="009715FF">
        <w:rPr>
          <w:rFonts w:ascii="Verdana" w:hAnsi="Verdana" w:cs="Arial"/>
        </w:rPr>
        <w:t>,</w:t>
      </w:r>
      <w:r w:rsidR="00D63654" w:rsidRPr="009715FF">
        <w:rPr>
          <w:rFonts w:ascii="Verdana" w:hAnsi="Verdana" w:cs="Arial"/>
        </w:rPr>
        <w:t xml:space="preserve"> there </w:t>
      </w:r>
      <w:r w:rsidR="006A55C0" w:rsidRPr="009715FF">
        <w:rPr>
          <w:rFonts w:ascii="Verdana" w:hAnsi="Verdana" w:cs="Arial"/>
        </w:rPr>
        <w:t xml:space="preserve">will be a need for </w:t>
      </w:r>
      <w:r w:rsidR="00D63654" w:rsidRPr="009715FF">
        <w:rPr>
          <w:rFonts w:ascii="Verdana" w:hAnsi="Verdana" w:cs="Arial"/>
        </w:rPr>
        <w:t xml:space="preserve">continued </w:t>
      </w:r>
      <w:r w:rsidR="006A55C0" w:rsidRPr="009715FF">
        <w:rPr>
          <w:rFonts w:ascii="Verdana" w:hAnsi="Verdana" w:cs="Arial"/>
        </w:rPr>
        <w:t>savin</w:t>
      </w:r>
      <w:r w:rsidR="00502A8A" w:rsidRPr="009715FF">
        <w:rPr>
          <w:rFonts w:ascii="Verdana" w:hAnsi="Verdana" w:cs="Arial"/>
        </w:rPr>
        <w:t>gs</w:t>
      </w:r>
      <w:r w:rsidR="006A55C0" w:rsidRPr="009715FF">
        <w:rPr>
          <w:rFonts w:ascii="Verdana" w:hAnsi="Verdana" w:cs="Arial"/>
        </w:rPr>
        <w:t>/</w:t>
      </w:r>
      <w:r w:rsidR="00D63654" w:rsidRPr="009715FF">
        <w:rPr>
          <w:rFonts w:ascii="Verdana" w:hAnsi="Verdana" w:cs="Arial"/>
        </w:rPr>
        <w:t>ef</w:t>
      </w:r>
      <w:r w:rsidR="00502A8A" w:rsidRPr="009715FF">
        <w:rPr>
          <w:rFonts w:ascii="Verdana" w:hAnsi="Verdana" w:cs="Arial"/>
        </w:rPr>
        <w:t>ficiency</w:t>
      </w:r>
      <w:r w:rsidR="00D63654" w:rsidRPr="009715FF">
        <w:rPr>
          <w:rFonts w:ascii="Verdana" w:hAnsi="Verdana" w:cs="Arial"/>
        </w:rPr>
        <w:t xml:space="preserve"> requirements</w:t>
      </w:r>
      <w:r w:rsidR="00205E1F" w:rsidRPr="009715FF">
        <w:rPr>
          <w:rFonts w:ascii="Verdana" w:hAnsi="Verdana" w:cs="Arial"/>
        </w:rPr>
        <w:t xml:space="preserve"> </w:t>
      </w:r>
      <w:r w:rsidR="00D63654" w:rsidRPr="009715FF">
        <w:rPr>
          <w:rFonts w:ascii="Verdana" w:hAnsi="Verdana" w:cs="Arial"/>
        </w:rPr>
        <w:t>over the term of the MTFP and the uncertainties around future core and specific grant funding</w:t>
      </w:r>
      <w:r w:rsidR="00502A8A" w:rsidRPr="009715FF">
        <w:rPr>
          <w:rFonts w:ascii="Verdana" w:hAnsi="Verdana" w:cs="Arial"/>
        </w:rPr>
        <w:t xml:space="preserve"> </w:t>
      </w:r>
      <w:r w:rsidR="00D63654" w:rsidRPr="009715FF">
        <w:rPr>
          <w:rFonts w:ascii="Verdana" w:hAnsi="Verdana" w:cs="Arial"/>
        </w:rPr>
        <w:t xml:space="preserve">set against the wider economic </w:t>
      </w:r>
      <w:r w:rsidR="002C44B0" w:rsidRPr="009715FF">
        <w:rPr>
          <w:rFonts w:ascii="Verdana" w:hAnsi="Verdana" w:cs="Arial"/>
        </w:rPr>
        <w:t>landscape</w:t>
      </w:r>
      <w:r w:rsidR="00994FF4" w:rsidRPr="009715FF">
        <w:rPr>
          <w:rFonts w:ascii="Verdana" w:hAnsi="Verdana" w:cs="Arial"/>
        </w:rPr>
        <w:t>,</w:t>
      </w:r>
      <w:r w:rsidR="00D63654" w:rsidRPr="009715FF">
        <w:rPr>
          <w:rFonts w:ascii="Verdana" w:hAnsi="Verdana" w:cs="Arial"/>
        </w:rPr>
        <w:t xml:space="preserve"> mean</w:t>
      </w:r>
      <w:r w:rsidR="00746049">
        <w:rPr>
          <w:rFonts w:ascii="Verdana" w:hAnsi="Verdana" w:cs="Arial"/>
        </w:rPr>
        <w:t>ing</w:t>
      </w:r>
      <w:r w:rsidR="00D63654" w:rsidRPr="009715FF">
        <w:rPr>
          <w:rFonts w:ascii="Verdana" w:hAnsi="Verdana" w:cs="Arial"/>
        </w:rPr>
        <w:t xml:space="preserve"> that the</w:t>
      </w:r>
      <w:r w:rsidR="00013A24" w:rsidRPr="009715FF">
        <w:rPr>
          <w:rFonts w:ascii="Verdana" w:hAnsi="Verdana" w:cs="Arial"/>
        </w:rPr>
        <w:t xml:space="preserve"> financial e</w:t>
      </w:r>
      <w:r w:rsidR="00911750" w:rsidRPr="009715FF">
        <w:rPr>
          <w:rFonts w:ascii="Verdana" w:hAnsi="Verdana" w:cs="Arial"/>
        </w:rPr>
        <w:t>nvironment</w:t>
      </w:r>
      <w:r w:rsidR="00D63654" w:rsidRPr="009715FF">
        <w:rPr>
          <w:rFonts w:ascii="Verdana" w:hAnsi="Verdana" w:cs="Arial"/>
        </w:rPr>
        <w:t xml:space="preserve"> is likely to</w:t>
      </w:r>
      <w:r w:rsidR="00911750" w:rsidRPr="009715FF">
        <w:rPr>
          <w:rFonts w:ascii="Verdana" w:hAnsi="Verdana" w:cs="Arial"/>
        </w:rPr>
        <w:t xml:space="preserve"> remain</w:t>
      </w:r>
      <w:r w:rsidR="00013A24" w:rsidRPr="009715FF">
        <w:rPr>
          <w:rFonts w:ascii="Verdana" w:hAnsi="Verdana" w:cs="Arial"/>
        </w:rPr>
        <w:t xml:space="preserve"> challenging for the </w:t>
      </w:r>
      <w:r w:rsidR="0051018A" w:rsidRPr="009715FF">
        <w:rPr>
          <w:rFonts w:ascii="Verdana" w:hAnsi="Verdana" w:cs="Arial"/>
        </w:rPr>
        <w:t>foreseeable</w:t>
      </w:r>
      <w:r w:rsidR="00013A24" w:rsidRPr="009715FF">
        <w:rPr>
          <w:rFonts w:ascii="Verdana" w:hAnsi="Verdana" w:cs="Arial"/>
        </w:rPr>
        <w:t xml:space="preserve"> future. </w:t>
      </w:r>
    </w:p>
    <w:p w14:paraId="08C1A170" w14:textId="06DC40AE" w:rsidR="00DD31F0" w:rsidRPr="009715FF" w:rsidRDefault="00FA735F" w:rsidP="0031006E">
      <w:pPr>
        <w:pStyle w:val="BodyText2"/>
        <w:numPr>
          <w:ilvl w:val="0"/>
          <w:numId w:val="8"/>
        </w:numPr>
        <w:spacing w:line="240" w:lineRule="auto"/>
        <w:ind w:left="709" w:right="-567" w:hanging="709"/>
        <w:jc w:val="both"/>
        <w:rPr>
          <w:rFonts w:ascii="Verdana" w:hAnsi="Verdana" w:cs="Arial"/>
        </w:rPr>
      </w:pPr>
      <w:r w:rsidRPr="009715FF">
        <w:rPr>
          <w:rFonts w:ascii="Verdana" w:hAnsi="Verdana" w:cs="Arial"/>
        </w:rPr>
        <w:t>I am content that the</w:t>
      </w:r>
      <w:r w:rsidR="00013A24" w:rsidRPr="009715FF">
        <w:rPr>
          <w:rFonts w:ascii="Verdana" w:hAnsi="Verdana" w:cs="Arial"/>
        </w:rPr>
        <w:t xml:space="preserve"> MTFP has fully considered and documented the array of known issues and assumptions</w:t>
      </w:r>
      <w:r w:rsidR="004D73C1" w:rsidRPr="009715FF">
        <w:rPr>
          <w:rFonts w:ascii="Verdana" w:hAnsi="Verdana" w:cs="Arial"/>
        </w:rPr>
        <w:t xml:space="preserve"> </w:t>
      </w:r>
      <w:r w:rsidR="00013A24" w:rsidRPr="009715FF">
        <w:rPr>
          <w:rFonts w:ascii="Verdana" w:hAnsi="Verdana" w:cs="Arial"/>
        </w:rPr>
        <w:t>which impact over the planning period</w:t>
      </w:r>
      <w:r w:rsidR="004D73C1" w:rsidRPr="009715FF">
        <w:rPr>
          <w:rFonts w:ascii="Verdana" w:hAnsi="Verdana" w:cs="Arial"/>
        </w:rPr>
        <w:t xml:space="preserve"> to</w:t>
      </w:r>
      <w:r w:rsidR="00013A24" w:rsidRPr="009715FF">
        <w:rPr>
          <w:rFonts w:ascii="Verdana" w:hAnsi="Verdana" w:cs="Arial"/>
        </w:rPr>
        <w:t xml:space="preserve"> produce a balanced budget</w:t>
      </w:r>
      <w:r w:rsidR="004D73C1" w:rsidRPr="009715FF">
        <w:rPr>
          <w:rFonts w:ascii="Verdana" w:hAnsi="Verdana" w:cs="Arial"/>
        </w:rPr>
        <w:t xml:space="preserve"> for 202</w:t>
      </w:r>
      <w:r w:rsidR="00502A8A" w:rsidRPr="009715FF">
        <w:rPr>
          <w:rFonts w:ascii="Verdana" w:hAnsi="Verdana" w:cs="Arial"/>
        </w:rPr>
        <w:t>4</w:t>
      </w:r>
      <w:r w:rsidR="004D73C1" w:rsidRPr="009715FF">
        <w:rPr>
          <w:rFonts w:ascii="Verdana" w:hAnsi="Verdana" w:cs="Arial"/>
        </w:rPr>
        <w:t>/2</w:t>
      </w:r>
      <w:r w:rsidR="00502A8A" w:rsidRPr="009715FF">
        <w:rPr>
          <w:rFonts w:ascii="Verdana" w:hAnsi="Verdana" w:cs="Arial"/>
        </w:rPr>
        <w:t>5</w:t>
      </w:r>
      <w:r w:rsidR="0063739C">
        <w:rPr>
          <w:rFonts w:ascii="Verdana" w:hAnsi="Verdana" w:cs="Arial"/>
        </w:rPr>
        <w:t xml:space="preserve">. </w:t>
      </w:r>
      <w:r w:rsidR="004D73C1" w:rsidRPr="009715FF">
        <w:rPr>
          <w:rFonts w:ascii="Verdana" w:hAnsi="Verdana" w:cs="Arial"/>
        </w:rPr>
        <w:t xml:space="preserve">I can confirm </w:t>
      </w:r>
      <w:r w:rsidR="004D73C1" w:rsidRPr="009715FF">
        <w:rPr>
          <w:rFonts w:ascii="Verdana" w:eastAsia="Calibri" w:hAnsi="Verdana" w:cs="Times New Roman"/>
          <w:szCs w:val="21"/>
        </w:rPr>
        <w:t>that</w:t>
      </w:r>
      <w:r w:rsidRPr="009715FF">
        <w:rPr>
          <w:rFonts w:ascii="Verdana" w:eastAsia="Calibri" w:hAnsi="Verdana" w:cs="Times New Roman"/>
          <w:szCs w:val="21"/>
        </w:rPr>
        <w:t xml:space="preserve"> </w:t>
      </w:r>
      <w:r w:rsidR="004D73C1" w:rsidRPr="009715FF">
        <w:rPr>
          <w:rFonts w:ascii="Verdana" w:eastAsia="Calibri" w:hAnsi="Verdana" w:cs="Times New Roman"/>
          <w:szCs w:val="21"/>
        </w:rPr>
        <w:t>the revenue and capital estimates contained in this MTF</w:t>
      </w:r>
      <w:r w:rsidRPr="009715FF">
        <w:rPr>
          <w:rFonts w:ascii="Verdana" w:eastAsia="Calibri" w:hAnsi="Verdana" w:cs="Times New Roman"/>
          <w:szCs w:val="21"/>
        </w:rPr>
        <w:t>P</w:t>
      </w:r>
      <w:r w:rsidR="004D73C1" w:rsidRPr="009715FF">
        <w:rPr>
          <w:rFonts w:ascii="Verdana" w:eastAsia="Calibri" w:hAnsi="Verdana" w:cs="Times New Roman"/>
          <w:szCs w:val="21"/>
        </w:rPr>
        <w:t xml:space="preserve"> are considered robust and that the level of reserves is considered adequate</w:t>
      </w:r>
      <w:r w:rsidR="0063739C">
        <w:rPr>
          <w:rFonts w:ascii="Verdana" w:eastAsia="Calibri" w:hAnsi="Verdana" w:cs="Times New Roman"/>
          <w:szCs w:val="21"/>
        </w:rPr>
        <w:t xml:space="preserve">. </w:t>
      </w:r>
      <w:r w:rsidR="00A35CE1" w:rsidRPr="009715FF">
        <w:rPr>
          <w:rFonts w:ascii="Verdana" w:hAnsi="Verdana" w:cs="Arial"/>
        </w:rPr>
        <w:t>Dyfed-Powys</w:t>
      </w:r>
      <w:r w:rsidR="00013A24" w:rsidRPr="009715FF">
        <w:rPr>
          <w:rFonts w:ascii="Verdana" w:hAnsi="Verdana" w:cs="Arial"/>
        </w:rPr>
        <w:t xml:space="preserve"> </w:t>
      </w:r>
      <w:r w:rsidR="006949C5">
        <w:rPr>
          <w:rFonts w:ascii="Verdana" w:hAnsi="Verdana" w:cs="Arial"/>
        </w:rPr>
        <w:t xml:space="preserve">Police </w:t>
      </w:r>
      <w:r w:rsidR="00013A24" w:rsidRPr="009715FF">
        <w:rPr>
          <w:rFonts w:ascii="Verdana" w:hAnsi="Verdana" w:cs="Arial"/>
        </w:rPr>
        <w:t>will however</w:t>
      </w:r>
      <w:r w:rsidR="009B2BA2" w:rsidRPr="009715FF">
        <w:rPr>
          <w:rFonts w:ascii="Verdana" w:hAnsi="Verdana" w:cs="Arial"/>
        </w:rPr>
        <w:t xml:space="preserve"> continue to</w:t>
      </w:r>
      <w:r w:rsidR="00013A24" w:rsidRPr="009715FF">
        <w:rPr>
          <w:rFonts w:ascii="Verdana" w:hAnsi="Verdana" w:cs="Arial"/>
        </w:rPr>
        <w:t xml:space="preserve"> </w:t>
      </w:r>
      <w:r w:rsidR="00363BD9" w:rsidRPr="009715FF">
        <w:rPr>
          <w:rFonts w:ascii="Verdana" w:hAnsi="Verdana" w:cs="Arial"/>
        </w:rPr>
        <w:t xml:space="preserve">operate in a challenging environment and </w:t>
      </w:r>
      <w:r w:rsidR="0051018A" w:rsidRPr="009715FF">
        <w:rPr>
          <w:rFonts w:ascii="Verdana" w:hAnsi="Verdana" w:cs="Arial"/>
        </w:rPr>
        <w:t xml:space="preserve">there is </w:t>
      </w:r>
      <w:r w:rsidR="00D63654" w:rsidRPr="009715FF">
        <w:rPr>
          <w:rFonts w:ascii="Verdana" w:hAnsi="Verdana" w:cs="Arial"/>
        </w:rPr>
        <w:t xml:space="preserve">a need for continued focus </w:t>
      </w:r>
      <w:r w:rsidR="0051018A" w:rsidRPr="009715FF">
        <w:rPr>
          <w:rFonts w:ascii="Verdana" w:hAnsi="Verdana" w:cs="Arial"/>
        </w:rPr>
        <w:t>to ensure</w:t>
      </w:r>
      <w:r w:rsidR="00D63654" w:rsidRPr="009715FF">
        <w:rPr>
          <w:rFonts w:ascii="Verdana" w:hAnsi="Verdana" w:cs="Arial"/>
        </w:rPr>
        <w:t xml:space="preserve"> </w:t>
      </w:r>
      <w:r w:rsidR="00DD31F0" w:rsidRPr="009715FF">
        <w:rPr>
          <w:rFonts w:ascii="Verdana" w:hAnsi="Verdana" w:cs="Arial"/>
        </w:rPr>
        <w:t>financial resilience and sustainability</w:t>
      </w:r>
      <w:r w:rsidR="004035AE" w:rsidRPr="009715FF">
        <w:rPr>
          <w:rFonts w:ascii="Verdana" w:hAnsi="Verdana" w:cs="Arial"/>
        </w:rPr>
        <w:t xml:space="preserve"> to protect the communities of </w:t>
      </w:r>
      <w:r w:rsidR="006949C5">
        <w:rPr>
          <w:rFonts w:ascii="Verdana" w:hAnsi="Verdana" w:cs="Arial"/>
        </w:rPr>
        <w:t xml:space="preserve">the </w:t>
      </w:r>
      <w:r w:rsidR="004035AE" w:rsidRPr="009715FF">
        <w:rPr>
          <w:rFonts w:ascii="Verdana" w:hAnsi="Verdana" w:cs="Arial"/>
        </w:rPr>
        <w:t>Dyfed-Powys</w:t>
      </w:r>
      <w:r w:rsidR="006949C5">
        <w:rPr>
          <w:rFonts w:ascii="Verdana" w:hAnsi="Verdana" w:cs="Arial"/>
        </w:rPr>
        <w:t xml:space="preserve"> area</w:t>
      </w:r>
      <w:r w:rsidR="00DD31F0" w:rsidRPr="009715FF">
        <w:rPr>
          <w:rFonts w:ascii="Verdana" w:hAnsi="Verdana" w:cs="Arial"/>
        </w:rPr>
        <w:t>.</w:t>
      </w:r>
    </w:p>
    <w:p w14:paraId="075AE948" w14:textId="77777777" w:rsidR="00013A24" w:rsidRPr="009715FF" w:rsidRDefault="009B2BA2" w:rsidP="0031006E">
      <w:pPr>
        <w:pStyle w:val="BodyText2"/>
        <w:spacing w:line="240" w:lineRule="auto"/>
        <w:ind w:left="709" w:right="-567"/>
        <w:jc w:val="both"/>
        <w:rPr>
          <w:rFonts w:ascii="Verdana" w:hAnsi="Verdana" w:cs="Arial"/>
        </w:rPr>
      </w:pPr>
      <w:r w:rsidRPr="009715FF">
        <w:rPr>
          <w:rFonts w:ascii="Verdana" w:hAnsi="Verdana" w:cs="Arial"/>
        </w:rPr>
        <w:t xml:space="preserve">  </w:t>
      </w:r>
    </w:p>
    <w:p w14:paraId="45B42D59" w14:textId="77777777" w:rsidR="00013A24" w:rsidRPr="009715FF" w:rsidRDefault="00013A24" w:rsidP="0031006E">
      <w:pPr>
        <w:pStyle w:val="BodyText2"/>
        <w:spacing w:line="240" w:lineRule="auto"/>
        <w:ind w:left="709" w:right="-567" w:hanging="709"/>
        <w:jc w:val="both"/>
        <w:rPr>
          <w:rFonts w:ascii="Verdana" w:hAnsi="Verdana" w:cs="Arial"/>
          <w:b/>
        </w:rPr>
      </w:pPr>
      <w:r w:rsidRPr="009715FF">
        <w:rPr>
          <w:rFonts w:ascii="Verdana" w:hAnsi="Verdana" w:cs="Arial"/>
          <w:b/>
        </w:rPr>
        <w:t>Beverley Peatling</w:t>
      </w:r>
    </w:p>
    <w:p w14:paraId="2C3C8008" w14:textId="54615464" w:rsidR="00013A24" w:rsidRPr="009715FF" w:rsidRDefault="00013A24" w:rsidP="0031006E">
      <w:pPr>
        <w:pStyle w:val="BodyText2"/>
        <w:spacing w:line="240" w:lineRule="auto"/>
        <w:ind w:right="-567"/>
        <w:jc w:val="both"/>
        <w:rPr>
          <w:rFonts w:ascii="Verdana" w:hAnsi="Verdana" w:cs="Arial"/>
          <w:b/>
        </w:rPr>
      </w:pPr>
      <w:r w:rsidRPr="009715FF">
        <w:rPr>
          <w:rFonts w:ascii="Verdana" w:hAnsi="Verdana" w:cs="Arial"/>
          <w:b/>
        </w:rPr>
        <w:t xml:space="preserve">Chief Finance Officer </w:t>
      </w:r>
      <w:r w:rsidR="00994FF4" w:rsidRPr="009715FF">
        <w:rPr>
          <w:rFonts w:ascii="Verdana" w:hAnsi="Verdana" w:cs="Arial"/>
          <w:b/>
        </w:rPr>
        <w:t xml:space="preserve">(CFO) </w:t>
      </w:r>
      <w:r w:rsidRPr="009715FF">
        <w:rPr>
          <w:rFonts w:ascii="Verdana" w:hAnsi="Verdana" w:cs="Arial"/>
          <w:b/>
        </w:rPr>
        <w:t xml:space="preserve">to the Police and Crime Commissioner for Dyfed-Powys </w:t>
      </w:r>
    </w:p>
    <w:p w14:paraId="28087E70" w14:textId="77777777" w:rsidR="00013A24" w:rsidRPr="009715FF" w:rsidRDefault="00013A24" w:rsidP="0031006E">
      <w:pPr>
        <w:spacing w:line="240" w:lineRule="auto"/>
        <w:ind w:right="-567"/>
        <w:jc w:val="both"/>
        <w:rPr>
          <w:rFonts w:ascii="Verdana" w:hAnsi="Verdana" w:cs="Arial"/>
          <w:b/>
        </w:rPr>
      </w:pPr>
      <w:r w:rsidRPr="009715FF">
        <w:rPr>
          <w:rFonts w:ascii="Verdana" w:hAnsi="Verdana" w:cs="Arial"/>
          <w:b/>
        </w:rPr>
        <w:br w:type="page"/>
      </w:r>
    </w:p>
    <w:p w14:paraId="68E745C2" w14:textId="77777777" w:rsidR="00013A24" w:rsidRPr="009715FF" w:rsidRDefault="00013A24" w:rsidP="00592189">
      <w:pPr>
        <w:pStyle w:val="BodyText2"/>
        <w:spacing w:line="240" w:lineRule="auto"/>
        <w:ind w:left="709" w:hanging="709"/>
        <w:jc w:val="both"/>
        <w:rPr>
          <w:rFonts w:ascii="Verdana" w:hAnsi="Verdana" w:cs="Arial"/>
          <w:b/>
        </w:rPr>
        <w:sectPr w:rsidR="00013A24" w:rsidRPr="009715FF" w:rsidSect="007E3370">
          <w:headerReference w:type="even" r:id="rId49"/>
          <w:headerReference w:type="default" r:id="rId50"/>
          <w:headerReference w:type="first" r:id="rId51"/>
          <w:pgSz w:w="11906" w:h="16838"/>
          <w:pgMar w:top="820" w:right="1558" w:bottom="567"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B6C10BA" w14:textId="77777777" w:rsidR="00013A24" w:rsidRPr="009715FF" w:rsidRDefault="00013A24" w:rsidP="00592189">
      <w:pPr>
        <w:spacing w:after="0" w:line="240" w:lineRule="auto"/>
        <w:ind w:firstLine="720"/>
        <w:jc w:val="both"/>
        <w:rPr>
          <w:rFonts w:ascii="Verdana" w:hAnsi="Verdana" w:cs="Arial"/>
        </w:rPr>
      </w:pPr>
    </w:p>
    <w:tbl>
      <w:tblPr>
        <w:tblW w:w="14760" w:type="dxa"/>
        <w:tblInd w:w="81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257"/>
        <w:gridCol w:w="1335"/>
        <w:gridCol w:w="1198"/>
        <w:gridCol w:w="4202"/>
        <w:gridCol w:w="5768"/>
      </w:tblGrid>
      <w:tr w:rsidR="00013A24" w:rsidRPr="009715FF" w14:paraId="3443FD29" w14:textId="77777777" w:rsidTr="00D34D90">
        <w:trPr>
          <w:tblHeader/>
        </w:trPr>
        <w:tc>
          <w:tcPr>
            <w:tcW w:w="2257" w:type="dxa"/>
            <w:shd w:val="clear" w:color="auto" w:fill="E0E0E0"/>
          </w:tcPr>
          <w:p w14:paraId="4BCA5C9A" w14:textId="77777777" w:rsidR="00013A24" w:rsidRPr="009715FF" w:rsidRDefault="00013A24" w:rsidP="00592189">
            <w:pPr>
              <w:spacing w:before="60" w:after="60" w:line="240" w:lineRule="auto"/>
              <w:ind w:left="57" w:right="57"/>
              <w:jc w:val="both"/>
              <w:rPr>
                <w:rFonts w:ascii="Verdana" w:hAnsi="Verdana" w:cs="Arial"/>
                <w:b/>
              </w:rPr>
            </w:pPr>
            <w:r w:rsidRPr="009715FF">
              <w:rPr>
                <w:rFonts w:ascii="Verdana" w:hAnsi="Verdana" w:cs="Arial"/>
                <w:b/>
              </w:rPr>
              <w:t>Budget area</w:t>
            </w:r>
          </w:p>
        </w:tc>
        <w:tc>
          <w:tcPr>
            <w:tcW w:w="1335" w:type="dxa"/>
            <w:shd w:val="clear" w:color="auto" w:fill="E0E0E0"/>
          </w:tcPr>
          <w:p w14:paraId="2D4F6028" w14:textId="77777777" w:rsidR="00013A24" w:rsidRPr="009715FF" w:rsidRDefault="00013A24" w:rsidP="00592189">
            <w:pPr>
              <w:spacing w:before="60" w:after="60" w:line="240" w:lineRule="auto"/>
              <w:ind w:left="57" w:right="57"/>
              <w:jc w:val="both"/>
              <w:rPr>
                <w:rFonts w:ascii="Verdana" w:hAnsi="Verdana" w:cs="Arial"/>
                <w:b/>
              </w:rPr>
            </w:pPr>
            <w:r w:rsidRPr="009715FF">
              <w:rPr>
                <w:rFonts w:ascii="Verdana" w:hAnsi="Verdana" w:cs="Arial"/>
                <w:b/>
              </w:rPr>
              <w:t>% of net costs</w:t>
            </w:r>
          </w:p>
        </w:tc>
        <w:tc>
          <w:tcPr>
            <w:tcW w:w="1198" w:type="dxa"/>
            <w:tcBorders>
              <w:bottom w:val="single" w:sz="4" w:space="0" w:color="999999"/>
            </w:tcBorders>
            <w:shd w:val="clear" w:color="auto" w:fill="E0E0E0"/>
          </w:tcPr>
          <w:p w14:paraId="59289AB3" w14:textId="77777777" w:rsidR="00013A24" w:rsidRPr="009715FF" w:rsidRDefault="00013A24" w:rsidP="00592189">
            <w:pPr>
              <w:spacing w:before="60" w:after="60" w:line="240" w:lineRule="auto"/>
              <w:ind w:left="57" w:right="57"/>
              <w:jc w:val="both"/>
              <w:rPr>
                <w:rFonts w:ascii="Verdana" w:hAnsi="Verdana" w:cs="Arial"/>
                <w:b/>
              </w:rPr>
            </w:pPr>
            <w:r w:rsidRPr="009715FF">
              <w:rPr>
                <w:rFonts w:ascii="Verdana" w:hAnsi="Verdana" w:cs="Arial"/>
                <w:b/>
              </w:rPr>
              <w:t>Risk level</w:t>
            </w:r>
          </w:p>
        </w:tc>
        <w:tc>
          <w:tcPr>
            <w:tcW w:w="4202" w:type="dxa"/>
            <w:shd w:val="clear" w:color="auto" w:fill="E0E0E0"/>
          </w:tcPr>
          <w:p w14:paraId="05C39967" w14:textId="77777777" w:rsidR="00013A24" w:rsidRPr="009715FF" w:rsidRDefault="00013A24" w:rsidP="00592189">
            <w:pPr>
              <w:spacing w:before="60" w:after="60" w:line="240" w:lineRule="auto"/>
              <w:ind w:left="57" w:right="57"/>
              <w:jc w:val="both"/>
              <w:rPr>
                <w:rFonts w:ascii="Verdana" w:hAnsi="Verdana" w:cs="Arial"/>
                <w:b/>
              </w:rPr>
            </w:pPr>
            <w:r w:rsidRPr="009715FF">
              <w:rPr>
                <w:rFonts w:ascii="Verdana" w:hAnsi="Verdana" w:cs="Arial"/>
                <w:b/>
              </w:rPr>
              <w:t>Identified Risk</w:t>
            </w:r>
          </w:p>
        </w:tc>
        <w:tc>
          <w:tcPr>
            <w:tcW w:w="5768" w:type="dxa"/>
            <w:shd w:val="clear" w:color="auto" w:fill="E0E0E0"/>
          </w:tcPr>
          <w:p w14:paraId="3BE0A5C3" w14:textId="77777777" w:rsidR="00013A24" w:rsidRPr="009715FF" w:rsidRDefault="00013A24" w:rsidP="00592189">
            <w:pPr>
              <w:spacing w:before="60" w:after="60" w:line="240" w:lineRule="auto"/>
              <w:ind w:left="57" w:right="57"/>
              <w:jc w:val="both"/>
              <w:rPr>
                <w:rFonts w:ascii="Verdana" w:hAnsi="Verdana" w:cs="Arial"/>
                <w:b/>
              </w:rPr>
            </w:pPr>
            <w:r w:rsidRPr="009715FF">
              <w:rPr>
                <w:rFonts w:ascii="Verdana" w:hAnsi="Verdana" w:cs="Arial"/>
                <w:b/>
              </w:rPr>
              <w:t>Mitigating factor</w:t>
            </w:r>
          </w:p>
        </w:tc>
      </w:tr>
      <w:tr w:rsidR="00013A24" w:rsidRPr="009715FF" w14:paraId="082E97B8" w14:textId="77777777" w:rsidTr="00D34D90">
        <w:tc>
          <w:tcPr>
            <w:tcW w:w="2257" w:type="dxa"/>
          </w:tcPr>
          <w:p w14:paraId="23557FC3"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Police Officer Salary Costs</w:t>
            </w:r>
            <w:r w:rsidR="007662E0" w:rsidRPr="009715FF">
              <w:rPr>
                <w:rFonts w:ascii="Verdana" w:hAnsi="Verdana" w:cs="Arial"/>
              </w:rPr>
              <w:t xml:space="preserve"> and Pensions</w:t>
            </w:r>
          </w:p>
          <w:p w14:paraId="2F53E723" w14:textId="194C6899" w:rsidR="007662E0" w:rsidRPr="009715FF" w:rsidRDefault="007662E0" w:rsidP="00592189">
            <w:pPr>
              <w:spacing w:before="60" w:after="60" w:line="240" w:lineRule="auto"/>
              <w:ind w:left="57" w:right="57"/>
              <w:jc w:val="both"/>
              <w:rPr>
                <w:rFonts w:ascii="Verdana" w:hAnsi="Verdana" w:cs="Arial"/>
              </w:rPr>
            </w:pPr>
          </w:p>
        </w:tc>
        <w:tc>
          <w:tcPr>
            <w:tcW w:w="1335" w:type="dxa"/>
          </w:tcPr>
          <w:p w14:paraId="40D6EA01" w14:textId="3549299D" w:rsidR="00013A24" w:rsidRPr="009715FF" w:rsidRDefault="007662E0" w:rsidP="003F212E">
            <w:pPr>
              <w:spacing w:before="60" w:after="60" w:line="240" w:lineRule="auto"/>
              <w:ind w:left="57" w:right="57"/>
              <w:jc w:val="both"/>
              <w:rPr>
                <w:rFonts w:ascii="Verdana" w:hAnsi="Verdana" w:cs="Arial"/>
              </w:rPr>
            </w:pPr>
            <w:r w:rsidRPr="009715FF">
              <w:rPr>
                <w:rFonts w:ascii="Verdana" w:hAnsi="Verdana" w:cs="Arial"/>
              </w:rPr>
              <w:t>6</w:t>
            </w:r>
            <w:r w:rsidR="003F212E" w:rsidRPr="009715FF">
              <w:rPr>
                <w:rFonts w:ascii="Verdana" w:hAnsi="Verdana" w:cs="Arial"/>
              </w:rPr>
              <w:t>4.6</w:t>
            </w:r>
            <w:r w:rsidR="00013A24" w:rsidRPr="009715FF">
              <w:rPr>
                <w:rFonts w:ascii="Verdana" w:hAnsi="Verdana" w:cs="Arial"/>
              </w:rPr>
              <w:t>%</w:t>
            </w:r>
          </w:p>
        </w:tc>
        <w:tc>
          <w:tcPr>
            <w:tcW w:w="1198" w:type="dxa"/>
            <w:shd w:val="clear" w:color="auto" w:fill="FF0000"/>
          </w:tcPr>
          <w:p w14:paraId="0FDBFC5C"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High</w:t>
            </w:r>
          </w:p>
        </w:tc>
        <w:tc>
          <w:tcPr>
            <w:tcW w:w="4202" w:type="dxa"/>
          </w:tcPr>
          <w:p w14:paraId="1A97BE89" w14:textId="79730CB9" w:rsidR="009E6916" w:rsidRPr="009715FF" w:rsidRDefault="00AB7984" w:rsidP="009E6916">
            <w:pPr>
              <w:spacing w:before="60" w:after="60" w:line="240" w:lineRule="auto"/>
              <w:ind w:left="57" w:right="57"/>
              <w:jc w:val="both"/>
              <w:rPr>
                <w:rFonts w:ascii="Verdana" w:hAnsi="Verdana" w:cs="Arial"/>
              </w:rPr>
            </w:pPr>
            <w:r w:rsidRPr="009715FF">
              <w:rPr>
                <w:rFonts w:ascii="Verdana" w:hAnsi="Verdana" w:cs="Arial"/>
              </w:rPr>
              <w:t>Additional grant was provided in 2023/24 to partly mitigate the costs of the 7% pay award</w:t>
            </w:r>
            <w:r w:rsidR="0063739C">
              <w:rPr>
                <w:rFonts w:ascii="Verdana" w:hAnsi="Verdana" w:cs="Arial"/>
              </w:rPr>
              <w:t xml:space="preserve">. </w:t>
            </w:r>
            <w:r w:rsidRPr="009715FF">
              <w:rPr>
                <w:rFonts w:ascii="Verdana" w:hAnsi="Verdana" w:cs="Arial"/>
              </w:rPr>
              <w:t>This funding has been consolidated into the core grant for 2024/25 along with the additional funding to meet the full year impact</w:t>
            </w:r>
            <w:r w:rsidR="0063739C">
              <w:rPr>
                <w:rFonts w:ascii="Verdana" w:hAnsi="Verdana" w:cs="Arial"/>
              </w:rPr>
              <w:t xml:space="preserve">. </w:t>
            </w:r>
            <w:r w:rsidRPr="009715FF">
              <w:rPr>
                <w:rFonts w:ascii="Verdana" w:hAnsi="Verdana" w:cs="Arial"/>
              </w:rPr>
              <w:t xml:space="preserve">This funding was however allocated on the basis of grant formula which is not consistent with pay profiles for forces. Ministers have made a verbal suggestion that future pay awards above 2.5% may be supported by grant but this is not certain and if </w:t>
            </w:r>
            <w:r w:rsidR="00647018">
              <w:rPr>
                <w:rFonts w:ascii="Verdana" w:hAnsi="Verdana" w:cs="Arial"/>
              </w:rPr>
              <w:t xml:space="preserve">same </w:t>
            </w:r>
            <w:r w:rsidRPr="009715FF">
              <w:rPr>
                <w:rFonts w:ascii="Verdana" w:hAnsi="Verdana" w:cs="Arial"/>
              </w:rPr>
              <w:t>formula was used as the allocation basis again, this would result in a shortfall for Dyfed-Pow</w:t>
            </w:r>
            <w:r w:rsidR="009E6916" w:rsidRPr="009715FF">
              <w:rPr>
                <w:rFonts w:ascii="Verdana" w:hAnsi="Verdana" w:cs="Arial"/>
              </w:rPr>
              <w:t>y</w:t>
            </w:r>
            <w:r w:rsidRPr="009715FF">
              <w:rPr>
                <w:rFonts w:ascii="Verdana" w:hAnsi="Verdana" w:cs="Arial"/>
              </w:rPr>
              <w:t>s</w:t>
            </w:r>
            <w:r w:rsidR="00404384">
              <w:rPr>
                <w:rFonts w:ascii="Verdana" w:hAnsi="Verdana" w:cs="Arial"/>
              </w:rPr>
              <w:t xml:space="preserve"> Police</w:t>
            </w:r>
            <w:r w:rsidRPr="009715FF">
              <w:rPr>
                <w:rFonts w:ascii="Verdana" w:hAnsi="Verdana" w:cs="Arial"/>
              </w:rPr>
              <w:t xml:space="preserve">. </w:t>
            </w:r>
          </w:p>
          <w:p w14:paraId="3540FF53" w14:textId="4DBC2119" w:rsidR="006146E7" w:rsidRPr="009715FF" w:rsidRDefault="009E6916" w:rsidP="009E6916">
            <w:pPr>
              <w:spacing w:before="60" w:after="60" w:line="240" w:lineRule="auto"/>
              <w:ind w:left="57" w:right="57"/>
              <w:jc w:val="both"/>
              <w:rPr>
                <w:rFonts w:ascii="Verdana" w:hAnsi="Verdana" w:cs="Arial"/>
              </w:rPr>
            </w:pPr>
            <w:r w:rsidRPr="009715FF">
              <w:rPr>
                <w:rFonts w:ascii="Verdana" w:hAnsi="Verdana" w:cs="Arial"/>
              </w:rPr>
              <w:t>T</w:t>
            </w:r>
            <w:r w:rsidR="00AB7984" w:rsidRPr="009715FF">
              <w:rPr>
                <w:rFonts w:ascii="Verdana" w:hAnsi="Verdana" w:cs="Arial"/>
              </w:rPr>
              <w:t>here is a direct link with the specific grant for Police Uplift which has increased significantly and has stringent conditions attached in relation to officer numbers at reporting points of September and March each year</w:t>
            </w:r>
            <w:r w:rsidR="0063739C">
              <w:rPr>
                <w:rFonts w:ascii="Verdana" w:hAnsi="Verdana" w:cs="Arial"/>
              </w:rPr>
              <w:t xml:space="preserve">. </w:t>
            </w:r>
            <w:r w:rsidR="00AB7984" w:rsidRPr="009715FF">
              <w:rPr>
                <w:rFonts w:ascii="Verdana" w:hAnsi="Verdana" w:cs="Arial"/>
              </w:rPr>
              <w:t xml:space="preserve">There are indications that these requirements </w:t>
            </w:r>
            <w:r w:rsidR="00AB7984" w:rsidRPr="009715FF">
              <w:rPr>
                <w:rFonts w:ascii="Verdana" w:hAnsi="Verdana" w:cs="Arial"/>
              </w:rPr>
              <w:lastRenderedPageBreak/>
              <w:t>and penalties will be increased for 2024/25.</w:t>
            </w:r>
          </w:p>
          <w:p w14:paraId="44AF1303" w14:textId="454E9AB7" w:rsidR="009E6916" w:rsidRPr="009715FF" w:rsidRDefault="00404384" w:rsidP="009E6916">
            <w:pPr>
              <w:spacing w:before="60" w:after="60" w:line="240" w:lineRule="auto"/>
              <w:ind w:left="57" w:right="57"/>
              <w:jc w:val="both"/>
              <w:rPr>
                <w:rFonts w:ascii="Verdana" w:hAnsi="Verdana" w:cs="Arial"/>
              </w:rPr>
            </w:pPr>
            <w:r>
              <w:rPr>
                <w:rFonts w:ascii="Verdana" w:hAnsi="Verdana" w:cs="Arial"/>
              </w:rPr>
              <w:t xml:space="preserve">UK </w:t>
            </w:r>
            <w:r w:rsidR="009E6916" w:rsidRPr="009715FF">
              <w:rPr>
                <w:rFonts w:ascii="Verdana" w:hAnsi="Verdana" w:cs="Arial"/>
              </w:rPr>
              <w:t xml:space="preserve">Government expectations and conditions of the grant to support Operation Uplift will contradict and hinder the </w:t>
            </w:r>
            <w:r w:rsidR="00406EE0">
              <w:rPr>
                <w:rFonts w:ascii="Verdana" w:hAnsi="Verdana" w:cs="Arial"/>
              </w:rPr>
              <w:t>F</w:t>
            </w:r>
            <w:r w:rsidR="009E6916" w:rsidRPr="009715FF">
              <w:rPr>
                <w:rFonts w:ascii="Verdana" w:hAnsi="Verdana" w:cs="Arial"/>
              </w:rPr>
              <w:t>orce in its transformation and ability to meet future efficiency and saving requirements.</w:t>
            </w:r>
          </w:p>
          <w:p w14:paraId="389B0458" w14:textId="1F187B9D" w:rsidR="009E6916" w:rsidRPr="009715FF" w:rsidRDefault="009E6916" w:rsidP="009E6916">
            <w:pPr>
              <w:spacing w:before="60" w:after="60" w:line="240" w:lineRule="auto"/>
              <w:ind w:left="57" w:right="57"/>
              <w:jc w:val="both"/>
              <w:rPr>
                <w:rFonts w:ascii="Verdana" w:hAnsi="Verdana" w:cs="Arial"/>
              </w:rPr>
            </w:pPr>
            <w:r w:rsidRPr="009715FF">
              <w:rPr>
                <w:rFonts w:ascii="Verdana" w:hAnsi="Verdana" w:cs="Arial"/>
              </w:rPr>
              <w:t xml:space="preserve">This budget is very sensitive to changes in police officer numbers and the complexities in managing retirements, ill-health retirements, retention, recruitment of new recruits, as well as </w:t>
            </w:r>
            <w:r w:rsidR="00684084" w:rsidRPr="009715FF">
              <w:rPr>
                <w:rFonts w:ascii="Verdana" w:hAnsi="Verdana" w:cs="Arial"/>
              </w:rPr>
              <w:t>meeting requirements</w:t>
            </w:r>
            <w:r w:rsidRPr="009715FF">
              <w:rPr>
                <w:rFonts w:ascii="Verdana" w:hAnsi="Verdana" w:cs="Arial"/>
              </w:rPr>
              <w:t xml:space="preserve"> attached to the Police Uplift programme. </w:t>
            </w:r>
          </w:p>
          <w:p w14:paraId="0D87CE4D" w14:textId="272CC210" w:rsidR="004868E2" w:rsidRPr="009715FF" w:rsidRDefault="004868E2" w:rsidP="00592189">
            <w:pPr>
              <w:spacing w:before="60" w:after="60" w:line="240" w:lineRule="auto"/>
              <w:ind w:left="57" w:right="57"/>
              <w:jc w:val="both"/>
              <w:rPr>
                <w:rFonts w:ascii="Verdana" w:hAnsi="Verdana" w:cs="Arial"/>
              </w:rPr>
            </w:pPr>
            <w:r w:rsidRPr="009715FF">
              <w:rPr>
                <w:rFonts w:ascii="Verdana" w:hAnsi="Verdana" w:cs="Arial"/>
              </w:rPr>
              <w:t>Increased financial impact as a consequence of an earlier timing of the pay award</w:t>
            </w:r>
            <w:r w:rsidR="00827F45" w:rsidRPr="009715FF">
              <w:rPr>
                <w:rFonts w:ascii="Verdana" w:hAnsi="Verdana" w:cs="Arial"/>
              </w:rPr>
              <w:t>.</w:t>
            </w:r>
          </w:p>
          <w:p w14:paraId="056D20A7" w14:textId="24905289" w:rsidR="00013A24" w:rsidRPr="009715FF" w:rsidRDefault="009E6916" w:rsidP="00592189">
            <w:pPr>
              <w:spacing w:before="60" w:after="60" w:line="240" w:lineRule="auto"/>
              <w:ind w:left="57" w:right="57"/>
              <w:jc w:val="both"/>
              <w:rPr>
                <w:rFonts w:ascii="Verdana" w:hAnsi="Verdana" w:cs="Arial"/>
              </w:rPr>
            </w:pPr>
            <w:r w:rsidRPr="009715FF">
              <w:rPr>
                <w:rFonts w:ascii="Verdana" w:hAnsi="Verdana" w:cs="Arial"/>
              </w:rPr>
              <w:t>Operational demands require o</w:t>
            </w:r>
            <w:r w:rsidR="00013A24" w:rsidRPr="009715FF">
              <w:rPr>
                <w:rFonts w:ascii="Verdana" w:hAnsi="Verdana" w:cs="Arial"/>
              </w:rPr>
              <w:t>vertime</w:t>
            </w:r>
            <w:r w:rsidRPr="009715FF">
              <w:rPr>
                <w:rFonts w:ascii="Verdana" w:hAnsi="Verdana" w:cs="Arial"/>
              </w:rPr>
              <w:t>.</w:t>
            </w:r>
          </w:p>
          <w:p w14:paraId="46CD76CD"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The number of officers in post increases above the approved funded establishment.</w:t>
            </w:r>
          </w:p>
          <w:p w14:paraId="446FFC8A" w14:textId="580D7A6D" w:rsidR="00A021A9" w:rsidRPr="009715FF" w:rsidRDefault="007662E0" w:rsidP="00592189">
            <w:pPr>
              <w:spacing w:before="60" w:after="60" w:line="240" w:lineRule="auto"/>
              <w:ind w:left="57" w:right="57"/>
              <w:jc w:val="both"/>
              <w:rPr>
                <w:rFonts w:ascii="Verdana" w:hAnsi="Verdana" w:cs="Arial"/>
              </w:rPr>
            </w:pPr>
            <w:r w:rsidRPr="009715FF">
              <w:rPr>
                <w:rFonts w:ascii="Verdana" w:hAnsi="Verdana" w:cs="Arial"/>
              </w:rPr>
              <w:lastRenderedPageBreak/>
              <w:t>Additional</w:t>
            </w:r>
            <w:r w:rsidR="00A021A9" w:rsidRPr="009715FF">
              <w:rPr>
                <w:rFonts w:ascii="Verdana" w:hAnsi="Verdana" w:cs="Arial"/>
              </w:rPr>
              <w:t xml:space="preserve"> specific grant</w:t>
            </w:r>
            <w:r w:rsidRPr="009715FF">
              <w:rPr>
                <w:rFonts w:ascii="Verdana" w:hAnsi="Verdana" w:cs="Arial"/>
              </w:rPr>
              <w:t xml:space="preserve"> funding was received </w:t>
            </w:r>
            <w:r w:rsidR="009E6916" w:rsidRPr="009715FF">
              <w:rPr>
                <w:rFonts w:ascii="Verdana" w:hAnsi="Verdana" w:cs="Arial"/>
              </w:rPr>
              <w:t xml:space="preserve">for 2024/25 </w:t>
            </w:r>
            <w:r w:rsidR="00684084" w:rsidRPr="009715FF">
              <w:rPr>
                <w:rFonts w:ascii="Verdana" w:hAnsi="Verdana" w:cs="Arial"/>
              </w:rPr>
              <w:t>to mitigating</w:t>
            </w:r>
            <w:r w:rsidRPr="009715FF">
              <w:rPr>
                <w:rFonts w:ascii="Verdana" w:hAnsi="Verdana" w:cs="Arial"/>
              </w:rPr>
              <w:t xml:space="preserve"> the impact </w:t>
            </w:r>
            <w:r w:rsidR="00A021A9" w:rsidRPr="009715FF">
              <w:rPr>
                <w:rFonts w:ascii="Verdana" w:hAnsi="Verdana" w:cs="Arial"/>
              </w:rPr>
              <w:t>of the 20</w:t>
            </w:r>
            <w:r w:rsidR="009E6916" w:rsidRPr="009715FF">
              <w:rPr>
                <w:rFonts w:ascii="Verdana" w:hAnsi="Verdana" w:cs="Arial"/>
              </w:rPr>
              <w:t>23</w:t>
            </w:r>
            <w:r w:rsidR="00A021A9" w:rsidRPr="009715FF">
              <w:rPr>
                <w:rFonts w:ascii="Verdana" w:hAnsi="Verdana" w:cs="Arial"/>
              </w:rPr>
              <w:t xml:space="preserve"> pensions valuation</w:t>
            </w:r>
            <w:r w:rsidR="00BD6BF5" w:rsidRPr="009715FF">
              <w:rPr>
                <w:rFonts w:ascii="Verdana" w:hAnsi="Verdana" w:cs="Arial"/>
              </w:rPr>
              <w:t>,</w:t>
            </w:r>
            <w:r w:rsidR="00A021A9" w:rsidRPr="009715FF">
              <w:rPr>
                <w:rFonts w:ascii="Verdana" w:hAnsi="Verdana" w:cs="Arial"/>
              </w:rPr>
              <w:t xml:space="preserve"> </w:t>
            </w:r>
            <w:r w:rsidRPr="009715FF">
              <w:rPr>
                <w:rFonts w:ascii="Verdana" w:hAnsi="Verdana" w:cs="Arial"/>
              </w:rPr>
              <w:t>but there is no certainty of the continuation of th</w:t>
            </w:r>
            <w:r w:rsidR="00A021A9" w:rsidRPr="009715FF">
              <w:rPr>
                <w:rFonts w:ascii="Verdana" w:hAnsi="Verdana" w:cs="Arial"/>
              </w:rPr>
              <w:t xml:space="preserve">is </w:t>
            </w:r>
            <w:r w:rsidRPr="009715FF">
              <w:rPr>
                <w:rFonts w:ascii="Verdana" w:hAnsi="Verdana" w:cs="Arial"/>
              </w:rPr>
              <w:t xml:space="preserve">grant.  </w:t>
            </w:r>
            <w:r w:rsidR="0063739C">
              <w:rPr>
                <w:rFonts w:ascii="Verdana" w:hAnsi="Verdana" w:cs="Arial"/>
              </w:rPr>
              <w:t xml:space="preserve"> </w:t>
            </w:r>
          </w:p>
          <w:p w14:paraId="3D326FB0" w14:textId="1D8616B5" w:rsidR="00013A24" w:rsidRPr="009715FF" w:rsidRDefault="007662E0" w:rsidP="009E6916">
            <w:pPr>
              <w:spacing w:before="60" w:after="60" w:line="240" w:lineRule="auto"/>
              <w:ind w:left="57" w:right="57"/>
              <w:jc w:val="both"/>
              <w:rPr>
                <w:rFonts w:ascii="Verdana" w:hAnsi="Verdana" w:cs="Arial"/>
              </w:rPr>
            </w:pPr>
            <w:r w:rsidRPr="009715FF">
              <w:rPr>
                <w:rFonts w:ascii="Verdana" w:hAnsi="Verdana" w:cs="Arial"/>
              </w:rPr>
              <w:t xml:space="preserve">Future changes in pension’s valuations remain a risk.  </w:t>
            </w:r>
            <w:r w:rsidR="0063739C">
              <w:rPr>
                <w:rFonts w:ascii="Verdana" w:hAnsi="Verdana" w:cs="Arial"/>
              </w:rPr>
              <w:t xml:space="preserve"> </w:t>
            </w:r>
          </w:p>
        </w:tc>
        <w:tc>
          <w:tcPr>
            <w:tcW w:w="5768" w:type="dxa"/>
          </w:tcPr>
          <w:p w14:paraId="29D9908D" w14:textId="3F36916C" w:rsidR="006146E7" w:rsidRPr="009715FF" w:rsidRDefault="006146E7" w:rsidP="00592189">
            <w:pPr>
              <w:spacing w:before="60" w:after="60" w:line="240" w:lineRule="auto"/>
              <w:ind w:left="57" w:right="57"/>
              <w:jc w:val="both"/>
              <w:rPr>
                <w:rFonts w:ascii="Verdana" w:hAnsi="Verdana" w:cs="Arial"/>
              </w:rPr>
            </w:pPr>
            <w:r w:rsidRPr="009715FF">
              <w:rPr>
                <w:rFonts w:ascii="Verdana" w:hAnsi="Verdana" w:cs="Arial"/>
              </w:rPr>
              <w:lastRenderedPageBreak/>
              <w:t>The assumptions around pay awards are based upon an array of financial and economic information which is reviewed on an ongoing basis.</w:t>
            </w:r>
            <w:r w:rsidR="003B59C0" w:rsidRPr="009715FF">
              <w:rPr>
                <w:rFonts w:ascii="Verdana" w:hAnsi="Verdana" w:cs="Arial"/>
              </w:rPr>
              <w:t xml:space="preserve"> A reserve has been established which would mitigate a pay award 0.5% higher than assumed.</w:t>
            </w:r>
          </w:p>
          <w:p w14:paraId="52F37A32" w14:textId="0A6E9644" w:rsidR="00013A24" w:rsidRPr="009715FF" w:rsidRDefault="006146E7" w:rsidP="00592189">
            <w:pPr>
              <w:spacing w:before="60" w:after="60" w:line="240" w:lineRule="auto"/>
              <w:ind w:left="57" w:right="57"/>
              <w:jc w:val="both"/>
              <w:rPr>
                <w:rFonts w:ascii="Verdana" w:hAnsi="Verdana" w:cs="Arial"/>
              </w:rPr>
            </w:pPr>
            <w:r w:rsidRPr="009715FF">
              <w:rPr>
                <w:rFonts w:ascii="Verdana" w:hAnsi="Verdana" w:cs="Arial"/>
              </w:rPr>
              <w:t xml:space="preserve">There is tight </w:t>
            </w:r>
            <w:r w:rsidR="00013A24" w:rsidRPr="009715FF">
              <w:rPr>
                <w:rFonts w:ascii="Verdana" w:hAnsi="Verdana" w:cs="Arial"/>
              </w:rPr>
              <w:t>financial control</w:t>
            </w:r>
            <w:r w:rsidR="00F332C1" w:rsidRPr="009715FF">
              <w:rPr>
                <w:rFonts w:ascii="Verdana" w:hAnsi="Verdana" w:cs="Arial"/>
              </w:rPr>
              <w:t xml:space="preserve"> and management of overtime</w:t>
            </w:r>
            <w:r w:rsidR="00AA4C70" w:rsidRPr="009715FF">
              <w:rPr>
                <w:rFonts w:ascii="Verdana" w:hAnsi="Verdana" w:cs="Arial"/>
              </w:rPr>
              <w:t>,</w:t>
            </w:r>
            <w:r w:rsidR="000A1CE6" w:rsidRPr="009715FF">
              <w:rPr>
                <w:rFonts w:ascii="Verdana" w:hAnsi="Verdana" w:cs="Arial"/>
              </w:rPr>
              <w:t xml:space="preserve"> </w:t>
            </w:r>
            <w:r w:rsidRPr="009715FF">
              <w:rPr>
                <w:rFonts w:ascii="Verdana" w:hAnsi="Verdana" w:cs="Arial"/>
              </w:rPr>
              <w:t>both by budget holders and the Force Resource Group</w:t>
            </w:r>
            <w:r w:rsidR="00AE260C" w:rsidRPr="009715FF">
              <w:rPr>
                <w:rFonts w:ascii="Verdana" w:hAnsi="Verdana" w:cs="Arial"/>
              </w:rPr>
              <w:t>,</w:t>
            </w:r>
            <w:r w:rsidRPr="009715FF">
              <w:rPr>
                <w:rFonts w:ascii="Verdana" w:hAnsi="Verdana" w:cs="Arial"/>
              </w:rPr>
              <w:t xml:space="preserve"> with continued strengthening of financial reporting and management information</w:t>
            </w:r>
            <w:r w:rsidR="0063739C">
              <w:rPr>
                <w:rFonts w:ascii="Verdana" w:hAnsi="Verdana" w:cs="Arial"/>
              </w:rPr>
              <w:t xml:space="preserve">. </w:t>
            </w:r>
            <w:r w:rsidRPr="009715FF">
              <w:rPr>
                <w:rFonts w:ascii="Verdana" w:hAnsi="Verdana" w:cs="Arial"/>
              </w:rPr>
              <w:t>Budget holders are well aware of the financial challenges and their responsibilities for prudent financial management</w:t>
            </w:r>
            <w:r w:rsidR="00AE260C" w:rsidRPr="009715FF">
              <w:rPr>
                <w:rFonts w:ascii="Verdana" w:hAnsi="Verdana" w:cs="Arial"/>
              </w:rPr>
              <w:t>,</w:t>
            </w:r>
            <w:r w:rsidRPr="009715FF">
              <w:rPr>
                <w:rFonts w:ascii="Verdana" w:hAnsi="Verdana" w:cs="Arial"/>
              </w:rPr>
              <w:t xml:space="preserve"> with </w:t>
            </w:r>
            <w:r w:rsidR="000A1CE6" w:rsidRPr="009715FF">
              <w:rPr>
                <w:rFonts w:ascii="Verdana" w:hAnsi="Verdana" w:cs="Arial"/>
              </w:rPr>
              <w:t xml:space="preserve">a strong ethos and awareness </w:t>
            </w:r>
            <w:r w:rsidR="005C6CFD" w:rsidRPr="009715FF">
              <w:rPr>
                <w:rFonts w:ascii="Verdana" w:hAnsi="Verdana" w:cs="Arial"/>
              </w:rPr>
              <w:t>of the need for financial control</w:t>
            </w:r>
            <w:r w:rsidR="0063739C">
              <w:rPr>
                <w:rFonts w:ascii="Verdana" w:hAnsi="Verdana" w:cs="Arial"/>
              </w:rPr>
              <w:t xml:space="preserve">. </w:t>
            </w:r>
          </w:p>
          <w:p w14:paraId="61A3A009" w14:textId="4F875FDB" w:rsidR="00013A24" w:rsidRPr="009715FF" w:rsidRDefault="005C6CFD" w:rsidP="00592189">
            <w:pPr>
              <w:spacing w:before="60" w:after="60" w:line="240" w:lineRule="auto"/>
              <w:ind w:left="57" w:right="57"/>
              <w:jc w:val="both"/>
              <w:rPr>
                <w:rFonts w:ascii="Verdana" w:hAnsi="Verdana" w:cs="Arial"/>
              </w:rPr>
            </w:pPr>
            <w:r w:rsidRPr="009715FF">
              <w:rPr>
                <w:rFonts w:ascii="Verdana" w:hAnsi="Verdana" w:cs="Arial"/>
              </w:rPr>
              <w:t>A</w:t>
            </w:r>
            <w:r w:rsidR="00F332C1" w:rsidRPr="009715FF">
              <w:rPr>
                <w:rFonts w:ascii="Verdana" w:hAnsi="Verdana" w:cs="Arial"/>
              </w:rPr>
              <w:t xml:space="preserve"> Chief Constable Contingency Fund </w:t>
            </w:r>
            <w:r w:rsidRPr="009715FF">
              <w:rPr>
                <w:rFonts w:ascii="Verdana" w:hAnsi="Verdana" w:cs="Arial"/>
              </w:rPr>
              <w:t xml:space="preserve">was established </w:t>
            </w:r>
            <w:r w:rsidR="00F332C1" w:rsidRPr="009715FF">
              <w:rPr>
                <w:rFonts w:ascii="Verdana" w:hAnsi="Verdana" w:cs="Arial"/>
              </w:rPr>
              <w:t>to ease the peaks and troughs of major and critical incidents</w:t>
            </w:r>
            <w:r w:rsidR="0063739C">
              <w:rPr>
                <w:rFonts w:ascii="Verdana" w:hAnsi="Verdana" w:cs="Arial"/>
              </w:rPr>
              <w:t xml:space="preserve">. </w:t>
            </w:r>
          </w:p>
          <w:p w14:paraId="5D3F6B3C" w14:textId="7FE4FBF6"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 xml:space="preserve">Finance representation on </w:t>
            </w:r>
            <w:r w:rsidR="004D0371" w:rsidRPr="009715FF">
              <w:rPr>
                <w:rFonts w:ascii="Verdana" w:hAnsi="Verdana" w:cs="Arial"/>
              </w:rPr>
              <w:t xml:space="preserve">all </w:t>
            </w:r>
            <w:r w:rsidRPr="009715FF">
              <w:rPr>
                <w:rFonts w:ascii="Verdana" w:hAnsi="Verdana" w:cs="Arial"/>
              </w:rPr>
              <w:t>gold groups and other operational investigation group</w:t>
            </w:r>
            <w:r w:rsidR="00AE260C" w:rsidRPr="009715FF">
              <w:rPr>
                <w:rFonts w:ascii="Verdana" w:hAnsi="Verdana" w:cs="Arial"/>
              </w:rPr>
              <w:t>s</w:t>
            </w:r>
            <w:r w:rsidR="006146E7" w:rsidRPr="009715FF">
              <w:rPr>
                <w:rFonts w:ascii="Verdana" w:hAnsi="Verdana" w:cs="Arial"/>
              </w:rPr>
              <w:t xml:space="preserve"> </w:t>
            </w:r>
            <w:r w:rsidRPr="009715FF">
              <w:rPr>
                <w:rFonts w:ascii="Verdana" w:hAnsi="Verdana" w:cs="Arial"/>
              </w:rPr>
              <w:t>occurs as a matter of course. This enables overtime and other costs to be closely monitored</w:t>
            </w:r>
            <w:r w:rsidR="005C6CFD" w:rsidRPr="009715FF">
              <w:rPr>
                <w:rFonts w:ascii="Verdana" w:hAnsi="Verdana" w:cs="Arial"/>
              </w:rPr>
              <w:t xml:space="preserve"> at</w:t>
            </w:r>
            <w:r w:rsidRPr="009715FF">
              <w:rPr>
                <w:rFonts w:ascii="Verdana" w:hAnsi="Verdana" w:cs="Arial"/>
              </w:rPr>
              <w:t xml:space="preserve"> each meeting</w:t>
            </w:r>
            <w:r w:rsidR="00AE260C" w:rsidRPr="009715FF">
              <w:rPr>
                <w:rFonts w:ascii="Verdana" w:hAnsi="Verdana" w:cs="Arial"/>
              </w:rPr>
              <w:t>,</w:t>
            </w:r>
            <w:r w:rsidR="005C6CFD" w:rsidRPr="009715FF">
              <w:rPr>
                <w:rFonts w:ascii="Verdana" w:hAnsi="Verdana" w:cs="Arial"/>
              </w:rPr>
              <w:t xml:space="preserve"> with timely reporting facilitating decision making</w:t>
            </w:r>
            <w:r w:rsidRPr="009715FF">
              <w:rPr>
                <w:rFonts w:ascii="Verdana" w:hAnsi="Verdana" w:cs="Arial"/>
              </w:rPr>
              <w:t>.</w:t>
            </w:r>
          </w:p>
          <w:p w14:paraId="6501C133" w14:textId="67677C5F"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lastRenderedPageBreak/>
              <w:t xml:space="preserve">The establishment is monitored </w:t>
            </w:r>
            <w:r w:rsidR="0052555D" w:rsidRPr="009715FF">
              <w:rPr>
                <w:rFonts w:ascii="Verdana" w:hAnsi="Verdana" w:cs="Arial"/>
              </w:rPr>
              <w:t>through formal governance and in detail by the</w:t>
            </w:r>
            <w:r w:rsidR="004D0371" w:rsidRPr="009715FF">
              <w:rPr>
                <w:rFonts w:ascii="Verdana" w:hAnsi="Verdana" w:cs="Arial"/>
              </w:rPr>
              <w:t xml:space="preserve"> </w:t>
            </w:r>
            <w:r w:rsidR="006146E7" w:rsidRPr="009715FF">
              <w:rPr>
                <w:rFonts w:ascii="Verdana" w:hAnsi="Verdana" w:cs="Arial"/>
              </w:rPr>
              <w:t xml:space="preserve">Force </w:t>
            </w:r>
            <w:r w:rsidR="0052555D" w:rsidRPr="009715FF">
              <w:rPr>
                <w:rFonts w:ascii="Verdana" w:hAnsi="Verdana" w:cs="Arial"/>
              </w:rPr>
              <w:t>Resource</w:t>
            </w:r>
            <w:r w:rsidR="006146E7" w:rsidRPr="009715FF">
              <w:rPr>
                <w:rFonts w:ascii="Verdana" w:hAnsi="Verdana" w:cs="Arial"/>
              </w:rPr>
              <w:t xml:space="preserve"> </w:t>
            </w:r>
            <w:r w:rsidR="004D0371" w:rsidRPr="009715FF">
              <w:rPr>
                <w:rFonts w:ascii="Verdana" w:hAnsi="Verdana" w:cs="Arial"/>
              </w:rPr>
              <w:t>Group</w:t>
            </w:r>
            <w:r w:rsidR="0052555D" w:rsidRPr="009715FF">
              <w:rPr>
                <w:rFonts w:ascii="Verdana" w:hAnsi="Verdana" w:cs="Arial"/>
              </w:rPr>
              <w:t xml:space="preserve">.  </w:t>
            </w:r>
            <w:r w:rsidR="0063739C">
              <w:rPr>
                <w:rFonts w:ascii="Verdana" w:hAnsi="Verdana" w:cs="Arial"/>
              </w:rPr>
              <w:t xml:space="preserve"> </w:t>
            </w:r>
          </w:p>
          <w:p w14:paraId="0F5DAAA8" w14:textId="4A7DCDE8" w:rsidR="00D71589" w:rsidRPr="009715FF" w:rsidRDefault="000811AC" w:rsidP="00592189">
            <w:pPr>
              <w:spacing w:before="60" w:after="60" w:line="240" w:lineRule="auto"/>
              <w:ind w:left="57" w:right="57"/>
              <w:jc w:val="both"/>
              <w:rPr>
                <w:rFonts w:ascii="Verdana" w:hAnsi="Verdana" w:cs="Arial"/>
              </w:rPr>
            </w:pPr>
            <w:r w:rsidRPr="009715FF">
              <w:rPr>
                <w:rFonts w:ascii="Verdana" w:hAnsi="Verdana" w:cs="Arial"/>
              </w:rPr>
              <w:t xml:space="preserve">People Services </w:t>
            </w:r>
            <w:r w:rsidR="00B86995">
              <w:rPr>
                <w:rFonts w:ascii="Verdana" w:hAnsi="Verdana" w:cs="Arial"/>
              </w:rPr>
              <w:t>h</w:t>
            </w:r>
            <w:r w:rsidR="00013A24" w:rsidRPr="009715FF">
              <w:rPr>
                <w:rFonts w:ascii="Verdana" w:hAnsi="Verdana" w:cs="Arial"/>
              </w:rPr>
              <w:t xml:space="preserve">as a </w:t>
            </w:r>
            <w:r w:rsidR="009E6916" w:rsidRPr="009715FF">
              <w:rPr>
                <w:rFonts w:ascii="Verdana" w:hAnsi="Verdana" w:cs="Arial"/>
              </w:rPr>
              <w:t xml:space="preserve">strategic workforce recruitment plan for </w:t>
            </w:r>
            <w:r w:rsidR="00684084" w:rsidRPr="009715FF">
              <w:rPr>
                <w:rFonts w:ascii="Verdana" w:hAnsi="Verdana" w:cs="Arial"/>
              </w:rPr>
              <w:t>the</w:t>
            </w:r>
            <w:r w:rsidR="00013A24" w:rsidRPr="009715FF">
              <w:rPr>
                <w:rFonts w:ascii="Verdana" w:hAnsi="Verdana" w:cs="Arial"/>
              </w:rPr>
              <w:t xml:space="preserve"> year ahead based on the projected number of police o</w:t>
            </w:r>
            <w:r w:rsidR="0052555D" w:rsidRPr="009715FF">
              <w:rPr>
                <w:rFonts w:ascii="Verdana" w:hAnsi="Verdana" w:cs="Arial"/>
              </w:rPr>
              <w:t xml:space="preserve">fficer retirements, leavers, </w:t>
            </w:r>
            <w:r w:rsidR="00013A24" w:rsidRPr="009715FF">
              <w:rPr>
                <w:rFonts w:ascii="Verdana" w:hAnsi="Verdana" w:cs="Arial"/>
              </w:rPr>
              <w:t>transferees</w:t>
            </w:r>
            <w:r w:rsidR="009758D1" w:rsidRPr="009715FF">
              <w:rPr>
                <w:rFonts w:ascii="Verdana" w:hAnsi="Verdana" w:cs="Arial"/>
              </w:rPr>
              <w:t>,</w:t>
            </w:r>
            <w:r w:rsidR="0052555D" w:rsidRPr="009715FF">
              <w:rPr>
                <w:rFonts w:ascii="Verdana" w:hAnsi="Verdana" w:cs="Arial"/>
              </w:rPr>
              <w:t xml:space="preserve"> and additional officers as part of the Police Uplift Programme</w:t>
            </w:r>
            <w:r w:rsidR="00013A24" w:rsidRPr="009715FF">
              <w:rPr>
                <w:rFonts w:ascii="Verdana" w:hAnsi="Verdana" w:cs="Arial"/>
              </w:rPr>
              <w:t xml:space="preserve">. The required intake of probationers </w:t>
            </w:r>
            <w:r w:rsidR="000C3A4E" w:rsidRPr="009715FF">
              <w:rPr>
                <w:rFonts w:ascii="Verdana" w:hAnsi="Verdana" w:cs="Arial"/>
              </w:rPr>
              <w:t xml:space="preserve">is </w:t>
            </w:r>
            <w:r w:rsidR="00013A24" w:rsidRPr="009715FF">
              <w:rPr>
                <w:rFonts w:ascii="Verdana" w:hAnsi="Verdana" w:cs="Arial"/>
              </w:rPr>
              <w:t>planned and allocated accordingly</w:t>
            </w:r>
            <w:r w:rsidR="000C3A4E" w:rsidRPr="009715FF">
              <w:rPr>
                <w:rFonts w:ascii="Verdana" w:hAnsi="Verdana" w:cs="Arial"/>
              </w:rPr>
              <w:t>,</w:t>
            </w:r>
            <w:r w:rsidR="0052555D" w:rsidRPr="009715FF">
              <w:rPr>
                <w:rFonts w:ascii="Verdana" w:hAnsi="Verdana" w:cs="Arial"/>
              </w:rPr>
              <w:t xml:space="preserve"> with strengthening of arrangements to ensure that the Home Office targets</w:t>
            </w:r>
            <w:r w:rsidR="007E5A6B" w:rsidRPr="009715FF">
              <w:rPr>
                <w:rFonts w:ascii="Verdana" w:hAnsi="Verdana" w:cs="Arial"/>
              </w:rPr>
              <w:t xml:space="preserve"> are met</w:t>
            </w:r>
            <w:r w:rsidR="00D71589" w:rsidRPr="009715FF">
              <w:rPr>
                <w:rFonts w:ascii="Verdana" w:hAnsi="Verdana" w:cs="Arial"/>
              </w:rPr>
              <w:t xml:space="preserve">, with additional reporting to the Home Office throughout the year.  </w:t>
            </w:r>
            <w:r w:rsidR="0063739C">
              <w:rPr>
                <w:rFonts w:ascii="Verdana" w:hAnsi="Verdana" w:cs="Arial"/>
              </w:rPr>
              <w:t xml:space="preserve"> </w:t>
            </w:r>
          </w:p>
          <w:p w14:paraId="17689C71" w14:textId="0E78D0BE" w:rsidR="00013A24" w:rsidRPr="009715FF" w:rsidRDefault="009E6916" w:rsidP="00592189">
            <w:pPr>
              <w:spacing w:before="60" w:after="60" w:line="240" w:lineRule="auto"/>
              <w:ind w:left="57" w:right="57"/>
              <w:jc w:val="both"/>
              <w:rPr>
                <w:rFonts w:ascii="Verdana" w:hAnsi="Verdana" w:cs="Arial"/>
              </w:rPr>
            </w:pPr>
            <w:r w:rsidRPr="009715FF">
              <w:rPr>
                <w:rFonts w:ascii="Verdana" w:hAnsi="Verdana" w:cs="Arial"/>
              </w:rPr>
              <w:t>Continuing r</w:t>
            </w:r>
            <w:r w:rsidR="00D71589" w:rsidRPr="009715FF">
              <w:rPr>
                <w:rFonts w:ascii="Verdana" w:hAnsi="Verdana" w:cs="Arial"/>
              </w:rPr>
              <w:t>epresentations</w:t>
            </w:r>
            <w:r w:rsidR="006146E7" w:rsidRPr="009715FF">
              <w:rPr>
                <w:rFonts w:ascii="Verdana" w:hAnsi="Verdana" w:cs="Arial"/>
              </w:rPr>
              <w:t xml:space="preserve"> to the Home Office through respective groups </w:t>
            </w:r>
            <w:r w:rsidR="00D71589" w:rsidRPr="009715FF">
              <w:rPr>
                <w:rFonts w:ascii="Verdana" w:hAnsi="Verdana" w:cs="Arial"/>
              </w:rPr>
              <w:t>in relation to the wider implications and perhaps unintended consequences of Operation Uplift</w:t>
            </w:r>
            <w:r w:rsidR="00E66D27" w:rsidRPr="009715FF">
              <w:rPr>
                <w:rFonts w:ascii="Verdana" w:hAnsi="Verdana" w:cs="Arial"/>
              </w:rPr>
              <w:t>, despite the headline announcements within the three</w:t>
            </w:r>
            <w:r w:rsidR="007E5A6B" w:rsidRPr="009715FF">
              <w:rPr>
                <w:rFonts w:ascii="Verdana" w:hAnsi="Verdana" w:cs="Arial"/>
              </w:rPr>
              <w:t>-</w:t>
            </w:r>
            <w:r w:rsidR="00E66D27" w:rsidRPr="009715FF">
              <w:rPr>
                <w:rFonts w:ascii="Verdana" w:hAnsi="Verdana" w:cs="Arial"/>
              </w:rPr>
              <w:t>year funding settlement.</w:t>
            </w:r>
          </w:p>
          <w:p w14:paraId="23465160" w14:textId="17753465" w:rsidR="00013A24" w:rsidRPr="009715FF" w:rsidRDefault="00D71589" w:rsidP="00592189">
            <w:pPr>
              <w:spacing w:before="60" w:after="60" w:line="240" w:lineRule="auto"/>
              <w:ind w:left="57" w:right="57"/>
              <w:jc w:val="both"/>
              <w:rPr>
                <w:rFonts w:ascii="Verdana" w:hAnsi="Verdana" w:cs="Arial"/>
              </w:rPr>
            </w:pPr>
            <w:r w:rsidRPr="009715FF">
              <w:rPr>
                <w:rFonts w:ascii="Verdana" w:hAnsi="Verdana" w:cs="Arial"/>
              </w:rPr>
              <w:t xml:space="preserve">The pay budgets are continually monitored as part of </w:t>
            </w:r>
            <w:r w:rsidR="006E71BD" w:rsidRPr="009715FF">
              <w:rPr>
                <w:rFonts w:ascii="Verdana" w:hAnsi="Verdana" w:cs="Arial"/>
              </w:rPr>
              <w:t xml:space="preserve">the </w:t>
            </w:r>
            <w:r w:rsidRPr="009715FF">
              <w:rPr>
                <w:rFonts w:ascii="Verdana" w:hAnsi="Verdana" w:cs="Arial"/>
              </w:rPr>
              <w:t>budgetary control process</w:t>
            </w:r>
            <w:r w:rsidR="006E71BD" w:rsidRPr="009715FF">
              <w:rPr>
                <w:rFonts w:ascii="Verdana" w:hAnsi="Verdana" w:cs="Arial"/>
              </w:rPr>
              <w:t>, w</w:t>
            </w:r>
            <w:r w:rsidRPr="009715FF">
              <w:rPr>
                <w:rFonts w:ascii="Verdana" w:hAnsi="Verdana" w:cs="Arial"/>
              </w:rPr>
              <w:t>ith formal reporting throughout the governance structure. F</w:t>
            </w:r>
            <w:r w:rsidR="00013A24" w:rsidRPr="009715FF">
              <w:rPr>
                <w:rFonts w:ascii="Verdana" w:hAnsi="Verdana" w:cs="Arial"/>
              </w:rPr>
              <w:t xml:space="preserve">inancial performance is discussed regularly by the </w:t>
            </w:r>
            <w:r w:rsidR="007D4177" w:rsidRPr="009715FF">
              <w:rPr>
                <w:rFonts w:ascii="Verdana" w:hAnsi="Verdana" w:cs="Arial"/>
              </w:rPr>
              <w:t xml:space="preserve">Commissioner and Chief Constable </w:t>
            </w:r>
            <w:r w:rsidR="00013A24" w:rsidRPr="009715FF">
              <w:rPr>
                <w:rFonts w:ascii="Verdana" w:hAnsi="Verdana" w:cs="Arial"/>
              </w:rPr>
              <w:t>at Policing Board</w:t>
            </w:r>
            <w:r w:rsidR="007D4177" w:rsidRPr="009715FF">
              <w:rPr>
                <w:rFonts w:ascii="Verdana" w:hAnsi="Verdana" w:cs="Arial"/>
              </w:rPr>
              <w:t>, Policing</w:t>
            </w:r>
            <w:r w:rsidR="004D0371" w:rsidRPr="009715FF">
              <w:rPr>
                <w:rFonts w:ascii="Verdana" w:hAnsi="Verdana" w:cs="Arial"/>
              </w:rPr>
              <w:t xml:space="preserve"> Accountability Boa</w:t>
            </w:r>
            <w:r w:rsidRPr="009715FF">
              <w:rPr>
                <w:rFonts w:ascii="Verdana" w:hAnsi="Verdana" w:cs="Arial"/>
              </w:rPr>
              <w:t>rd</w:t>
            </w:r>
            <w:r w:rsidR="00013A24" w:rsidRPr="009715FF">
              <w:rPr>
                <w:rFonts w:ascii="Verdana" w:hAnsi="Verdana" w:cs="Arial"/>
              </w:rPr>
              <w:t xml:space="preserve"> and within dedicated Finance Seminars</w:t>
            </w:r>
            <w:r w:rsidRPr="009715FF">
              <w:rPr>
                <w:rFonts w:ascii="Verdana" w:hAnsi="Verdana" w:cs="Arial"/>
              </w:rPr>
              <w:t xml:space="preserve"> with both the Police </w:t>
            </w:r>
            <w:r w:rsidR="006E71BD" w:rsidRPr="009715FF">
              <w:rPr>
                <w:rFonts w:ascii="Verdana" w:hAnsi="Verdana" w:cs="Arial"/>
              </w:rPr>
              <w:lastRenderedPageBreak/>
              <w:t xml:space="preserve">&amp; </w:t>
            </w:r>
            <w:r w:rsidRPr="009715FF">
              <w:rPr>
                <w:rFonts w:ascii="Verdana" w:hAnsi="Verdana" w:cs="Arial"/>
              </w:rPr>
              <w:t>Crime Panel</w:t>
            </w:r>
            <w:r w:rsidR="006E71BD" w:rsidRPr="009715FF">
              <w:rPr>
                <w:rFonts w:ascii="Verdana" w:hAnsi="Verdana" w:cs="Arial"/>
              </w:rPr>
              <w:t xml:space="preserve"> (P&amp;CP)</w:t>
            </w:r>
            <w:r w:rsidRPr="009715FF">
              <w:rPr>
                <w:rFonts w:ascii="Verdana" w:hAnsi="Verdana" w:cs="Arial"/>
              </w:rPr>
              <w:t>, Joint Audit Committee and Audit Wales</w:t>
            </w:r>
            <w:r w:rsidR="0063739C">
              <w:rPr>
                <w:rFonts w:ascii="Verdana" w:hAnsi="Verdana" w:cs="Arial"/>
              </w:rPr>
              <w:t xml:space="preserve">. </w:t>
            </w:r>
            <w:r w:rsidR="00013A24" w:rsidRPr="009715FF">
              <w:rPr>
                <w:rFonts w:ascii="Verdana" w:hAnsi="Verdana" w:cs="Arial"/>
              </w:rPr>
              <w:t xml:space="preserve">Financial matters are also covered </w:t>
            </w:r>
            <w:r w:rsidR="008E1E2C" w:rsidRPr="009715FF">
              <w:rPr>
                <w:rFonts w:ascii="Verdana" w:hAnsi="Verdana" w:cs="Arial"/>
              </w:rPr>
              <w:t xml:space="preserve">in </w:t>
            </w:r>
            <w:r w:rsidRPr="009715FF">
              <w:rPr>
                <w:rFonts w:ascii="Verdana" w:hAnsi="Verdana" w:cs="Arial"/>
              </w:rPr>
              <w:t>the Finance</w:t>
            </w:r>
            <w:r w:rsidR="00ED544A" w:rsidRPr="009715FF">
              <w:rPr>
                <w:rFonts w:ascii="Verdana" w:hAnsi="Verdana" w:cs="Arial"/>
              </w:rPr>
              <w:t xml:space="preserve"> and Strategy</w:t>
            </w:r>
            <w:r w:rsidRPr="009715FF">
              <w:rPr>
                <w:rFonts w:ascii="Verdana" w:hAnsi="Verdana" w:cs="Arial"/>
              </w:rPr>
              <w:t xml:space="preserve"> Board, Strategic Finance and Procurement Group and MTFP Group.</w:t>
            </w:r>
          </w:p>
          <w:p w14:paraId="3FB478A4" w14:textId="5BF876B6" w:rsidR="009E6916" w:rsidRPr="009715FF" w:rsidRDefault="009E6916" w:rsidP="00592189">
            <w:pPr>
              <w:spacing w:before="60" w:after="60" w:line="240" w:lineRule="auto"/>
              <w:ind w:left="57" w:right="57"/>
              <w:jc w:val="both"/>
              <w:rPr>
                <w:rFonts w:ascii="Verdana" w:hAnsi="Verdana" w:cs="Arial"/>
              </w:rPr>
            </w:pPr>
            <w:r w:rsidRPr="009715FF">
              <w:rPr>
                <w:rFonts w:ascii="Verdana" w:hAnsi="Verdana" w:cs="Arial"/>
              </w:rPr>
              <w:t>Overtime is routinely and closely monitored with Finance Business Partners closely engaged with Budget Holders</w:t>
            </w:r>
            <w:r w:rsidR="006C2D45" w:rsidRPr="009715FF">
              <w:rPr>
                <w:rFonts w:ascii="Verdana" w:hAnsi="Verdana" w:cs="Arial"/>
              </w:rPr>
              <w:t>.</w:t>
            </w:r>
          </w:p>
          <w:p w14:paraId="5BAC9DCD" w14:textId="4C7A91BA" w:rsidR="000D4428" w:rsidRPr="009715FF" w:rsidRDefault="007662E0" w:rsidP="009E6916">
            <w:pPr>
              <w:spacing w:before="60" w:after="60" w:line="240" w:lineRule="auto"/>
              <w:ind w:left="57" w:right="57"/>
              <w:jc w:val="both"/>
              <w:rPr>
                <w:rFonts w:ascii="Verdana" w:hAnsi="Verdana" w:cs="Arial"/>
              </w:rPr>
            </w:pPr>
            <w:r w:rsidRPr="009715FF">
              <w:rPr>
                <w:rFonts w:ascii="Verdana" w:hAnsi="Verdana" w:cs="Arial"/>
              </w:rPr>
              <w:t>Representations</w:t>
            </w:r>
            <w:r w:rsidR="009E6916" w:rsidRPr="009715FF">
              <w:rPr>
                <w:rFonts w:ascii="Verdana" w:hAnsi="Verdana" w:cs="Arial"/>
              </w:rPr>
              <w:t xml:space="preserve"> will be made in relation to uncertainty relating to both the specific grants for the Police Uplift Programme and Pensions.</w:t>
            </w:r>
          </w:p>
        </w:tc>
      </w:tr>
      <w:tr w:rsidR="00013A24" w:rsidRPr="009715FF" w14:paraId="0AC62A95" w14:textId="77777777" w:rsidTr="00D34D90">
        <w:tc>
          <w:tcPr>
            <w:tcW w:w="2257" w:type="dxa"/>
            <w:tcBorders>
              <w:top w:val="single" w:sz="4" w:space="0" w:color="999999"/>
              <w:left w:val="single" w:sz="4" w:space="0" w:color="999999"/>
              <w:bottom w:val="single" w:sz="4" w:space="0" w:color="999999"/>
              <w:right w:val="single" w:sz="4" w:space="0" w:color="999999"/>
            </w:tcBorders>
          </w:tcPr>
          <w:p w14:paraId="7E7F23F0" w14:textId="16111656"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lastRenderedPageBreak/>
              <w:t xml:space="preserve">Police Staff Salary Costs (including </w:t>
            </w:r>
            <w:r w:rsidR="00AB6F85" w:rsidRPr="009715FF">
              <w:rPr>
                <w:rFonts w:ascii="Verdana" w:hAnsi="Verdana" w:cs="Arial"/>
              </w:rPr>
              <w:t>Police Community Support Officers [</w:t>
            </w:r>
            <w:r w:rsidRPr="009715FF">
              <w:rPr>
                <w:rFonts w:ascii="Verdana" w:hAnsi="Verdana" w:cs="Arial"/>
              </w:rPr>
              <w:t>PCSO’s</w:t>
            </w:r>
            <w:r w:rsidR="00AB6F85" w:rsidRPr="009715FF">
              <w:rPr>
                <w:rFonts w:ascii="Verdana" w:hAnsi="Verdana" w:cs="Arial"/>
              </w:rPr>
              <w:t>]</w:t>
            </w:r>
            <w:r w:rsidRPr="009715FF">
              <w:rPr>
                <w:rFonts w:ascii="Verdana" w:hAnsi="Verdana" w:cs="Arial"/>
              </w:rPr>
              <w:t>)</w:t>
            </w:r>
          </w:p>
        </w:tc>
        <w:tc>
          <w:tcPr>
            <w:tcW w:w="1335" w:type="dxa"/>
            <w:tcBorders>
              <w:top w:val="single" w:sz="4" w:space="0" w:color="999999"/>
              <w:left w:val="single" w:sz="4" w:space="0" w:color="999999"/>
              <w:bottom w:val="single" w:sz="4" w:space="0" w:color="999999"/>
              <w:right w:val="single" w:sz="4" w:space="0" w:color="999999"/>
            </w:tcBorders>
          </w:tcPr>
          <w:p w14:paraId="6E92B3EF" w14:textId="6D93C2E8" w:rsidR="00013A24" w:rsidRPr="009715FF" w:rsidRDefault="00FA63B3" w:rsidP="00592189">
            <w:pPr>
              <w:spacing w:before="60" w:after="60" w:line="240" w:lineRule="auto"/>
              <w:ind w:left="57" w:right="57"/>
              <w:jc w:val="both"/>
              <w:rPr>
                <w:rFonts w:ascii="Verdana" w:hAnsi="Verdana" w:cs="Arial"/>
              </w:rPr>
            </w:pPr>
            <w:r w:rsidRPr="009715FF">
              <w:rPr>
                <w:rFonts w:ascii="Verdana" w:hAnsi="Verdana" w:cs="Arial"/>
              </w:rPr>
              <w:t>2</w:t>
            </w:r>
            <w:r w:rsidR="003F212E" w:rsidRPr="009715FF">
              <w:rPr>
                <w:rFonts w:ascii="Verdana" w:hAnsi="Verdana" w:cs="Arial"/>
              </w:rPr>
              <w:t>9.8</w:t>
            </w:r>
            <w:r w:rsidR="00013A24" w:rsidRPr="009715FF">
              <w:rPr>
                <w:rFonts w:ascii="Verdana" w:hAnsi="Verdana" w:cs="Arial"/>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0D0DBA82"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High</w:t>
            </w:r>
          </w:p>
        </w:tc>
        <w:tc>
          <w:tcPr>
            <w:tcW w:w="4202" w:type="dxa"/>
            <w:tcBorders>
              <w:top w:val="single" w:sz="4" w:space="0" w:color="999999"/>
              <w:left w:val="single" w:sz="4" w:space="0" w:color="999999"/>
              <w:bottom w:val="single" w:sz="4" w:space="0" w:color="999999"/>
              <w:right w:val="single" w:sz="4" w:space="0" w:color="999999"/>
            </w:tcBorders>
          </w:tcPr>
          <w:p w14:paraId="32A8D265" w14:textId="56326036" w:rsidR="006C2D45" w:rsidRPr="009715FF" w:rsidRDefault="006C2D45" w:rsidP="006C2D45">
            <w:pPr>
              <w:spacing w:before="60" w:after="60" w:line="240" w:lineRule="auto"/>
              <w:ind w:left="57" w:right="57"/>
              <w:jc w:val="both"/>
              <w:rPr>
                <w:rFonts w:ascii="Verdana" w:hAnsi="Verdana" w:cs="Arial"/>
              </w:rPr>
            </w:pPr>
            <w:r w:rsidRPr="009715FF">
              <w:rPr>
                <w:rFonts w:ascii="Verdana" w:hAnsi="Verdana" w:cs="Arial"/>
              </w:rPr>
              <w:t>Additional grant was provided in 2023/24 to partly mitigate the costs of the 7% pay award</w:t>
            </w:r>
            <w:r w:rsidR="0063739C">
              <w:rPr>
                <w:rFonts w:ascii="Verdana" w:hAnsi="Verdana" w:cs="Arial"/>
              </w:rPr>
              <w:t xml:space="preserve">. </w:t>
            </w:r>
            <w:r w:rsidRPr="009715FF">
              <w:rPr>
                <w:rFonts w:ascii="Verdana" w:hAnsi="Verdana" w:cs="Arial"/>
              </w:rPr>
              <w:t>This funding has been consolidated into the core grant for 2024/25 along with the additional funding to meet the full year impact</w:t>
            </w:r>
            <w:r w:rsidR="0063739C">
              <w:rPr>
                <w:rFonts w:ascii="Verdana" w:hAnsi="Verdana" w:cs="Arial"/>
              </w:rPr>
              <w:t xml:space="preserve">. </w:t>
            </w:r>
            <w:r w:rsidRPr="009715FF">
              <w:rPr>
                <w:rFonts w:ascii="Verdana" w:hAnsi="Verdana" w:cs="Arial"/>
              </w:rPr>
              <w:t xml:space="preserve">This funding was however allocated on the basis of grant formula which is not consistent with pay profiles for forces. Ministers have made a verbal suggestion that future pay awards above 2.5% may be supported by grant but this is not certain and if formula was used as the allocation basis again, this </w:t>
            </w:r>
            <w:r w:rsidRPr="009715FF">
              <w:rPr>
                <w:rFonts w:ascii="Verdana" w:hAnsi="Verdana" w:cs="Arial"/>
              </w:rPr>
              <w:lastRenderedPageBreak/>
              <w:t>would result in a shortfall for Dyfed-Powys</w:t>
            </w:r>
            <w:r w:rsidR="00B210C8">
              <w:rPr>
                <w:rFonts w:ascii="Verdana" w:hAnsi="Verdana" w:cs="Arial"/>
              </w:rPr>
              <w:t xml:space="preserve"> Police</w:t>
            </w:r>
            <w:r w:rsidRPr="009715FF">
              <w:rPr>
                <w:rFonts w:ascii="Verdana" w:hAnsi="Verdana" w:cs="Arial"/>
              </w:rPr>
              <w:t xml:space="preserve">. </w:t>
            </w:r>
          </w:p>
          <w:p w14:paraId="325CA89D" w14:textId="0EAD877F" w:rsidR="006C2D45" w:rsidRPr="009715FF" w:rsidRDefault="006C2D45" w:rsidP="006C2D45">
            <w:pPr>
              <w:spacing w:before="60" w:after="60" w:line="240" w:lineRule="auto"/>
              <w:ind w:left="57" w:right="57"/>
              <w:jc w:val="both"/>
              <w:rPr>
                <w:rFonts w:ascii="Verdana" w:hAnsi="Verdana" w:cs="Arial"/>
              </w:rPr>
            </w:pPr>
            <w:r w:rsidRPr="009715FF">
              <w:rPr>
                <w:rFonts w:ascii="Verdana" w:hAnsi="Verdana" w:cs="Arial"/>
              </w:rPr>
              <w:t>W</w:t>
            </w:r>
            <w:r w:rsidR="00ED581A">
              <w:rPr>
                <w:rFonts w:ascii="Verdana" w:hAnsi="Verdana" w:cs="Arial"/>
              </w:rPr>
              <w:t>elsh Government</w:t>
            </w:r>
            <w:r w:rsidRPr="009715FF">
              <w:rPr>
                <w:rFonts w:ascii="Verdana" w:hAnsi="Verdana" w:cs="Arial"/>
              </w:rPr>
              <w:t xml:space="preserve"> funding for PCSOs has been significantly reduced and there is a risk of further reductions</w:t>
            </w:r>
            <w:r w:rsidR="0063739C">
              <w:rPr>
                <w:rFonts w:ascii="Verdana" w:hAnsi="Verdana" w:cs="Arial"/>
              </w:rPr>
              <w:t xml:space="preserve">. </w:t>
            </w:r>
            <w:r w:rsidRPr="009715FF">
              <w:rPr>
                <w:rFonts w:ascii="Verdana" w:hAnsi="Verdana" w:cs="Arial"/>
              </w:rPr>
              <w:t xml:space="preserve">PCSOs are an integral part of Neighbourhood </w:t>
            </w:r>
            <w:r w:rsidR="00684084" w:rsidRPr="009715FF">
              <w:rPr>
                <w:rFonts w:ascii="Verdana" w:hAnsi="Verdana" w:cs="Arial"/>
              </w:rPr>
              <w:t>Policing,</w:t>
            </w:r>
            <w:r w:rsidRPr="009715FF">
              <w:rPr>
                <w:rFonts w:ascii="Verdana" w:hAnsi="Verdana" w:cs="Arial"/>
              </w:rPr>
              <w:t xml:space="preserve"> and the operational impact of reductions is significant. </w:t>
            </w:r>
          </w:p>
          <w:p w14:paraId="524CE9AD" w14:textId="797DAAEE" w:rsidR="006D7DDD" w:rsidRPr="009715FF" w:rsidRDefault="006D7DDD" w:rsidP="006D7DDD">
            <w:pPr>
              <w:spacing w:before="60" w:after="60" w:line="240" w:lineRule="auto"/>
              <w:ind w:left="57" w:right="57"/>
              <w:jc w:val="both"/>
              <w:rPr>
                <w:rFonts w:ascii="Verdana" w:hAnsi="Verdana" w:cs="Arial"/>
              </w:rPr>
            </w:pPr>
            <w:r w:rsidRPr="009715FF">
              <w:rPr>
                <w:rFonts w:ascii="Verdana" w:hAnsi="Verdana" w:cs="Arial"/>
              </w:rPr>
              <w:t>Assumptions have been made in relation to future pay awards but until finalised they remain uncertain and therefore a risk.</w:t>
            </w:r>
          </w:p>
          <w:p w14:paraId="62B8C93E"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The number of staff in post increases above the approved funded establishment.</w:t>
            </w:r>
          </w:p>
          <w:p w14:paraId="660D3C51" w14:textId="004B3059" w:rsidR="00013A24" w:rsidRPr="009715FF" w:rsidRDefault="006C2D45" w:rsidP="00592189">
            <w:pPr>
              <w:spacing w:before="60" w:after="60" w:line="240" w:lineRule="auto"/>
              <w:ind w:left="57" w:right="57"/>
              <w:jc w:val="both"/>
              <w:rPr>
                <w:rFonts w:ascii="Verdana" w:hAnsi="Verdana" w:cs="Arial"/>
              </w:rPr>
            </w:pPr>
            <w:r w:rsidRPr="009715FF">
              <w:rPr>
                <w:rFonts w:ascii="Verdana" w:hAnsi="Verdana" w:cs="Arial"/>
              </w:rPr>
              <w:t>Overspends within overtime as a consequence of organisational, operational demands and vacancy levels.</w:t>
            </w:r>
          </w:p>
          <w:p w14:paraId="4BF03893" w14:textId="304A8291" w:rsidR="004868E2" w:rsidRPr="009715FF" w:rsidRDefault="004868E2" w:rsidP="00592189">
            <w:pPr>
              <w:spacing w:before="60" w:after="60" w:line="240" w:lineRule="auto"/>
              <w:ind w:left="57" w:right="57"/>
              <w:jc w:val="both"/>
              <w:rPr>
                <w:rFonts w:ascii="Verdana" w:hAnsi="Verdana" w:cs="Arial"/>
              </w:rPr>
            </w:pPr>
            <w:r w:rsidRPr="009715FF">
              <w:rPr>
                <w:rFonts w:ascii="Verdana" w:hAnsi="Verdana" w:cs="Arial"/>
              </w:rPr>
              <w:t xml:space="preserve">Organisational </w:t>
            </w:r>
            <w:r w:rsidR="006D7DDD" w:rsidRPr="009715FF">
              <w:rPr>
                <w:rFonts w:ascii="Verdana" w:hAnsi="Verdana" w:cs="Arial"/>
              </w:rPr>
              <w:t xml:space="preserve">and operational </w:t>
            </w:r>
            <w:r w:rsidRPr="009715FF">
              <w:rPr>
                <w:rFonts w:ascii="Verdana" w:hAnsi="Verdana" w:cs="Arial"/>
              </w:rPr>
              <w:t>risk associated with</w:t>
            </w:r>
            <w:r w:rsidR="006D7DDD" w:rsidRPr="009715FF">
              <w:rPr>
                <w:rFonts w:ascii="Verdana" w:hAnsi="Verdana" w:cs="Arial"/>
              </w:rPr>
              <w:t xml:space="preserve"> </w:t>
            </w:r>
            <w:r w:rsidR="006C2D45" w:rsidRPr="009715FF">
              <w:rPr>
                <w:rFonts w:ascii="Verdana" w:hAnsi="Verdana" w:cs="Arial"/>
              </w:rPr>
              <w:t>the implications of the Force Review and restructure.</w:t>
            </w:r>
          </w:p>
          <w:p w14:paraId="56AD563B" w14:textId="77777777" w:rsidR="00013A24" w:rsidRPr="009715FF" w:rsidRDefault="00013A24" w:rsidP="006C2D45">
            <w:pPr>
              <w:spacing w:before="60" w:after="60" w:line="240" w:lineRule="auto"/>
              <w:ind w:left="57" w:right="57"/>
              <w:jc w:val="both"/>
              <w:rPr>
                <w:rFonts w:ascii="Verdana" w:hAnsi="Verdana" w:cs="Arial"/>
              </w:rPr>
            </w:pPr>
          </w:p>
        </w:tc>
        <w:tc>
          <w:tcPr>
            <w:tcW w:w="5768" w:type="dxa"/>
            <w:tcBorders>
              <w:top w:val="single" w:sz="4" w:space="0" w:color="999999"/>
              <w:left w:val="single" w:sz="4" w:space="0" w:color="999999"/>
              <w:bottom w:val="single" w:sz="4" w:space="0" w:color="999999"/>
              <w:right w:val="single" w:sz="4" w:space="0" w:color="999999"/>
            </w:tcBorders>
          </w:tcPr>
          <w:p w14:paraId="669C9EBA" w14:textId="77777777" w:rsidR="003B59C0" w:rsidRPr="009715FF" w:rsidRDefault="00B54A06" w:rsidP="003B59C0">
            <w:pPr>
              <w:spacing w:before="60" w:after="60" w:line="240" w:lineRule="auto"/>
              <w:ind w:left="57" w:right="57"/>
              <w:jc w:val="both"/>
              <w:rPr>
                <w:rFonts w:ascii="Verdana" w:hAnsi="Verdana" w:cs="Arial"/>
              </w:rPr>
            </w:pPr>
            <w:r w:rsidRPr="009715FF">
              <w:rPr>
                <w:rFonts w:ascii="Verdana" w:hAnsi="Verdana" w:cs="Arial"/>
              </w:rPr>
              <w:lastRenderedPageBreak/>
              <w:t>The assumptions around pay awards are based upon an array of financial and economic information which is reviewed on an ongoing basis.</w:t>
            </w:r>
            <w:r w:rsidR="003B59C0" w:rsidRPr="009715FF">
              <w:rPr>
                <w:rFonts w:ascii="Verdana" w:hAnsi="Verdana" w:cs="Arial"/>
              </w:rPr>
              <w:t xml:space="preserve"> A reserve has been established which would mitigate a pay award 0.5% higher than assumed.</w:t>
            </w:r>
          </w:p>
          <w:p w14:paraId="52D1F5B7" w14:textId="3233B9F3" w:rsidR="00D71589" w:rsidRPr="009715FF" w:rsidRDefault="00D71589" w:rsidP="00592189">
            <w:pPr>
              <w:spacing w:before="60" w:after="60" w:line="240" w:lineRule="auto"/>
              <w:ind w:left="57" w:right="57"/>
              <w:jc w:val="both"/>
              <w:rPr>
                <w:rFonts w:ascii="Verdana" w:hAnsi="Verdana" w:cs="Arial"/>
              </w:rPr>
            </w:pPr>
            <w:r w:rsidRPr="009715FF">
              <w:rPr>
                <w:rFonts w:ascii="Verdana" w:hAnsi="Verdana" w:cs="Arial"/>
              </w:rPr>
              <w:t>The establishment is monitored through formal governance and in detail by the Resource Management Board</w:t>
            </w:r>
            <w:r w:rsidR="0063739C">
              <w:rPr>
                <w:rFonts w:ascii="Verdana" w:hAnsi="Verdana" w:cs="Arial"/>
              </w:rPr>
              <w:t xml:space="preserve">. </w:t>
            </w:r>
            <w:r w:rsidRPr="009715FF">
              <w:rPr>
                <w:rFonts w:ascii="Verdana" w:hAnsi="Verdana" w:cs="Arial"/>
              </w:rPr>
              <w:t>A Gateway process monitor</w:t>
            </w:r>
            <w:r w:rsidR="006C2D45" w:rsidRPr="009715FF">
              <w:rPr>
                <w:rFonts w:ascii="Verdana" w:hAnsi="Verdana" w:cs="Arial"/>
              </w:rPr>
              <w:t>s</w:t>
            </w:r>
            <w:r w:rsidRPr="009715FF">
              <w:rPr>
                <w:rFonts w:ascii="Verdana" w:hAnsi="Verdana" w:cs="Arial"/>
              </w:rPr>
              <w:t xml:space="preserve"> and control</w:t>
            </w:r>
            <w:r w:rsidR="00174BFE">
              <w:rPr>
                <w:rFonts w:ascii="Verdana" w:hAnsi="Verdana" w:cs="Arial"/>
              </w:rPr>
              <w:t>s</w:t>
            </w:r>
            <w:r w:rsidRPr="009715FF">
              <w:rPr>
                <w:rFonts w:ascii="Verdana" w:hAnsi="Verdana" w:cs="Arial"/>
              </w:rPr>
              <w:t xml:space="preserve"> all changes to establishment and indeed all posts are reviewed and considered fully before being advertised.</w:t>
            </w:r>
          </w:p>
          <w:p w14:paraId="5BCC56FA" w14:textId="05717C91" w:rsidR="00BA5FF5" w:rsidRPr="009715FF" w:rsidRDefault="00BA5FF5" w:rsidP="00592189">
            <w:pPr>
              <w:spacing w:before="60" w:after="60" w:line="240" w:lineRule="auto"/>
              <w:ind w:left="57" w:right="57"/>
              <w:jc w:val="both"/>
              <w:rPr>
                <w:rFonts w:ascii="Verdana" w:hAnsi="Verdana" w:cs="Arial"/>
              </w:rPr>
            </w:pPr>
            <w:r w:rsidRPr="009715FF">
              <w:rPr>
                <w:rFonts w:ascii="Verdana" w:hAnsi="Verdana" w:cs="Arial"/>
              </w:rPr>
              <w:t xml:space="preserve">The pay budgets are continually monitored as part of </w:t>
            </w:r>
            <w:r w:rsidR="00FB56B4" w:rsidRPr="009715FF">
              <w:rPr>
                <w:rFonts w:ascii="Verdana" w:hAnsi="Verdana" w:cs="Arial"/>
              </w:rPr>
              <w:t xml:space="preserve">the </w:t>
            </w:r>
            <w:r w:rsidRPr="009715FF">
              <w:rPr>
                <w:rFonts w:ascii="Verdana" w:hAnsi="Verdana" w:cs="Arial"/>
              </w:rPr>
              <w:t>budgetary control process</w:t>
            </w:r>
            <w:r w:rsidR="00FB56B4" w:rsidRPr="009715FF">
              <w:rPr>
                <w:rFonts w:ascii="Verdana" w:hAnsi="Verdana" w:cs="Arial"/>
              </w:rPr>
              <w:t>, w</w:t>
            </w:r>
            <w:r w:rsidRPr="009715FF">
              <w:rPr>
                <w:rFonts w:ascii="Verdana" w:hAnsi="Verdana" w:cs="Arial"/>
              </w:rPr>
              <w:t xml:space="preserve">ith formal reporting throughout the governance structure. Financial performance is discussed regularly by </w:t>
            </w:r>
            <w:r w:rsidRPr="009715FF">
              <w:rPr>
                <w:rFonts w:ascii="Verdana" w:hAnsi="Verdana" w:cs="Arial"/>
              </w:rPr>
              <w:lastRenderedPageBreak/>
              <w:t xml:space="preserve">the </w:t>
            </w:r>
            <w:r w:rsidR="00FB56B4" w:rsidRPr="009715FF">
              <w:rPr>
                <w:rFonts w:ascii="Verdana" w:hAnsi="Verdana" w:cs="Arial"/>
              </w:rPr>
              <w:t>Commissioner</w:t>
            </w:r>
            <w:r w:rsidR="000811AC" w:rsidRPr="009715FF">
              <w:rPr>
                <w:rFonts w:ascii="Verdana" w:hAnsi="Verdana" w:cs="Arial"/>
              </w:rPr>
              <w:t xml:space="preserve"> </w:t>
            </w:r>
            <w:r w:rsidRPr="009715FF">
              <w:rPr>
                <w:rFonts w:ascii="Verdana" w:hAnsi="Verdana" w:cs="Arial"/>
              </w:rPr>
              <w:t xml:space="preserve">and </w:t>
            </w:r>
            <w:r w:rsidR="000946C4" w:rsidRPr="009715FF">
              <w:rPr>
                <w:rFonts w:ascii="Verdana" w:hAnsi="Verdana" w:cs="Arial"/>
              </w:rPr>
              <w:t xml:space="preserve">Chief Constable </w:t>
            </w:r>
            <w:r w:rsidRPr="009715FF">
              <w:rPr>
                <w:rFonts w:ascii="Verdana" w:hAnsi="Verdana" w:cs="Arial"/>
              </w:rPr>
              <w:t xml:space="preserve">at Policing Board, Police Accountability </w:t>
            </w:r>
            <w:r w:rsidR="004D0371" w:rsidRPr="009715FF">
              <w:rPr>
                <w:rFonts w:ascii="Verdana" w:hAnsi="Verdana" w:cs="Arial"/>
              </w:rPr>
              <w:t>Board</w:t>
            </w:r>
            <w:r w:rsidRPr="009715FF">
              <w:rPr>
                <w:rFonts w:ascii="Verdana" w:hAnsi="Verdana" w:cs="Arial"/>
              </w:rPr>
              <w:t xml:space="preserve"> and within dedicated Finance Seminars with both the Police </w:t>
            </w:r>
            <w:r w:rsidR="00FB56B4" w:rsidRPr="009715FF">
              <w:rPr>
                <w:rFonts w:ascii="Verdana" w:hAnsi="Verdana" w:cs="Arial"/>
              </w:rPr>
              <w:t xml:space="preserve">&amp; </w:t>
            </w:r>
            <w:r w:rsidRPr="009715FF">
              <w:rPr>
                <w:rFonts w:ascii="Verdana" w:hAnsi="Verdana" w:cs="Arial"/>
              </w:rPr>
              <w:t>Crime Panel</w:t>
            </w:r>
            <w:r w:rsidR="00FB56B4" w:rsidRPr="009715FF">
              <w:rPr>
                <w:rFonts w:ascii="Verdana" w:hAnsi="Verdana" w:cs="Arial"/>
              </w:rPr>
              <w:t xml:space="preserve"> (P&amp;CP)</w:t>
            </w:r>
            <w:r w:rsidRPr="009715FF">
              <w:rPr>
                <w:rFonts w:ascii="Verdana" w:hAnsi="Verdana" w:cs="Arial"/>
              </w:rPr>
              <w:t>, Joint Audit Committee and Audit Wales</w:t>
            </w:r>
            <w:r w:rsidR="0063739C">
              <w:rPr>
                <w:rFonts w:ascii="Verdana" w:hAnsi="Verdana" w:cs="Arial"/>
              </w:rPr>
              <w:t xml:space="preserve">. </w:t>
            </w:r>
            <w:r w:rsidRPr="009715FF">
              <w:rPr>
                <w:rFonts w:ascii="Verdana" w:hAnsi="Verdana" w:cs="Arial"/>
              </w:rPr>
              <w:t>Financial matters are also covered in the Finance</w:t>
            </w:r>
            <w:r w:rsidR="00ED544A" w:rsidRPr="009715FF">
              <w:rPr>
                <w:rFonts w:ascii="Verdana" w:hAnsi="Verdana" w:cs="Arial"/>
              </w:rPr>
              <w:t xml:space="preserve"> and Strategy</w:t>
            </w:r>
            <w:r w:rsidRPr="009715FF">
              <w:rPr>
                <w:rFonts w:ascii="Verdana" w:hAnsi="Verdana" w:cs="Arial"/>
              </w:rPr>
              <w:t xml:space="preserve"> Board</w:t>
            </w:r>
            <w:r w:rsidR="006D7DDD" w:rsidRPr="009715FF">
              <w:rPr>
                <w:rFonts w:ascii="Verdana" w:hAnsi="Verdana" w:cs="Arial"/>
              </w:rPr>
              <w:t>.</w:t>
            </w:r>
          </w:p>
          <w:p w14:paraId="2C9FBB78" w14:textId="1406965B" w:rsidR="003B59C0" w:rsidRPr="009715FF" w:rsidRDefault="003B59C0" w:rsidP="003B59C0">
            <w:pPr>
              <w:spacing w:before="60" w:after="60" w:line="240" w:lineRule="auto"/>
              <w:ind w:left="57" w:right="57"/>
              <w:jc w:val="both"/>
              <w:rPr>
                <w:rFonts w:ascii="Verdana" w:hAnsi="Verdana" w:cs="Arial"/>
              </w:rPr>
            </w:pPr>
            <w:r w:rsidRPr="009715FF">
              <w:rPr>
                <w:rFonts w:ascii="Verdana" w:hAnsi="Verdana" w:cs="Arial"/>
              </w:rPr>
              <w:t>Staff pay budgets and overtime are routinely and closely monitored with Finance Business Partners closely engaged with Budget Holders.</w:t>
            </w:r>
          </w:p>
          <w:p w14:paraId="272E0C6F" w14:textId="77777777" w:rsidR="003B59C0" w:rsidRPr="009715FF" w:rsidRDefault="003B59C0" w:rsidP="00592189">
            <w:pPr>
              <w:spacing w:before="60" w:after="60" w:line="240" w:lineRule="auto"/>
              <w:ind w:left="57" w:right="57"/>
              <w:jc w:val="both"/>
              <w:rPr>
                <w:rFonts w:ascii="Verdana" w:hAnsi="Verdana" w:cs="Arial"/>
              </w:rPr>
            </w:pPr>
          </w:p>
          <w:p w14:paraId="4931AB6E" w14:textId="291318F7" w:rsidR="00BA5FF5" w:rsidRPr="009715FF" w:rsidRDefault="00B54A06" w:rsidP="00592189">
            <w:pPr>
              <w:spacing w:before="60" w:after="60" w:line="240" w:lineRule="auto"/>
              <w:ind w:left="57" w:right="57"/>
              <w:jc w:val="both"/>
              <w:rPr>
                <w:rFonts w:ascii="Verdana" w:hAnsi="Verdana" w:cs="Arial"/>
              </w:rPr>
            </w:pPr>
            <w:r w:rsidRPr="009715FF">
              <w:rPr>
                <w:rFonts w:ascii="Verdana" w:hAnsi="Verdana" w:cs="Arial"/>
              </w:rPr>
              <w:t>Representations to</w:t>
            </w:r>
            <w:r w:rsidR="00BA5FF5" w:rsidRPr="009715FF">
              <w:rPr>
                <w:rFonts w:ascii="Verdana" w:hAnsi="Verdana" w:cs="Arial"/>
              </w:rPr>
              <w:t xml:space="preserve"> Welsh Government </w:t>
            </w:r>
            <w:r w:rsidR="006D7DDD" w:rsidRPr="009715FF">
              <w:rPr>
                <w:rFonts w:ascii="Verdana" w:hAnsi="Verdana" w:cs="Arial"/>
              </w:rPr>
              <w:t>will continue to seek certainty over future funding to support PCSOs.</w:t>
            </w:r>
          </w:p>
          <w:p w14:paraId="118A8969" w14:textId="77777777" w:rsidR="00013A24" w:rsidRPr="009715FF" w:rsidRDefault="00013A24" w:rsidP="00592189">
            <w:pPr>
              <w:spacing w:before="60" w:after="60" w:line="240" w:lineRule="auto"/>
              <w:ind w:left="57" w:right="57"/>
              <w:jc w:val="both"/>
              <w:rPr>
                <w:rFonts w:ascii="Verdana" w:hAnsi="Verdana" w:cs="Arial"/>
              </w:rPr>
            </w:pPr>
          </w:p>
        </w:tc>
      </w:tr>
      <w:tr w:rsidR="00013A24" w:rsidRPr="009715FF" w14:paraId="0E634764" w14:textId="77777777" w:rsidTr="00D34D90">
        <w:tc>
          <w:tcPr>
            <w:tcW w:w="2257" w:type="dxa"/>
            <w:tcBorders>
              <w:top w:val="single" w:sz="4" w:space="0" w:color="999999"/>
              <w:left w:val="single" w:sz="4" w:space="0" w:color="999999"/>
              <w:bottom w:val="single" w:sz="4" w:space="0" w:color="999999"/>
              <w:right w:val="single" w:sz="4" w:space="0" w:color="999999"/>
            </w:tcBorders>
          </w:tcPr>
          <w:p w14:paraId="0C3EE3D5"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lastRenderedPageBreak/>
              <w:t>Indirect Staff Costs</w:t>
            </w:r>
          </w:p>
        </w:tc>
        <w:tc>
          <w:tcPr>
            <w:tcW w:w="1335" w:type="dxa"/>
            <w:tcBorders>
              <w:top w:val="single" w:sz="4" w:space="0" w:color="999999"/>
              <w:left w:val="single" w:sz="4" w:space="0" w:color="999999"/>
              <w:bottom w:val="single" w:sz="4" w:space="0" w:color="999999"/>
              <w:right w:val="single" w:sz="4" w:space="0" w:color="999999"/>
            </w:tcBorders>
          </w:tcPr>
          <w:p w14:paraId="63B72BE2" w14:textId="77FEAE43" w:rsidR="00013A24" w:rsidRPr="009715FF" w:rsidRDefault="003F212E" w:rsidP="003F212E">
            <w:pPr>
              <w:spacing w:before="60" w:after="60" w:line="240" w:lineRule="auto"/>
              <w:ind w:left="57" w:right="57"/>
              <w:jc w:val="both"/>
              <w:rPr>
                <w:rFonts w:ascii="Verdana" w:hAnsi="Verdana" w:cs="Arial"/>
              </w:rPr>
            </w:pPr>
            <w:r w:rsidRPr="009715FF">
              <w:rPr>
                <w:rFonts w:ascii="Verdana" w:hAnsi="Verdana" w:cs="Arial"/>
              </w:rPr>
              <w:t>1.3</w:t>
            </w:r>
            <w:r w:rsidR="00013A24" w:rsidRPr="009715FF">
              <w:rPr>
                <w:rFonts w:ascii="Verdana" w:hAnsi="Verdana" w:cs="Arial"/>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051B5E36"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Medium</w:t>
            </w:r>
          </w:p>
        </w:tc>
        <w:tc>
          <w:tcPr>
            <w:tcW w:w="4202" w:type="dxa"/>
            <w:tcBorders>
              <w:top w:val="single" w:sz="4" w:space="0" w:color="999999"/>
              <w:left w:val="single" w:sz="4" w:space="0" w:color="999999"/>
              <w:bottom w:val="single" w:sz="4" w:space="0" w:color="999999"/>
              <w:right w:val="single" w:sz="4" w:space="0" w:color="999999"/>
            </w:tcBorders>
          </w:tcPr>
          <w:p w14:paraId="7A0C22D7" w14:textId="72F5E1CE" w:rsidR="00A9784C" w:rsidRPr="009715FF" w:rsidRDefault="00A9784C" w:rsidP="00592189">
            <w:pPr>
              <w:spacing w:before="60" w:after="60" w:line="240" w:lineRule="auto"/>
              <w:ind w:left="57" w:right="57"/>
              <w:jc w:val="both"/>
              <w:rPr>
                <w:rFonts w:ascii="Verdana" w:hAnsi="Verdana" w:cs="Arial"/>
              </w:rPr>
            </w:pPr>
            <w:r w:rsidRPr="009715FF">
              <w:rPr>
                <w:rFonts w:ascii="Verdana" w:hAnsi="Verdana" w:cs="Arial"/>
              </w:rPr>
              <w:t xml:space="preserve">Insurance costs </w:t>
            </w:r>
            <w:r w:rsidR="00B54A06" w:rsidRPr="009715FF">
              <w:rPr>
                <w:rFonts w:ascii="Verdana" w:hAnsi="Verdana" w:cs="Arial"/>
              </w:rPr>
              <w:t xml:space="preserve">significantly increase due to </w:t>
            </w:r>
            <w:r w:rsidR="003B59C0" w:rsidRPr="009715FF">
              <w:rPr>
                <w:rFonts w:ascii="Verdana" w:hAnsi="Verdana" w:cs="Arial"/>
              </w:rPr>
              <w:t xml:space="preserve">market conditions and </w:t>
            </w:r>
            <w:r w:rsidR="00B54A06" w:rsidRPr="009715FF">
              <w:rPr>
                <w:rFonts w:ascii="Verdana" w:hAnsi="Verdana" w:cs="Arial"/>
              </w:rPr>
              <w:t xml:space="preserve">pressures within the </w:t>
            </w:r>
            <w:r w:rsidR="00BF6E95" w:rsidRPr="009715FF">
              <w:rPr>
                <w:rFonts w:ascii="Verdana" w:hAnsi="Verdana" w:cs="Arial"/>
              </w:rPr>
              <w:t>B</w:t>
            </w:r>
            <w:r w:rsidR="00B54A06" w:rsidRPr="009715FF">
              <w:rPr>
                <w:rFonts w:ascii="Verdana" w:hAnsi="Verdana" w:cs="Arial"/>
              </w:rPr>
              <w:t xml:space="preserve">luelight arena. </w:t>
            </w:r>
          </w:p>
          <w:p w14:paraId="002F99FB" w14:textId="5E50BCD1" w:rsidR="004868E2" w:rsidRPr="009715FF" w:rsidRDefault="00314D3E" w:rsidP="00592189">
            <w:pPr>
              <w:spacing w:before="60" w:after="60" w:line="240" w:lineRule="auto"/>
              <w:ind w:left="57" w:right="57"/>
              <w:jc w:val="both"/>
              <w:rPr>
                <w:rFonts w:ascii="Verdana" w:hAnsi="Verdana" w:cs="Arial"/>
              </w:rPr>
            </w:pPr>
            <w:r w:rsidRPr="009715FF">
              <w:rPr>
                <w:rFonts w:ascii="Verdana" w:hAnsi="Verdana" w:cs="Arial"/>
              </w:rPr>
              <w:t>Costs of t</w:t>
            </w:r>
            <w:r w:rsidR="004868E2" w:rsidRPr="009715FF">
              <w:rPr>
                <w:rFonts w:ascii="Verdana" w:hAnsi="Verdana" w:cs="Arial"/>
              </w:rPr>
              <w:t>raining</w:t>
            </w:r>
            <w:r w:rsidRPr="009715FF">
              <w:rPr>
                <w:rFonts w:ascii="Verdana" w:hAnsi="Verdana" w:cs="Arial"/>
              </w:rPr>
              <w:t>/</w:t>
            </w:r>
            <w:r w:rsidR="00EA0B70" w:rsidRPr="009715FF">
              <w:rPr>
                <w:rFonts w:ascii="Verdana" w:hAnsi="Verdana" w:cs="Arial"/>
              </w:rPr>
              <w:t>Policing Education Qualifications Framework</w:t>
            </w:r>
            <w:r w:rsidRPr="009715FF">
              <w:rPr>
                <w:rFonts w:ascii="Verdana" w:hAnsi="Verdana" w:cs="Arial"/>
              </w:rPr>
              <w:t xml:space="preserve"> </w:t>
            </w:r>
            <w:r w:rsidR="00EA0B70" w:rsidRPr="009715FF">
              <w:rPr>
                <w:rFonts w:ascii="Verdana" w:hAnsi="Verdana" w:cs="Arial"/>
              </w:rPr>
              <w:t>(</w:t>
            </w:r>
            <w:r w:rsidRPr="009715FF">
              <w:rPr>
                <w:rFonts w:ascii="Verdana" w:hAnsi="Verdana" w:cs="Arial"/>
              </w:rPr>
              <w:t>PEQF</w:t>
            </w:r>
            <w:r w:rsidR="00EA0B70" w:rsidRPr="009715FF">
              <w:rPr>
                <w:rFonts w:ascii="Verdana" w:hAnsi="Verdana" w:cs="Arial"/>
              </w:rPr>
              <w:t>)</w:t>
            </w:r>
            <w:r w:rsidRPr="009715FF">
              <w:rPr>
                <w:rFonts w:ascii="Verdana" w:hAnsi="Verdana" w:cs="Arial"/>
              </w:rPr>
              <w:t xml:space="preserve"> </w:t>
            </w:r>
            <w:r w:rsidR="00684084" w:rsidRPr="009715FF">
              <w:rPr>
                <w:rFonts w:ascii="Verdana" w:hAnsi="Verdana" w:cs="Arial"/>
              </w:rPr>
              <w:t>increase,</w:t>
            </w:r>
            <w:r w:rsidRPr="009715FF">
              <w:rPr>
                <w:rFonts w:ascii="Verdana" w:hAnsi="Verdana" w:cs="Arial"/>
              </w:rPr>
              <w:t xml:space="preserve"> and uncertainties continue in relation to </w:t>
            </w:r>
            <w:r w:rsidR="00FA63B3" w:rsidRPr="009715FF">
              <w:rPr>
                <w:rFonts w:ascii="Verdana" w:hAnsi="Verdana" w:cs="Arial"/>
              </w:rPr>
              <w:t xml:space="preserve">longer term funding arrangements of the </w:t>
            </w:r>
            <w:r w:rsidRPr="009715FF">
              <w:rPr>
                <w:rFonts w:ascii="Verdana" w:hAnsi="Verdana" w:cs="Arial"/>
              </w:rPr>
              <w:t>Apprenticeship levy.</w:t>
            </w:r>
          </w:p>
        </w:tc>
        <w:tc>
          <w:tcPr>
            <w:tcW w:w="5768" w:type="dxa"/>
            <w:tcBorders>
              <w:top w:val="single" w:sz="4" w:space="0" w:color="999999"/>
              <w:left w:val="single" w:sz="4" w:space="0" w:color="999999"/>
              <w:bottom w:val="single" w:sz="4" w:space="0" w:color="999999"/>
              <w:right w:val="single" w:sz="4" w:space="0" w:color="999999"/>
            </w:tcBorders>
          </w:tcPr>
          <w:p w14:paraId="3D32DB3F" w14:textId="6DC47F9E"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Training budgets have been set to reflect operationally critical requirements</w:t>
            </w:r>
            <w:r w:rsidR="0063739C">
              <w:rPr>
                <w:rFonts w:ascii="Verdana" w:hAnsi="Verdana" w:cs="Arial"/>
              </w:rPr>
              <w:t xml:space="preserve">. </w:t>
            </w:r>
            <w:r w:rsidRPr="009715FF">
              <w:rPr>
                <w:rFonts w:ascii="Verdana" w:hAnsi="Verdana" w:cs="Arial"/>
              </w:rPr>
              <w:t>Budgets are monitored on a monthly basis and a Training Prioritisation Group considers training priorities before training is delivered.</w:t>
            </w:r>
          </w:p>
          <w:p w14:paraId="71A1CE36" w14:textId="2152958C" w:rsidR="003B59C0" w:rsidRPr="009715FF" w:rsidRDefault="003B59C0" w:rsidP="00592189">
            <w:pPr>
              <w:spacing w:before="60" w:after="60" w:line="240" w:lineRule="auto"/>
              <w:ind w:left="57" w:right="57"/>
              <w:jc w:val="both"/>
              <w:rPr>
                <w:rFonts w:ascii="Verdana" w:hAnsi="Verdana" w:cs="Arial"/>
              </w:rPr>
            </w:pPr>
            <w:r w:rsidRPr="009715FF">
              <w:rPr>
                <w:rFonts w:ascii="Verdana" w:hAnsi="Verdana" w:cs="Arial"/>
              </w:rPr>
              <w:t>Insurance pressures have been recognised within the budget and a reserve has been created to mitigate against insurance related exposure.</w:t>
            </w:r>
          </w:p>
          <w:p w14:paraId="6311C80B"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 xml:space="preserve">The </w:t>
            </w:r>
            <w:r w:rsidR="007D4177" w:rsidRPr="009715FF">
              <w:rPr>
                <w:rFonts w:ascii="Verdana" w:hAnsi="Verdana" w:cs="Arial"/>
              </w:rPr>
              <w:t>Commissioner and Chief Constable</w:t>
            </w:r>
            <w:r w:rsidRPr="009715FF">
              <w:rPr>
                <w:rFonts w:ascii="Verdana" w:hAnsi="Verdana" w:cs="Arial"/>
              </w:rPr>
              <w:t xml:space="preserve"> continue to discuss and monitor training requirements at Policing Board.</w:t>
            </w:r>
          </w:p>
          <w:p w14:paraId="3C343326" w14:textId="79BF629C" w:rsidR="00013A24" w:rsidRPr="009715FF" w:rsidRDefault="00B54A06" w:rsidP="00592189">
            <w:pPr>
              <w:spacing w:before="60" w:after="60" w:line="240" w:lineRule="auto"/>
              <w:ind w:left="57" w:right="57"/>
              <w:jc w:val="both"/>
              <w:rPr>
                <w:rFonts w:ascii="Verdana" w:hAnsi="Verdana" w:cs="Arial"/>
              </w:rPr>
            </w:pPr>
            <w:r w:rsidRPr="009715FF">
              <w:rPr>
                <w:rFonts w:ascii="Verdana" w:hAnsi="Verdana" w:cs="Arial"/>
              </w:rPr>
              <w:t xml:space="preserve">Although funding </w:t>
            </w:r>
            <w:r w:rsidR="00314D3E" w:rsidRPr="009715FF">
              <w:rPr>
                <w:rFonts w:ascii="Verdana" w:hAnsi="Verdana" w:cs="Arial"/>
              </w:rPr>
              <w:t>continues to be</w:t>
            </w:r>
            <w:r w:rsidR="00684084">
              <w:rPr>
                <w:rFonts w:ascii="Verdana" w:hAnsi="Verdana" w:cs="Arial"/>
              </w:rPr>
              <w:t xml:space="preserve"> </w:t>
            </w:r>
            <w:r w:rsidRPr="009715FF">
              <w:rPr>
                <w:rFonts w:ascii="Verdana" w:hAnsi="Verdana" w:cs="Arial"/>
              </w:rPr>
              <w:t>receive</w:t>
            </w:r>
            <w:r w:rsidR="00314D3E" w:rsidRPr="009715FF">
              <w:rPr>
                <w:rFonts w:ascii="Verdana" w:hAnsi="Verdana" w:cs="Arial"/>
              </w:rPr>
              <w:t>d</w:t>
            </w:r>
            <w:r w:rsidR="007922FB" w:rsidRPr="009715FF">
              <w:rPr>
                <w:rFonts w:ascii="Verdana" w:hAnsi="Verdana" w:cs="Arial"/>
              </w:rPr>
              <w:t>,</w:t>
            </w:r>
            <w:r w:rsidRPr="009715FF">
              <w:rPr>
                <w:rFonts w:ascii="Verdana" w:hAnsi="Verdana" w:cs="Arial"/>
              </w:rPr>
              <w:t xml:space="preserve"> d</w:t>
            </w:r>
            <w:r w:rsidR="00013A24" w:rsidRPr="009715FF">
              <w:rPr>
                <w:rFonts w:ascii="Verdana" w:hAnsi="Verdana" w:cs="Arial"/>
              </w:rPr>
              <w:t>iscussions</w:t>
            </w:r>
            <w:r w:rsidRPr="009715FF">
              <w:rPr>
                <w:rFonts w:ascii="Verdana" w:hAnsi="Verdana" w:cs="Arial"/>
              </w:rPr>
              <w:t xml:space="preserve"> will</w:t>
            </w:r>
            <w:r w:rsidR="00700B82" w:rsidRPr="009715FF">
              <w:rPr>
                <w:rFonts w:ascii="Verdana" w:hAnsi="Verdana" w:cs="Arial"/>
              </w:rPr>
              <w:t xml:space="preserve"> continue</w:t>
            </w:r>
            <w:r w:rsidR="00013A24" w:rsidRPr="009715FF">
              <w:rPr>
                <w:rFonts w:ascii="Verdana" w:hAnsi="Verdana" w:cs="Arial"/>
              </w:rPr>
              <w:t xml:space="preserve"> with </w:t>
            </w:r>
            <w:r w:rsidR="00855786" w:rsidRPr="009715FF">
              <w:rPr>
                <w:rFonts w:ascii="Verdana" w:hAnsi="Verdana" w:cs="Arial"/>
              </w:rPr>
              <w:t>the Home Office</w:t>
            </w:r>
            <w:r w:rsidR="00013A24" w:rsidRPr="009715FF">
              <w:rPr>
                <w:rFonts w:ascii="Verdana" w:hAnsi="Verdana" w:cs="Arial"/>
              </w:rPr>
              <w:t xml:space="preserve"> in relation to </w:t>
            </w:r>
            <w:r w:rsidR="007922FB" w:rsidRPr="009715FF">
              <w:rPr>
                <w:rFonts w:ascii="Verdana" w:hAnsi="Verdana" w:cs="Arial"/>
              </w:rPr>
              <w:t xml:space="preserve">a </w:t>
            </w:r>
            <w:r w:rsidR="00013A24" w:rsidRPr="009715FF">
              <w:rPr>
                <w:rFonts w:ascii="Verdana" w:hAnsi="Verdana" w:cs="Arial"/>
              </w:rPr>
              <w:t>f</w:t>
            </w:r>
            <w:r w:rsidRPr="009715FF">
              <w:rPr>
                <w:rFonts w:ascii="Verdana" w:hAnsi="Verdana" w:cs="Arial"/>
              </w:rPr>
              <w:t>inal solution for</w:t>
            </w:r>
            <w:r w:rsidR="00013A24" w:rsidRPr="009715FF">
              <w:rPr>
                <w:rFonts w:ascii="Verdana" w:hAnsi="Verdana" w:cs="Arial"/>
              </w:rPr>
              <w:t xml:space="preserve"> funding to support PEQF. </w:t>
            </w:r>
          </w:p>
          <w:p w14:paraId="399B1AE3" w14:textId="25F840BE" w:rsidR="00700B82" w:rsidRPr="009715FF" w:rsidRDefault="00700B82" w:rsidP="00592189">
            <w:pPr>
              <w:spacing w:before="60" w:after="60" w:line="240" w:lineRule="auto"/>
              <w:ind w:left="57" w:right="57"/>
              <w:jc w:val="both"/>
              <w:rPr>
                <w:rFonts w:ascii="Verdana" w:hAnsi="Verdana" w:cs="Arial"/>
              </w:rPr>
            </w:pPr>
          </w:p>
        </w:tc>
      </w:tr>
      <w:tr w:rsidR="00013A24" w:rsidRPr="009715FF" w14:paraId="6E9685F6" w14:textId="77777777" w:rsidTr="003B59C0">
        <w:trPr>
          <w:cantSplit/>
        </w:trPr>
        <w:tc>
          <w:tcPr>
            <w:tcW w:w="2257" w:type="dxa"/>
            <w:tcBorders>
              <w:top w:val="single" w:sz="4" w:space="0" w:color="999999"/>
              <w:left w:val="single" w:sz="4" w:space="0" w:color="999999"/>
              <w:bottom w:val="single" w:sz="4" w:space="0" w:color="999999"/>
              <w:right w:val="single" w:sz="4" w:space="0" w:color="999999"/>
            </w:tcBorders>
          </w:tcPr>
          <w:p w14:paraId="11B68167"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lastRenderedPageBreak/>
              <w:t>Premises Costs</w:t>
            </w:r>
          </w:p>
        </w:tc>
        <w:tc>
          <w:tcPr>
            <w:tcW w:w="1335" w:type="dxa"/>
            <w:tcBorders>
              <w:top w:val="single" w:sz="4" w:space="0" w:color="999999"/>
              <w:left w:val="single" w:sz="4" w:space="0" w:color="999999"/>
              <w:bottom w:val="single" w:sz="4" w:space="0" w:color="999999"/>
              <w:right w:val="single" w:sz="4" w:space="0" w:color="999999"/>
            </w:tcBorders>
          </w:tcPr>
          <w:p w14:paraId="218EF721" w14:textId="4D0A4844" w:rsidR="00013A24" w:rsidRPr="009715FF" w:rsidRDefault="003F212E" w:rsidP="00592189">
            <w:pPr>
              <w:spacing w:before="60" w:after="60" w:line="240" w:lineRule="auto"/>
              <w:ind w:left="57" w:right="57"/>
              <w:jc w:val="both"/>
              <w:rPr>
                <w:rFonts w:ascii="Verdana" w:hAnsi="Verdana" w:cs="Arial"/>
              </w:rPr>
            </w:pPr>
            <w:r w:rsidRPr="009715FF">
              <w:rPr>
                <w:rFonts w:ascii="Verdana" w:hAnsi="Verdana" w:cs="Arial"/>
              </w:rPr>
              <w:t>4.2</w:t>
            </w:r>
            <w:r w:rsidR="00013A24" w:rsidRPr="009715FF">
              <w:rPr>
                <w:rFonts w:ascii="Verdana" w:hAnsi="Verdana" w:cs="Arial"/>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410B9669" w14:textId="783601C1" w:rsidR="00013A24" w:rsidRPr="009715FF" w:rsidRDefault="003B59C0" w:rsidP="00592189">
            <w:pPr>
              <w:spacing w:before="60" w:after="60" w:line="240" w:lineRule="auto"/>
              <w:ind w:left="57" w:right="57"/>
              <w:jc w:val="both"/>
              <w:rPr>
                <w:rFonts w:ascii="Verdana" w:hAnsi="Verdana" w:cs="Arial"/>
              </w:rPr>
            </w:pPr>
            <w:r w:rsidRPr="009715FF">
              <w:rPr>
                <w:rFonts w:ascii="Verdana" w:hAnsi="Verdana" w:cs="Arial"/>
              </w:rPr>
              <w:t xml:space="preserve"> </w:t>
            </w:r>
            <w:r w:rsidR="0099041E" w:rsidRPr="009715FF">
              <w:rPr>
                <w:rFonts w:ascii="Verdana" w:hAnsi="Verdana" w:cs="Arial"/>
              </w:rPr>
              <w:t>Medium</w:t>
            </w:r>
          </w:p>
          <w:p w14:paraId="04AB7500" w14:textId="6CF65444" w:rsidR="007662E0" w:rsidRPr="009715FF" w:rsidRDefault="007662E0" w:rsidP="00592189">
            <w:pPr>
              <w:spacing w:before="60" w:after="60" w:line="240" w:lineRule="auto"/>
              <w:ind w:left="57" w:right="57"/>
              <w:jc w:val="both"/>
              <w:rPr>
                <w:rFonts w:ascii="Verdana" w:hAnsi="Verdana" w:cs="Arial"/>
              </w:rPr>
            </w:pPr>
          </w:p>
        </w:tc>
        <w:tc>
          <w:tcPr>
            <w:tcW w:w="4202" w:type="dxa"/>
            <w:tcBorders>
              <w:top w:val="single" w:sz="4" w:space="0" w:color="999999"/>
              <w:left w:val="single" w:sz="4" w:space="0" w:color="999999"/>
              <w:bottom w:val="single" w:sz="4" w:space="0" w:color="999999"/>
              <w:right w:val="single" w:sz="4" w:space="0" w:color="999999"/>
            </w:tcBorders>
          </w:tcPr>
          <w:p w14:paraId="40B42378" w14:textId="312F2C6B" w:rsidR="00013A24" w:rsidRPr="009715FF" w:rsidRDefault="00855786" w:rsidP="00592189">
            <w:pPr>
              <w:spacing w:before="60" w:after="60" w:line="240" w:lineRule="auto"/>
              <w:ind w:left="57" w:right="57"/>
              <w:jc w:val="both"/>
              <w:rPr>
                <w:rFonts w:ascii="Verdana" w:hAnsi="Verdana" w:cs="Arial"/>
              </w:rPr>
            </w:pPr>
            <w:r w:rsidRPr="009715FF">
              <w:rPr>
                <w:rFonts w:ascii="Verdana" w:hAnsi="Verdana" w:cs="Arial"/>
              </w:rPr>
              <w:t>Despite a programme of work to address the condition of the estate</w:t>
            </w:r>
            <w:r w:rsidR="004868E2" w:rsidRPr="009715FF">
              <w:rPr>
                <w:rFonts w:ascii="Verdana" w:hAnsi="Verdana" w:cs="Arial"/>
              </w:rPr>
              <w:t xml:space="preserve"> and maintenance backlogs</w:t>
            </w:r>
            <w:r w:rsidRPr="009715FF">
              <w:rPr>
                <w:rFonts w:ascii="Verdana" w:hAnsi="Verdana" w:cs="Arial"/>
              </w:rPr>
              <w:t xml:space="preserve">, increased revenue costs may be required to ensure that the estate is maintained as a </w:t>
            </w:r>
            <w:r w:rsidR="00013A24" w:rsidRPr="009715FF">
              <w:rPr>
                <w:rFonts w:ascii="Verdana" w:hAnsi="Verdana" w:cs="Arial"/>
              </w:rPr>
              <w:t>safe working environment for staff and officers.</w:t>
            </w:r>
          </w:p>
          <w:p w14:paraId="59C17B59" w14:textId="6409D142" w:rsidR="00013A24" w:rsidRPr="009715FF" w:rsidRDefault="004A0440" w:rsidP="00592189">
            <w:pPr>
              <w:spacing w:before="60" w:after="60" w:line="240" w:lineRule="auto"/>
              <w:ind w:left="57" w:right="57"/>
              <w:jc w:val="both"/>
              <w:rPr>
                <w:rFonts w:ascii="Verdana" w:hAnsi="Verdana" w:cs="Arial"/>
              </w:rPr>
            </w:pPr>
            <w:r w:rsidRPr="009715FF">
              <w:rPr>
                <w:rFonts w:ascii="Verdana" w:hAnsi="Verdana" w:cs="Arial"/>
              </w:rPr>
              <w:t xml:space="preserve">Increasing </w:t>
            </w:r>
            <w:r w:rsidR="00013A24" w:rsidRPr="009715FF">
              <w:rPr>
                <w:rFonts w:ascii="Verdana" w:hAnsi="Verdana" w:cs="Arial"/>
              </w:rPr>
              <w:t>electricity and gas costs as a result of</w:t>
            </w:r>
            <w:r w:rsidR="00855786" w:rsidRPr="009715FF">
              <w:rPr>
                <w:rFonts w:ascii="Verdana" w:hAnsi="Verdana" w:cs="Arial"/>
              </w:rPr>
              <w:t xml:space="preserve"> </w:t>
            </w:r>
            <w:r w:rsidR="003B59C0" w:rsidRPr="009715FF">
              <w:rPr>
                <w:rFonts w:ascii="Verdana" w:hAnsi="Verdana" w:cs="Arial"/>
              </w:rPr>
              <w:t xml:space="preserve">economic and </w:t>
            </w:r>
            <w:r w:rsidR="00855786" w:rsidRPr="009715FF">
              <w:rPr>
                <w:rFonts w:ascii="Verdana" w:hAnsi="Verdana" w:cs="Arial"/>
              </w:rPr>
              <w:t>market conditions and</w:t>
            </w:r>
            <w:r w:rsidR="00013A24" w:rsidRPr="009715FF">
              <w:rPr>
                <w:rFonts w:ascii="Verdana" w:hAnsi="Verdana" w:cs="Arial"/>
              </w:rPr>
              <w:t xml:space="preserve"> more extreme weather conditions.</w:t>
            </w:r>
          </w:p>
        </w:tc>
        <w:tc>
          <w:tcPr>
            <w:tcW w:w="5768" w:type="dxa"/>
            <w:tcBorders>
              <w:top w:val="single" w:sz="4" w:space="0" w:color="999999"/>
              <w:left w:val="single" w:sz="4" w:space="0" w:color="999999"/>
              <w:bottom w:val="single" w:sz="4" w:space="0" w:color="999999"/>
              <w:right w:val="single" w:sz="4" w:space="0" w:color="999999"/>
            </w:tcBorders>
          </w:tcPr>
          <w:p w14:paraId="6EA5ED7B" w14:textId="5E816B95"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 xml:space="preserve">The </w:t>
            </w:r>
            <w:r w:rsidR="00700B82" w:rsidRPr="009715FF">
              <w:rPr>
                <w:rFonts w:ascii="Verdana" w:hAnsi="Verdana" w:cs="Arial"/>
              </w:rPr>
              <w:t xml:space="preserve">estates requirements of the </w:t>
            </w:r>
            <w:r w:rsidRPr="009715FF">
              <w:rPr>
                <w:rFonts w:ascii="Verdana" w:hAnsi="Verdana" w:cs="Arial"/>
              </w:rPr>
              <w:t xml:space="preserve">capital programme </w:t>
            </w:r>
            <w:r w:rsidR="00715388" w:rsidRPr="009715FF">
              <w:rPr>
                <w:rFonts w:ascii="Verdana" w:hAnsi="Verdana" w:cs="Arial"/>
              </w:rPr>
              <w:t>are</w:t>
            </w:r>
            <w:r w:rsidRPr="009715FF">
              <w:rPr>
                <w:rFonts w:ascii="Verdana" w:hAnsi="Verdana" w:cs="Arial"/>
              </w:rPr>
              <w:t xml:space="preserve"> considered as part of Medium</w:t>
            </w:r>
            <w:r w:rsidR="0068342F" w:rsidRPr="009715FF">
              <w:rPr>
                <w:rFonts w:ascii="Verdana" w:hAnsi="Verdana" w:cs="Arial"/>
              </w:rPr>
              <w:t>-</w:t>
            </w:r>
            <w:r w:rsidRPr="009715FF">
              <w:rPr>
                <w:rFonts w:ascii="Verdana" w:hAnsi="Verdana" w:cs="Arial"/>
              </w:rPr>
              <w:t>Term Financial Strategy an</w:t>
            </w:r>
            <w:r w:rsidR="00855786" w:rsidRPr="009715FF">
              <w:rPr>
                <w:rFonts w:ascii="Verdana" w:hAnsi="Verdana" w:cs="Arial"/>
              </w:rPr>
              <w:t>d annual budget setting process and ha</w:t>
            </w:r>
            <w:r w:rsidR="00242F15" w:rsidRPr="009715FF">
              <w:rPr>
                <w:rFonts w:ascii="Verdana" w:hAnsi="Verdana" w:cs="Arial"/>
              </w:rPr>
              <w:t>ve</w:t>
            </w:r>
            <w:r w:rsidR="00855786" w:rsidRPr="009715FF">
              <w:rPr>
                <w:rFonts w:ascii="Verdana" w:hAnsi="Verdana" w:cs="Arial"/>
              </w:rPr>
              <w:t xml:space="preserve"> been subject to specific review by the </w:t>
            </w:r>
            <w:r w:rsidR="006272B1" w:rsidRPr="009715FF">
              <w:rPr>
                <w:rFonts w:ascii="Verdana" w:hAnsi="Verdana" w:cs="Arial"/>
              </w:rPr>
              <w:t>Finance and Strategy Board</w:t>
            </w:r>
            <w:r w:rsidR="00855786" w:rsidRPr="009715FF">
              <w:rPr>
                <w:rFonts w:ascii="Verdana" w:hAnsi="Verdana" w:cs="Arial"/>
              </w:rPr>
              <w:t>.</w:t>
            </w:r>
          </w:p>
          <w:p w14:paraId="6E9473F4" w14:textId="1D658D84" w:rsidR="00700B82" w:rsidRPr="009715FF" w:rsidRDefault="00700B82" w:rsidP="00592189">
            <w:pPr>
              <w:spacing w:before="60" w:after="60" w:line="240" w:lineRule="auto"/>
              <w:ind w:left="57" w:right="57"/>
              <w:jc w:val="both"/>
              <w:rPr>
                <w:rFonts w:ascii="Verdana" w:hAnsi="Verdana" w:cs="Arial"/>
              </w:rPr>
            </w:pPr>
            <w:r w:rsidRPr="009715FF">
              <w:rPr>
                <w:rFonts w:ascii="Verdana" w:hAnsi="Verdana" w:cs="Arial"/>
              </w:rPr>
              <w:t xml:space="preserve">There has been </w:t>
            </w:r>
            <w:r w:rsidR="003B59C0" w:rsidRPr="009715FF">
              <w:rPr>
                <w:rFonts w:ascii="Verdana" w:hAnsi="Verdana" w:cs="Arial"/>
              </w:rPr>
              <w:t xml:space="preserve">continued </w:t>
            </w:r>
            <w:r w:rsidRPr="009715FF">
              <w:rPr>
                <w:rFonts w:ascii="Verdana" w:hAnsi="Verdana" w:cs="Arial"/>
              </w:rPr>
              <w:t>strengthening of governance arrangements around Estates</w:t>
            </w:r>
            <w:r w:rsidR="0063739C">
              <w:rPr>
                <w:rFonts w:ascii="Verdana" w:hAnsi="Verdana" w:cs="Arial"/>
              </w:rPr>
              <w:t xml:space="preserve">. </w:t>
            </w:r>
            <w:r w:rsidRPr="009715FF">
              <w:rPr>
                <w:rFonts w:ascii="Verdana" w:hAnsi="Verdana" w:cs="Arial"/>
              </w:rPr>
              <w:t xml:space="preserve">The Strategic Estates Group brings together key staff </w:t>
            </w:r>
            <w:r w:rsidR="00257CC9" w:rsidRPr="009715FF">
              <w:rPr>
                <w:rFonts w:ascii="Verdana" w:hAnsi="Verdana" w:cs="Arial"/>
              </w:rPr>
              <w:t xml:space="preserve">from </w:t>
            </w:r>
            <w:r w:rsidRPr="009715FF">
              <w:rPr>
                <w:rFonts w:ascii="Verdana" w:hAnsi="Verdana" w:cs="Arial"/>
              </w:rPr>
              <w:t xml:space="preserve">the </w:t>
            </w:r>
            <w:r w:rsidR="007D4177" w:rsidRPr="009715FF">
              <w:rPr>
                <w:rFonts w:ascii="Verdana" w:hAnsi="Verdana" w:cs="Arial"/>
              </w:rPr>
              <w:t>Commissioner’s</w:t>
            </w:r>
            <w:r w:rsidRPr="009715FF">
              <w:rPr>
                <w:rFonts w:ascii="Verdana" w:hAnsi="Verdana" w:cs="Arial"/>
              </w:rPr>
              <w:t xml:space="preserve"> office and the Force</w:t>
            </w:r>
            <w:r w:rsidR="00257CC9" w:rsidRPr="009715FF">
              <w:rPr>
                <w:rFonts w:ascii="Verdana" w:hAnsi="Verdana" w:cs="Arial"/>
              </w:rPr>
              <w:t xml:space="preserve"> to</w:t>
            </w:r>
            <w:r w:rsidRPr="009715FF">
              <w:rPr>
                <w:rFonts w:ascii="Verdana" w:hAnsi="Verdana" w:cs="Arial"/>
              </w:rPr>
              <w:t xml:space="preserve"> meet monthly to discuss estates matters including finances</w:t>
            </w:r>
            <w:r w:rsidR="0063739C">
              <w:rPr>
                <w:rFonts w:ascii="Verdana" w:hAnsi="Verdana" w:cs="Arial"/>
              </w:rPr>
              <w:t xml:space="preserve">. </w:t>
            </w:r>
            <w:r w:rsidRPr="009715FF">
              <w:rPr>
                <w:rFonts w:ascii="Verdana" w:hAnsi="Verdana" w:cs="Arial"/>
              </w:rPr>
              <w:t>Considerable work has been undertaken by this group to develop a risk</w:t>
            </w:r>
            <w:r w:rsidR="00257CC9" w:rsidRPr="009715FF">
              <w:rPr>
                <w:rFonts w:ascii="Verdana" w:hAnsi="Verdana" w:cs="Arial"/>
              </w:rPr>
              <w:t>-</w:t>
            </w:r>
            <w:r w:rsidRPr="009715FF">
              <w:rPr>
                <w:rFonts w:ascii="Verdana" w:hAnsi="Verdana" w:cs="Arial"/>
              </w:rPr>
              <w:t>based prioritisation methodology for maintenance works</w:t>
            </w:r>
            <w:r w:rsidR="0063739C">
              <w:rPr>
                <w:rFonts w:ascii="Verdana" w:hAnsi="Verdana" w:cs="Arial"/>
              </w:rPr>
              <w:t xml:space="preserve">. </w:t>
            </w:r>
            <w:r w:rsidRPr="009715FF">
              <w:rPr>
                <w:rFonts w:ascii="Verdana" w:hAnsi="Verdana" w:cs="Arial"/>
              </w:rPr>
              <w:t xml:space="preserve">Matters </w:t>
            </w:r>
            <w:r w:rsidR="00257CC9" w:rsidRPr="009715FF">
              <w:rPr>
                <w:rFonts w:ascii="Verdana" w:hAnsi="Verdana" w:cs="Arial"/>
              </w:rPr>
              <w:t xml:space="preserve">are </w:t>
            </w:r>
            <w:r w:rsidRPr="009715FF">
              <w:rPr>
                <w:rFonts w:ascii="Verdana" w:hAnsi="Verdana" w:cs="Arial"/>
              </w:rPr>
              <w:t xml:space="preserve">escalated to the </w:t>
            </w:r>
            <w:r w:rsidR="006272B1" w:rsidRPr="009715FF">
              <w:rPr>
                <w:rFonts w:ascii="Verdana" w:hAnsi="Verdana" w:cs="Arial"/>
              </w:rPr>
              <w:t>Finance and Strategy Board</w:t>
            </w:r>
            <w:r w:rsidR="00257CC9" w:rsidRPr="009715FF">
              <w:rPr>
                <w:rFonts w:ascii="Verdana" w:hAnsi="Verdana" w:cs="Arial"/>
              </w:rPr>
              <w:t>,</w:t>
            </w:r>
            <w:r w:rsidRPr="009715FF">
              <w:rPr>
                <w:rFonts w:ascii="Verdana" w:hAnsi="Verdana" w:cs="Arial"/>
              </w:rPr>
              <w:t xml:space="preserve"> which is chaired by the D</w:t>
            </w:r>
            <w:r w:rsidR="007D4177" w:rsidRPr="009715FF">
              <w:rPr>
                <w:rFonts w:ascii="Verdana" w:hAnsi="Verdana" w:cs="Arial"/>
              </w:rPr>
              <w:t>eputy Chief Constable.</w:t>
            </w:r>
          </w:p>
          <w:p w14:paraId="4F6955AB" w14:textId="69C4E8CB" w:rsidR="004A0440" w:rsidRPr="009715FF" w:rsidRDefault="004A0440" w:rsidP="00592189">
            <w:pPr>
              <w:spacing w:before="60" w:after="60" w:line="240" w:lineRule="auto"/>
              <w:ind w:left="57" w:right="57"/>
              <w:jc w:val="both"/>
              <w:rPr>
                <w:rFonts w:ascii="Verdana" w:hAnsi="Verdana" w:cs="Arial"/>
              </w:rPr>
            </w:pPr>
            <w:r w:rsidRPr="009715FF">
              <w:rPr>
                <w:rFonts w:ascii="Verdana" w:hAnsi="Verdana" w:cs="Arial"/>
              </w:rPr>
              <w:t>National negotiation of energy contracts through Bluelight Commercial.</w:t>
            </w:r>
          </w:p>
          <w:p w14:paraId="5031439D" w14:textId="22E7F50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 xml:space="preserve">Review of energy utilisation to seek efficiencies and </w:t>
            </w:r>
            <w:r w:rsidR="00257CC9" w:rsidRPr="009715FF">
              <w:rPr>
                <w:rFonts w:ascii="Verdana" w:hAnsi="Verdana" w:cs="Arial"/>
              </w:rPr>
              <w:t>‘</w:t>
            </w:r>
            <w:r w:rsidRPr="009715FF">
              <w:rPr>
                <w:rFonts w:ascii="Verdana" w:hAnsi="Verdana" w:cs="Arial"/>
              </w:rPr>
              <w:t>invest to save</w:t>
            </w:r>
            <w:r w:rsidR="00257CC9" w:rsidRPr="009715FF">
              <w:rPr>
                <w:rFonts w:ascii="Verdana" w:hAnsi="Verdana" w:cs="Arial"/>
              </w:rPr>
              <w:t>’</w:t>
            </w:r>
            <w:r w:rsidRPr="009715FF">
              <w:rPr>
                <w:rFonts w:ascii="Verdana" w:hAnsi="Verdana" w:cs="Arial"/>
              </w:rPr>
              <w:t xml:space="preserve"> opportunities.</w:t>
            </w:r>
            <w:r w:rsidR="00700B82" w:rsidRPr="009715FF">
              <w:rPr>
                <w:rFonts w:ascii="Verdana" w:hAnsi="Verdana" w:cs="Arial"/>
              </w:rPr>
              <w:t xml:space="preserve">  </w:t>
            </w:r>
            <w:r w:rsidR="0063739C">
              <w:rPr>
                <w:rFonts w:ascii="Verdana" w:hAnsi="Verdana" w:cs="Arial"/>
              </w:rPr>
              <w:t xml:space="preserve"> </w:t>
            </w:r>
          </w:p>
          <w:p w14:paraId="0CFBAE23" w14:textId="77777777" w:rsidR="00700B82" w:rsidRPr="009715FF" w:rsidRDefault="00700B82" w:rsidP="00592189">
            <w:pPr>
              <w:spacing w:before="60" w:after="60" w:line="240" w:lineRule="auto"/>
              <w:ind w:left="57" w:right="57"/>
              <w:jc w:val="both"/>
              <w:rPr>
                <w:rFonts w:ascii="Verdana" w:hAnsi="Verdana" w:cs="Arial"/>
              </w:rPr>
            </w:pPr>
            <w:r w:rsidRPr="009715FF">
              <w:rPr>
                <w:rFonts w:ascii="Verdana" w:hAnsi="Verdana" w:cs="Arial"/>
              </w:rPr>
              <w:t>Submission of grant application in relation to funding for sustainability ini</w:t>
            </w:r>
            <w:r w:rsidR="009F4EF4" w:rsidRPr="009715FF">
              <w:rPr>
                <w:rFonts w:ascii="Verdana" w:hAnsi="Verdana" w:cs="Arial"/>
              </w:rPr>
              <w:t>ti</w:t>
            </w:r>
            <w:r w:rsidRPr="009715FF">
              <w:rPr>
                <w:rFonts w:ascii="Verdana" w:hAnsi="Verdana" w:cs="Arial"/>
              </w:rPr>
              <w:t>atives.</w:t>
            </w:r>
          </w:p>
          <w:p w14:paraId="2E542EDC" w14:textId="77777777" w:rsidR="00A9784C" w:rsidRPr="009715FF" w:rsidRDefault="009F4EF4" w:rsidP="00592189">
            <w:pPr>
              <w:spacing w:before="60" w:after="60" w:line="240" w:lineRule="auto"/>
              <w:ind w:left="57" w:right="57"/>
              <w:jc w:val="both"/>
              <w:rPr>
                <w:rFonts w:ascii="Verdana" w:hAnsi="Verdana" w:cs="Arial"/>
              </w:rPr>
            </w:pPr>
            <w:r w:rsidRPr="009715FF">
              <w:rPr>
                <w:rFonts w:ascii="Verdana" w:hAnsi="Verdana" w:cs="Arial"/>
              </w:rPr>
              <w:t xml:space="preserve">The </w:t>
            </w:r>
            <w:r w:rsidR="00A9784C" w:rsidRPr="009715FF">
              <w:rPr>
                <w:rFonts w:ascii="Verdana" w:hAnsi="Verdana" w:cs="Arial"/>
              </w:rPr>
              <w:t xml:space="preserve">Sustainability Group will consider further </w:t>
            </w:r>
            <w:r w:rsidR="004D0371" w:rsidRPr="009715FF">
              <w:rPr>
                <w:rFonts w:ascii="Verdana" w:hAnsi="Verdana" w:cs="Arial"/>
              </w:rPr>
              <w:t>opportunities</w:t>
            </w:r>
            <w:r w:rsidR="00A9784C" w:rsidRPr="009715FF">
              <w:rPr>
                <w:rFonts w:ascii="Verdana" w:hAnsi="Verdana" w:cs="Arial"/>
              </w:rPr>
              <w:t xml:space="preserve"> and oversee the Sustainability a</w:t>
            </w:r>
            <w:r w:rsidRPr="009715FF">
              <w:rPr>
                <w:rFonts w:ascii="Verdana" w:hAnsi="Verdana" w:cs="Arial"/>
              </w:rPr>
              <w:t>nd Transformation Reserve.</w:t>
            </w:r>
            <w:r w:rsidR="00A9784C" w:rsidRPr="009715FF">
              <w:rPr>
                <w:rFonts w:ascii="Verdana" w:hAnsi="Verdana" w:cs="Arial"/>
              </w:rPr>
              <w:t xml:space="preserve"> </w:t>
            </w:r>
          </w:p>
        </w:tc>
      </w:tr>
      <w:tr w:rsidR="00013A24" w:rsidRPr="009715FF" w14:paraId="7E36A480" w14:textId="77777777" w:rsidTr="003B0AF2">
        <w:trPr>
          <w:cantSplit/>
        </w:trPr>
        <w:tc>
          <w:tcPr>
            <w:tcW w:w="2257" w:type="dxa"/>
            <w:tcBorders>
              <w:top w:val="single" w:sz="4" w:space="0" w:color="999999"/>
              <w:left w:val="single" w:sz="4" w:space="0" w:color="999999"/>
              <w:bottom w:val="single" w:sz="4" w:space="0" w:color="999999"/>
              <w:right w:val="single" w:sz="4" w:space="0" w:color="999999"/>
            </w:tcBorders>
          </w:tcPr>
          <w:p w14:paraId="1F9E189E"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lastRenderedPageBreak/>
              <w:t>Transport Costs</w:t>
            </w:r>
          </w:p>
        </w:tc>
        <w:tc>
          <w:tcPr>
            <w:tcW w:w="1335" w:type="dxa"/>
            <w:tcBorders>
              <w:top w:val="single" w:sz="4" w:space="0" w:color="999999"/>
              <w:left w:val="single" w:sz="4" w:space="0" w:color="999999"/>
              <w:bottom w:val="single" w:sz="4" w:space="0" w:color="999999"/>
              <w:right w:val="single" w:sz="4" w:space="0" w:color="999999"/>
            </w:tcBorders>
          </w:tcPr>
          <w:p w14:paraId="0F232EC2" w14:textId="2D2DAE07" w:rsidR="00013A24" w:rsidRPr="009715FF" w:rsidRDefault="00E86621" w:rsidP="00592189">
            <w:pPr>
              <w:spacing w:before="60" w:after="60" w:line="240" w:lineRule="auto"/>
              <w:ind w:left="57" w:right="57"/>
              <w:jc w:val="both"/>
              <w:rPr>
                <w:rFonts w:ascii="Verdana" w:hAnsi="Verdana" w:cs="Arial"/>
              </w:rPr>
            </w:pPr>
            <w:r w:rsidRPr="009715FF">
              <w:rPr>
                <w:rFonts w:ascii="Verdana" w:hAnsi="Verdana" w:cs="Arial"/>
              </w:rPr>
              <w:t>1.</w:t>
            </w:r>
            <w:r w:rsidR="003F212E" w:rsidRPr="009715FF">
              <w:rPr>
                <w:rFonts w:ascii="Verdana" w:hAnsi="Verdana" w:cs="Arial"/>
              </w:rPr>
              <w:t>7</w:t>
            </w:r>
            <w:r w:rsidR="00013A24" w:rsidRPr="009715FF">
              <w:rPr>
                <w:rFonts w:ascii="Verdana" w:hAnsi="Verdana" w:cs="Arial"/>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53C57548" w14:textId="43452821" w:rsidR="007662E0" w:rsidRPr="009715FF" w:rsidRDefault="003B0AF2" w:rsidP="00592189">
            <w:pPr>
              <w:spacing w:before="60" w:after="60" w:line="240" w:lineRule="auto"/>
              <w:ind w:left="57" w:right="57"/>
              <w:jc w:val="both"/>
              <w:rPr>
                <w:rFonts w:ascii="Verdana" w:hAnsi="Verdana" w:cs="Arial"/>
              </w:rPr>
            </w:pPr>
            <w:r w:rsidRPr="009715FF">
              <w:rPr>
                <w:rFonts w:ascii="Verdana" w:hAnsi="Verdana" w:cs="Arial"/>
              </w:rPr>
              <w:t>Medium</w:t>
            </w:r>
          </w:p>
        </w:tc>
        <w:tc>
          <w:tcPr>
            <w:tcW w:w="4202" w:type="dxa"/>
            <w:tcBorders>
              <w:top w:val="single" w:sz="4" w:space="0" w:color="999999"/>
              <w:left w:val="single" w:sz="4" w:space="0" w:color="999999"/>
              <w:bottom w:val="single" w:sz="4" w:space="0" w:color="999999"/>
              <w:right w:val="single" w:sz="4" w:space="0" w:color="999999"/>
            </w:tcBorders>
          </w:tcPr>
          <w:p w14:paraId="59313CD2"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Although there are planned changes to the fleet size, the costs of fuel are prone to significant</w:t>
            </w:r>
            <w:r w:rsidR="00855786" w:rsidRPr="009715FF">
              <w:rPr>
                <w:rFonts w:ascii="Verdana" w:hAnsi="Verdana" w:cs="Arial"/>
              </w:rPr>
              <w:t xml:space="preserve"> market</w:t>
            </w:r>
            <w:r w:rsidRPr="009715FF">
              <w:rPr>
                <w:rFonts w:ascii="Verdana" w:hAnsi="Verdana" w:cs="Arial"/>
              </w:rPr>
              <w:t xml:space="preserve"> fluctuation </w:t>
            </w:r>
            <w:r w:rsidR="00855786" w:rsidRPr="009715FF">
              <w:rPr>
                <w:rFonts w:ascii="Verdana" w:hAnsi="Verdana" w:cs="Arial"/>
              </w:rPr>
              <w:t>which c</w:t>
            </w:r>
            <w:r w:rsidRPr="009715FF">
              <w:rPr>
                <w:rFonts w:ascii="Verdana" w:hAnsi="Verdana" w:cs="Arial"/>
              </w:rPr>
              <w:t>ould increase in running costs.</w:t>
            </w:r>
          </w:p>
          <w:p w14:paraId="50F7332F" w14:textId="7ECAB17A" w:rsidR="00013A24" w:rsidRPr="009715FF" w:rsidRDefault="004A0440" w:rsidP="00592189">
            <w:pPr>
              <w:spacing w:before="60" w:after="60" w:line="240" w:lineRule="auto"/>
              <w:ind w:left="57" w:right="57"/>
              <w:jc w:val="both"/>
              <w:rPr>
                <w:rFonts w:ascii="Verdana" w:hAnsi="Verdana" w:cs="Arial"/>
              </w:rPr>
            </w:pPr>
            <w:r w:rsidRPr="009715FF">
              <w:rPr>
                <w:rFonts w:ascii="Verdana" w:hAnsi="Verdana" w:cs="Arial"/>
              </w:rPr>
              <w:t xml:space="preserve">Market conditions </w:t>
            </w:r>
            <w:r w:rsidR="00314D3E" w:rsidRPr="009715FF">
              <w:rPr>
                <w:rFonts w:ascii="Verdana" w:hAnsi="Verdana" w:cs="Arial"/>
              </w:rPr>
              <w:t>continue to be challenging as a consequence of world events and economic landscape.</w:t>
            </w:r>
          </w:p>
        </w:tc>
        <w:tc>
          <w:tcPr>
            <w:tcW w:w="5768" w:type="dxa"/>
            <w:tcBorders>
              <w:top w:val="single" w:sz="4" w:space="0" w:color="999999"/>
              <w:left w:val="single" w:sz="4" w:space="0" w:color="999999"/>
              <w:bottom w:val="single" w:sz="4" w:space="0" w:color="999999"/>
              <w:right w:val="single" w:sz="4" w:space="0" w:color="999999"/>
            </w:tcBorders>
          </w:tcPr>
          <w:p w14:paraId="36736552" w14:textId="49240329" w:rsidR="00855786"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The</w:t>
            </w:r>
            <w:r w:rsidR="009F4EF4" w:rsidRPr="009715FF">
              <w:rPr>
                <w:rFonts w:ascii="Verdana" w:hAnsi="Verdana" w:cs="Arial"/>
              </w:rPr>
              <w:t xml:space="preserve"> fleet requirements of</w:t>
            </w:r>
            <w:r w:rsidRPr="009715FF">
              <w:rPr>
                <w:rFonts w:ascii="Verdana" w:hAnsi="Verdana" w:cs="Arial"/>
              </w:rPr>
              <w:t xml:space="preserve"> capital programme </w:t>
            </w:r>
            <w:r w:rsidR="006708F4" w:rsidRPr="009715FF">
              <w:rPr>
                <w:rFonts w:ascii="Verdana" w:hAnsi="Verdana" w:cs="Arial"/>
              </w:rPr>
              <w:t xml:space="preserve">are </w:t>
            </w:r>
            <w:r w:rsidRPr="009715FF">
              <w:rPr>
                <w:rFonts w:ascii="Verdana" w:hAnsi="Verdana" w:cs="Arial"/>
              </w:rPr>
              <w:t xml:space="preserve">considered as part of </w:t>
            </w:r>
            <w:r w:rsidR="006561C7" w:rsidRPr="009715FF">
              <w:rPr>
                <w:rFonts w:ascii="Verdana" w:hAnsi="Verdana" w:cs="Arial"/>
              </w:rPr>
              <w:t xml:space="preserve">the </w:t>
            </w:r>
            <w:r w:rsidRPr="009715FF">
              <w:rPr>
                <w:rFonts w:ascii="Verdana" w:hAnsi="Verdana" w:cs="Arial"/>
              </w:rPr>
              <w:t>Medium</w:t>
            </w:r>
            <w:r w:rsidR="006561C7" w:rsidRPr="009715FF">
              <w:rPr>
                <w:rFonts w:ascii="Verdana" w:hAnsi="Verdana" w:cs="Arial"/>
              </w:rPr>
              <w:t>-</w:t>
            </w:r>
            <w:r w:rsidRPr="009715FF">
              <w:rPr>
                <w:rFonts w:ascii="Verdana" w:hAnsi="Verdana" w:cs="Arial"/>
              </w:rPr>
              <w:t>Term Financial Strategy and annual budget setting process</w:t>
            </w:r>
            <w:r w:rsidR="00855786" w:rsidRPr="009715FF">
              <w:rPr>
                <w:rFonts w:ascii="Verdana" w:hAnsi="Verdana" w:cs="Arial"/>
              </w:rPr>
              <w:t xml:space="preserve"> and has been subject to specific review by the </w:t>
            </w:r>
            <w:r w:rsidR="006272B1" w:rsidRPr="009715FF">
              <w:rPr>
                <w:rFonts w:ascii="Verdana" w:hAnsi="Verdana" w:cs="Arial"/>
              </w:rPr>
              <w:t>Finance and Strategy Board</w:t>
            </w:r>
            <w:r w:rsidR="000811AC" w:rsidRPr="009715FF">
              <w:rPr>
                <w:rFonts w:ascii="Verdana" w:hAnsi="Verdana" w:cs="Arial"/>
              </w:rPr>
              <w:t>.</w:t>
            </w:r>
          </w:p>
          <w:p w14:paraId="0402CD10" w14:textId="605EA05F"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 xml:space="preserve">The Strategic Vehicle Group meets to discuss the vehicle fleet – </w:t>
            </w:r>
            <w:r w:rsidR="006561C7" w:rsidRPr="009715FF">
              <w:rPr>
                <w:rFonts w:ascii="Verdana" w:hAnsi="Verdana" w:cs="Arial"/>
              </w:rPr>
              <w:t xml:space="preserve">the </w:t>
            </w:r>
            <w:r w:rsidRPr="009715FF">
              <w:rPr>
                <w:rFonts w:ascii="Verdana" w:hAnsi="Verdana" w:cs="Arial"/>
              </w:rPr>
              <w:t>group is cha</w:t>
            </w:r>
            <w:r w:rsidR="00855786" w:rsidRPr="009715FF">
              <w:rPr>
                <w:rFonts w:ascii="Verdana" w:hAnsi="Verdana" w:cs="Arial"/>
              </w:rPr>
              <w:t xml:space="preserve">ired by the Director of Finance </w:t>
            </w:r>
            <w:r w:rsidR="006561C7" w:rsidRPr="009715FF">
              <w:rPr>
                <w:rFonts w:ascii="Verdana" w:hAnsi="Verdana" w:cs="Arial"/>
              </w:rPr>
              <w:t xml:space="preserve">(DoF) </w:t>
            </w:r>
            <w:r w:rsidR="00855786" w:rsidRPr="009715FF">
              <w:rPr>
                <w:rFonts w:ascii="Verdana" w:hAnsi="Verdana" w:cs="Arial"/>
              </w:rPr>
              <w:t xml:space="preserve">with matters being escalated to the </w:t>
            </w:r>
            <w:r w:rsidR="006272B1" w:rsidRPr="009715FF">
              <w:rPr>
                <w:rFonts w:ascii="Verdana" w:hAnsi="Verdana" w:cs="Arial"/>
              </w:rPr>
              <w:t>Finance and Strategy Board</w:t>
            </w:r>
            <w:r w:rsidR="00855786" w:rsidRPr="009715FF">
              <w:rPr>
                <w:rFonts w:ascii="Verdana" w:hAnsi="Verdana" w:cs="Arial"/>
              </w:rPr>
              <w:t>.</w:t>
            </w:r>
          </w:p>
          <w:p w14:paraId="7A81A338" w14:textId="6089C142"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Fuel prices are</w:t>
            </w:r>
            <w:r w:rsidR="000811AC" w:rsidRPr="009715FF">
              <w:rPr>
                <w:rFonts w:ascii="Verdana" w:hAnsi="Verdana" w:cs="Arial"/>
              </w:rPr>
              <w:t xml:space="preserve"> </w:t>
            </w:r>
            <w:r w:rsidR="005D34BC" w:rsidRPr="009715FF">
              <w:rPr>
                <w:rFonts w:ascii="Verdana" w:hAnsi="Verdana" w:cs="Arial"/>
              </w:rPr>
              <w:t>monitored,</w:t>
            </w:r>
            <w:r w:rsidRPr="009715FF">
              <w:rPr>
                <w:rFonts w:ascii="Verdana" w:hAnsi="Verdana" w:cs="Arial"/>
              </w:rPr>
              <w:t xml:space="preserve"> and their impact regularly assessed through the robust budget monitoring procedures that are in place.</w:t>
            </w:r>
          </w:p>
          <w:p w14:paraId="5A5F9553"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Telematics data is allowing the Force to monitor vehicle usage and optimise the size of the fleet.</w:t>
            </w:r>
          </w:p>
          <w:p w14:paraId="1FF08644" w14:textId="77777777" w:rsidR="00855786" w:rsidRPr="009715FF" w:rsidRDefault="00855786" w:rsidP="00592189">
            <w:pPr>
              <w:spacing w:before="60" w:after="60" w:line="240" w:lineRule="auto"/>
              <w:ind w:left="57" w:right="57"/>
              <w:jc w:val="both"/>
              <w:rPr>
                <w:rFonts w:ascii="Verdana" w:hAnsi="Verdana" w:cs="Arial"/>
              </w:rPr>
            </w:pPr>
            <w:r w:rsidRPr="009715FF">
              <w:rPr>
                <w:rFonts w:ascii="Verdana" w:hAnsi="Verdana" w:cs="Arial"/>
              </w:rPr>
              <w:t xml:space="preserve">The capital programme includes provision for the continued adoption of electric </w:t>
            </w:r>
            <w:r w:rsidR="004D0371" w:rsidRPr="009715FF">
              <w:rPr>
                <w:rFonts w:ascii="Verdana" w:hAnsi="Verdana" w:cs="Arial"/>
              </w:rPr>
              <w:t>vehicles, which</w:t>
            </w:r>
            <w:r w:rsidRPr="009715FF">
              <w:rPr>
                <w:rFonts w:ascii="Verdana" w:hAnsi="Verdana" w:cs="Arial"/>
              </w:rPr>
              <w:t xml:space="preserve"> will reap efficiencies and savings.</w:t>
            </w:r>
          </w:p>
          <w:p w14:paraId="695BB4DE" w14:textId="330B4DD9" w:rsidR="009F4EF4" w:rsidRPr="009715FF" w:rsidRDefault="00314D3E" w:rsidP="00592189">
            <w:pPr>
              <w:spacing w:before="60" w:after="60" w:line="240" w:lineRule="auto"/>
              <w:ind w:left="57" w:right="57"/>
              <w:jc w:val="both"/>
              <w:rPr>
                <w:rFonts w:ascii="Verdana" w:hAnsi="Verdana" w:cs="Arial"/>
              </w:rPr>
            </w:pPr>
            <w:r w:rsidRPr="009715FF">
              <w:rPr>
                <w:rFonts w:ascii="Verdana" w:hAnsi="Verdana" w:cs="Arial"/>
              </w:rPr>
              <w:t xml:space="preserve">Market conditions continue to be monitored </w:t>
            </w:r>
            <w:r w:rsidR="00013A24" w:rsidRPr="009715FF">
              <w:rPr>
                <w:rFonts w:ascii="Verdana" w:hAnsi="Verdana" w:cs="Arial"/>
              </w:rPr>
              <w:t>at a local, regional and national level.</w:t>
            </w:r>
          </w:p>
        </w:tc>
      </w:tr>
      <w:tr w:rsidR="00013A24" w:rsidRPr="009715FF" w14:paraId="695D382E" w14:textId="77777777" w:rsidTr="0099041E">
        <w:trPr>
          <w:cantSplit/>
        </w:trPr>
        <w:tc>
          <w:tcPr>
            <w:tcW w:w="2257" w:type="dxa"/>
            <w:tcBorders>
              <w:top w:val="single" w:sz="4" w:space="0" w:color="999999"/>
              <w:left w:val="single" w:sz="4" w:space="0" w:color="999999"/>
              <w:bottom w:val="single" w:sz="4" w:space="0" w:color="999999"/>
              <w:right w:val="single" w:sz="4" w:space="0" w:color="999999"/>
            </w:tcBorders>
          </w:tcPr>
          <w:p w14:paraId="1151CC5F"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lastRenderedPageBreak/>
              <w:t>Supplies and Services and Commissioning</w:t>
            </w:r>
          </w:p>
        </w:tc>
        <w:tc>
          <w:tcPr>
            <w:tcW w:w="1335" w:type="dxa"/>
            <w:tcBorders>
              <w:top w:val="single" w:sz="4" w:space="0" w:color="999999"/>
              <w:left w:val="single" w:sz="4" w:space="0" w:color="999999"/>
              <w:bottom w:val="single" w:sz="4" w:space="0" w:color="999999"/>
              <w:right w:val="single" w:sz="4" w:space="0" w:color="999999"/>
            </w:tcBorders>
          </w:tcPr>
          <w:p w14:paraId="0A1A1462" w14:textId="017D85D9" w:rsidR="00013A24" w:rsidRPr="009715FF" w:rsidRDefault="00FA63B3" w:rsidP="00592189">
            <w:pPr>
              <w:spacing w:before="60" w:after="60" w:line="240" w:lineRule="auto"/>
              <w:ind w:left="57" w:right="57"/>
              <w:jc w:val="both"/>
              <w:rPr>
                <w:rFonts w:ascii="Verdana" w:hAnsi="Verdana" w:cs="Arial"/>
              </w:rPr>
            </w:pPr>
            <w:r w:rsidRPr="009715FF">
              <w:rPr>
                <w:rFonts w:ascii="Verdana" w:hAnsi="Verdana" w:cs="Arial"/>
              </w:rPr>
              <w:t>11.</w:t>
            </w:r>
            <w:r w:rsidR="003F212E" w:rsidRPr="009715FF">
              <w:rPr>
                <w:rFonts w:ascii="Verdana" w:hAnsi="Verdana" w:cs="Arial"/>
              </w:rPr>
              <w:t>7</w:t>
            </w:r>
            <w:r w:rsidR="00013A24" w:rsidRPr="009715FF">
              <w:rPr>
                <w:rFonts w:ascii="Verdana" w:hAnsi="Verdana" w:cs="Arial"/>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258CAC19" w14:textId="3A8E89D2" w:rsidR="00013A24" w:rsidRPr="009715FF" w:rsidRDefault="0099041E" w:rsidP="00592189">
            <w:pPr>
              <w:spacing w:before="60" w:after="60" w:line="240" w:lineRule="auto"/>
              <w:ind w:left="57" w:right="57"/>
              <w:jc w:val="both"/>
              <w:rPr>
                <w:rFonts w:ascii="Verdana" w:hAnsi="Verdana" w:cs="Arial"/>
              </w:rPr>
            </w:pPr>
            <w:r w:rsidRPr="009715FF">
              <w:rPr>
                <w:rFonts w:ascii="Verdana" w:hAnsi="Verdana" w:cs="Arial"/>
              </w:rPr>
              <w:t>Medium</w:t>
            </w:r>
          </w:p>
        </w:tc>
        <w:tc>
          <w:tcPr>
            <w:tcW w:w="4202" w:type="dxa"/>
            <w:tcBorders>
              <w:top w:val="single" w:sz="4" w:space="0" w:color="999999"/>
              <w:left w:val="single" w:sz="4" w:space="0" w:color="999999"/>
              <w:bottom w:val="single" w:sz="4" w:space="0" w:color="999999"/>
              <w:right w:val="single" w:sz="4" w:space="0" w:color="999999"/>
            </w:tcBorders>
          </w:tcPr>
          <w:p w14:paraId="20B31346" w14:textId="7910A7BD" w:rsidR="00013A24" w:rsidRPr="009715FF" w:rsidRDefault="008618AB" w:rsidP="00592189">
            <w:pPr>
              <w:spacing w:before="60" w:after="60" w:line="240" w:lineRule="auto"/>
              <w:ind w:left="57" w:right="57"/>
              <w:jc w:val="both"/>
              <w:rPr>
                <w:rFonts w:ascii="Verdana" w:hAnsi="Verdana" w:cs="Arial"/>
              </w:rPr>
            </w:pPr>
            <w:r w:rsidRPr="009715FF">
              <w:rPr>
                <w:rFonts w:ascii="Verdana" w:hAnsi="Verdana" w:cs="Arial"/>
              </w:rPr>
              <w:t>Orders outside of the approved procurement framework</w:t>
            </w:r>
            <w:r w:rsidR="00013A24" w:rsidRPr="009715FF">
              <w:rPr>
                <w:rFonts w:ascii="Verdana" w:hAnsi="Verdana" w:cs="Arial"/>
              </w:rPr>
              <w:t xml:space="preserve"> could result in overspends against the budget.</w:t>
            </w:r>
          </w:p>
          <w:p w14:paraId="10F73641" w14:textId="589A5167" w:rsidR="00013A24" w:rsidRPr="009715FF" w:rsidRDefault="00314D3E" w:rsidP="00592189">
            <w:pPr>
              <w:spacing w:before="60" w:after="60" w:line="240" w:lineRule="auto"/>
              <w:ind w:left="57" w:right="57"/>
              <w:jc w:val="both"/>
              <w:rPr>
                <w:rFonts w:ascii="Verdana" w:hAnsi="Verdana" w:cs="Arial"/>
              </w:rPr>
            </w:pPr>
            <w:r w:rsidRPr="009715FF">
              <w:rPr>
                <w:rFonts w:ascii="Verdana" w:hAnsi="Verdana" w:cs="Arial"/>
              </w:rPr>
              <w:t>Market conditions continue to be challenging as a consequence of world events and economic landscape.</w:t>
            </w:r>
          </w:p>
          <w:p w14:paraId="76E91C93" w14:textId="476F1584" w:rsidR="00013A24" w:rsidRPr="009715FF" w:rsidRDefault="0099041E" w:rsidP="0099041E">
            <w:pPr>
              <w:spacing w:before="60" w:after="60" w:line="240" w:lineRule="auto"/>
              <w:ind w:left="57" w:right="57"/>
              <w:jc w:val="both"/>
              <w:rPr>
                <w:rFonts w:ascii="Verdana" w:hAnsi="Verdana" w:cs="Arial"/>
              </w:rPr>
            </w:pPr>
            <w:r w:rsidRPr="009715FF">
              <w:rPr>
                <w:rFonts w:ascii="Verdana" w:hAnsi="Verdana" w:cs="Arial"/>
              </w:rPr>
              <w:t>Continued pressures and impacts of inflationary increases within Commissioned Services could impact on service delivery.</w:t>
            </w:r>
          </w:p>
        </w:tc>
        <w:tc>
          <w:tcPr>
            <w:tcW w:w="5768" w:type="dxa"/>
            <w:tcBorders>
              <w:top w:val="single" w:sz="4" w:space="0" w:color="999999"/>
              <w:left w:val="single" w:sz="4" w:space="0" w:color="999999"/>
              <w:bottom w:val="single" w:sz="4" w:space="0" w:color="999999"/>
              <w:right w:val="single" w:sz="4" w:space="0" w:color="999999"/>
            </w:tcBorders>
          </w:tcPr>
          <w:p w14:paraId="67FA1FBF" w14:textId="7E77E8E5"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Purchase orders are processed with a built</w:t>
            </w:r>
            <w:r w:rsidR="00257F1B" w:rsidRPr="009715FF">
              <w:rPr>
                <w:rFonts w:ascii="Verdana" w:hAnsi="Verdana" w:cs="Arial"/>
              </w:rPr>
              <w:t>-</w:t>
            </w:r>
            <w:r w:rsidRPr="009715FF">
              <w:rPr>
                <w:rFonts w:ascii="Verdana" w:hAnsi="Verdana" w:cs="Arial"/>
              </w:rPr>
              <w:t>in budget check for high value items.</w:t>
            </w:r>
          </w:p>
          <w:p w14:paraId="01A0D568"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The Procurement Department ensure that the procurement of goods and services are made in accordance with Financial Regulations and Procedures.</w:t>
            </w:r>
          </w:p>
          <w:p w14:paraId="1227A34B"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 xml:space="preserve">Robust budget monitoring procedures are in place and adhered to. </w:t>
            </w:r>
          </w:p>
          <w:p w14:paraId="15B023AE" w14:textId="5BF2D34C" w:rsidR="0058097D" w:rsidRPr="009715FF" w:rsidRDefault="009F4EF4" w:rsidP="00592189">
            <w:pPr>
              <w:spacing w:before="60" w:after="60" w:line="240" w:lineRule="auto"/>
              <w:ind w:left="57" w:right="57"/>
              <w:jc w:val="both"/>
              <w:rPr>
                <w:rFonts w:ascii="Verdana" w:hAnsi="Verdana" w:cs="Arial"/>
              </w:rPr>
            </w:pPr>
            <w:r w:rsidRPr="009715FF">
              <w:rPr>
                <w:rFonts w:ascii="Verdana" w:hAnsi="Verdana" w:cs="Arial"/>
              </w:rPr>
              <w:t xml:space="preserve">The establishment of </w:t>
            </w:r>
            <w:r w:rsidR="005D34BC" w:rsidRPr="009715FF">
              <w:rPr>
                <w:rFonts w:ascii="Verdana" w:hAnsi="Verdana" w:cs="Arial"/>
              </w:rPr>
              <w:t>Bluelight</w:t>
            </w:r>
            <w:r w:rsidRPr="009715FF">
              <w:rPr>
                <w:rFonts w:ascii="Verdana" w:hAnsi="Verdana" w:cs="Arial"/>
              </w:rPr>
              <w:t xml:space="preserve"> Commercial </w:t>
            </w:r>
            <w:r w:rsidR="00314D3E" w:rsidRPr="009715FF">
              <w:rPr>
                <w:rFonts w:ascii="Verdana" w:hAnsi="Verdana" w:cs="Arial"/>
              </w:rPr>
              <w:t>continues to</w:t>
            </w:r>
            <w:r w:rsidR="0058097D" w:rsidRPr="009715FF">
              <w:rPr>
                <w:rFonts w:ascii="Verdana" w:hAnsi="Verdana" w:cs="Arial"/>
              </w:rPr>
              <w:t xml:space="preserve"> facilitate and reap some natio</w:t>
            </w:r>
            <w:r w:rsidRPr="009715FF">
              <w:rPr>
                <w:rFonts w:ascii="Verdana" w:hAnsi="Verdana" w:cs="Arial"/>
              </w:rPr>
              <w:t>nal, regional and local savings</w:t>
            </w:r>
            <w:r w:rsidR="0063739C">
              <w:rPr>
                <w:rFonts w:ascii="Verdana" w:hAnsi="Verdana" w:cs="Arial"/>
              </w:rPr>
              <w:t xml:space="preserve">. </w:t>
            </w:r>
            <w:r w:rsidRPr="009715FF">
              <w:rPr>
                <w:rFonts w:ascii="Verdana" w:hAnsi="Verdana" w:cs="Arial"/>
              </w:rPr>
              <w:t>The Force is fully engaged in the work.</w:t>
            </w:r>
          </w:p>
          <w:p w14:paraId="2155885E" w14:textId="0DA0FC5B" w:rsidR="00013A24" w:rsidRPr="009715FF" w:rsidRDefault="0099041E" w:rsidP="0099041E">
            <w:pPr>
              <w:spacing w:before="60" w:after="60" w:line="240" w:lineRule="auto"/>
              <w:ind w:left="57" w:right="57"/>
              <w:jc w:val="both"/>
              <w:rPr>
                <w:rFonts w:ascii="Verdana" w:hAnsi="Verdana" w:cs="Arial"/>
              </w:rPr>
            </w:pPr>
            <w:r w:rsidRPr="009715FF">
              <w:rPr>
                <w:rFonts w:ascii="Verdana" w:hAnsi="Verdana" w:cs="Arial"/>
              </w:rPr>
              <w:t>The Commissioner’s commissioned services are managed and authorised by the Director of Commissioning and are overseen by the Commissioning Advisory Board</w:t>
            </w:r>
            <w:r w:rsidR="0063739C">
              <w:rPr>
                <w:rFonts w:ascii="Verdana" w:hAnsi="Verdana" w:cs="Arial"/>
              </w:rPr>
              <w:t xml:space="preserve">. </w:t>
            </w:r>
            <w:r w:rsidRPr="009715FF">
              <w:rPr>
                <w:rFonts w:ascii="Verdana" w:hAnsi="Verdana" w:cs="Arial"/>
              </w:rPr>
              <w:t>Additional bids for funding are submitted wherever possible.</w:t>
            </w:r>
          </w:p>
        </w:tc>
      </w:tr>
      <w:tr w:rsidR="00013A24" w:rsidRPr="009715FF" w14:paraId="511AECA1" w14:textId="77777777" w:rsidTr="00D34D90">
        <w:tc>
          <w:tcPr>
            <w:tcW w:w="2257" w:type="dxa"/>
            <w:tcBorders>
              <w:top w:val="single" w:sz="4" w:space="0" w:color="999999"/>
              <w:left w:val="single" w:sz="4" w:space="0" w:color="999999"/>
              <w:bottom w:val="single" w:sz="4" w:space="0" w:color="999999"/>
              <w:right w:val="single" w:sz="4" w:space="0" w:color="999999"/>
            </w:tcBorders>
          </w:tcPr>
          <w:p w14:paraId="38411D7B" w14:textId="73FDD831"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 xml:space="preserve">Agency </w:t>
            </w:r>
            <w:r w:rsidR="008A3D8A">
              <w:rPr>
                <w:rFonts w:ascii="Verdana" w:hAnsi="Verdana" w:cs="Arial"/>
              </w:rPr>
              <w:t>and</w:t>
            </w:r>
            <w:r w:rsidRPr="009715FF">
              <w:rPr>
                <w:rFonts w:ascii="Verdana" w:hAnsi="Verdana" w:cs="Arial"/>
              </w:rPr>
              <w:t xml:space="preserve"> Contracted Services</w:t>
            </w:r>
            <w:r w:rsidR="007662E0" w:rsidRPr="009715FF">
              <w:rPr>
                <w:rFonts w:ascii="Verdana" w:hAnsi="Verdana" w:cs="Arial"/>
              </w:rPr>
              <w:t xml:space="preserve"> </w:t>
            </w:r>
          </w:p>
        </w:tc>
        <w:tc>
          <w:tcPr>
            <w:tcW w:w="1335" w:type="dxa"/>
            <w:tcBorders>
              <w:top w:val="single" w:sz="4" w:space="0" w:color="999999"/>
              <w:left w:val="single" w:sz="4" w:space="0" w:color="999999"/>
              <w:bottom w:val="single" w:sz="4" w:space="0" w:color="999999"/>
              <w:right w:val="single" w:sz="4" w:space="0" w:color="999999"/>
            </w:tcBorders>
          </w:tcPr>
          <w:p w14:paraId="3514D4E5" w14:textId="74B05713" w:rsidR="00013A24" w:rsidRPr="009715FF" w:rsidRDefault="003F212E" w:rsidP="00592189">
            <w:pPr>
              <w:spacing w:before="60" w:after="60" w:line="240" w:lineRule="auto"/>
              <w:ind w:left="57" w:right="57"/>
              <w:jc w:val="both"/>
              <w:rPr>
                <w:rFonts w:ascii="Verdana" w:hAnsi="Verdana" w:cs="Arial"/>
              </w:rPr>
            </w:pPr>
            <w:r w:rsidRPr="009715FF">
              <w:rPr>
                <w:rFonts w:ascii="Verdana" w:hAnsi="Verdana" w:cs="Arial"/>
              </w:rPr>
              <w:t>4.0</w:t>
            </w:r>
            <w:r w:rsidR="00013A24" w:rsidRPr="009715FF">
              <w:rPr>
                <w:rFonts w:ascii="Verdana" w:hAnsi="Verdana" w:cs="Arial"/>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7B382D87"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Medium</w:t>
            </w:r>
          </w:p>
        </w:tc>
        <w:tc>
          <w:tcPr>
            <w:tcW w:w="4202" w:type="dxa"/>
            <w:tcBorders>
              <w:top w:val="single" w:sz="4" w:space="0" w:color="999999"/>
              <w:left w:val="single" w:sz="4" w:space="0" w:color="999999"/>
              <w:bottom w:val="single" w:sz="4" w:space="0" w:color="999999"/>
              <w:right w:val="single" w:sz="4" w:space="0" w:color="999999"/>
            </w:tcBorders>
          </w:tcPr>
          <w:p w14:paraId="614B9603" w14:textId="1B4060F5" w:rsidR="007662E0" w:rsidRPr="009715FF" w:rsidRDefault="00013A24" w:rsidP="00592189">
            <w:pPr>
              <w:spacing w:before="60" w:after="60" w:line="240" w:lineRule="auto"/>
              <w:ind w:left="57" w:right="57"/>
              <w:jc w:val="both"/>
              <w:rPr>
                <w:rFonts w:ascii="Verdana" w:hAnsi="Verdana"/>
              </w:rPr>
            </w:pPr>
            <w:r w:rsidRPr="009715FF">
              <w:rPr>
                <w:rFonts w:ascii="Verdana" w:hAnsi="Verdana" w:cs="Arial"/>
              </w:rPr>
              <w:t>Additional and increasing costs arising from the collaboration arrangements – specifically the Regional Organised Crime Unit</w:t>
            </w:r>
            <w:r w:rsidR="00257F1B" w:rsidRPr="009715FF">
              <w:rPr>
                <w:rFonts w:ascii="Verdana" w:hAnsi="Verdana" w:cs="Arial"/>
              </w:rPr>
              <w:t xml:space="preserve"> (ROCU)</w:t>
            </w:r>
            <w:r w:rsidRPr="009715FF">
              <w:rPr>
                <w:rFonts w:ascii="Verdana" w:hAnsi="Verdana" w:cs="Arial"/>
              </w:rPr>
              <w:t xml:space="preserve">, Joint Firearms Unit </w:t>
            </w:r>
            <w:r w:rsidR="00257F1B" w:rsidRPr="009715FF">
              <w:rPr>
                <w:rFonts w:ascii="Verdana" w:hAnsi="Verdana" w:cs="Arial"/>
              </w:rPr>
              <w:t xml:space="preserve">(JFU) </w:t>
            </w:r>
            <w:r w:rsidRPr="009715FF">
              <w:rPr>
                <w:rFonts w:ascii="Verdana" w:hAnsi="Verdana" w:cs="Arial"/>
              </w:rPr>
              <w:t xml:space="preserve">and </w:t>
            </w:r>
            <w:r w:rsidR="007D4177" w:rsidRPr="009715FF">
              <w:rPr>
                <w:rFonts w:ascii="Verdana" w:hAnsi="Verdana" w:cs="Arial"/>
              </w:rPr>
              <w:t>its training facility</w:t>
            </w:r>
            <w:r w:rsidR="000D318C" w:rsidRPr="009715FF">
              <w:rPr>
                <w:rFonts w:ascii="Verdana" w:hAnsi="Verdana" w:cs="Arial"/>
              </w:rPr>
              <w:t>.</w:t>
            </w:r>
            <w:r w:rsidR="007662E0" w:rsidRPr="009715FF">
              <w:rPr>
                <w:rFonts w:ascii="Verdana" w:hAnsi="Verdana"/>
              </w:rPr>
              <w:t xml:space="preserve"> </w:t>
            </w:r>
          </w:p>
          <w:p w14:paraId="35379A2A" w14:textId="100756A3" w:rsidR="00013A24" w:rsidRPr="009715FF" w:rsidRDefault="00013A24" w:rsidP="00592189">
            <w:pPr>
              <w:spacing w:before="60" w:after="60" w:line="240" w:lineRule="auto"/>
              <w:ind w:left="57" w:right="57"/>
              <w:jc w:val="both"/>
              <w:rPr>
                <w:rFonts w:ascii="Verdana" w:hAnsi="Verdana" w:cs="Arial"/>
              </w:rPr>
            </w:pPr>
          </w:p>
        </w:tc>
        <w:tc>
          <w:tcPr>
            <w:tcW w:w="5768" w:type="dxa"/>
            <w:tcBorders>
              <w:top w:val="single" w:sz="4" w:space="0" w:color="999999"/>
              <w:left w:val="single" w:sz="4" w:space="0" w:color="999999"/>
              <w:bottom w:val="single" w:sz="4" w:space="0" w:color="999999"/>
              <w:right w:val="single" w:sz="4" w:space="0" w:color="999999"/>
            </w:tcBorders>
          </w:tcPr>
          <w:p w14:paraId="04ABE272" w14:textId="76D20E50" w:rsidR="00013A24" w:rsidRPr="009715FF" w:rsidRDefault="00647018" w:rsidP="00592189">
            <w:pPr>
              <w:spacing w:before="60" w:after="60" w:line="240" w:lineRule="auto"/>
              <w:ind w:left="57" w:right="57"/>
              <w:jc w:val="both"/>
              <w:rPr>
                <w:rFonts w:ascii="Verdana" w:hAnsi="Verdana" w:cs="Arial"/>
              </w:rPr>
            </w:pPr>
            <w:r>
              <w:rPr>
                <w:rFonts w:ascii="Verdana" w:hAnsi="Verdana" w:cs="Arial"/>
              </w:rPr>
              <w:t>Continued strengthening of governance, financial management and scrutiny surrounding collaborative arrangements.</w:t>
            </w:r>
          </w:p>
        </w:tc>
      </w:tr>
      <w:tr w:rsidR="00013A24" w:rsidRPr="009715FF" w14:paraId="7BD48788" w14:textId="77777777" w:rsidTr="00A37E2A">
        <w:tc>
          <w:tcPr>
            <w:tcW w:w="2257" w:type="dxa"/>
            <w:tcBorders>
              <w:top w:val="single" w:sz="4" w:space="0" w:color="999999"/>
              <w:left w:val="single" w:sz="4" w:space="0" w:color="999999"/>
              <w:bottom w:val="single" w:sz="4" w:space="0" w:color="999999"/>
              <w:right w:val="single" w:sz="4" w:space="0" w:color="999999"/>
            </w:tcBorders>
          </w:tcPr>
          <w:p w14:paraId="10F4C5B1"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lastRenderedPageBreak/>
              <w:t>Capital Financing</w:t>
            </w:r>
          </w:p>
        </w:tc>
        <w:tc>
          <w:tcPr>
            <w:tcW w:w="1335" w:type="dxa"/>
            <w:tcBorders>
              <w:top w:val="single" w:sz="4" w:space="0" w:color="999999"/>
              <w:left w:val="single" w:sz="4" w:space="0" w:color="999999"/>
              <w:bottom w:val="single" w:sz="4" w:space="0" w:color="999999"/>
              <w:right w:val="single" w:sz="4" w:space="0" w:color="999999"/>
            </w:tcBorders>
          </w:tcPr>
          <w:p w14:paraId="1950CBAE" w14:textId="024A9B0A" w:rsidR="00013A24" w:rsidRPr="009715FF" w:rsidRDefault="007662E0" w:rsidP="00592189">
            <w:pPr>
              <w:spacing w:before="60" w:after="60" w:line="240" w:lineRule="auto"/>
              <w:ind w:left="57" w:right="57"/>
              <w:jc w:val="both"/>
              <w:rPr>
                <w:rFonts w:ascii="Verdana" w:hAnsi="Verdana" w:cs="Arial"/>
              </w:rPr>
            </w:pPr>
            <w:r w:rsidRPr="009715FF">
              <w:rPr>
                <w:rFonts w:ascii="Verdana" w:hAnsi="Verdana" w:cs="Arial"/>
              </w:rPr>
              <w:t>2.</w:t>
            </w:r>
            <w:r w:rsidR="003F212E" w:rsidRPr="009715FF">
              <w:rPr>
                <w:rFonts w:ascii="Verdana" w:hAnsi="Verdana" w:cs="Arial"/>
              </w:rPr>
              <w:t>6</w:t>
            </w:r>
            <w:r w:rsidR="00013A24" w:rsidRPr="009715FF">
              <w:rPr>
                <w:rFonts w:ascii="Verdana" w:hAnsi="Verdana" w:cs="Arial"/>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4BA2846A" w14:textId="1C1882B7" w:rsidR="00013A24" w:rsidRPr="009715FF" w:rsidRDefault="00A37E2A" w:rsidP="00592189">
            <w:pPr>
              <w:spacing w:before="60" w:after="60" w:line="240" w:lineRule="auto"/>
              <w:ind w:left="57" w:right="57"/>
              <w:jc w:val="both"/>
              <w:rPr>
                <w:rFonts w:ascii="Verdana" w:hAnsi="Verdana" w:cs="Arial"/>
              </w:rPr>
            </w:pPr>
            <w:r w:rsidRPr="009715FF">
              <w:rPr>
                <w:rFonts w:ascii="Verdana" w:hAnsi="Verdana" w:cs="Arial"/>
              </w:rPr>
              <w:t>High</w:t>
            </w:r>
          </w:p>
        </w:tc>
        <w:tc>
          <w:tcPr>
            <w:tcW w:w="4202" w:type="dxa"/>
            <w:tcBorders>
              <w:top w:val="single" w:sz="4" w:space="0" w:color="999999"/>
              <w:left w:val="single" w:sz="4" w:space="0" w:color="999999"/>
              <w:bottom w:val="single" w:sz="4" w:space="0" w:color="999999"/>
              <w:right w:val="single" w:sz="4" w:space="0" w:color="999999"/>
            </w:tcBorders>
          </w:tcPr>
          <w:p w14:paraId="3C668CF8" w14:textId="763EF8E5" w:rsidR="00013A24" w:rsidRPr="009715FF" w:rsidRDefault="009F4EF4" w:rsidP="00592189">
            <w:pPr>
              <w:spacing w:before="60" w:after="60" w:line="240" w:lineRule="auto"/>
              <w:ind w:left="57" w:right="57"/>
              <w:jc w:val="both"/>
              <w:rPr>
                <w:rFonts w:ascii="Verdana" w:hAnsi="Verdana" w:cs="Arial"/>
              </w:rPr>
            </w:pPr>
            <w:r w:rsidRPr="009715FF">
              <w:rPr>
                <w:rFonts w:ascii="Verdana" w:hAnsi="Verdana" w:cs="Arial"/>
              </w:rPr>
              <w:t>The scale of the capital investment requirements is significan</w:t>
            </w:r>
            <w:r w:rsidR="00295A63" w:rsidRPr="009715FF">
              <w:rPr>
                <w:rFonts w:ascii="Verdana" w:hAnsi="Verdana" w:cs="Arial"/>
              </w:rPr>
              <w:t>t and increases in interest rates would increase borrowing costs.</w:t>
            </w:r>
          </w:p>
          <w:p w14:paraId="68DF68F1" w14:textId="173910BF" w:rsidR="00FA63B3" w:rsidRPr="009715FF" w:rsidRDefault="00FA63B3" w:rsidP="00592189">
            <w:pPr>
              <w:spacing w:before="60" w:after="60" w:line="240" w:lineRule="auto"/>
              <w:ind w:left="57" w:right="57"/>
              <w:jc w:val="both"/>
              <w:rPr>
                <w:rFonts w:ascii="Verdana" w:hAnsi="Verdana" w:cs="Arial"/>
              </w:rPr>
            </w:pPr>
            <w:r w:rsidRPr="009715FF">
              <w:rPr>
                <w:rFonts w:ascii="Verdana" w:hAnsi="Verdana" w:cs="Arial"/>
              </w:rPr>
              <w:t>Fluctuations and increases in interest rates cause additional financial pressures.</w:t>
            </w:r>
          </w:p>
          <w:p w14:paraId="56989847" w14:textId="7D35F036" w:rsidR="00A37E2A" w:rsidRPr="009715FF" w:rsidRDefault="00A37E2A" w:rsidP="00592189">
            <w:pPr>
              <w:spacing w:before="60" w:after="60" w:line="240" w:lineRule="auto"/>
              <w:ind w:left="57" w:right="57"/>
              <w:jc w:val="both"/>
              <w:rPr>
                <w:rFonts w:ascii="Verdana" w:hAnsi="Verdana" w:cs="Arial"/>
              </w:rPr>
            </w:pPr>
            <w:r w:rsidRPr="009715FF">
              <w:rPr>
                <w:rFonts w:ascii="Verdana" w:hAnsi="Verdana" w:cs="Arial"/>
              </w:rPr>
              <w:t>Continued delays and increase</w:t>
            </w:r>
            <w:r w:rsidR="00CD30AC" w:rsidRPr="009715FF">
              <w:rPr>
                <w:rFonts w:ascii="Verdana" w:hAnsi="Verdana" w:cs="Arial"/>
              </w:rPr>
              <w:t>d</w:t>
            </w:r>
            <w:r w:rsidRPr="009715FF">
              <w:rPr>
                <w:rFonts w:ascii="Verdana" w:hAnsi="Verdana" w:cs="Arial"/>
              </w:rPr>
              <w:t xml:space="preserve"> costs for I</w:t>
            </w:r>
            <w:r w:rsidR="003E0DE9">
              <w:rPr>
                <w:rFonts w:ascii="Verdana" w:hAnsi="Verdana" w:cs="Arial"/>
              </w:rPr>
              <w:t>C</w:t>
            </w:r>
            <w:r w:rsidRPr="009715FF">
              <w:rPr>
                <w:rFonts w:ascii="Verdana" w:hAnsi="Verdana" w:cs="Arial"/>
              </w:rPr>
              <w:t>T programmes.</w:t>
            </w:r>
          </w:p>
          <w:p w14:paraId="34BEA4CF" w14:textId="1EC909DC" w:rsidR="00A37E2A" w:rsidRPr="009715FF" w:rsidRDefault="00A37E2A" w:rsidP="00592189">
            <w:pPr>
              <w:spacing w:before="60" w:after="60" w:line="240" w:lineRule="auto"/>
              <w:ind w:left="57" w:right="57"/>
              <w:jc w:val="both"/>
              <w:rPr>
                <w:rFonts w:ascii="Verdana" w:hAnsi="Verdana" w:cs="Arial"/>
              </w:rPr>
            </w:pPr>
            <w:r w:rsidRPr="009715FF">
              <w:rPr>
                <w:rFonts w:ascii="Verdana" w:hAnsi="Verdana" w:cs="Arial"/>
              </w:rPr>
              <w:t>Increased costs for capital projects.</w:t>
            </w:r>
          </w:p>
        </w:tc>
        <w:tc>
          <w:tcPr>
            <w:tcW w:w="5768" w:type="dxa"/>
            <w:tcBorders>
              <w:top w:val="single" w:sz="4" w:space="0" w:color="999999"/>
              <w:left w:val="single" w:sz="4" w:space="0" w:color="999999"/>
              <w:bottom w:val="single" w:sz="4" w:space="0" w:color="999999"/>
              <w:right w:val="single" w:sz="4" w:space="0" w:color="999999"/>
            </w:tcBorders>
          </w:tcPr>
          <w:p w14:paraId="10C56BEC" w14:textId="0144FD8B"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E</w:t>
            </w:r>
            <w:r w:rsidR="007D4177" w:rsidRPr="009715FF">
              <w:rPr>
                <w:rFonts w:ascii="Verdana" w:hAnsi="Verdana" w:cs="Arial"/>
              </w:rPr>
              <w:t>xternal advic</w:t>
            </w:r>
            <w:r w:rsidRPr="009715FF">
              <w:rPr>
                <w:rFonts w:ascii="Verdana" w:hAnsi="Verdana" w:cs="Arial"/>
              </w:rPr>
              <w:t>e from Treasury Management Consultants</w:t>
            </w:r>
            <w:r w:rsidR="00E05566" w:rsidRPr="009715FF">
              <w:rPr>
                <w:rFonts w:ascii="Verdana" w:hAnsi="Verdana" w:cs="Arial"/>
              </w:rPr>
              <w:t>.</w:t>
            </w:r>
          </w:p>
          <w:p w14:paraId="00CA0498" w14:textId="64DA8125"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The Capital Strategy, Investment Strategy and Medium</w:t>
            </w:r>
            <w:r w:rsidR="00E05566" w:rsidRPr="009715FF">
              <w:rPr>
                <w:rFonts w:ascii="Verdana" w:hAnsi="Verdana" w:cs="Arial"/>
              </w:rPr>
              <w:t>-</w:t>
            </w:r>
            <w:r w:rsidRPr="009715FF">
              <w:rPr>
                <w:rFonts w:ascii="Verdana" w:hAnsi="Verdana" w:cs="Arial"/>
              </w:rPr>
              <w:t>Term Financial Plan are aligned.</w:t>
            </w:r>
          </w:p>
          <w:p w14:paraId="35855525" w14:textId="07335EC4" w:rsidR="00295A63" w:rsidRPr="009715FF" w:rsidRDefault="00295A63" w:rsidP="00592189">
            <w:pPr>
              <w:spacing w:before="60" w:after="60" w:line="240" w:lineRule="auto"/>
              <w:ind w:left="57" w:right="57"/>
              <w:jc w:val="both"/>
              <w:rPr>
                <w:rFonts w:ascii="Verdana" w:hAnsi="Verdana" w:cs="Arial"/>
              </w:rPr>
            </w:pPr>
            <w:r w:rsidRPr="009715FF">
              <w:rPr>
                <w:rFonts w:ascii="Verdana" w:hAnsi="Verdana" w:cs="Arial"/>
              </w:rPr>
              <w:t xml:space="preserve">Capital investment requirements will continue to be </w:t>
            </w:r>
            <w:r w:rsidR="0099041E" w:rsidRPr="009715FF">
              <w:rPr>
                <w:rFonts w:ascii="Verdana" w:hAnsi="Verdana" w:cs="Arial"/>
              </w:rPr>
              <w:t xml:space="preserve">actively </w:t>
            </w:r>
            <w:r w:rsidRPr="009715FF">
              <w:rPr>
                <w:rFonts w:ascii="Verdana" w:hAnsi="Verdana" w:cs="Arial"/>
              </w:rPr>
              <w:t>reviewed</w:t>
            </w:r>
            <w:r w:rsidR="0099041E" w:rsidRPr="009715FF">
              <w:rPr>
                <w:rFonts w:ascii="Verdana" w:hAnsi="Verdana" w:cs="Arial"/>
              </w:rPr>
              <w:t xml:space="preserve"> by relevant boards and parties.</w:t>
            </w:r>
          </w:p>
          <w:p w14:paraId="63E4E730" w14:textId="13C59F09" w:rsidR="00A37E2A" w:rsidRPr="009715FF" w:rsidRDefault="00A37E2A" w:rsidP="00592189">
            <w:pPr>
              <w:spacing w:before="60" w:after="60" w:line="240" w:lineRule="auto"/>
              <w:ind w:left="57" w:right="57"/>
              <w:jc w:val="both"/>
              <w:rPr>
                <w:rFonts w:ascii="Verdana" w:hAnsi="Verdana" w:cs="Arial"/>
              </w:rPr>
            </w:pPr>
            <w:r w:rsidRPr="009715FF">
              <w:rPr>
                <w:rFonts w:ascii="Verdana" w:hAnsi="Verdana" w:cs="Arial"/>
              </w:rPr>
              <w:t>Regular monitoring of all capital projects</w:t>
            </w:r>
            <w:r w:rsidR="00131AB0">
              <w:rPr>
                <w:rFonts w:ascii="Verdana" w:hAnsi="Verdana" w:cs="Arial"/>
              </w:rPr>
              <w:t>,</w:t>
            </w:r>
            <w:r w:rsidRPr="009715FF">
              <w:rPr>
                <w:rFonts w:ascii="Verdana" w:hAnsi="Verdana" w:cs="Arial"/>
              </w:rPr>
              <w:t xml:space="preserve"> both local and national.</w:t>
            </w:r>
          </w:p>
          <w:p w14:paraId="611EF61C" w14:textId="4100D403" w:rsidR="00D85A17" w:rsidRPr="009715FF" w:rsidRDefault="00D85A17" w:rsidP="00592189">
            <w:pPr>
              <w:spacing w:before="60" w:after="60" w:line="240" w:lineRule="auto"/>
              <w:ind w:left="57" w:right="57"/>
              <w:jc w:val="both"/>
              <w:rPr>
                <w:rFonts w:ascii="Verdana" w:hAnsi="Verdana" w:cs="Arial"/>
              </w:rPr>
            </w:pPr>
            <w:r w:rsidRPr="009715FF">
              <w:rPr>
                <w:rFonts w:ascii="Verdana" w:hAnsi="Verdana" w:cs="Arial"/>
              </w:rPr>
              <w:t>Robust assessment and prioritisation of capital investment requirements through appropriate governance.</w:t>
            </w:r>
          </w:p>
        </w:tc>
      </w:tr>
      <w:tr w:rsidR="00013A24" w:rsidRPr="009715FF" w14:paraId="24B6C2AC" w14:textId="77777777" w:rsidTr="0099041E">
        <w:trPr>
          <w:cantSplit/>
        </w:trPr>
        <w:tc>
          <w:tcPr>
            <w:tcW w:w="2257" w:type="dxa"/>
            <w:tcBorders>
              <w:top w:val="single" w:sz="4" w:space="0" w:color="999999"/>
              <w:left w:val="single" w:sz="4" w:space="0" w:color="999999"/>
              <w:bottom w:val="single" w:sz="4" w:space="0" w:color="999999"/>
              <w:right w:val="single" w:sz="4" w:space="0" w:color="999999"/>
            </w:tcBorders>
          </w:tcPr>
          <w:p w14:paraId="23605F46"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lastRenderedPageBreak/>
              <w:t>Specific Grant</w:t>
            </w:r>
          </w:p>
        </w:tc>
        <w:tc>
          <w:tcPr>
            <w:tcW w:w="1335" w:type="dxa"/>
            <w:tcBorders>
              <w:top w:val="single" w:sz="4" w:space="0" w:color="999999"/>
              <w:left w:val="single" w:sz="4" w:space="0" w:color="999999"/>
              <w:bottom w:val="single" w:sz="4" w:space="0" w:color="999999"/>
              <w:right w:val="single" w:sz="4" w:space="0" w:color="999999"/>
            </w:tcBorders>
          </w:tcPr>
          <w:p w14:paraId="4333C570" w14:textId="3F8713E5" w:rsidR="00013A24" w:rsidRPr="009715FF" w:rsidRDefault="00E86621" w:rsidP="00592189">
            <w:pPr>
              <w:spacing w:before="60" w:after="60" w:line="240" w:lineRule="auto"/>
              <w:ind w:left="57" w:right="57"/>
              <w:jc w:val="both"/>
              <w:rPr>
                <w:rFonts w:ascii="Verdana" w:hAnsi="Verdana" w:cs="Arial"/>
              </w:rPr>
            </w:pPr>
            <w:r w:rsidRPr="009715FF">
              <w:rPr>
                <w:rFonts w:ascii="Verdana" w:hAnsi="Verdana" w:cs="Arial"/>
              </w:rPr>
              <w:t>-</w:t>
            </w:r>
            <w:r w:rsidR="00FA63B3" w:rsidRPr="009715FF">
              <w:rPr>
                <w:rFonts w:ascii="Verdana" w:hAnsi="Verdana" w:cs="Arial"/>
              </w:rPr>
              <w:t>1</w:t>
            </w:r>
            <w:r w:rsidR="003F212E" w:rsidRPr="009715FF">
              <w:rPr>
                <w:rFonts w:ascii="Verdana" w:hAnsi="Verdana" w:cs="Arial"/>
              </w:rPr>
              <w:t>2.1</w:t>
            </w:r>
            <w:r w:rsidR="00013A24" w:rsidRPr="009715FF">
              <w:rPr>
                <w:rFonts w:ascii="Verdana" w:hAnsi="Verdana" w:cs="Arial"/>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342A3EB1" w14:textId="7EA8DFD1" w:rsidR="00013A24" w:rsidRPr="009715FF" w:rsidRDefault="0099041E" w:rsidP="00592189">
            <w:pPr>
              <w:spacing w:before="60" w:after="60" w:line="240" w:lineRule="auto"/>
              <w:ind w:left="57" w:right="57"/>
              <w:jc w:val="both"/>
              <w:rPr>
                <w:rFonts w:ascii="Verdana" w:hAnsi="Verdana" w:cs="Arial"/>
              </w:rPr>
            </w:pPr>
            <w:r w:rsidRPr="009715FF">
              <w:rPr>
                <w:rFonts w:ascii="Verdana" w:hAnsi="Verdana" w:cs="Arial"/>
              </w:rPr>
              <w:t>High</w:t>
            </w:r>
          </w:p>
        </w:tc>
        <w:tc>
          <w:tcPr>
            <w:tcW w:w="4202" w:type="dxa"/>
            <w:tcBorders>
              <w:top w:val="single" w:sz="4" w:space="0" w:color="999999"/>
              <w:left w:val="single" w:sz="4" w:space="0" w:color="999999"/>
              <w:bottom w:val="single" w:sz="4" w:space="0" w:color="999999"/>
              <w:right w:val="single" w:sz="4" w:space="0" w:color="999999"/>
            </w:tcBorders>
          </w:tcPr>
          <w:p w14:paraId="53B3E072" w14:textId="179F6266"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 xml:space="preserve">Critical </w:t>
            </w:r>
            <w:r w:rsidR="004D0371" w:rsidRPr="009715FF">
              <w:rPr>
                <w:rFonts w:ascii="Verdana" w:hAnsi="Verdana" w:cs="Arial"/>
              </w:rPr>
              <w:t xml:space="preserve">services that are </w:t>
            </w:r>
            <w:r w:rsidR="0099041E" w:rsidRPr="009715FF">
              <w:rPr>
                <w:rFonts w:ascii="Verdana" w:hAnsi="Verdana" w:cs="Arial"/>
              </w:rPr>
              <w:t xml:space="preserve">underpinned by specific </w:t>
            </w:r>
            <w:r w:rsidR="004D0371" w:rsidRPr="009715FF">
              <w:rPr>
                <w:rFonts w:ascii="Verdana" w:hAnsi="Verdana" w:cs="Arial"/>
              </w:rPr>
              <w:t>grant</w:t>
            </w:r>
            <w:r w:rsidR="00B92F52" w:rsidRPr="009715FF">
              <w:rPr>
                <w:rFonts w:ascii="Verdana" w:hAnsi="Verdana" w:cs="Arial"/>
              </w:rPr>
              <w:t>s</w:t>
            </w:r>
            <w:r w:rsidRPr="009715FF">
              <w:rPr>
                <w:rFonts w:ascii="Verdana" w:hAnsi="Verdana" w:cs="Arial"/>
              </w:rPr>
              <w:t xml:space="preserve"> cannot be sustained</w:t>
            </w:r>
            <w:r w:rsidR="0099041E" w:rsidRPr="009715FF">
              <w:rPr>
                <w:rFonts w:ascii="Verdana" w:hAnsi="Verdana" w:cs="Arial"/>
              </w:rPr>
              <w:t xml:space="preserve"> causing significant impacts for operational and organisational delivery.</w:t>
            </w:r>
          </w:p>
          <w:p w14:paraId="36B64E94"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Additional financial burdens incurred as a result of lost/ reduced grant funding.</w:t>
            </w:r>
          </w:p>
          <w:p w14:paraId="0AF16374"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Grants should be utilised in accordance with the terms and conditions of grant.</w:t>
            </w:r>
          </w:p>
          <w:p w14:paraId="69810AE4" w14:textId="588EB3FA"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Grant providers may cease payments of grant with minimal notice.</w:t>
            </w:r>
          </w:p>
          <w:p w14:paraId="759B5E40" w14:textId="21589923" w:rsidR="0099041E" w:rsidRPr="009715FF" w:rsidRDefault="0099041E" w:rsidP="00592189">
            <w:pPr>
              <w:spacing w:before="60" w:after="60" w:line="240" w:lineRule="auto"/>
              <w:ind w:left="57" w:right="57"/>
              <w:jc w:val="both"/>
              <w:rPr>
                <w:rFonts w:ascii="Verdana" w:hAnsi="Verdana" w:cs="Arial"/>
              </w:rPr>
            </w:pPr>
            <w:r w:rsidRPr="009715FF">
              <w:rPr>
                <w:rFonts w:ascii="Verdana" w:hAnsi="Verdana" w:cs="Arial"/>
              </w:rPr>
              <w:t>Home Office specific grants for pensions and police uplift programme are increasing and there is no certainty over future funding.</w:t>
            </w:r>
          </w:p>
          <w:p w14:paraId="5EF7A8FB" w14:textId="3B3E04DC" w:rsidR="0099041E" w:rsidRPr="009715FF" w:rsidRDefault="0099041E" w:rsidP="00592189">
            <w:pPr>
              <w:spacing w:before="60" w:after="60" w:line="240" w:lineRule="auto"/>
              <w:ind w:left="57" w:right="57"/>
              <w:jc w:val="both"/>
              <w:rPr>
                <w:rFonts w:ascii="Verdana" w:hAnsi="Verdana" w:cs="Arial"/>
              </w:rPr>
            </w:pPr>
            <w:r w:rsidRPr="009715FF">
              <w:rPr>
                <w:rFonts w:ascii="Verdana" w:hAnsi="Verdana" w:cs="Arial"/>
              </w:rPr>
              <w:t>Changes in political landscape and policies with an impending election.</w:t>
            </w:r>
          </w:p>
          <w:p w14:paraId="168BBE0C" w14:textId="77777777" w:rsidR="00013A24" w:rsidRPr="009715FF" w:rsidRDefault="00013A24" w:rsidP="00592189">
            <w:pPr>
              <w:spacing w:before="60" w:after="60" w:line="240" w:lineRule="auto"/>
              <w:ind w:left="57" w:right="57"/>
              <w:jc w:val="both"/>
              <w:rPr>
                <w:rFonts w:ascii="Verdana" w:hAnsi="Verdana" w:cs="Arial"/>
              </w:rPr>
            </w:pPr>
          </w:p>
          <w:p w14:paraId="0A069772" w14:textId="77777777" w:rsidR="00013A24" w:rsidRPr="009715FF" w:rsidRDefault="00013A24" w:rsidP="00592189">
            <w:pPr>
              <w:spacing w:before="60" w:after="60" w:line="240" w:lineRule="auto"/>
              <w:ind w:left="57" w:right="57"/>
              <w:jc w:val="both"/>
              <w:rPr>
                <w:rFonts w:ascii="Verdana" w:hAnsi="Verdana" w:cs="Arial"/>
              </w:rPr>
            </w:pPr>
          </w:p>
        </w:tc>
        <w:tc>
          <w:tcPr>
            <w:tcW w:w="5768" w:type="dxa"/>
            <w:tcBorders>
              <w:top w:val="single" w:sz="4" w:space="0" w:color="999999"/>
              <w:left w:val="single" w:sz="4" w:space="0" w:color="999999"/>
              <w:bottom w:val="single" w:sz="4" w:space="0" w:color="999999"/>
              <w:right w:val="single" w:sz="4" w:space="0" w:color="999999"/>
            </w:tcBorders>
          </w:tcPr>
          <w:p w14:paraId="39ECB606" w14:textId="5AD69C81" w:rsidR="00295A63" w:rsidRPr="009715FF" w:rsidRDefault="00295A63" w:rsidP="00592189">
            <w:pPr>
              <w:spacing w:before="60" w:after="60" w:line="240" w:lineRule="auto"/>
              <w:ind w:left="57" w:right="57"/>
              <w:jc w:val="both"/>
              <w:rPr>
                <w:rFonts w:ascii="Verdana" w:hAnsi="Verdana" w:cs="Arial"/>
              </w:rPr>
            </w:pPr>
            <w:r w:rsidRPr="009715FF">
              <w:rPr>
                <w:rFonts w:ascii="Verdana" w:hAnsi="Verdana" w:cs="Arial"/>
              </w:rPr>
              <w:t>Local, regional and national representations continue to be made in relation to the range of specific grants that underpin core policing</w:t>
            </w:r>
            <w:r w:rsidR="00FA63B3" w:rsidRPr="009715FF">
              <w:rPr>
                <w:rFonts w:ascii="Verdana" w:hAnsi="Verdana" w:cs="Arial"/>
              </w:rPr>
              <w:t xml:space="preserve"> emphasising the need for longer term certainty</w:t>
            </w:r>
            <w:r w:rsidRPr="009715FF">
              <w:rPr>
                <w:rFonts w:ascii="Verdana" w:hAnsi="Verdana" w:cs="Arial"/>
              </w:rPr>
              <w:t xml:space="preserve">. </w:t>
            </w:r>
          </w:p>
          <w:p w14:paraId="490FD434" w14:textId="77777777" w:rsidR="00013A24" w:rsidRPr="009715FF" w:rsidRDefault="00295A63" w:rsidP="00592189">
            <w:pPr>
              <w:spacing w:before="60" w:after="60" w:line="240" w:lineRule="auto"/>
              <w:ind w:left="57" w:right="57"/>
              <w:jc w:val="both"/>
              <w:rPr>
                <w:rFonts w:ascii="Verdana" w:hAnsi="Verdana" w:cs="Arial"/>
              </w:rPr>
            </w:pPr>
            <w:r w:rsidRPr="009715FF">
              <w:rPr>
                <w:rFonts w:ascii="Verdana" w:hAnsi="Verdana" w:cs="Arial"/>
              </w:rPr>
              <w:t>The assumptions in relation to all specific grants are considered on an annual basis and routinely as part of financial monitoring.</w:t>
            </w:r>
          </w:p>
          <w:p w14:paraId="7F4CA86D" w14:textId="55F101CB" w:rsidR="00295A63"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Posts funded by grants should be recruited on a temporary basis for the duration of the grant</w:t>
            </w:r>
            <w:r w:rsidR="00295A63" w:rsidRPr="009715FF">
              <w:rPr>
                <w:rFonts w:ascii="Verdana" w:hAnsi="Verdana" w:cs="Arial"/>
              </w:rPr>
              <w:t xml:space="preserve">, wherever possible, with all changes to these posts being scrutinised by the Establishment Control Group and authorised by the Director of Finance </w:t>
            </w:r>
            <w:r w:rsidR="00E65407" w:rsidRPr="009715FF">
              <w:rPr>
                <w:rFonts w:ascii="Verdana" w:hAnsi="Verdana" w:cs="Arial"/>
              </w:rPr>
              <w:t xml:space="preserve">(DoF) </w:t>
            </w:r>
            <w:r w:rsidR="00295A63" w:rsidRPr="009715FF">
              <w:rPr>
                <w:rFonts w:ascii="Verdana" w:hAnsi="Verdana" w:cs="Arial"/>
              </w:rPr>
              <w:t xml:space="preserve">and Head of </w:t>
            </w:r>
            <w:r w:rsidR="000811AC" w:rsidRPr="009715FF">
              <w:rPr>
                <w:rFonts w:ascii="Verdana" w:hAnsi="Verdana" w:cs="Arial"/>
              </w:rPr>
              <w:t>People Services</w:t>
            </w:r>
            <w:r w:rsidR="00295A63" w:rsidRPr="009715FF">
              <w:rPr>
                <w:rFonts w:ascii="Verdana" w:hAnsi="Verdana" w:cs="Arial"/>
              </w:rPr>
              <w:t>.</w:t>
            </w:r>
          </w:p>
          <w:p w14:paraId="3AE66020"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All terms of grant are authorised by the C</w:t>
            </w:r>
            <w:r w:rsidR="007D4177" w:rsidRPr="009715FF">
              <w:rPr>
                <w:rFonts w:ascii="Verdana" w:hAnsi="Verdana" w:cs="Arial"/>
              </w:rPr>
              <w:t>FO</w:t>
            </w:r>
            <w:r w:rsidRPr="009715FF">
              <w:rPr>
                <w:rFonts w:ascii="Verdana" w:hAnsi="Verdana" w:cs="Arial"/>
              </w:rPr>
              <w:t>.</w:t>
            </w:r>
          </w:p>
          <w:p w14:paraId="33026F49" w14:textId="7EC79FAB"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 xml:space="preserve">Comprehensive exit plans </w:t>
            </w:r>
            <w:r w:rsidR="000D318C" w:rsidRPr="009715FF">
              <w:rPr>
                <w:rFonts w:ascii="Verdana" w:hAnsi="Verdana" w:cs="Arial"/>
              </w:rPr>
              <w:t xml:space="preserve">continue </w:t>
            </w:r>
            <w:r w:rsidRPr="009715FF">
              <w:rPr>
                <w:rFonts w:ascii="Verdana" w:hAnsi="Verdana" w:cs="Arial"/>
              </w:rPr>
              <w:t>to be developed for each specific activity supported by external grant</w:t>
            </w:r>
            <w:r w:rsidR="00E65407" w:rsidRPr="009715FF">
              <w:rPr>
                <w:rFonts w:ascii="Verdana" w:hAnsi="Verdana" w:cs="Arial"/>
              </w:rPr>
              <w:t>s</w:t>
            </w:r>
            <w:r w:rsidRPr="009715FF">
              <w:rPr>
                <w:rFonts w:ascii="Verdana" w:hAnsi="Verdana" w:cs="Arial"/>
              </w:rPr>
              <w:t>.</w:t>
            </w:r>
          </w:p>
          <w:p w14:paraId="7F741E2E" w14:textId="6C5BC549"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 xml:space="preserve">Commissioned services </w:t>
            </w:r>
            <w:r w:rsidR="000D318C" w:rsidRPr="009715FF">
              <w:rPr>
                <w:rFonts w:ascii="Verdana" w:hAnsi="Verdana" w:cs="Arial"/>
              </w:rPr>
              <w:t>supported by specific grant</w:t>
            </w:r>
            <w:r w:rsidR="00E65407" w:rsidRPr="009715FF">
              <w:rPr>
                <w:rFonts w:ascii="Verdana" w:hAnsi="Verdana" w:cs="Arial"/>
              </w:rPr>
              <w:t>s</w:t>
            </w:r>
            <w:r w:rsidR="000D318C" w:rsidRPr="009715FF">
              <w:rPr>
                <w:rFonts w:ascii="Verdana" w:hAnsi="Verdana" w:cs="Arial"/>
              </w:rPr>
              <w:t xml:space="preserve"> </w:t>
            </w:r>
            <w:r w:rsidRPr="009715FF">
              <w:rPr>
                <w:rFonts w:ascii="Verdana" w:hAnsi="Verdana" w:cs="Arial"/>
              </w:rPr>
              <w:t xml:space="preserve">are authorised by the </w:t>
            </w:r>
            <w:r w:rsidR="007D4177" w:rsidRPr="009715FF">
              <w:rPr>
                <w:rFonts w:ascii="Verdana" w:hAnsi="Verdana" w:cs="Arial"/>
              </w:rPr>
              <w:t>Commissioner</w:t>
            </w:r>
            <w:r w:rsidR="00FA2298">
              <w:rPr>
                <w:rFonts w:ascii="Verdana" w:hAnsi="Verdana" w:cs="Arial"/>
              </w:rPr>
              <w:t xml:space="preserve"> and the</w:t>
            </w:r>
            <w:r w:rsidR="000D318C" w:rsidRPr="009715FF">
              <w:rPr>
                <w:rFonts w:ascii="Verdana" w:hAnsi="Verdana" w:cs="Arial"/>
              </w:rPr>
              <w:t xml:space="preserve"> </w:t>
            </w:r>
            <w:r w:rsidRPr="009715FF">
              <w:rPr>
                <w:rFonts w:ascii="Verdana" w:hAnsi="Verdana" w:cs="Arial"/>
              </w:rPr>
              <w:t xml:space="preserve">Director of Commissioning after consultation with the </w:t>
            </w:r>
            <w:r w:rsidR="007D4177" w:rsidRPr="009715FF">
              <w:rPr>
                <w:rFonts w:ascii="Verdana" w:hAnsi="Verdana" w:cs="Arial"/>
              </w:rPr>
              <w:t>CFO</w:t>
            </w:r>
            <w:r w:rsidRPr="009715FF">
              <w:rPr>
                <w:rFonts w:ascii="Verdana" w:hAnsi="Verdana" w:cs="Arial"/>
              </w:rPr>
              <w:t>.</w:t>
            </w:r>
          </w:p>
        </w:tc>
      </w:tr>
      <w:tr w:rsidR="00013A24" w:rsidRPr="009715FF" w14:paraId="6EE57B36" w14:textId="77777777" w:rsidTr="00D34D90">
        <w:tc>
          <w:tcPr>
            <w:tcW w:w="2257" w:type="dxa"/>
            <w:tcBorders>
              <w:top w:val="single" w:sz="4" w:space="0" w:color="999999"/>
              <w:left w:val="single" w:sz="4" w:space="0" w:color="999999"/>
              <w:bottom w:val="single" w:sz="4" w:space="0" w:color="999999"/>
              <w:right w:val="single" w:sz="4" w:space="0" w:color="999999"/>
            </w:tcBorders>
          </w:tcPr>
          <w:p w14:paraId="125712FC"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lastRenderedPageBreak/>
              <w:t>Other Income</w:t>
            </w:r>
          </w:p>
        </w:tc>
        <w:tc>
          <w:tcPr>
            <w:tcW w:w="1335" w:type="dxa"/>
            <w:tcBorders>
              <w:top w:val="single" w:sz="4" w:space="0" w:color="999999"/>
              <w:left w:val="single" w:sz="4" w:space="0" w:color="999999"/>
              <w:bottom w:val="single" w:sz="4" w:space="0" w:color="999999"/>
              <w:right w:val="single" w:sz="4" w:space="0" w:color="999999"/>
            </w:tcBorders>
          </w:tcPr>
          <w:p w14:paraId="31800080" w14:textId="64766C13" w:rsidR="00013A24" w:rsidRPr="009715FF" w:rsidRDefault="00E86621" w:rsidP="00592189">
            <w:pPr>
              <w:spacing w:before="60" w:after="60" w:line="240" w:lineRule="auto"/>
              <w:ind w:left="57" w:right="57"/>
              <w:jc w:val="both"/>
              <w:rPr>
                <w:rFonts w:ascii="Verdana" w:hAnsi="Verdana" w:cs="Arial"/>
              </w:rPr>
            </w:pPr>
            <w:r w:rsidRPr="009715FF">
              <w:rPr>
                <w:rFonts w:ascii="Verdana" w:hAnsi="Verdana" w:cs="Arial"/>
              </w:rPr>
              <w:t>-</w:t>
            </w:r>
            <w:r w:rsidR="003F212E" w:rsidRPr="009715FF">
              <w:rPr>
                <w:rFonts w:ascii="Verdana" w:hAnsi="Verdana" w:cs="Arial"/>
              </w:rPr>
              <w:t>7.0</w:t>
            </w:r>
            <w:r w:rsidR="00013A24" w:rsidRPr="009715FF">
              <w:rPr>
                <w:rFonts w:ascii="Verdana" w:hAnsi="Verdana" w:cs="Arial"/>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169FF5C2"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Medium</w:t>
            </w:r>
          </w:p>
        </w:tc>
        <w:tc>
          <w:tcPr>
            <w:tcW w:w="4202" w:type="dxa"/>
            <w:tcBorders>
              <w:top w:val="single" w:sz="4" w:space="0" w:color="999999"/>
              <w:left w:val="single" w:sz="4" w:space="0" w:color="999999"/>
              <w:bottom w:val="single" w:sz="4" w:space="0" w:color="999999"/>
              <w:right w:val="single" w:sz="4" w:space="0" w:color="999999"/>
            </w:tcBorders>
          </w:tcPr>
          <w:p w14:paraId="11A3E35A" w14:textId="3CDE249B"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Income targets are under achieved as a result of lower than forecasted activity levels</w:t>
            </w:r>
            <w:r w:rsidR="00DC568B" w:rsidRPr="009715FF">
              <w:rPr>
                <w:rFonts w:ascii="Verdana" w:hAnsi="Verdana" w:cs="Arial"/>
              </w:rPr>
              <w:t>.</w:t>
            </w:r>
          </w:p>
        </w:tc>
        <w:tc>
          <w:tcPr>
            <w:tcW w:w="5768" w:type="dxa"/>
            <w:tcBorders>
              <w:top w:val="single" w:sz="4" w:space="0" w:color="999999"/>
              <w:left w:val="single" w:sz="4" w:space="0" w:color="999999"/>
              <w:bottom w:val="single" w:sz="4" w:space="0" w:color="999999"/>
              <w:right w:val="single" w:sz="4" w:space="0" w:color="999999"/>
            </w:tcBorders>
          </w:tcPr>
          <w:p w14:paraId="5755BF4C" w14:textId="3F5CCFB8" w:rsidR="00013A24" w:rsidRPr="009715FF" w:rsidRDefault="000D318C" w:rsidP="00592189">
            <w:pPr>
              <w:spacing w:before="60" w:after="60" w:line="240" w:lineRule="auto"/>
              <w:ind w:left="57" w:right="57"/>
              <w:jc w:val="both"/>
              <w:rPr>
                <w:rFonts w:ascii="Verdana" w:hAnsi="Verdana" w:cs="Arial"/>
              </w:rPr>
            </w:pPr>
            <w:r w:rsidRPr="009715FF">
              <w:rPr>
                <w:rFonts w:ascii="Verdana" w:hAnsi="Verdana" w:cs="Arial"/>
              </w:rPr>
              <w:t xml:space="preserve">The </w:t>
            </w:r>
            <w:r w:rsidR="00295A63" w:rsidRPr="009715FF">
              <w:rPr>
                <w:rFonts w:ascii="Verdana" w:hAnsi="Verdana" w:cs="Arial"/>
              </w:rPr>
              <w:t xml:space="preserve">Strategic Finance and Procurement Group consider </w:t>
            </w:r>
            <w:r w:rsidRPr="009715FF">
              <w:rPr>
                <w:rFonts w:ascii="Verdana" w:hAnsi="Verdana" w:cs="Arial"/>
              </w:rPr>
              <w:t>opportunities for the</w:t>
            </w:r>
            <w:r w:rsidR="00013A24" w:rsidRPr="009715FF">
              <w:rPr>
                <w:rFonts w:ascii="Verdana" w:hAnsi="Verdana" w:cs="Arial"/>
              </w:rPr>
              <w:t xml:space="preserve"> maximisation of income generation</w:t>
            </w:r>
            <w:r w:rsidR="009836BE" w:rsidRPr="009715FF">
              <w:rPr>
                <w:rFonts w:ascii="Verdana" w:hAnsi="Verdana" w:cs="Arial"/>
              </w:rPr>
              <w:t>,</w:t>
            </w:r>
            <w:r w:rsidRPr="009715FF">
              <w:rPr>
                <w:rFonts w:ascii="Verdana" w:hAnsi="Verdana" w:cs="Arial"/>
              </w:rPr>
              <w:t xml:space="preserve"> with budget holders being actively encouraged to develop opportunities</w:t>
            </w:r>
            <w:r w:rsidR="00013A24" w:rsidRPr="009715FF">
              <w:rPr>
                <w:rFonts w:ascii="Verdana" w:hAnsi="Verdana" w:cs="Arial"/>
              </w:rPr>
              <w:t>.</w:t>
            </w:r>
            <w:r w:rsidR="0099041E" w:rsidRPr="009715FF">
              <w:rPr>
                <w:rFonts w:ascii="Verdana" w:hAnsi="Verdana" w:cs="Arial"/>
              </w:rPr>
              <w:t xml:space="preserve"> This will be further enhanced by the Force Review in 2024/25.</w:t>
            </w:r>
          </w:p>
          <w:p w14:paraId="0F98AB04" w14:textId="77777777" w:rsidR="00013A24" w:rsidRPr="009715FF" w:rsidRDefault="00295A63" w:rsidP="00592189">
            <w:pPr>
              <w:spacing w:before="60" w:after="60" w:line="240" w:lineRule="auto"/>
              <w:ind w:left="57" w:right="57"/>
              <w:jc w:val="both"/>
              <w:rPr>
                <w:rFonts w:ascii="Verdana" w:hAnsi="Verdana" w:cs="Arial"/>
              </w:rPr>
            </w:pPr>
            <w:r w:rsidRPr="009715FF">
              <w:rPr>
                <w:rFonts w:ascii="Verdana" w:hAnsi="Verdana" w:cs="Arial"/>
              </w:rPr>
              <w:t>Income is</w:t>
            </w:r>
            <w:r w:rsidR="00013A24" w:rsidRPr="009715FF">
              <w:rPr>
                <w:rFonts w:ascii="Verdana" w:hAnsi="Verdana" w:cs="Arial"/>
              </w:rPr>
              <w:t xml:space="preserve"> reviewed and monitored as part of financial management and budgetary control arrangements.</w:t>
            </w:r>
          </w:p>
        </w:tc>
      </w:tr>
      <w:tr w:rsidR="00013A24" w:rsidRPr="009715FF" w14:paraId="4059C2ED" w14:textId="77777777" w:rsidTr="00DC568B">
        <w:tc>
          <w:tcPr>
            <w:tcW w:w="2257" w:type="dxa"/>
            <w:tcBorders>
              <w:top w:val="single" w:sz="4" w:space="0" w:color="999999"/>
              <w:left w:val="single" w:sz="4" w:space="0" w:color="999999"/>
              <w:bottom w:val="single" w:sz="4" w:space="0" w:color="999999"/>
              <w:right w:val="single" w:sz="4" w:space="0" w:color="999999"/>
            </w:tcBorders>
          </w:tcPr>
          <w:p w14:paraId="74B4C0BF"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Use of Reserves</w:t>
            </w:r>
          </w:p>
        </w:tc>
        <w:tc>
          <w:tcPr>
            <w:tcW w:w="1335" w:type="dxa"/>
            <w:tcBorders>
              <w:top w:val="single" w:sz="4" w:space="0" w:color="999999"/>
              <w:left w:val="single" w:sz="4" w:space="0" w:color="999999"/>
              <w:bottom w:val="single" w:sz="4" w:space="0" w:color="999999"/>
              <w:right w:val="single" w:sz="4" w:space="0" w:color="999999"/>
            </w:tcBorders>
          </w:tcPr>
          <w:p w14:paraId="55536296" w14:textId="4E5AC176" w:rsidR="00013A24" w:rsidRPr="009715FF" w:rsidRDefault="00E86621" w:rsidP="00592189">
            <w:pPr>
              <w:spacing w:before="60" w:after="60" w:line="240" w:lineRule="auto"/>
              <w:ind w:left="57" w:right="57"/>
              <w:jc w:val="both"/>
              <w:rPr>
                <w:rFonts w:ascii="Verdana" w:hAnsi="Verdana" w:cs="Arial"/>
              </w:rPr>
            </w:pPr>
            <w:r w:rsidRPr="009715FF">
              <w:rPr>
                <w:rFonts w:ascii="Verdana" w:hAnsi="Verdana" w:cs="Arial"/>
              </w:rPr>
              <w:t>-</w:t>
            </w:r>
            <w:r w:rsidR="003F212E" w:rsidRPr="009715FF">
              <w:rPr>
                <w:rFonts w:ascii="Verdana" w:hAnsi="Verdana" w:cs="Arial"/>
              </w:rPr>
              <w:t>0.8</w:t>
            </w:r>
            <w:r w:rsidR="00013A24" w:rsidRPr="009715FF">
              <w:rPr>
                <w:rFonts w:ascii="Verdana" w:hAnsi="Verdana" w:cs="Arial"/>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3466E1A8" w14:textId="4E454322" w:rsidR="00013A24" w:rsidRPr="009715FF" w:rsidRDefault="00247D9F" w:rsidP="00592189">
            <w:pPr>
              <w:spacing w:before="60" w:after="60" w:line="240" w:lineRule="auto"/>
              <w:ind w:left="57" w:right="57"/>
              <w:jc w:val="both"/>
              <w:rPr>
                <w:rFonts w:ascii="Verdana" w:hAnsi="Verdana" w:cs="Arial"/>
              </w:rPr>
            </w:pPr>
            <w:r w:rsidRPr="009715FF">
              <w:rPr>
                <w:rFonts w:ascii="Verdana" w:hAnsi="Verdana" w:cs="Arial"/>
              </w:rPr>
              <w:t>High</w:t>
            </w:r>
          </w:p>
          <w:p w14:paraId="7AF9F06D" w14:textId="3F3A233E" w:rsidR="007662E0" w:rsidRPr="009715FF" w:rsidRDefault="007662E0" w:rsidP="00592189">
            <w:pPr>
              <w:spacing w:before="60" w:after="60" w:line="240" w:lineRule="auto"/>
              <w:ind w:left="57" w:right="57"/>
              <w:jc w:val="both"/>
              <w:rPr>
                <w:rFonts w:ascii="Verdana" w:hAnsi="Verdana" w:cs="Arial"/>
              </w:rPr>
            </w:pPr>
          </w:p>
        </w:tc>
        <w:tc>
          <w:tcPr>
            <w:tcW w:w="4202" w:type="dxa"/>
            <w:tcBorders>
              <w:top w:val="single" w:sz="4" w:space="0" w:color="999999"/>
              <w:left w:val="single" w:sz="4" w:space="0" w:color="999999"/>
              <w:bottom w:val="single" w:sz="4" w:space="0" w:color="999999"/>
              <w:right w:val="single" w:sz="4" w:space="0" w:color="999999"/>
            </w:tcBorders>
          </w:tcPr>
          <w:p w14:paraId="30A53439" w14:textId="17AC7A88"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Unexpected demand</w:t>
            </w:r>
            <w:r w:rsidR="00FA2298">
              <w:rPr>
                <w:rFonts w:ascii="Verdana" w:hAnsi="Verdana" w:cs="Arial"/>
              </w:rPr>
              <w:t>-</w:t>
            </w:r>
            <w:r w:rsidRPr="009715FF">
              <w:rPr>
                <w:rFonts w:ascii="Verdana" w:hAnsi="Verdana" w:cs="Arial"/>
              </w:rPr>
              <w:t>led pressures on budgets cannot be met without an adverse impact.</w:t>
            </w:r>
          </w:p>
          <w:p w14:paraId="6727F6FC" w14:textId="77777777" w:rsidR="00247D9F" w:rsidRPr="009715FF" w:rsidRDefault="00247D9F" w:rsidP="00592189">
            <w:pPr>
              <w:spacing w:before="60" w:after="60" w:line="240" w:lineRule="auto"/>
              <w:ind w:left="57" w:right="57"/>
              <w:jc w:val="both"/>
              <w:rPr>
                <w:rFonts w:ascii="Verdana" w:hAnsi="Verdana" w:cs="Arial"/>
              </w:rPr>
            </w:pPr>
            <w:r w:rsidRPr="009715FF">
              <w:rPr>
                <w:rFonts w:ascii="Verdana" w:hAnsi="Verdana" w:cs="Arial"/>
              </w:rPr>
              <w:t>Infla</w:t>
            </w:r>
            <w:r w:rsidR="00DC568B" w:rsidRPr="009715FF">
              <w:rPr>
                <w:rFonts w:ascii="Verdana" w:hAnsi="Verdana" w:cs="Arial"/>
              </w:rPr>
              <w:t>t</w:t>
            </w:r>
            <w:r w:rsidRPr="009715FF">
              <w:rPr>
                <w:rFonts w:ascii="Verdana" w:hAnsi="Verdana" w:cs="Arial"/>
              </w:rPr>
              <w:t xml:space="preserve">ionary pressures </w:t>
            </w:r>
            <w:r w:rsidR="00DC568B" w:rsidRPr="009715FF">
              <w:rPr>
                <w:rFonts w:ascii="Verdana" w:hAnsi="Verdana" w:cs="Arial"/>
              </w:rPr>
              <w:t>higher than those assumed.</w:t>
            </w:r>
          </w:p>
          <w:p w14:paraId="732403B3" w14:textId="22B24234" w:rsidR="00DC568B" w:rsidRPr="009715FF" w:rsidRDefault="00DC568B" w:rsidP="00592189">
            <w:pPr>
              <w:spacing w:before="60" w:after="60" w:line="240" w:lineRule="auto"/>
              <w:ind w:left="57" w:right="57"/>
              <w:jc w:val="both"/>
              <w:rPr>
                <w:rFonts w:ascii="Verdana" w:hAnsi="Verdana" w:cs="Arial"/>
              </w:rPr>
            </w:pPr>
            <w:r w:rsidRPr="009715FF">
              <w:rPr>
                <w:rFonts w:ascii="Verdana" w:hAnsi="Verdana" w:cs="Arial"/>
              </w:rPr>
              <w:t>Reduced financial resilience</w:t>
            </w:r>
            <w:r w:rsidR="00FA63B3" w:rsidRPr="009715FF">
              <w:rPr>
                <w:rFonts w:ascii="Verdana" w:hAnsi="Verdana" w:cs="Arial"/>
              </w:rPr>
              <w:t xml:space="preserve"> as reserves reduce</w:t>
            </w:r>
            <w:r w:rsidR="00C323E9" w:rsidRPr="009715FF">
              <w:rPr>
                <w:rFonts w:ascii="Verdana" w:hAnsi="Verdana" w:cs="Arial"/>
              </w:rPr>
              <w:t>.</w:t>
            </w:r>
          </w:p>
        </w:tc>
        <w:tc>
          <w:tcPr>
            <w:tcW w:w="5768" w:type="dxa"/>
            <w:tcBorders>
              <w:top w:val="single" w:sz="4" w:space="0" w:color="999999"/>
              <w:left w:val="single" w:sz="4" w:space="0" w:color="999999"/>
              <w:bottom w:val="single" w:sz="4" w:space="0" w:color="999999"/>
              <w:right w:val="single" w:sz="4" w:space="0" w:color="999999"/>
            </w:tcBorders>
          </w:tcPr>
          <w:p w14:paraId="47AED0AE" w14:textId="64741A95"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Annual review and consideration of</w:t>
            </w:r>
            <w:r w:rsidR="00C323E9" w:rsidRPr="009715FF">
              <w:rPr>
                <w:rFonts w:ascii="Verdana" w:hAnsi="Verdana" w:cs="Arial"/>
              </w:rPr>
              <w:t xml:space="preserve"> the</w:t>
            </w:r>
            <w:r w:rsidRPr="009715FF">
              <w:rPr>
                <w:rFonts w:ascii="Verdana" w:hAnsi="Verdana" w:cs="Arial"/>
              </w:rPr>
              <w:t xml:space="preserve"> </w:t>
            </w:r>
            <w:r w:rsidR="00C323E9" w:rsidRPr="009715FF">
              <w:rPr>
                <w:rFonts w:ascii="Verdana" w:hAnsi="Verdana" w:cs="Arial"/>
              </w:rPr>
              <w:t>R</w:t>
            </w:r>
            <w:r w:rsidRPr="009715FF">
              <w:rPr>
                <w:rFonts w:ascii="Verdana" w:hAnsi="Verdana" w:cs="Arial"/>
              </w:rPr>
              <w:t>eserves Strategy</w:t>
            </w:r>
            <w:r w:rsidR="00A537C3">
              <w:rPr>
                <w:rFonts w:ascii="Verdana" w:hAnsi="Verdana" w:cs="Arial"/>
              </w:rPr>
              <w:t>,</w:t>
            </w:r>
            <w:r w:rsidRPr="009715FF">
              <w:rPr>
                <w:rFonts w:ascii="Verdana" w:hAnsi="Verdana" w:cs="Arial"/>
              </w:rPr>
              <w:t xml:space="preserve"> which outlines the approach and arrangements</w:t>
            </w:r>
            <w:r w:rsidR="00C323E9" w:rsidRPr="009715FF">
              <w:rPr>
                <w:rFonts w:ascii="Verdana" w:hAnsi="Verdana" w:cs="Arial"/>
              </w:rPr>
              <w:t>.</w:t>
            </w:r>
            <w:r w:rsidRPr="009715FF">
              <w:rPr>
                <w:rFonts w:ascii="Verdana" w:hAnsi="Verdana" w:cs="Arial"/>
              </w:rPr>
              <w:t xml:space="preserve"> </w:t>
            </w:r>
          </w:p>
          <w:p w14:paraId="4657B739" w14:textId="5BCC3274" w:rsidR="00013A24" w:rsidRPr="009715FF" w:rsidRDefault="00957E8F" w:rsidP="00592189">
            <w:pPr>
              <w:spacing w:before="60" w:after="60" w:line="240" w:lineRule="auto"/>
              <w:ind w:left="57" w:right="57"/>
              <w:jc w:val="both"/>
              <w:rPr>
                <w:rFonts w:ascii="Verdana" w:hAnsi="Verdana" w:cs="Arial"/>
              </w:rPr>
            </w:pPr>
            <w:r w:rsidRPr="009715FF">
              <w:rPr>
                <w:rFonts w:ascii="Verdana" w:hAnsi="Verdana" w:cs="Arial"/>
              </w:rPr>
              <w:t>O</w:t>
            </w:r>
            <w:r w:rsidR="00013A24" w:rsidRPr="009715FF">
              <w:rPr>
                <w:rFonts w:ascii="Verdana" w:hAnsi="Verdana" w:cs="Arial"/>
              </w:rPr>
              <w:t>perational reserve to mitigate peaks in critical and major incidents.</w:t>
            </w:r>
          </w:p>
          <w:p w14:paraId="43B874F7" w14:textId="6D2BA355" w:rsidR="00DC568B" w:rsidRPr="009715FF" w:rsidRDefault="00DC568B" w:rsidP="00592189">
            <w:pPr>
              <w:spacing w:before="60" w:after="60" w:line="240" w:lineRule="auto"/>
              <w:ind w:left="57" w:right="57"/>
              <w:jc w:val="both"/>
              <w:rPr>
                <w:rFonts w:ascii="Verdana" w:hAnsi="Verdana" w:cs="Arial"/>
              </w:rPr>
            </w:pPr>
            <w:r w:rsidRPr="009715FF">
              <w:rPr>
                <w:rFonts w:ascii="Verdana" w:hAnsi="Verdana" w:cs="Arial"/>
              </w:rPr>
              <w:t>Creation of Inflation Mitigation Reserve if in</w:t>
            </w:r>
            <w:r w:rsidR="0062537F" w:rsidRPr="009715FF">
              <w:rPr>
                <w:rFonts w:ascii="Verdana" w:hAnsi="Verdana" w:cs="Arial"/>
              </w:rPr>
              <w:t>-</w:t>
            </w:r>
            <w:r w:rsidRPr="009715FF">
              <w:rPr>
                <w:rFonts w:ascii="Verdana" w:hAnsi="Verdana" w:cs="Arial"/>
              </w:rPr>
              <w:t>year position allows.</w:t>
            </w:r>
          </w:p>
          <w:p w14:paraId="2E1CE564" w14:textId="3C37F7F5" w:rsidR="00957E8F" w:rsidRPr="009715FF" w:rsidRDefault="00957E8F" w:rsidP="00592189">
            <w:pPr>
              <w:spacing w:before="60" w:after="60" w:line="240" w:lineRule="auto"/>
              <w:ind w:left="57" w:right="57"/>
              <w:jc w:val="both"/>
              <w:rPr>
                <w:rFonts w:ascii="Verdana" w:hAnsi="Verdana" w:cs="Arial"/>
              </w:rPr>
            </w:pPr>
            <w:r w:rsidRPr="009715FF">
              <w:rPr>
                <w:rFonts w:ascii="Verdana" w:hAnsi="Verdana" w:cs="Arial"/>
              </w:rPr>
              <w:t>Insurance reserve created to mitigate against increases in self-insured levels of exposure.</w:t>
            </w:r>
          </w:p>
          <w:p w14:paraId="4A3054AF" w14:textId="3C1E942C" w:rsidR="00D85A17" w:rsidRPr="009715FF" w:rsidRDefault="00D85A17" w:rsidP="00592189">
            <w:pPr>
              <w:spacing w:before="60" w:after="60" w:line="240" w:lineRule="auto"/>
              <w:ind w:left="57" w:right="57"/>
              <w:jc w:val="both"/>
              <w:rPr>
                <w:rFonts w:ascii="Verdana" w:hAnsi="Verdana" w:cs="Arial"/>
              </w:rPr>
            </w:pPr>
            <w:r w:rsidRPr="009715FF">
              <w:rPr>
                <w:rFonts w:ascii="Verdana" w:hAnsi="Verdana" w:cs="Arial"/>
              </w:rPr>
              <w:t>Other specific reserves considered as appropriate to mitigate against one-off pressures.</w:t>
            </w:r>
          </w:p>
          <w:p w14:paraId="25990572" w14:textId="64F6B13E" w:rsidR="000D318C" w:rsidRPr="009715FF" w:rsidRDefault="00DC568B" w:rsidP="00592189">
            <w:pPr>
              <w:spacing w:before="60" w:after="60" w:line="240" w:lineRule="auto"/>
              <w:ind w:left="57" w:right="57"/>
              <w:jc w:val="both"/>
              <w:rPr>
                <w:rFonts w:ascii="Verdana" w:hAnsi="Verdana" w:cs="Arial"/>
              </w:rPr>
            </w:pPr>
            <w:r w:rsidRPr="009715FF">
              <w:rPr>
                <w:rFonts w:ascii="Verdana" w:hAnsi="Verdana" w:cs="Arial"/>
              </w:rPr>
              <w:t>Formal governance arrangements</w:t>
            </w:r>
            <w:r w:rsidR="000D318C" w:rsidRPr="009715FF">
              <w:rPr>
                <w:rFonts w:ascii="Verdana" w:hAnsi="Verdana" w:cs="Arial"/>
              </w:rPr>
              <w:t xml:space="preserve"> continue to review medium</w:t>
            </w:r>
            <w:r w:rsidR="00C323E9" w:rsidRPr="009715FF">
              <w:rPr>
                <w:rFonts w:ascii="Verdana" w:hAnsi="Verdana" w:cs="Arial"/>
              </w:rPr>
              <w:t>-</w:t>
            </w:r>
            <w:r w:rsidR="000D318C" w:rsidRPr="009715FF">
              <w:rPr>
                <w:rFonts w:ascii="Verdana" w:hAnsi="Verdana" w:cs="Arial"/>
              </w:rPr>
              <w:t>term requirements, reserves and funding matters</w:t>
            </w:r>
            <w:r w:rsidRPr="009715FF">
              <w:rPr>
                <w:rFonts w:ascii="Verdana" w:hAnsi="Verdana" w:cs="Arial"/>
              </w:rPr>
              <w:t>.</w:t>
            </w:r>
          </w:p>
          <w:p w14:paraId="7A72B144"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lastRenderedPageBreak/>
              <w:t xml:space="preserve">Regular monitoring of the financial position occurs through </w:t>
            </w:r>
            <w:r w:rsidR="00957E8F" w:rsidRPr="009715FF">
              <w:rPr>
                <w:rFonts w:ascii="Verdana" w:hAnsi="Verdana" w:cs="Arial"/>
              </w:rPr>
              <w:t>the formal governance structure.</w:t>
            </w:r>
          </w:p>
          <w:p w14:paraId="1D076927" w14:textId="77777777" w:rsidR="00013A24" w:rsidRPr="009715FF" w:rsidRDefault="00013A24" w:rsidP="00592189">
            <w:pPr>
              <w:spacing w:before="60" w:after="60" w:line="240" w:lineRule="auto"/>
              <w:ind w:left="57" w:right="57"/>
              <w:jc w:val="both"/>
              <w:rPr>
                <w:rFonts w:ascii="Verdana" w:hAnsi="Verdana" w:cs="Arial"/>
              </w:rPr>
            </w:pPr>
          </w:p>
        </w:tc>
      </w:tr>
      <w:tr w:rsidR="00013A24" w:rsidRPr="00592189" w14:paraId="5EBA11A5" w14:textId="77777777" w:rsidTr="00D34D90">
        <w:trPr>
          <w:cantSplit/>
        </w:trPr>
        <w:tc>
          <w:tcPr>
            <w:tcW w:w="2257" w:type="dxa"/>
            <w:tcBorders>
              <w:top w:val="single" w:sz="4" w:space="0" w:color="999999"/>
              <w:left w:val="single" w:sz="4" w:space="0" w:color="999999"/>
              <w:bottom w:val="single" w:sz="4" w:space="0" w:color="999999"/>
              <w:right w:val="single" w:sz="4" w:space="0" w:color="999999"/>
            </w:tcBorders>
          </w:tcPr>
          <w:p w14:paraId="4E97DC0F"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lastRenderedPageBreak/>
              <w:t>Capital</w:t>
            </w:r>
          </w:p>
        </w:tc>
        <w:tc>
          <w:tcPr>
            <w:tcW w:w="1335" w:type="dxa"/>
            <w:tcBorders>
              <w:top w:val="single" w:sz="4" w:space="0" w:color="999999"/>
              <w:left w:val="single" w:sz="4" w:space="0" w:color="999999"/>
              <w:bottom w:val="single" w:sz="4" w:space="0" w:color="999999"/>
              <w:right w:val="single" w:sz="4" w:space="0" w:color="999999"/>
            </w:tcBorders>
          </w:tcPr>
          <w:p w14:paraId="32E1FCBF"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N/A</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22AA084D" w14:textId="77777777"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High</w:t>
            </w:r>
          </w:p>
        </w:tc>
        <w:tc>
          <w:tcPr>
            <w:tcW w:w="4202" w:type="dxa"/>
            <w:tcBorders>
              <w:top w:val="single" w:sz="4" w:space="0" w:color="999999"/>
              <w:left w:val="single" w:sz="4" w:space="0" w:color="999999"/>
              <w:bottom w:val="single" w:sz="4" w:space="0" w:color="999999"/>
              <w:right w:val="single" w:sz="4" w:space="0" w:color="999999"/>
            </w:tcBorders>
          </w:tcPr>
          <w:p w14:paraId="10525CEA" w14:textId="1C1317E0" w:rsidR="00013A24"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The size, high cost and complexity of capital projects increases the risk of exceeding budgets, time overruns and not achieving the objectives of the original business case.</w:t>
            </w:r>
          </w:p>
          <w:p w14:paraId="23879EA7" w14:textId="3A3BEAAC" w:rsidR="005C3FDE" w:rsidRPr="009715FF" w:rsidRDefault="005C3FDE" w:rsidP="00592189">
            <w:pPr>
              <w:spacing w:before="60" w:after="60" w:line="240" w:lineRule="auto"/>
              <w:ind w:left="57" w:right="57"/>
              <w:jc w:val="both"/>
              <w:rPr>
                <w:rFonts w:ascii="Verdana" w:hAnsi="Verdana" w:cs="Arial"/>
              </w:rPr>
            </w:pPr>
            <w:r w:rsidRPr="009715FF">
              <w:rPr>
                <w:rFonts w:ascii="Verdana" w:hAnsi="Verdana" w:cs="Arial"/>
              </w:rPr>
              <w:t xml:space="preserve">Considerable strains in market conditions as a consequence of </w:t>
            </w:r>
            <w:r w:rsidR="00314D3E" w:rsidRPr="009715FF">
              <w:rPr>
                <w:rFonts w:ascii="Verdana" w:hAnsi="Verdana" w:cs="Arial"/>
              </w:rPr>
              <w:t>world events and economic landscape.</w:t>
            </w:r>
          </w:p>
          <w:p w14:paraId="6CE95DB7" w14:textId="46D8A32D" w:rsidR="00F503F6" w:rsidRPr="009715FF" w:rsidRDefault="00F503F6" w:rsidP="00592189">
            <w:pPr>
              <w:spacing w:before="60" w:after="60" w:line="240" w:lineRule="auto"/>
              <w:ind w:left="57" w:right="57"/>
              <w:jc w:val="both"/>
              <w:rPr>
                <w:rFonts w:ascii="Verdana" w:hAnsi="Verdana" w:cs="Arial"/>
              </w:rPr>
            </w:pPr>
            <w:r w:rsidRPr="009715FF">
              <w:rPr>
                <w:rFonts w:ascii="Verdana" w:hAnsi="Verdana" w:cs="Arial"/>
              </w:rPr>
              <w:t>Continued delays and increase</w:t>
            </w:r>
            <w:r w:rsidR="00255124" w:rsidRPr="009715FF">
              <w:rPr>
                <w:rFonts w:ascii="Verdana" w:hAnsi="Verdana" w:cs="Arial"/>
              </w:rPr>
              <w:t>d</w:t>
            </w:r>
            <w:r w:rsidRPr="009715FF">
              <w:rPr>
                <w:rFonts w:ascii="Verdana" w:hAnsi="Verdana" w:cs="Arial"/>
              </w:rPr>
              <w:t xml:space="preserve"> costs for national</w:t>
            </w:r>
            <w:r w:rsidR="009B67B9">
              <w:rPr>
                <w:rFonts w:ascii="Verdana" w:hAnsi="Verdana" w:cs="Arial"/>
              </w:rPr>
              <w:t xml:space="preserve"> </w:t>
            </w:r>
            <w:r w:rsidRPr="009715FF">
              <w:rPr>
                <w:rFonts w:ascii="Verdana" w:hAnsi="Verdana" w:cs="Arial"/>
              </w:rPr>
              <w:t>I</w:t>
            </w:r>
            <w:r w:rsidR="008404E4">
              <w:rPr>
                <w:rFonts w:ascii="Verdana" w:hAnsi="Verdana" w:cs="Arial"/>
              </w:rPr>
              <w:t>C</w:t>
            </w:r>
            <w:r w:rsidRPr="009715FF">
              <w:rPr>
                <w:rFonts w:ascii="Verdana" w:hAnsi="Verdana" w:cs="Arial"/>
              </w:rPr>
              <w:t>T programmes.</w:t>
            </w:r>
          </w:p>
          <w:p w14:paraId="700D2E70" w14:textId="39A88064" w:rsidR="00F503F6" w:rsidRPr="009715FF" w:rsidRDefault="00F503F6" w:rsidP="00592189">
            <w:pPr>
              <w:spacing w:before="60" w:after="60" w:line="240" w:lineRule="auto"/>
              <w:ind w:left="57" w:right="57"/>
              <w:jc w:val="both"/>
              <w:rPr>
                <w:rFonts w:ascii="Verdana" w:hAnsi="Verdana" w:cs="Arial"/>
              </w:rPr>
            </w:pPr>
          </w:p>
        </w:tc>
        <w:tc>
          <w:tcPr>
            <w:tcW w:w="5768" w:type="dxa"/>
            <w:tcBorders>
              <w:top w:val="single" w:sz="4" w:space="0" w:color="999999"/>
              <w:left w:val="single" w:sz="4" w:space="0" w:color="999999"/>
              <w:bottom w:val="single" w:sz="4" w:space="0" w:color="999999"/>
              <w:right w:val="single" w:sz="4" w:space="0" w:color="999999"/>
            </w:tcBorders>
          </w:tcPr>
          <w:p w14:paraId="44BB6EEE" w14:textId="35A4575D" w:rsidR="00957E8F" w:rsidRPr="009715FF" w:rsidRDefault="00013A24" w:rsidP="00592189">
            <w:pPr>
              <w:spacing w:before="60" w:after="60" w:line="240" w:lineRule="auto"/>
              <w:ind w:left="57" w:right="57"/>
              <w:jc w:val="both"/>
              <w:rPr>
                <w:rFonts w:ascii="Verdana" w:hAnsi="Verdana" w:cs="Arial"/>
              </w:rPr>
            </w:pPr>
            <w:r w:rsidRPr="009715FF">
              <w:rPr>
                <w:rFonts w:ascii="Verdana" w:hAnsi="Verdana" w:cs="Arial"/>
              </w:rPr>
              <w:t xml:space="preserve">The capital programme is approved and monitored </w:t>
            </w:r>
            <w:r w:rsidR="00957E8F" w:rsidRPr="009715FF">
              <w:rPr>
                <w:rFonts w:ascii="Verdana" w:hAnsi="Verdana" w:cs="Arial"/>
              </w:rPr>
              <w:t>through formal governance arrangements.</w:t>
            </w:r>
          </w:p>
          <w:p w14:paraId="659B7E32" w14:textId="06E6797A" w:rsidR="00972576" w:rsidRPr="009715FF" w:rsidRDefault="00972576" w:rsidP="00592189">
            <w:pPr>
              <w:spacing w:before="60" w:after="60" w:line="240" w:lineRule="auto"/>
              <w:ind w:left="57" w:right="57"/>
              <w:jc w:val="both"/>
              <w:rPr>
                <w:rFonts w:ascii="Verdana" w:hAnsi="Verdana" w:cs="Arial"/>
              </w:rPr>
            </w:pPr>
            <w:r w:rsidRPr="009715FF">
              <w:rPr>
                <w:rFonts w:ascii="Verdana" w:hAnsi="Verdana" w:cs="Arial"/>
              </w:rPr>
              <w:t xml:space="preserve">There has been considerable focus through the </w:t>
            </w:r>
            <w:r w:rsidR="006272B1" w:rsidRPr="009715FF">
              <w:rPr>
                <w:rFonts w:ascii="Verdana" w:hAnsi="Verdana" w:cs="Arial"/>
              </w:rPr>
              <w:t>Finance and Strategy Board</w:t>
            </w:r>
            <w:r w:rsidRPr="009715FF">
              <w:rPr>
                <w:rFonts w:ascii="Verdana" w:hAnsi="Verdana" w:cs="Arial"/>
              </w:rPr>
              <w:t>, MTFP</w:t>
            </w:r>
            <w:r w:rsidR="004D0371" w:rsidRPr="009715FF">
              <w:rPr>
                <w:rFonts w:ascii="Verdana" w:hAnsi="Verdana" w:cs="Arial"/>
              </w:rPr>
              <w:t xml:space="preserve"> Group and within </w:t>
            </w:r>
            <w:r w:rsidRPr="009715FF">
              <w:rPr>
                <w:rFonts w:ascii="Verdana" w:hAnsi="Verdana" w:cs="Arial"/>
              </w:rPr>
              <w:t xml:space="preserve">the Strategic Estates, ICT and Fleet Groups to critically review infrastructure requirements over a </w:t>
            </w:r>
            <w:r w:rsidR="004D0371" w:rsidRPr="009715FF">
              <w:rPr>
                <w:rFonts w:ascii="Verdana" w:hAnsi="Verdana" w:cs="Arial"/>
              </w:rPr>
              <w:t>10-year</w:t>
            </w:r>
            <w:r w:rsidRPr="009715FF">
              <w:rPr>
                <w:rFonts w:ascii="Verdana" w:hAnsi="Verdana" w:cs="Arial"/>
              </w:rPr>
              <w:t xml:space="preserve"> period</w:t>
            </w:r>
            <w:r w:rsidR="0063739C">
              <w:rPr>
                <w:rFonts w:ascii="Verdana" w:hAnsi="Verdana" w:cs="Arial"/>
              </w:rPr>
              <w:t xml:space="preserve">. </w:t>
            </w:r>
          </w:p>
          <w:p w14:paraId="3F09C933" w14:textId="2412EA2B" w:rsidR="00BF5F51" w:rsidRPr="009715FF" w:rsidRDefault="005C6CFD" w:rsidP="00592189">
            <w:pPr>
              <w:spacing w:before="60" w:after="60" w:line="240" w:lineRule="auto"/>
              <w:ind w:left="57" w:right="57"/>
              <w:jc w:val="both"/>
              <w:rPr>
                <w:rFonts w:ascii="Verdana" w:hAnsi="Verdana" w:cs="Arial"/>
              </w:rPr>
            </w:pPr>
            <w:r w:rsidRPr="009715FF">
              <w:rPr>
                <w:rFonts w:ascii="Verdana" w:hAnsi="Verdana" w:cs="Arial"/>
              </w:rPr>
              <w:t>There has been ongoing strengthening in relation to project proposals and business cases and this work will continue in earnest</w:t>
            </w:r>
            <w:r w:rsidR="00BD1D75" w:rsidRPr="009715FF">
              <w:rPr>
                <w:rFonts w:ascii="Verdana" w:hAnsi="Verdana" w:cs="Arial"/>
              </w:rPr>
              <w:t>,</w:t>
            </w:r>
            <w:r w:rsidRPr="009715FF">
              <w:rPr>
                <w:rFonts w:ascii="Verdana" w:hAnsi="Verdana" w:cs="Arial"/>
              </w:rPr>
              <w:t xml:space="preserve"> to ensure that all investments are fully </w:t>
            </w:r>
            <w:r w:rsidR="005D34BC" w:rsidRPr="009715FF">
              <w:rPr>
                <w:rFonts w:ascii="Verdana" w:hAnsi="Verdana" w:cs="Arial"/>
              </w:rPr>
              <w:t>considered,</w:t>
            </w:r>
            <w:r w:rsidRPr="009715FF">
              <w:rPr>
                <w:rFonts w:ascii="Verdana" w:hAnsi="Verdana" w:cs="Arial"/>
              </w:rPr>
              <w:t xml:space="preserve"> and option</w:t>
            </w:r>
            <w:r w:rsidR="00BD1D75" w:rsidRPr="009715FF">
              <w:rPr>
                <w:rFonts w:ascii="Verdana" w:hAnsi="Verdana" w:cs="Arial"/>
              </w:rPr>
              <w:t>s</w:t>
            </w:r>
            <w:r w:rsidRPr="009715FF">
              <w:rPr>
                <w:rFonts w:ascii="Verdana" w:hAnsi="Verdana" w:cs="Arial"/>
              </w:rPr>
              <w:t xml:space="preserve"> appraised</w:t>
            </w:r>
            <w:r w:rsidR="00BD1D75" w:rsidRPr="009715FF">
              <w:rPr>
                <w:rFonts w:ascii="Verdana" w:hAnsi="Verdana" w:cs="Arial"/>
              </w:rPr>
              <w:t>,</w:t>
            </w:r>
            <w:r w:rsidRPr="009715FF">
              <w:rPr>
                <w:rFonts w:ascii="Verdana" w:hAnsi="Verdana" w:cs="Arial"/>
              </w:rPr>
              <w:t xml:space="preserve"> with business benefits being clearly identified.</w:t>
            </w:r>
          </w:p>
          <w:p w14:paraId="0CF2EEA6" w14:textId="54FA4410" w:rsidR="00013A24" w:rsidRPr="00592189" w:rsidRDefault="00BF5F51" w:rsidP="00592189">
            <w:pPr>
              <w:spacing w:before="60" w:after="60" w:line="240" w:lineRule="auto"/>
              <w:ind w:left="57" w:right="57"/>
              <w:jc w:val="both"/>
              <w:rPr>
                <w:rFonts w:ascii="Verdana" w:hAnsi="Verdana" w:cs="Arial"/>
              </w:rPr>
            </w:pPr>
            <w:r w:rsidRPr="009715FF">
              <w:rPr>
                <w:rFonts w:ascii="Verdana" w:hAnsi="Verdana" w:cs="Arial"/>
              </w:rPr>
              <w:t>Regular monitoring of all capital projects both local and national.</w:t>
            </w:r>
          </w:p>
        </w:tc>
      </w:tr>
    </w:tbl>
    <w:p w14:paraId="2343E1C0" w14:textId="77777777" w:rsidR="00013A24" w:rsidRPr="00592189" w:rsidRDefault="00013A24" w:rsidP="00592189">
      <w:pPr>
        <w:pStyle w:val="BodyText2"/>
        <w:spacing w:line="240" w:lineRule="auto"/>
        <w:ind w:left="709" w:hanging="709"/>
        <w:jc w:val="both"/>
        <w:rPr>
          <w:rFonts w:ascii="Verdana" w:hAnsi="Verdana" w:cs="Arial"/>
          <w:b/>
        </w:rPr>
        <w:sectPr w:rsidR="00013A24" w:rsidRPr="00592189" w:rsidSect="007E3370">
          <w:headerReference w:type="even" r:id="rId52"/>
          <w:headerReference w:type="default" r:id="rId53"/>
          <w:headerReference w:type="first" r:id="rId54"/>
          <w:pgSz w:w="16838" w:h="11906" w:orient="landscape"/>
          <w:pgMar w:top="1701" w:right="820" w:bottom="1558" w:left="56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19891CC" w14:textId="2B1AAF80" w:rsidR="00013A24" w:rsidRPr="0031006E" w:rsidRDefault="00013A24" w:rsidP="0031006E">
      <w:pPr>
        <w:spacing w:after="180" w:line="240" w:lineRule="auto"/>
        <w:ind w:right="-567"/>
        <w:jc w:val="both"/>
        <w:rPr>
          <w:rFonts w:ascii="Verdana" w:eastAsia="Times New Roman" w:hAnsi="Verdana" w:cs="Arial"/>
          <w:b/>
        </w:rPr>
      </w:pPr>
      <w:r w:rsidRPr="00592189">
        <w:rPr>
          <w:rFonts w:ascii="Verdana" w:eastAsia="Times New Roman" w:hAnsi="Verdana" w:cs="Times New Roman"/>
          <w:b/>
        </w:rPr>
        <w:lastRenderedPageBreak/>
        <w:tab/>
      </w:r>
      <w:r w:rsidRPr="00592189">
        <w:rPr>
          <w:rFonts w:ascii="Verdana" w:eastAsia="Times New Roman" w:hAnsi="Verdana" w:cs="Times New Roman"/>
          <w:b/>
        </w:rPr>
        <w:tab/>
      </w:r>
      <w:r w:rsidRPr="00592189">
        <w:rPr>
          <w:rFonts w:ascii="Verdana" w:eastAsia="Times New Roman" w:hAnsi="Verdana" w:cs="Times New Roman"/>
          <w:b/>
        </w:rPr>
        <w:tab/>
      </w:r>
      <w:r w:rsidRPr="0031006E">
        <w:rPr>
          <w:rFonts w:ascii="Verdana" w:eastAsia="Times New Roman" w:hAnsi="Verdana" w:cs="Arial"/>
          <w:b/>
        </w:rPr>
        <w:tab/>
      </w:r>
      <w:r w:rsidRPr="0031006E">
        <w:rPr>
          <w:rFonts w:ascii="Verdana" w:eastAsia="Times New Roman" w:hAnsi="Verdana" w:cs="Arial"/>
          <w:b/>
        </w:rPr>
        <w:tab/>
        <w:t>RESERVES STRATEGY</w:t>
      </w:r>
    </w:p>
    <w:p w14:paraId="651E18CC" w14:textId="77777777" w:rsidR="00013A24" w:rsidRPr="0031006E" w:rsidRDefault="00013A24" w:rsidP="0031006E">
      <w:pPr>
        <w:spacing w:after="0" w:line="240" w:lineRule="auto"/>
        <w:ind w:right="-567"/>
        <w:jc w:val="both"/>
        <w:rPr>
          <w:rFonts w:ascii="Verdana" w:eastAsia="Times New Roman" w:hAnsi="Verdana" w:cs="Arial"/>
          <w:lang w:eastAsia="en-GB"/>
        </w:rPr>
      </w:pPr>
    </w:p>
    <w:p w14:paraId="4EAA3435" w14:textId="77777777" w:rsidR="00013A24" w:rsidRPr="0031006E" w:rsidRDefault="00013A24" w:rsidP="0031006E">
      <w:pPr>
        <w:kinsoku w:val="0"/>
        <w:overflowPunct w:val="0"/>
        <w:autoSpaceDE w:val="0"/>
        <w:autoSpaceDN w:val="0"/>
        <w:adjustRightInd w:val="0"/>
        <w:spacing w:after="0" w:line="240" w:lineRule="auto"/>
        <w:ind w:left="1480" w:right="-567" w:firstLine="680"/>
        <w:jc w:val="both"/>
        <w:outlineLvl w:val="1"/>
        <w:rPr>
          <w:rFonts w:ascii="Verdana" w:hAnsi="Verdana" w:cs="Arial"/>
          <w:b/>
          <w:bCs/>
        </w:rPr>
      </w:pPr>
      <w:r w:rsidRPr="0031006E">
        <w:rPr>
          <w:rFonts w:ascii="Verdana" w:hAnsi="Verdana" w:cs="Arial"/>
          <w:b/>
          <w:bCs/>
        </w:rPr>
        <w:t>RESERVES, BALANCES AND PROVISIONS</w:t>
      </w:r>
    </w:p>
    <w:p w14:paraId="72A1B6E2" w14:textId="77777777" w:rsidR="00013A24" w:rsidRPr="0031006E" w:rsidRDefault="00013A24" w:rsidP="0031006E">
      <w:pPr>
        <w:spacing w:after="0" w:line="240" w:lineRule="auto"/>
        <w:ind w:right="-567"/>
        <w:jc w:val="both"/>
        <w:rPr>
          <w:rFonts w:ascii="Verdana" w:eastAsia="Times New Roman" w:hAnsi="Verdana" w:cs="Arial"/>
          <w:lang w:eastAsia="en-GB"/>
        </w:rPr>
      </w:pPr>
    </w:p>
    <w:p w14:paraId="40F1EFF1" w14:textId="77777777" w:rsidR="00013A24" w:rsidRPr="0031006E" w:rsidRDefault="00013A24" w:rsidP="0031006E">
      <w:pPr>
        <w:keepNext/>
        <w:spacing w:before="120" w:after="0" w:line="240" w:lineRule="auto"/>
        <w:ind w:right="-567"/>
        <w:jc w:val="both"/>
        <w:outlineLvl w:val="0"/>
        <w:rPr>
          <w:rFonts w:ascii="Verdana" w:eastAsia="Times New Roman" w:hAnsi="Verdana" w:cs="Arial"/>
          <w:b/>
        </w:rPr>
      </w:pPr>
      <w:r w:rsidRPr="0031006E">
        <w:rPr>
          <w:rFonts w:ascii="Verdana" w:eastAsia="Times New Roman" w:hAnsi="Verdana" w:cs="Arial"/>
          <w:b/>
          <w:bCs/>
        </w:rPr>
        <w:t>1</w:t>
      </w:r>
      <w:r w:rsidRPr="0031006E">
        <w:rPr>
          <w:rFonts w:ascii="Verdana" w:eastAsia="Times New Roman" w:hAnsi="Verdana" w:cs="Arial"/>
          <w:b/>
          <w:bCs/>
        </w:rPr>
        <w:tab/>
        <w:t xml:space="preserve">Introduction </w:t>
      </w:r>
    </w:p>
    <w:p w14:paraId="1C8EC380" w14:textId="77777777" w:rsidR="00013A24" w:rsidRPr="0031006E" w:rsidRDefault="00013A24" w:rsidP="0031006E">
      <w:pPr>
        <w:numPr>
          <w:ilvl w:val="1"/>
          <w:numId w:val="16"/>
        </w:numPr>
        <w:spacing w:before="120" w:after="0" w:line="240" w:lineRule="auto"/>
        <w:ind w:left="709" w:right="-567" w:hanging="709"/>
        <w:jc w:val="both"/>
        <w:rPr>
          <w:rFonts w:ascii="Verdana" w:eastAsia="Times New Roman" w:hAnsi="Verdana" w:cs="Arial"/>
          <w:bCs/>
          <w:lang w:eastAsia="en-GB"/>
        </w:rPr>
      </w:pPr>
      <w:r w:rsidRPr="0031006E">
        <w:rPr>
          <w:rFonts w:ascii="Verdana" w:eastAsia="Times New Roman" w:hAnsi="Verdana" w:cs="Arial"/>
          <w:bCs/>
          <w:lang w:eastAsia="en-GB"/>
        </w:rPr>
        <w:t>The requirement for financial reserves is acknowledged in statute. Sections 32 and 43 of the Local Government Finance Act 1992 which require local authorities in England and Wales to have regard to the level of reserves needed for meeting estimated future expenditure when calculating their budget requirement.</w:t>
      </w:r>
    </w:p>
    <w:p w14:paraId="2BEEBBE6" w14:textId="4A4690CB" w:rsidR="00013A24" w:rsidRPr="0031006E" w:rsidRDefault="00013A24" w:rsidP="0031006E">
      <w:pPr>
        <w:numPr>
          <w:ilvl w:val="1"/>
          <w:numId w:val="16"/>
        </w:numPr>
        <w:spacing w:before="120" w:after="0" w:line="240" w:lineRule="auto"/>
        <w:ind w:left="709" w:right="-567" w:hanging="709"/>
        <w:jc w:val="both"/>
        <w:rPr>
          <w:rFonts w:ascii="Verdana" w:eastAsia="Times New Roman" w:hAnsi="Verdana" w:cs="Arial"/>
          <w:bCs/>
          <w:lang w:eastAsia="en-GB"/>
        </w:rPr>
      </w:pPr>
      <w:r w:rsidRPr="0031006E">
        <w:rPr>
          <w:rFonts w:ascii="Verdana" w:eastAsia="Times New Roman" w:hAnsi="Verdana" w:cs="Arial"/>
          <w:bCs/>
          <w:lang w:eastAsia="en-GB"/>
        </w:rPr>
        <w:t>The Financial Management Code of Practice states that the Police and Crime Commissioner (Commissioner) should establish a strategy on reserves (including how they might be u</w:t>
      </w:r>
      <w:r w:rsidR="005A6831" w:rsidRPr="0031006E">
        <w:rPr>
          <w:rFonts w:ascii="Verdana" w:eastAsia="Times New Roman" w:hAnsi="Verdana" w:cs="Arial"/>
          <w:bCs/>
          <w:lang w:eastAsia="en-GB"/>
        </w:rPr>
        <w:t>sed by the Chief Constable)</w:t>
      </w:r>
      <w:r w:rsidRPr="0031006E">
        <w:rPr>
          <w:rFonts w:ascii="Verdana" w:eastAsia="Times New Roman" w:hAnsi="Verdana" w:cs="Arial"/>
          <w:bCs/>
          <w:lang w:eastAsia="en-GB"/>
        </w:rPr>
        <w:t xml:space="preserve"> and provisions in consultation with the C</w:t>
      </w:r>
      <w:r w:rsidR="005A6831" w:rsidRPr="0031006E">
        <w:rPr>
          <w:rFonts w:ascii="Verdana" w:eastAsia="Times New Roman" w:hAnsi="Verdana" w:cs="Arial"/>
          <w:bCs/>
          <w:lang w:eastAsia="en-GB"/>
        </w:rPr>
        <w:t>hief Constable.</w:t>
      </w:r>
      <w:r w:rsidRPr="0031006E">
        <w:rPr>
          <w:rFonts w:ascii="Verdana" w:eastAsia="Times New Roman" w:hAnsi="Verdana" w:cs="Arial"/>
          <w:bCs/>
          <w:lang w:eastAsia="en-GB"/>
        </w:rPr>
        <w:t xml:space="preserve"> This should have due regard to the need to ensure the ongoing funding of policing activities and the requirement to meet exceptional or extraordinary policing operations.</w:t>
      </w:r>
    </w:p>
    <w:p w14:paraId="00AB3B74" w14:textId="77777777" w:rsidR="00013A24" w:rsidRPr="0031006E" w:rsidRDefault="00013A24" w:rsidP="0031006E">
      <w:pPr>
        <w:numPr>
          <w:ilvl w:val="1"/>
          <w:numId w:val="16"/>
        </w:numPr>
        <w:spacing w:before="120" w:after="0" w:line="240" w:lineRule="auto"/>
        <w:ind w:left="709" w:right="-567" w:hanging="709"/>
        <w:jc w:val="both"/>
        <w:rPr>
          <w:rFonts w:ascii="Verdana" w:eastAsia="Times New Roman" w:hAnsi="Verdana" w:cs="Arial"/>
          <w:bCs/>
          <w:lang w:eastAsia="en-GB"/>
        </w:rPr>
      </w:pPr>
      <w:r w:rsidRPr="0031006E">
        <w:rPr>
          <w:rFonts w:ascii="Verdana" w:eastAsia="Times New Roman" w:hAnsi="Verdana" w:cs="Arial"/>
          <w:bCs/>
          <w:lang w:eastAsia="en-GB"/>
        </w:rPr>
        <w:t>Reserves are an essential part of financial management. They help the Commissioner and C</w:t>
      </w:r>
      <w:r w:rsidR="007C52F3" w:rsidRPr="0031006E">
        <w:rPr>
          <w:rFonts w:ascii="Verdana" w:eastAsia="Times New Roman" w:hAnsi="Verdana" w:cs="Arial"/>
          <w:bCs/>
          <w:lang w:eastAsia="en-GB"/>
        </w:rPr>
        <w:t>hief Constable</w:t>
      </w:r>
      <w:r w:rsidRPr="0031006E">
        <w:rPr>
          <w:rFonts w:ascii="Verdana" w:eastAsia="Times New Roman" w:hAnsi="Verdana" w:cs="Arial"/>
          <w:bCs/>
          <w:lang w:eastAsia="en-GB"/>
        </w:rPr>
        <w:t xml:space="preserve"> cope with unpredictable financial pressures and plan for future spending commitments.</w:t>
      </w:r>
    </w:p>
    <w:p w14:paraId="44147CE6" w14:textId="77777777" w:rsidR="00013A24" w:rsidRPr="0031006E" w:rsidRDefault="00013A24" w:rsidP="0031006E">
      <w:pPr>
        <w:numPr>
          <w:ilvl w:val="1"/>
          <w:numId w:val="16"/>
        </w:numPr>
        <w:spacing w:before="120" w:after="0" w:line="240" w:lineRule="auto"/>
        <w:ind w:left="709" w:right="-567" w:hanging="709"/>
        <w:jc w:val="both"/>
        <w:rPr>
          <w:rFonts w:ascii="Verdana" w:eastAsia="Times New Roman" w:hAnsi="Verdana" w:cs="Arial"/>
          <w:bCs/>
          <w:lang w:eastAsia="en-GB"/>
        </w:rPr>
      </w:pPr>
      <w:r w:rsidRPr="0031006E">
        <w:rPr>
          <w:rFonts w:ascii="Verdana" w:eastAsia="Times New Roman" w:hAnsi="Verdana" w:cs="Arial"/>
          <w:bCs/>
          <w:iCs/>
          <w:lang w:eastAsia="en-GB"/>
        </w:rPr>
        <w:t xml:space="preserve">All reserves will be held by the Commissioner and managed to balance funding and spending priorities and to manage risks. This forms an integral part of the medium-term financial planning process. </w:t>
      </w:r>
    </w:p>
    <w:p w14:paraId="61086064" w14:textId="77777777" w:rsidR="00013A24" w:rsidRPr="0031006E" w:rsidRDefault="00013A24" w:rsidP="0031006E">
      <w:pPr>
        <w:spacing w:after="0" w:line="240" w:lineRule="auto"/>
        <w:ind w:left="709" w:right="-567"/>
        <w:jc w:val="both"/>
        <w:rPr>
          <w:rFonts w:ascii="Verdana" w:eastAsia="Times New Roman" w:hAnsi="Verdana" w:cs="Arial"/>
          <w:bCs/>
          <w:lang w:eastAsia="en-GB"/>
        </w:rPr>
      </w:pPr>
    </w:p>
    <w:p w14:paraId="1966C3A8" w14:textId="77777777" w:rsidR="00013A24" w:rsidRPr="0031006E" w:rsidRDefault="00013A24" w:rsidP="0031006E">
      <w:pPr>
        <w:keepNext/>
        <w:numPr>
          <w:ilvl w:val="0"/>
          <w:numId w:val="16"/>
        </w:numPr>
        <w:spacing w:before="120" w:after="0" w:line="240" w:lineRule="auto"/>
        <w:ind w:left="709" w:right="-567" w:hanging="709"/>
        <w:jc w:val="both"/>
        <w:outlineLvl w:val="0"/>
        <w:rPr>
          <w:rFonts w:ascii="Verdana" w:eastAsia="Times New Roman" w:hAnsi="Verdana" w:cs="Arial"/>
        </w:rPr>
      </w:pPr>
      <w:r w:rsidRPr="0031006E">
        <w:rPr>
          <w:rFonts w:ascii="Verdana" w:eastAsia="Times New Roman" w:hAnsi="Verdana" w:cs="Arial"/>
          <w:b/>
          <w:bCs/>
        </w:rPr>
        <w:t>Definitions</w:t>
      </w:r>
    </w:p>
    <w:p w14:paraId="166CCA04" w14:textId="77777777" w:rsidR="00013A24" w:rsidRPr="0031006E" w:rsidRDefault="00013A24" w:rsidP="0031006E">
      <w:pPr>
        <w:keepNext/>
        <w:spacing w:after="0" w:line="240" w:lineRule="auto"/>
        <w:ind w:left="709" w:right="-567"/>
        <w:jc w:val="both"/>
        <w:outlineLvl w:val="0"/>
        <w:rPr>
          <w:rFonts w:ascii="Verdana" w:eastAsia="Times New Roman" w:hAnsi="Verdana" w:cs="Arial"/>
        </w:rPr>
      </w:pPr>
    </w:p>
    <w:p w14:paraId="668EC7F4" w14:textId="77777777" w:rsidR="00013A24" w:rsidRPr="0031006E" w:rsidRDefault="00013A24" w:rsidP="0031006E">
      <w:pPr>
        <w:numPr>
          <w:ilvl w:val="1"/>
          <w:numId w:val="16"/>
        </w:numPr>
        <w:spacing w:after="0" w:line="240" w:lineRule="auto"/>
        <w:ind w:left="709" w:right="-567" w:hanging="709"/>
        <w:jc w:val="both"/>
        <w:rPr>
          <w:rFonts w:ascii="Verdana" w:eastAsia="Times New Roman" w:hAnsi="Verdana" w:cs="Arial"/>
          <w:bCs/>
          <w:iCs/>
          <w:lang w:eastAsia="en-GB"/>
        </w:rPr>
      </w:pPr>
      <w:r w:rsidRPr="0031006E">
        <w:rPr>
          <w:rFonts w:ascii="Verdana" w:eastAsia="Times New Roman" w:hAnsi="Verdana" w:cs="Arial"/>
          <w:bCs/>
          <w:iCs/>
          <w:lang w:eastAsia="en-GB"/>
        </w:rPr>
        <w:t xml:space="preserve">Reserves and balances are different from provisions from an accounting perspective. In the case of useable reserves (as opposed to unusable reserves) and provisions, both amounts represented on the balance sheet should be matched by physical cash balances, unless internal borrowing has taken place. </w:t>
      </w:r>
    </w:p>
    <w:p w14:paraId="0E99C6F1" w14:textId="77777777" w:rsidR="00013A24" w:rsidRPr="0031006E" w:rsidRDefault="00013A24" w:rsidP="0031006E">
      <w:pPr>
        <w:spacing w:after="0" w:line="240" w:lineRule="auto"/>
        <w:ind w:left="709" w:right="-567"/>
        <w:jc w:val="both"/>
        <w:rPr>
          <w:rFonts w:ascii="Verdana" w:eastAsia="Times New Roman" w:hAnsi="Verdana" w:cs="Arial"/>
          <w:bCs/>
          <w:iCs/>
          <w:lang w:eastAsia="en-GB"/>
        </w:rPr>
      </w:pPr>
    </w:p>
    <w:p w14:paraId="3C71C339" w14:textId="1EBB4F71" w:rsidR="00013A24" w:rsidRPr="0031006E" w:rsidRDefault="00013A24" w:rsidP="0031006E">
      <w:pPr>
        <w:numPr>
          <w:ilvl w:val="1"/>
          <w:numId w:val="16"/>
        </w:numPr>
        <w:spacing w:after="0" w:line="240" w:lineRule="auto"/>
        <w:ind w:left="709" w:right="-567" w:hanging="709"/>
        <w:jc w:val="both"/>
        <w:rPr>
          <w:rFonts w:ascii="Verdana" w:eastAsia="Times New Roman" w:hAnsi="Verdana" w:cs="Arial"/>
          <w:iCs/>
          <w:lang w:eastAsia="en-GB"/>
        </w:rPr>
      </w:pPr>
      <w:r w:rsidRPr="0031006E">
        <w:rPr>
          <w:rFonts w:ascii="Verdana" w:eastAsia="Times New Roman" w:hAnsi="Verdana" w:cs="Arial"/>
          <w:b/>
          <w:iCs/>
          <w:lang w:eastAsia="en-GB"/>
        </w:rPr>
        <w:t xml:space="preserve">Usable Reserves </w:t>
      </w:r>
      <w:r w:rsidRPr="0031006E">
        <w:rPr>
          <w:rFonts w:ascii="Verdana" w:eastAsia="Times New Roman" w:hAnsi="Verdana" w:cs="Arial"/>
          <w:iCs/>
          <w:lang w:eastAsia="en-GB"/>
        </w:rPr>
        <w:t xml:space="preserve">– </w:t>
      </w:r>
      <w:r w:rsidR="000D6B32">
        <w:rPr>
          <w:rFonts w:ascii="Verdana" w:eastAsia="Times New Roman" w:hAnsi="Verdana" w:cs="Arial"/>
          <w:iCs/>
          <w:lang w:eastAsia="en-GB"/>
        </w:rPr>
        <w:t xml:space="preserve">these </w:t>
      </w:r>
      <w:r w:rsidRPr="0031006E">
        <w:rPr>
          <w:rFonts w:ascii="Verdana" w:eastAsia="Times New Roman" w:hAnsi="Verdana" w:cs="Arial"/>
          <w:iCs/>
          <w:lang w:eastAsia="en-GB"/>
        </w:rPr>
        <w:t>are balances which are generally held for three specific purposes and are categorised as general reserves or earmarked reserves:</w:t>
      </w:r>
    </w:p>
    <w:p w14:paraId="735B39F8" w14:textId="2CED0467" w:rsidR="00013A24" w:rsidRPr="0031006E" w:rsidRDefault="00013A24" w:rsidP="0031006E">
      <w:pPr>
        <w:numPr>
          <w:ilvl w:val="0"/>
          <w:numId w:val="17"/>
        </w:numPr>
        <w:spacing w:after="0" w:line="240" w:lineRule="auto"/>
        <w:ind w:left="1418" w:right="-567" w:hanging="425"/>
        <w:jc w:val="both"/>
        <w:rPr>
          <w:rFonts w:ascii="Verdana" w:eastAsia="Times New Roman" w:hAnsi="Verdana" w:cs="Arial"/>
          <w:bCs/>
          <w:iCs/>
          <w:lang w:eastAsia="en-GB"/>
        </w:rPr>
      </w:pPr>
      <w:r w:rsidRPr="0031006E">
        <w:rPr>
          <w:rFonts w:ascii="Verdana" w:eastAsia="Times New Roman" w:hAnsi="Verdana" w:cs="Arial"/>
          <w:bCs/>
          <w:iCs/>
          <w:lang w:eastAsia="en-GB"/>
        </w:rPr>
        <w:t xml:space="preserve">A working balance to help smooth the impact of uneven cash flows – general </w:t>
      </w:r>
      <w:r w:rsidR="005D34BC" w:rsidRPr="0031006E">
        <w:rPr>
          <w:rFonts w:ascii="Verdana" w:eastAsia="Times New Roman" w:hAnsi="Verdana" w:cs="Arial"/>
          <w:bCs/>
          <w:iCs/>
          <w:lang w:eastAsia="en-GB"/>
        </w:rPr>
        <w:t>reserves.</w:t>
      </w:r>
    </w:p>
    <w:p w14:paraId="0DCBDE40" w14:textId="65509DDF" w:rsidR="00013A24" w:rsidRPr="0031006E" w:rsidRDefault="00013A24" w:rsidP="0031006E">
      <w:pPr>
        <w:numPr>
          <w:ilvl w:val="0"/>
          <w:numId w:val="17"/>
        </w:numPr>
        <w:spacing w:after="0" w:line="240" w:lineRule="auto"/>
        <w:ind w:left="1418" w:right="-567" w:hanging="425"/>
        <w:jc w:val="both"/>
        <w:rPr>
          <w:rFonts w:ascii="Verdana" w:eastAsia="Times New Roman" w:hAnsi="Verdana" w:cs="Arial"/>
          <w:bCs/>
          <w:iCs/>
          <w:lang w:eastAsia="en-GB"/>
        </w:rPr>
      </w:pPr>
      <w:r w:rsidRPr="0031006E">
        <w:rPr>
          <w:rFonts w:ascii="Verdana" w:eastAsia="Times New Roman" w:hAnsi="Verdana" w:cs="Arial"/>
          <w:bCs/>
          <w:iCs/>
          <w:lang w:eastAsia="en-GB"/>
        </w:rPr>
        <w:t xml:space="preserve">A contingency to deal with unexpected events – general </w:t>
      </w:r>
      <w:r w:rsidR="005D34BC" w:rsidRPr="0031006E">
        <w:rPr>
          <w:rFonts w:ascii="Verdana" w:eastAsia="Times New Roman" w:hAnsi="Verdana" w:cs="Arial"/>
          <w:bCs/>
          <w:iCs/>
          <w:lang w:eastAsia="en-GB"/>
        </w:rPr>
        <w:t>reserves.</w:t>
      </w:r>
    </w:p>
    <w:p w14:paraId="6119FA2A" w14:textId="77777777" w:rsidR="00013A24" w:rsidRPr="0031006E" w:rsidRDefault="00013A24" w:rsidP="0031006E">
      <w:pPr>
        <w:numPr>
          <w:ilvl w:val="0"/>
          <w:numId w:val="17"/>
        </w:numPr>
        <w:spacing w:after="0" w:line="240" w:lineRule="auto"/>
        <w:ind w:left="1418" w:right="-567" w:hanging="425"/>
        <w:jc w:val="both"/>
        <w:rPr>
          <w:rFonts w:ascii="Verdana" w:eastAsia="Times New Roman" w:hAnsi="Verdana" w:cs="Arial"/>
          <w:bCs/>
          <w:iCs/>
          <w:lang w:eastAsia="en-GB"/>
        </w:rPr>
      </w:pPr>
      <w:r w:rsidRPr="0031006E">
        <w:rPr>
          <w:rFonts w:ascii="Verdana" w:eastAsia="Times New Roman" w:hAnsi="Verdana" w:cs="Arial"/>
          <w:bCs/>
          <w:iCs/>
          <w:lang w:eastAsia="en-GB"/>
        </w:rPr>
        <w:t>A means of building up funds to meet known or predicted requirements – earmarked reserves.</w:t>
      </w:r>
    </w:p>
    <w:p w14:paraId="3C9F10F3" w14:textId="77777777" w:rsidR="00013A24" w:rsidRPr="0031006E" w:rsidRDefault="00013A24" w:rsidP="0031006E">
      <w:pPr>
        <w:spacing w:after="0" w:line="240" w:lineRule="auto"/>
        <w:ind w:left="1418" w:right="-567"/>
        <w:jc w:val="both"/>
        <w:rPr>
          <w:rFonts w:ascii="Verdana" w:eastAsia="Times New Roman" w:hAnsi="Verdana" w:cs="Arial"/>
          <w:bCs/>
          <w:iCs/>
          <w:lang w:eastAsia="en-GB"/>
        </w:rPr>
      </w:pPr>
    </w:p>
    <w:p w14:paraId="3D59FF23" w14:textId="102DA9F8" w:rsidR="00013A24" w:rsidRPr="0031006E" w:rsidRDefault="00013A24" w:rsidP="0031006E">
      <w:pPr>
        <w:numPr>
          <w:ilvl w:val="1"/>
          <w:numId w:val="16"/>
        </w:numPr>
        <w:spacing w:after="0" w:line="240" w:lineRule="auto"/>
        <w:ind w:left="709" w:right="-567" w:hanging="709"/>
        <w:jc w:val="both"/>
        <w:rPr>
          <w:rFonts w:ascii="Verdana" w:eastAsia="Times New Roman" w:hAnsi="Verdana" w:cs="Arial"/>
          <w:iCs/>
          <w:lang w:eastAsia="en-GB"/>
        </w:rPr>
      </w:pPr>
      <w:r w:rsidRPr="0031006E">
        <w:rPr>
          <w:rFonts w:ascii="Verdana" w:eastAsia="Times New Roman" w:hAnsi="Verdana" w:cs="Arial"/>
          <w:b/>
          <w:iCs/>
          <w:lang w:eastAsia="en-GB"/>
        </w:rPr>
        <w:t>Earmarked Reserves</w:t>
      </w:r>
      <w:r w:rsidRPr="0031006E">
        <w:rPr>
          <w:rFonts w:ascii="Verdana" w:eastAsia="Times New Roman" w:hAnsi="Verdana" w:cs="Arial"/>
          <w:iCs/>
          <w:lang w:eastAsia="en-GB"/>
        </w:rPr>
        <w:t xml:space="preserve"> – these are balances that are being held by the</w:t>
      </w:r>
      <w:r w:rsidR="009350E7" w:rsidRPr="0031006E">
        <w:rPr>
          <w:rFonts w:ascii="Verdana" w:eastAsia="Times New Roman" w:hAnsi="Verdana" w:cs="Arial"/>
          <w:iCs/>
          <w:lang w:eastAsia="en-GB"/>
        </w:rPr>
        <w:t xml:space="preserve"> Commissioner</w:t>
      </w:r>
      <w:r w:rsidRPr="0031006E">
        <w:rPr>
          <w:rFonts w:ascii="Verdana" w:eastAsia="Times New Roman" w:hAnsi="Verdana" w:cs="Arial"/>
          <w:iCs/>
          <w:lang w:eastAsia="en-GB"/>
        </w:rPr>
        <w:t xml:space="preserve"> for specific initiatives and purposes.</w:t>
      </w:r>
    </w:p>
    <w:p w14:paraId="409DB8C8" w14:textId="77777777" w:rsidR="00013A24" w:rsidRPr="0031006E" w:rsidRDefault="00013A24" w:rsidP="0031006E">
      <w:pPr>
        <w:spacing w:after="0" w:line="240" w:lineRule="auto"/>
        <w:ind w:left="709" w:right="-567"/>
        <w:jc w:val="both"/>
        <w:rPr>
          <w:rFonts w:ascii="Verdana" w:eastAsia="Times New Roman" w:hAnsi="Verdana" w:cs="Arial"/>
          <w:iCs/>
          <w:lang w:eastAsia="en-GB"/>
        </w:rPr>
      </w:pPr>
    </w:p>
    <w:p w14:paraId="7DC6AD0A" w14:textId="77777777" w:rsidR="00013A24" w:rsidRPr="0031006E" w:rsidRDefault="00013A24" w:rsidP="0031006E">
      <w:pPr>
        <w:numPr>
          <w:ilvl w:val="1"/>
          <w:numId w:val="16"/>
        </w:numPr>
        <w:spacing w:line="240" w:lineRule="auto"/>
        <w:ind w:left="709" w:right="-567" w:hanging="709"/>
        <w:jc w:val="both"/>
        <w:rPr>
          <w:rFonts w:ascii="Verdana" w:eastAsia="Times New Roman" w:hAnsi="Verdana" w:cs="Arial"/>
          <w:iCs/>
          <w:lang w:eastAsia="en-GB"/>
        </w:rPr>
      </w:pPr>
      <w:r w:rsidRPr="0031006E">
        <w:rPr>
          <w:rFonts w:ascii="Verdana" w:eastAsia="Times New Roman" w:hAnsi="Verdana" w:cs="Arial"/>
          <w:b/>
          <w:iCs/>
          <w:lang w:eastAsia="en-GB"/>
        </w:rPr>
        <w:t xml:space="preserve">Ring-fenced Reserves - </w:t>
      </w:r>
      <w:r w:rsidRPr="0031006E">
        <w:rPr>
          <w:rFonts w:ascii="Verdana" w:eastAsia="Times New Roman" w:hAnsi="Verdana" w:cs="Arial"/>
          <w:iCs/>
          <w:lang w:eastAsia="en-GB"/>
        </w:rPr>
        <w:t>these are balances that are being held by the Commissioner on behalf of third parties and cannot therefore be utilised without specific direction.</w:t>
      </w:r>
    </w:p>
    <w:p w14:paraId="49E95769" w14:textId="77777777" w:rsidR="00013A24" w:rsidRPr="0031006E" w:rsidRDefault="00013A24" w:rsidP="0031006E">
      <w:pPr>
        <w:numPr>
          <w:ilvl w:val="1"/>
          <w:numId w:val="16"/>
        </w:numPr>
        <w:spacing w:after="0" w:line="240" w:lineRule="auto"/>
        <w:ind w:left="709" w:right="-567" w:hanging="709"/>
        <w:jc w:val="both"/>
        <w:rPr>
          <w:rFonts w:ascii="Verdana" w:eastAsia="Times New Roman" w:hAnsi="Verdana" w:cs="Arial"/>
          <w:iCs/>
          <w:lang w:eastAsia="en-GB"/>
        </w:rPr>
      </w:pPr>
      <w:r w:rsidRPr="0031006E">
        <w:rPr>
          <w:rFonts w:ascii="Verdana" w:eastAsia="Times New Roman" w:hAnsi="Verdana" w:cs="Arial"/>
          <w:b/>
          <w:iCs/>
          <w:lang w:eastAsia="en-GB"/>
        </w:rPr>
        <w:lastRenderedPageBreak/>
        <w:t xml:space="preserve">Unusable Reserves </w:t>
      </w:r>
      <w:r w:rsidRPr="0031006E">
        <w:rPr>
          <w:rFonts w:ascii="Verdana" w:eastAsia="Times New Roman" w:hAnsi="Verdana" w:cs="Arial"/>
          <w:iCs/>
          <w:lang w:eastAsia="en-GB"/>
        </w:rPr>
        <w:t>- do not have equivalent cash balances and are held for accounting purposes.</w:t>
      </w:r>
    </w:p>
    <w:p w14:paraId="17CB3DE0" w14:textId="77777777" w:rsidR="00013A24" w:rsidRPr="0031006E" w:rsidRDefault="00013A24" w:rsidP="0031006E">
      <w:pPr>
        <w:spacing w:after="0" w:line="240" w:lineRule="auto"/>
        <w:ind w:left="709" w:right="-567"/>
        <w:jc w:val="both"/>
        <w:rPr>
          <w:rFonts w:ascii="Verdana" w:eastAsia="Times New Roman" w:hAnsi="Verdana" w:cs="Arial"/>
          <w:iCs/>
          <w:lang w:eastAsia="en-GB"/>
        </w:rPr>
      </w:pPr>
    </w:p>
    <w:p w14:paraId="6B116EF9" w14:textId="77777777" w:rsidR="00013A24" w:rsidRPr="0031006E" w:rsidRDefault="00013A24" w:rsidP="0031006E">
      <w:pPr>
        <w:numPr>
          <w:ilvl w:val="1"/>
          <w:numId w:val="16"/>
        </w:numPr>
        <w:spacing w:after="0" w:line="240" w:lineRule="auto"/>
        <w:ind w:left="709" w:right="-567" w:hanging="709"/>
        <w:jc w:val="both"/>
        <w:rPr>
          <w:rFonts w:ascii="Verdana" w:eastAsia="Times New Roman" w:hAnsi="Verdana" w:cs="Arial"/>
          <w:bCs/>
          <w:iCs/>
          <w:lang w:eastAsia="en-GB"/>
        </w:rPr>
      </w:pPr>
      <w:r w:rsidRPr="0031006E">
        <w:rPr>
          <w:rFonts w:ascii="Verdana" w:eastAsia="Times New Roman" w:hAnsi="Verdana" w:cs="Arial"/>
          <w:b/>
          <w:bCs/>
          <w:iCs/>
          <w:lang w:eastAsia="en-GB"/>
        </w:rPr>
        <w:t>Provisions</w:t>
      </w:r>
      <w:r w:rsidRPr="0031006E">
        <w:rPr>
          <w:rFonts w:ascii="Verdana" w:eastAsia="Times New Roman" w:hAnsi="Verdana" w:cs="Arial"/>
          <w:bCs/>
          <w:iCs/>
          <w:lang w:eastAsia="en-GB"/>
        </w:rPr>
        <w:t xml:space="preserve"> – are required for any liabilities of uncertain timing or amount that have been incurred. </w:t>
      </w:r>
    </w:p>
    <w:p w14:paraId="16DB33EE" w14:textId="77777777" w:rsidR="00013A24" w:rsidRPr="0031006E" w:rsidRDefault="00013A24" w:rsidP="0031006E">
      <w:pPr>
        <w:spacing w:after="0" w:line="240" w:lineRule="auto"/>
        <w:ind w:right="-567"/>
        <w:jc w:val="both"/>
        <w:rPr>
          <w:rFonts w:ascii="Verdana" w:eastAsia="Times New Roman" w:hAnsi="Verdana" w:cs="Arial"/>
          <w:bCs/>
          <w:iCs/>
          <w:lang w:eastAsia="en-GB"/>
        </w:rPr>
      </w:pPr>
    </w:p>
    <w:p w14:paraId="7263F378" w14:textId="77777777" w:rsidR="00013A24" w:rsidRPr="0031006E" w:rsidRDefault="00013A24" w:rsidP="0031006E">
      <w:pPr>
        <w:keepNext/>
        <w:numPr>
          <w:ilvl w:val="0"/>
          <w:numId w:val="16"/>
        </w:numPr>
        <w:spacing w:before="120" w:after="0" w:line="240" w:lineRule="auto"/>
        <w:ind w:left="709" w:right="-567" w:hanging="709"/>
        <w:jc w:val="both"/>
        <w:outlineLvl w:val="0"/>
        <w:rPr>
          <w:rFonts w:ascii="Verdana" w:eastAsia="Times New Roman" w:hAnsi="Verdana" w:cs="Arial"/>
        </w:rPr>
      </w:pPr>
      <w:r w:rsidRPr="0031006E">
        <w:rPr>
          <w:rFonts w:ascii="Verdana" w:eastAsia="Times New Roman" w:hAnsi="Verdana" w:cs="Arial"/>
          <w:b/>
          <w:bCs/>
        </w:rPr>
        <w:t>Governance Arrangements</w:t>
      </w:r>
    </w:p>
    <w:p w14:paraId="7F8043C4" w14:textId="77777777" w:rsidR="00013A24" w:rsidRPr="0031006E" w:rsidRDefault="00013A24" w:rsidP="0031006E">
      <w:pPr>
        <w:spacing w:after="0" w:line="240" w:lineRule="auto"/>
        <w:ind w:left="792" w:right="-567"/>
        <w:jc w:val="both"/>
        <w:rPr>
          <w:rFonts w:ascii="Verdana" w:eastAsia="Times New Roman" w:hAnsi="Verdana" w:cs="Arial"/>
          <w:iCs/>
          <w:lang w:eastAsia="en-GB"/>
        </w:rPr>
      </w:pPr>
    </w:p>
    <w:p w14:paraId="76B4BC19" w14:textId="77777777" w:rsidR="00013A24" w:rsidRPr="0031006E" w:rsidRDefault="00013A24" w:rsidP="0031006E">
      <w:pPr>
        <w:numPr>
          <w:ilvl w:val="1"/>
          <w:numId w:val="16"/>
        </w:numPr>
        <w:spacing w:after="0" w:line="240" w:lineRule="auto"/>
        <w:ind w:right="-567" w:hanging="792"/>
        <w:jc w:val="both"/>
        <w:rPr>
          <w:rFonts w:ascii="Verdana" w:eastAsia="Times New Roman" w:hAnsi="Verdana" w:cs="Arial"/>
          <w:iCs/>
          <w:lang w:eastAsia="en-GB"/>
        </w:rPr>
      </w:pPr>
      <w:r w:rsidRPr="0031006E">
        <w:rPr>
          <w:rFonts w:ascii="Verdana" w:eastAsia="Times New Roman" w:hAnsi="Verdana" w:cs="Arial"/>
          <w:iCs/>
          <w:lang w:eastAsia="en-GB"/>
        </w:rPr>
        <w:t>Minimum governance requirements in respect of reserves and balances are:</w:t>
      </w:r>
    </w:p>
    <w:p w14:paraId="0EA0FBB4" w14:textId="05FF348C" w:rsidR="00013A24" w:rsidRPr="0031006E" w:rsidRDefault="00013A24" w:rsidP="0031006E">
      <w:pPr>
        <w:numPr>
          <w:ilvl w:val="0"/>
          <w:numId w:val="17"/>
        </w:numPr>
        <w:spacing w:after="0" w:line="240" w:lineRule="auto"/>
        <w:ind w:right="-567"/>
        <w:jc w:val="both"/>
        <w:rPr>
          <w:rFonts w:ascii="Verdana" w:eastAsia="Times New Roman" w:hAnsi="Verdana" w:cs="Arial"/>
          <w:bCs/>
          <w:iCs/>
          <w:lang w:eastAsia="en-GB"/>
        </w:rPr>
      </w:pPr>
      <w:r w:rsidRPr="0031006E">
        <w:rPr>
          <w:rFonts w:ascii="Verdana" w:eastAsia="Times New Roman" w:hAnsi="Verdana" w:cs="Arial"/>
          <w:bCs/>
          <w:iCs/>
          <w:lang w:eastAsia="en-GB"/>
        </w:rPr>
        <w:t>The Commissioner has a sound</w:t>
      </w:r>
      <w:r w:rsidR="005D34BC">
        <w:rPr>
          <w:rFonts w:ascii="Verdana" w:eastAsia="Times New Roman" w:hAnsi="Verdana" w:cs="Arial"/>
          <w:bCs/>
          <w:iCs/>
          <w:lang w:eastAsia="en-GB"/>
        </w:rPr>
        <w:t xml:space="preserve">ly </w:t>
      </w:r>
      <w:r w:rsidRPr="0031006E">
        <w:rPr>
          <w:rFonts w:ascii="Verdana" w:eastAsia="Times New Roman" w:hAnsi="Verdana" w:cs="Arial"/>
          <w:bCs/>
          <w:iCs/>
          <w:lang w:eastAsia="en-GB"/>
        </w:rPr>
        <w:t>based strategy on the level and nature of reserves and balances it needs which will be considered by the Joint Audit Committee;</w:t>
      </w:r>
    </w:p>
    <w:p w14:paraId="50E4DC2A" w14:textId="64C93FE8" w:rsidR="00013A24" w:rsidRPr="0031006E" w:rsidRDefault="00013A24" w:rsidP="0031006E">
      <w:pPr>
        <w:numPr>
          <w:ilvl w:val="0"/>
          <w:numId w:val="17"/>
        </w:numPr>
        <w:spacing w:after="0" w:line="240" w:lineRule="auto"/>
        <w:ind w:right="-567"/>
        <w:jc w:val="both"/>
        <w:rPr>
          <w:rFonts w:ascii="Verdana" w:eastAsia="Times New Roman" w:hAnsi="Verdana" w:cs="Arial"/>
          <w:bCs/>
          <w:iCs/>
          <w:lang w:eastAsia="en-GB"/>
        </w:rPr>
      </w:pPr>
      <w:r w:rsidRPr="0031006E">
        <w:rPr>
          <w:rFonts w:ascii="Verdana" w:eastAsia="Times New Roman" w:hAnsi="Verdana" w:cs="Arial"/>
          <w:bCs/>
          <w:iCs/>
          <w:lang w:eastAsia="en-GB"/>
        </w:rPr>
        <w:t>The required levels of reserves and balances should be reflected in the annual budget and Medium</w:t>
      </w:r>
      <w:r w:rsidR="007908BF" w:rsidRPr="0031006E">
        <w:rPr>
          <w:rFonts w:ascii="Verdana" w:eastAsia="Times New Roman" w:hAnsi="Verdana" w:cs="Arial"/>
          <w:bCs/>
          <w:iCs/>
          <w:lang w:eastAsia="en-GB"/>
        </w:rPr>
        <w:t>-</w:t>
      </w:r>
      <w:r w:rsidRPr="0031006E">
        <w:rPr>
          <w:rFonts w:ascii="Verdana" w:eastAsia="Times New Roman" w:hAnsi="Verdana" w:cs="Arial"/>
          <w:bCs/>
          <w:iCs/>
          <w:lang w:eastAsia="en-GB"/>
        </w:rPr>
        <w:t>Term Financial Plan (MTFP);</w:t>
      </w:r>
    </w:p>
    <w:p w14:paraId="76DF24CD" w14:textId="77777777" w:rsidR="00013A24" w:rsidRPr="0031006E" w:rsidRDefault="00013A24" w:rsidP="0031006E">
      <w:pPr>
        <w:numPr>
          <w:ilvl w:val="0"/>
          <w:numId w:val="17"/>
        </w:numPr>
        <w:spacing w:after="0" w:line="240" w:lineRule="auto"/>
        <w:ind w:right="-567"/>
        <w:jc w:val="both"/>
        <w:rPr>
          <w:rFonts w:ascii="Verdana" w:eastAsia="Times New Roman" w:hAnsi="Verdana" w:cs="Arial"/>
          <w:bCs/>
          <w:iCs/>
          <w:lang w:eastAsia="en-GB"/>
        </w:rPr>
      </w:pPr>
      <w:r w:rsidRPr="0031006E">
        <w:rPr>
          <w:rFonts w:ascii="Verdana" w:eastAsia="Times New Roman" w:hAnsi="Verdana" w:cs="Arial"/>
          <w:bCs/>
          <w:iCs/>
          <w:lang w:eastAsia="en-GB"/>
        </w:rPr>
        <w:t xml:space="preserve">The Commissioner monitors and maintains the level of reserves and balances within the range determined by its agreed policy, advised by the </w:t>
      </w:r>
      <w:r w:rsidRPr="0031006E">
        <w:rPr>
          <w:rFonts w:ascii="Verdana" w:eastAsia="Times New Roman" w:hAnsi="Verdana" w:cs="Arial"/>
          <w:iCs/>
          <w:lang w:eastAsia="en-GB"/>
        </w:rPr>
        <w:t>CFO who will ensure that there are clear protocols for their establishment and use;</w:t>
      </w:r>
    </w:p>
    <w:p w14:paraId="6993BBBD" w14:textId="17A58EAF" w:rsidR="00013A24" w:rsidRPr="0031006E" w:rsidRDefault="00013A24" w:rsidP="0031006E">
      <w:pPr>
        <w:numPr>
          <w:ilvl w:val="0"/>
          <w:numId w:val="17"/>
        </w:numPr>
        <w:spacing w:after="0" w:line="240" w:lineRule="auto"/>
        <w:ind w:right="-567"/>
        <w:jc w:val="both"/>
        <w:rPr>
          <w:rFonts w:ascii="Verdana" w:eastAsia="Times New Roman" w:hAnsi="Verdana" w:cs="Arial"/>
          <w:bCs/>
          <w:iCs/>
          <w:lang w:eastAsia="en-GB"/>
        </w:rPr>
      </w:pPr>
      <w:r w:rsidRPr="0031006E">
        <w:rPr>
          <w:rFonts w:ascii="Verdana" w:eastAsia="Times New Roman" w:hAnsi="Verdana" w:cs="Arial"/>
          <w:bCs/>
          <w:iCs/>
          <w:lang w:eastAsia="en-GB"/>
        </w:rPr>
        <w:t>The Commissioner retains adequate reserves so that unexpected demand</w:t>
      </w:r>
      <w:r w:rsidR="007908BF" w:rsidRPr="0031006E">
        <w:rPr>
          <w:rFonts w:ascii="Verdana" w:eastAsia="Times New Roman" w:hAnsi="Verdana" w:cs="Arial"/>
          <w:bCs/>
          <w:iCs/>
          <w:lang w:eastAsia="en-GB"/>
        </w:rPr>
        <w:t>-</w:t>
      </w:r>
      <w:r w:rsidRPr="0031006E">
        <w:rPr>
          <w:rFonts w:ascii="Verdana" w:eastAsia="Times New Roman" w:hAnsi="Verdana" w:cs="Arial"/>
          <w:bCs/>
          <w:iCs/>
          <w:lang w:eastAsia="en-GB"/>
        </w:rPr>
        <w:t>led pressures on budgets can be met without adverse impact on the achievement of the key priorities;</w:t>
      </w:r>
    </w:p>
    <w:p w14:paraId="639637D2" w14:textId="455F9C87" w:rsidR="00013A24" w:rsidRPr="0031006E" w:rsidRDefault="00013A24" w:rsidP="0031006E">
      <w:pPr>
        <w:numPr>
          <w:ilvl w:val="0"/>
          <w:numId w:val="17"/>
        </w:numPr>
        <w:spacing w:after="0" w:line="240" w:lineRule="auto"/>
        <w:ind w:right="-567"/>
        <w:jc w:val="both"/>
        <w:rPr>
          <w:rFonts w:ascii="Verdana" w:eastAsia="Times New Roman" w:hAnsi="Verdana" w:cs="Arial"/>
          <w:bCs/>
          <w:iCs/>
          <w:lang w:eastAsia="en-GB"/>
        </w:rPr>
      </w:pPr>
      <w:r w:rsidRPr="0031006E">
        <w:rPr>
          <w:rFonts w:ascii="Verdana" w:eastAsia="Times New Roman" w:hAnsi="Verdana" w:cs="Arial"/>
          <w:bCs/>
          <w:iCs/>
          <w:lang w:eastAsia="en-GB"/>
        </w:rPr>
        <w:t xml:space="preserve">The Commissioner’s strategy for reserves and balances is based on a thorough understanding of needs and risks and is properly and clearly reported at the </w:t>
      </w:r>
      <w:r w:rsidR="00076BA4" w:rsidRPr="0031006E">
        <w:rPr>
          <w:rFonts w:ascii="Verdana" w:eastAsia="Times New Roman" w:hAnsi="Verdana" w:cs="Arial"/>
          <w:bCs/>
          <w:iCs/>
          <w:lang w:eastAsia="en-GB"/>
        </w:rPr>
        <w:t xml:space="preserve">same </w:t>
      </w:r>
      <w:r w:rsidRPr="0031006E">
        <w:rPr>
          <w:rFonts w:ascii="Verdana" w:eastAsia="Times New Roman" w:hAnsi="Verdana" w:cs="Arial"/>
          <w:bCs/>
          <w:iCs/>
          <w:lang w:eastAsia="en-GB"/>
        </w:rPr>
        <w:t>time the budget and precept are set. The level of balances is kept under review and managed to ensure that financial standing is sound and supports the Commissioner in the achievement of their long term objectives;</w:t>
      </w:r>
    </w:p>
    <w:p w14:paraId="14E85E4A" w14:textId="0004AF6E" w:rsidR="00013A24" w:rsidRPr="0031006E" w:rsidRDefault="00013A24" w:rsidP="0031006E">
      <w:pPr>
        <w:numPr>
          <w:ilvl w:val="0"/>
          <w:numId w:val="17"/>
        </w:numPr>
        <w:spacing w:after="0" w:line="240" w:lineRule="auto"/>
        <w:ind w:right="-567"/>
        <w:jc w:val="both"/>
        <w:rPr>
          <w:rFonts w:ascii="Verdana" w:eastAsia="Times New Roman" w:hAnsi="Verdana" w:cs="Arial"/>
          <w:bCs/>
          <w:iCs/>
          <w:lang w:eastAsia="en-GB"/>
        </w:rPr>
      </w:pPr>
      <w:r w:rsidRPr="0031006E">
        <w:rPr>
          <w:rFonts w:ascii="Verdana" w:eastAsia="Times New Roman" w:hAnsi="Verdana" w:cs="Arial"/>
          <w:bCs/>
          <w:iCs/>
          <w:lang w:eastAsia="en-GB"/>
        </w:rPr>
        <w:t>Where target levels for reserves and balances are exceeded, the opportunity costs of maintaining these levels ha</w:t>
      </w:r>
      <w:r w:rsidR="00CE5A5A" w:rsidRPr="0031006E">
        <w:rPr>
          <w:rFonts w:ascii="Verdana" w:eastAsia="Times New Roman" w:hAnsi="Verdana" w:cs="Arial"/>
          <w:bCs/>
          <w:iCs/>
          <w:lang w:eastAsia="en-GB"/>
        </w:rPr>
        <w:t>ve</w:t>
      </w:r>
      <w:r w:rsidRPr="0031006E">
        <w:rPr>
          <w:rFonts w:ascii="Verdana" w:eastAsia="Times New Roman" w:hAnsi="Verdana" w:cs="Arial"/>
          <w:bCs/>
          <w:iCs/>
          <w:lang w:eastAsia="en-GB"/>
        </w:rPr>
        <w:t xml:space="preserve"> been established, compared to the benefit accrued.</w:t>
      </w:r>
    </w:p>
    <w:p w14:paraId="3175FF0C" w14:textId="77777777" w:rsidR="00013A24" w:rsidRPr="0031006E" w:rsidRDefault="00013A24" w:rsidP="0031006E">
      <w:pPr>
        <w:spacing w:after="0" w:line="240" w:lineRule="auto"/>
        <w:ind w:left="1440" w:right="-567"/>
        <w:jc w:val="both"/>
        <w:rPr>
          <w:rFonts w:ascii="Verdana" w:eastAsia="Times New Roman" w:hAnsi="Verdana" w:cs="Arial"/>
          <w:bCs/>
          <w:iCs/>
          <w:lang w:eastAsia="en-GB"/>
        </w:rPr>
      </w:pPr>
    </w:p>
    <w:p w14:paraId="16C631C0" w14:textId="77777777" w:rsidR="00013A24" w:rsidRPr="0031006E" w:rsidRDefault="00013A24" w:rsidP="0031006E">
      <w:pPr>
        <w:numPr>
          <w:ilvl w:val="1"/>
          <w:numId w:val="16"/>
        </w:numPr>
        <w:spacing w:after="0" w:line="240" w:lineRule="auto"/>
        <w:ind w:left="709" w:right="-567" w:hanging="709"/>
        <w:jc w:val="both"/>
        <w:rPr>
          <w:rFonts w:ascii="Verdana" w:eastAsia="Times New Roman" w:hAnsi="Verdana" w:cs="Arial"/>
          <w:bCs/>
          <w:iCs/>
          <w:lang w:eastAsia="en-GB"/>
        </w:rPr>
      </w:pPr>
      <w:r w:rsidRPr="0031006E">
        <w:rPr>
          <w:rFonts w:ascii="Verdana" w:eastAsia="Times New Roman" w:hAnsi="Verdana" w:cs="Arial"/>
          <w:bCs/>
          <w:iCs/>
          <w:lang w:eastAsia="en-GB"/>
        </w:rPr>
        <w:t xml:space="preserve">Locally agreed Financial Regulations and the Scheme of Consent should: </w:t>
      </w:r>
    </w:p>
    <w:p w14:paraId="4C6F43AE" w14:textId="77777777" w:rsidR="00013A24" w:rsidRPr="0031006E" w:rsidRDefault="00013A24" w:rsidP="0031006E">
      <w:pPr>
        <w:numPr>
          <w:ilvl w:val="0"/>
          <w:numId w:val="17"/>
        </w:numPr>
        <w:spacing w:after="0" w:line="240" w:lineRule="auto"/>
        <w:ind w:right="-567"/>
        <w:jc w:val="both"/>
        <w:rPr>
          <w:rFonts w:ascii="Verdana" w:eastAsia="Times New Roman" w:hAnsi="Verdana" w:cs="Arial"/>
          <w:bCs/>
          <w:iCs/>
          <w:lang w:eastAsia="en-GB"/>
        </w:rPr>
      </w:pPr>
      <w:r w:rsidRPr="0031006E">
        <w:rPr>
          <w:rFonts w:ascii="Verdana" w:eastAsia="Times New Roman" w:hAnsi="Verdana" w:cs="Arial"/>
          <w:bCs/>
          <w:iCs/>
          <w:lang w:eastAsia="en-GB"/>
        </w:rPr>
        <w:t>Contain full details of how the Reserves and Balances strategy will operate locally;</w:t>
      </w:r>
    </w:p>
    <w:p w14:paraId="63843523" w14:textId="5CBE75DD" w:rsidR="00013A24" w:rsidRPr="0031006E" w:rsidRDefault="00013A24" w:rsidP="0031006E">
      <w:pPr>
        <w:numPr>
          <w:ilvl w:val="0"/>
          <w:numId w:val="17"/>
        </w:numPr>
        <w:spacing w:after="0" w:line="240" w:lineRule="auto"/>
        <w:ind w:right="-567"/>
        <w:jc w:val="both"/>
        <w:rPr>
          <w:rFonts w:ascii="Verdana" w:eastAsia="Times New Roman" w:hAnsi="Verdana" w:cs="Arial"/>
          <w:bCs/>
          <w:iCs/>
          <w:lang w:eastAsia="en-GB"/>
        </w:rPr>
      </w:pPr>
      <w:r w:rsidRPr="0031006E">
        <w:rPr>
          <w:rFonts w:ascii="Verdana" w:eastAsia="Times New Roman" w:hAnsi="Verdana" w:cs="Arial"/>
          <w:bCs/>
          <w:iCs/>
          <w:lang w:eastAsia="en-GB"/>
        </w:rPr>
        <w:t>Ensure that the annual budget includes a realistic amount of operational contingency that is available to the C</w:t>
      </w:r>
      <w:r w:rsidR="007C52F3" w:rsidRPr="0031006E">
        <w:rPr>
          <w:rFonts w:ascii="Verdana" w:eastAsia="Times New Roman" w:hAnsi="Verdana" w:cs="Arial"/>
          <w:bCs/>
          <w:iCs/>
          <w:lang w:eastAsia="en-GB"/>
        </w:rPr>
        <w:t>hief Constable</w:t>
      </w:r>
      <w:r w:rsidRPr="0031006E">
        <w:rPr>
          <w:rFonts w:ascii="Verdana" w:eastAsia="Times New Roman" w:hAnsi="Verdana" w:cs="Arial"/>
          <w:bCs/>
          <w:iCs/>
          <w:lang w:eastAsia="en-GB"/>
        </w:rPr>
        <w:t xml:space="preserve"> for operational priorities</w:t>
      </w:r>
      <w:r w:rsidR="008C00DE" w:rsidRPr="0031006E">
        <w:rPr>
          <w:rFonts w:ascii="Verdana" w:eastAsia="Times New Roman" w:hAnsi="Verdana" w:cs="Arial"/>
          <w:bCs/>
          <w:iCs/>
          <w:lang w:eastAsia="en-GB"/>
        </w:rPr>
        <w:t>,</w:t>
      </w:r>
      <w:r w:rsidRPr="0031006E">
        <w:rPr>
          <w:rFonts w:ascii="Verdana" w:eastAsia="Times New Roman" w:hAnsi="Verdana" w:cs="Arial"/>
          <w:bCs/>
          <w:iCs/>
          <w:lang w:eastAsia="en-GB"/>
        </w:rPr>
        <w:t xml:space="preserve"> without the need for additional approval; and </w:t>
      </w:r>
    </w:p>
    <w:p w14:paraId="61F77221" w14:textId="77777777" w:rsidR="00013A24" w:rsidRPr="0031006E" w:rsidRDefault="00013A24" w:rsidP="0031006E">
      <w:pPr>
        <w:numPr>
          <w:ilvl w:val="0"/>
          <w:numId w:val="17"/>
        </w:numPr>
        <w:spacing w:after="0" w:line="240" w:lineRule="auto"/>
        <w:ind w:right="-567"/>
        <w:jc w:val="both"/>
        <w:rPr>
          <w:rFonts w:ascii="Verdana" w:eastAsia="Times New Roman" w:hAnsi="Verdana" w:cs="Arial"/>
          <w:bCs/>
          <w:iCs/>
          <w:lang w:eastAsia="en-GB"/>
        </w:rPr>
      </w:pPr>
      <w:r w:rsidRPr="0031006E">
        <w:rPr>
          <w:rFonts w:ascii="Verdana" w:eastAsia="Times New Roman" w:hAnsi="Verdana" w:cs="Arial"/>
          <w:bCs/>
          <w:iCs/>
          <w:lang w:eastAsia="en-GB"/>
        </w:rPr>
        <w:t>Make provision, where appropriate, for budgets to be carried forward from one financial year to the next.</w:t>
      </w:r>
    </w:p>
    <w:p w14:paraId="6CE243D6" w14:textId="77777777" w:rsidR="00013A24" w:rsidRPr="0031006E" w:rsidRDefault="00013A24" w:rsidP="0031006E">
      <w:pPr>
        <w:spacing w:after="0" w:line="240" w:lineRule="auto"/>
        <w:ind w:right="-567"/>
        <w:jc w:val="both"/>
        <w:rPr>
          <w:rFonts w:ascii="Verdana" w:eastAsia="Times New Roman" w:hAnsi="Verdana" w:cs="Arial"/>
          <w:bCs/>
          <w:iCs/>
          <w:lang w:eastAsia="en-GB"/>
        </w:rPr>
      </w:pPr>
    </w:p>
    <w:p w14:paraId="3F515F81" w14:textId="77777777" w:rsidR="00013A24" w:rsidRPr="0031006E" w:rsidRDefault="00013A24" w:rsidP="0031006E">
      <w:pPr>
        <w:spacing w:line="240" w:lineRule="auto"/>
        <w:ind w:right="-567"/>
        <w:jc w:val="both"/>
        <w:rPr>
          <w:rFonts w:ascii="Verdana" w:eastAsia="Times New Roman" w:hAnsi="Verdana" w:cs="Arial"/>
          <w:bCs/>
          <w:iCs/>
          <w:lang w:eastAsia="en-GB"/>
        </w:rPr>
      </w:pPr>
      <w:r w:rsidRPr="0031006E">
        <w:rPr>
          <w:rFonts w:ascii="Verdana" w:eastAsia="Times New Roman" w:hAnsi="Verdana" w:cs="Arial"/>
          <w:bCs/>
          <w:iCs/>
          <w:lang w:eastAsia="en-GB"/>
        </w:rPr>
        <w:br w:type="page"/>
      </w:r>
      <w:r w:rsidRPr="0031006E">
        <w:rPr>
          <w:rFonts w:ascii="Verdana" w:eastAsia="Times New Roman" w:hAnsi="Verdana" w:cs="Arial"/>
          <w:b/>
          <w:bCs/>
        </w:rPr>
        <w:lastRenderedPageBreak/>
        <w:t>Statutory Responsibilities</w:t>
      </w:r>
    </w:p>
    <w:p w14:paraId="2FC9ADF5" w14:textId="77777777" w:rsidR="00013A24" w:rsidRPr="0031006E" w:rsidRDefault="00013A24" w:rsidP="0031006E">
      <w:pPr>
        <w:spacing w:after="0" w:line="240" w:lineRule="auto"/>
        <w:ind w:left="709" w:right="-567"/>
        <w:jc w:val="both"/>
        <w:rPr>
          <w:rFonts w:ascii="Verdana" w:eastAsia="Times New Roman" w:hAnsi="Verdana" w:cs="Arial"/>
          <w:iCs/>
          <w:lang w:eastAsia="en-GB"/>
        </w:rPr>
      </w:pPr>
    </w:p>
    <w:p w14:paraId="67235E87" w14:textId="77777777" w:rsidR="00013A24" w:rsidRPr="0031006E" w:rsidRDefault="00013A24" w:rsidP="0031006E">
      <w:pPr>
        <w:numPr>
          <w:ilvl w:val="1"/>
          <w:numId w:val="16"/>
        </w:numPr>
        <w:spacing w:after="0" w:line="240" w:lineRule="auto"/>
        <w:ind w:left="709" w:right="-567" w:hanging="709"/>
        <w:jc w:val="both"/>
        <w:rPr>
          <w:rFonts w:ascii="Verdana" w:eastAsia="Times New Roman" w:hAnsi="Verdana" w:cs="Arial"/>
          <w:iCs/>
          <w:lang w:eastAsia="en-GB"/>
        </w:rPr>
      </w:pPr>
      <w:r w:rsidRPr="0031006E">
        <w:rPr>
          <w:rFonts w:ascii="Verdana" w:eastAsia="Times New Roman" w:hAnsi="Verdana" w:cs="Arial"/>
          <w:iCs/>
          <w:lang w:eastAsia="en-GB"/>
        </w:rPr>
        <w:t xml:space="preserve">The </w:t>
      </w:r>
      <w:r w:rsidRPr="0031006E">
        <w:rPr>
          <w:rFonts w:ascii="Verdana" w:eastAsia="Times New Roman" w:hAnsi="Verdana" w:cs="Arial"/>
          <w:i/>
          <w:lang w:eastAsia="en-GB"/>
        </w:rPr>
        <w:t>“CIPFA Statement on the Role of the Chief Finance Officer of the Police and Crime Commissioner and the Chief Finance Officer of the Chief Constable”</w:t>
      </w:r>
      <w:r w:rsidRPr="0031006E">
        <w:rPr>
          <w:rFonts w:ascii="Verdana" w:eastAsia="Times New Roman" w:hAnsi="Verdana" w:cs="Arial"/>
          <w:iCs/>
          <w:lang w:eastAsia="en-GB"/>
        </w:rPr>
        <w:t xml:space="preserve"> sets out the five principles that define the core activities and behaviours that belong to the role of the CFO and the organisational arrangements needed to support them. </w:t>
      </w:r>
    </w:p>
    <w:p w14:paraId="52EE48AB" w14:textId="77777777" w:rsidR="00013A24" w:rsidRPr="0031006E" w:rsidRDefault="00013A24" w:rsidP="0031006E">
      <w:pPr>
        <w:spacing w:after="0" w:line="240" w:lineRule="auto"/>
        <w:ind w:left="709" w:right="-567"/>
        <w:jc w:val="both"/>
        <w:rPr>
          <w:rFonts w:ascii="Verdana" w:eastAsia="Times New Roman" w:hAnsi="Verdana" w:cs="Arial"/>
          <w:iCs/>
          <w:lang w:eastAsia="en-GB"/>
        </w:rPr>
      </w:pPr>
    </w:p>
    <w:p w14:paraId="1A66A9FB" w14:textId="7E52B78F" w:rsidR="00013A24" w:rsidRPr="0031006E" w:rsidRDefault="00013A24" w:rsidP="0031006E">
      <w:pPr>
        <w:numPr>
          <w:ilvl w:val="1"/>
          <w:numId w:val="16"/>
        </w:numPr>
        <w:spacing w:after="0" w:line="240" w:lineRule="auto"/>
        <w:ind w:left="709" w:right="-567" w:hanging="709"/>
        <w:jc w:val="both"/>
        <w:rPr>
          <w:rFonts w:ascii="Verdana" w:eastAsia="Times New Roman" w:hAnsi="Verdana" w:cs="Arial"/>
          <w:iCs/>
          <w:lang w:eastAsia="en-GB"/>
        </w:rPr>
      </w:pPr>
      <w:r w:rsidRPr="0031006E">
        <w:rPr>
          <w:rFonts w:ascii="Verdana" w:eastAsia="Times New Roman" w:hAnsi="Verdana" w:cs="Arial"/>
          <w:iCs/>
          <w:lang w:eastAsia="en-GB"/>
        </w:rPr>
        <w:t>For each principle</w:t>
      </w:r>
      <w:r w:rsidR="00CA7CFB">
        <w:rPr>
          <w:rFonts w:ascii="Verdana" w:eastAsia="Times New Roman" w:hAnsi="Verdana" w:cs="Arial"/>
          <w:iCs/>
          <w:lang w:eastAsia="en-GB"/>
        </w:rPr>
        <w:t>,</w:t>
      </w:r>
      <w:r w:rsidRPr="0031006E">
        <w:rPr>
          <w:rFonts w:ascii="Verdana" w:eastAsia="Times New Roman" w:hAnsi="Verdana" w:cs="Arial"/>
          <w:iCs/>
          <w:lang w:eastAsia="en-GB"/>
        </w:rPr>
        <w:t xml:space="preserve"> the Statement sets out the governance arrangements required within an organisation to ensure that CFOs are able to operate effectively and perform their core duties.</w:t>
      </w:r>
    </w:p>
    <w:p w14:paraId="6F93BE33" w14:textId="77777777" w:rsidR="00A9784C" w:rsidRPr="0031006E" w:rsidRDefault="00A9784C" w:rsidP="0031006E">
      <w:pPr>
        <w:spacing w:after="0" w:line="240" w:lineRule="auto"/>
        <w:ind w:right="-567"/>
        <w:jc w:val="both"/>
        <w:rPr>
          <w:rFonts w:ascii="Verdana" w:eastAsia="Times New Roman" w:hAnsi="Verdana" w:cs="Arial"/>
          <w:iCs/>
          <w:lang w:eastAsia="en-GB"/>
        </w:rPr>
      </w:pPr>
    </w:p>
    <w:p w14:paraId="11F49754" w14:textId="36DEDDB8" w:rsidR="00013A24" w:rsidRPr="0031006E" w:rsidRDefault="00013A24" w:rsidP="0031006E">
      <w:pPr>
        <w:numPr>
          <w:ilvl w:val="1"/>
          <w:numId w:val="16"/>
        </w:numPr>
        <w:spacing w:after="0" w:line="240" w:lineRule="auto"/>
        <w:ind w:left="709" w:right="-567" w:hanging="709"/>
        <w:jc w:val="both"/>
        <w:rPr>
          <w:rFonts w:ascii="Verdana" w:eastAsia="Times New Roman" w:hAnsi="Verdana" w:cs="Arial"/>
          <w:iCs/>
          <w:lang w:eastAsia="en-GB"/>
        </w:rPr>
      </w:pPr>
      <w:r w:rsidRPr="0031006E">
        <w:rPr>
          <w:rFonts w:ascii="Verdana" w:eastAsia="Times New Roman" w:hAnsi="Verdana" w:cs="Arial"/>
          <w:iCs/>
          <w:lang w:eastAsia="en-GB"/>
        </w:rPr>
        <w:t xml:space="preserve">Governance arrangements required in respect of reserves and </w:t>
      </w:r>
      <w:r w:rsidR="005D34BC" w:rsidRPr="0031006E">
        <w:rPr>
          <w:rFonts w:ascii="Verdana" w:eastAsia="Times New Roman" w:hAnsi="Verdana" w:cs="Arial"/>
          <w:iCs/>
          <w:lang w:eastAsia="en-GB"/>
        </w:rPr>
        <w:t>balances,</w:t>
      </w:r>
      <w:r w:rsidRPr="0031006E">
        <w:rPr>
          <w:rFonts w:ascii="Verdana" w:eastAsia="Times New Roman" w:hAnsi="Verdana" w:cs="Arial"/>
          <w:iCs/>
          <w:lang w:eastAsia="en-GB"/>
        </w:rPr>
        <w:t xml:space="preserve"> and which are the responsibility of the CFO are:</w:t>
      </w:r>
    </w:p>
    <w:p w14:paraId="6F5E1B19" w14:textId="4ECAADE8" w:rsidR="00013A24" w:rsidRPr="0031006E" w:rsidRDefault="00013A24" w:rsidP="0031006E">
      <w:pPr>
        <w:numPr>
          <w:ilvl w:val="0"/>
          <w:numId w:val="17"/>
        </w:numPr>
        <w:spacing w:after="0" w:line="240" w:lineRule="auto"/>
        <w:ind w:left="1418" w:right="-567" w:hanging="425"/>
        <w:jc w:val="both"/>
        <w:rPr>
          <w:rFonts w:ascii="Verdana" w:eastAsia="Times New Roman" w:hAnsi="Verdana" w:cs="Arial"/>
          <w:bCs/>
          <w:iCs/>
          <w:lang w:eastAsia="en-GB"/>
        </w:rPr>
      </w:pPr>
      <w:r w:rsidRPr="0031006E">
        <w:rPr>
          <w:rFonts w:ascii="Verdana" w:eastAsia="Times New Roman" w:hAnsi="Verdana" w:cs="Arial"/>
          <w:bCs/>
          <w:iCs/>
          <w:lang w:eastAsia="en-GB"/>
        </w:rPr>
        <w:t>Ensuring that advice is provided on the levels of reserves and balances in</w:t>
      </w:r>
      <w:r w:rsidR="00D61A61" w:rsidRPr="0031006E">
        <w:rPr>
          <w:rFonts w:ascii="Verdana" w:eastAsia="Times New Roman" w:hAnsi="Verdana" w:cs="Arial"/>
          <w:bCs/>
          <w:iCs/>
          <w:lang w:eastAsia="en-GB"/>
        </w:rPr>
        <w:t>-</w:t>
      </w:r>
      <w:r w:rsidRPr="0031006E">
        <w:rPr>
          <w:rFonts w:ascii="Verdana" w:eastAsia="Times New Roman" w:hAnsi="Verdana" w:cs="Arial"/>
          <w:bCs/>
          <w:iCs/>
          <w:lang w:eastAsia="en-GB"/>
        </w:rPr>
        <w:t xml:space="preserve">line with good practice guidance; </w:t>
      </w:r>
    </w:p>
    <w:p w14:paraId="08428705" w14:textId="7A78A6F1" w:rsidR="00013A24" w:rsidRPr="0031006E" w:rsidRDefault="00013A24" w:rsidP="0031006E">
      <w:pPr>
        <w:numPr>
          <w:ilvl w:val="0"/>
          <w:numId w:val="17"/>
        </w:numPr>
        <w:spacing w:after="0" w:line="240" w:lineRule="auto"/>
        <w:ind w:left="1418" w:right="-567" w:hanging="425"/>
        <w:jc w:val="both"/>
        <w:rPr>
          <w:rFonts w:ascii="Verdana" w:eastAsia="Times New Roman" w:hAnsi="Verdana" w:cs="Arial"/>
          <w:iCs/>
          <w:lang w:eastAsia="en-GB"/>
        </w:rPr>
      </w:pPr>
      <w:r w:rsidRPr="0031006E">
        <w:rPr>
          <w:rFonts w:ascii="Verdana" w:eastAsia="Times New Roman" w:hAnsi="Verdana" w:cs="Arial"/>
          <w:bCs/>
          <w:iCs/>
          <w:lang w:eastAsia="en-GB"/>
        </w:rPr>
        <w:t>To report at the time</w:t>
      </w:r>
      <w:r w:rsidR="00305F40" w:rsidRPr="0031006E">
        <w:rPr>
          <w:rFonts w:ascii="Verdana" w:eastAsia="Times New Roman" w:hAnsi="Verdana" w:cs="Arial"/>
          <w:bCs/>
          <w:iCs/>
          <w:lang w:eastAsia="en-GB"/>
        </w:rPr>
        <w:t>,</w:t>
      </w:r>
      <w:r w:rsidRPr="0031006E">
        <w:rPr>
          <w:rFonts w:ascii="Verdana" w:eastAsia="Times New Roman" w:hAnsi="Verdana" w:cs="Arial"/>
          <w:bCs/>
          <w:iCs/>
          <w:lang w:eastAsia="en-GB"/>
        </w:rPr>
        <w:t xml:space="preserve"> the budget is considered and the precept </w:t>
      </w:r>
      <w:r w:rsidR="005D34BC" w:rsidRPr="0031006E">
        <w:rPr>
          <w:rFonts w:ascii="Verdana" w:eastAsia="Times New Roman" w:hAnsi="Verdana" w:cs="Arial"/>
          <w:bCs/>
          <w:iCs/>
          <w:lang w:eastAsia="en-GB"/>
        </w:rPr>
        <w:t>set</w:t>
      </w:r>
      <w:r w:rsidRPr="0031006E">
        <w:rPr>
          <w:rFonts w:ascii="Verdana" w:eastAsia="Times New Roman" w:hAnsi="Verdana" w:cs="Arial"/>
          <w:bCs/>
          <w:iCs/>
          <w:lang w:eastAsia="en-GB"/>
        </w:rPr>
        <w:t xml:space="preserve"> on the robustness of the budget estimates and the adequacy of financial reserves, as required by </w:t>
      </w:r>
      <w:r w:rsidR="00D61A61" w:rsidRPr="0031006E">
        <w:rPr>
          <w:rFonts w:ascii="Verdana" w:eastAsia="Times New Roman" w:hAnsi="Verdana" w:cs="Arial"/>
          <w:bCs/>
          <w:iCs/>
          <w:lang w:eastAsia="en-GB"/>
        </w:rPr>
        <w:t xml:space="preserve">Section </w:t>
      </w:r>
      <w:r w:rsidRPr="0031006E">
        <w:rPr>
          <w:rFonts w:ascii="Verdana" w:eastAsia="Times New Roman" w:hAnsi="Verdana" w:cs="Arial"/>
          <w:bCs/>
          <w:iCs/>
          <w:lang w:eastAsia="en-GB"/>
        </w:rPr>
        <w:t xml:space="preserve">25 of the Local Government Act 2003, and in line with CIPFA </w:t>
      </w:r>
      <w:r w:rsidRPr="0031006E">
        <w:rPr>
          <w:rFonts w:ascii="Verdana" w:eastAsia="Times New Roman" w:hAnsi="Verdana" w:cs="Arial"/>
          <w:iCs/>
          <w:lang w:eastAsia="en-GB"/>
        </w:rPr>
        <w:t xml:space="preserve">guidance. </w:t>
      </w:r>
    </w:p>
    <w:p w14:paraId="7B4284E2" w14:textId="77777777" w:rsidR="00013A24" w:rsidRPr="0031006E" w:rsidRDefault="00013A24" w:rsidP="0031006E">
      <w:pPr>
        <w:spacing w:after="0" w:line="240" w:lineRule="auto"/>
        <w:ind w:left="1418" w:right="-567"/>
        <w:jc w:val="both"/>
        <w:rPr>
          <w:rFonts w:ascii="Verdana" w:eastAsia="Times New Roman" w:hAnsi="Verdana" w:cs="Arial"/>
          <w:iCs/>
          <w:lang w:eastAsia="en-GB"/>
        </w:rPr>
      </w:pPr>
    </w:p>
    <w:p w14:paraId="41F0C98A" w14:textId="77777777" w:rsidR="00013A24" w:rsidRPr="0031006E" w:rsidRDefault="00013A24" w:rsidP="0031006E">
      <w:pPr>
        <w:numPr>
          <w:ilvl w:val="1"/>
          <w:numId w:val="16"/>
        </w:numPr>
        <w:spacing w:after="0" w:line="240" w:lineRule="auto"/>
        <w:ind w:left="709" w:right="-567" w:hanging="709"/>
        <w:jc w:val="both"/>
        <w:rPr>
          <w:rFonts w:ascii="Verdana" w:eastAsia="Times New Roman" w:hAnsi="Verdana" w:cs="Arial"/>
          <w:bCs/>
          <w:iCs/>
          <w:lang w:eastAsia="en-GB"/>
        </w:rPr>
      </w:pPr>
      <w:r w:rsidRPr="0031006E">
        <w:rPr>
          <w:rFonts w:ascii="Verdana" w:eastAsia="Times New Roman" w:hAnsi="Verdana" w:cs="Arial"/>
          <w:bCs/>
          <w:iCs/>
          <w:lang w:eastAsia="en-GB"/>
        </w:rPr>
        <w:t xml:space="preserve">Both should be undertaken in consultation with the Director of Finance (CFO Chief Constable). </w:t>
      </w:r>
    </w:p>
    <w:p w14:paraId="4D707B4A" w14:textId="77777777" w:rsidR="00013A24" w:rsidRPr="0031006E" w:rsidRDefault="00013A24" w:rsidP="0031006E">
      <w:pPr>
        <w:spacing w:after="0" w:line="240" w:lineRule="auto"/>
        <w:ind w:left="709" w:right="-567"/>
        <w:jc w:val="both"/>
        <w:rPr>
          <w:rFonts w:ascii="Verdana" w:eastAsia="Times New Roman" w:hAnsi="Verdana" w:cs="Arial"/>
          <w:bCs/>
          <w:iCs/>
          <w:lang w:eastAsia="en-GB"/>
        </w:rPr>
      </w:pPr>
    </w:p>
    <w:p w14:paraId="6F369CA6" w14:textId="77777777" w:rsidR="00013A24" w:rsidRPr="0031006E" w:rsidRDefault="00013A24" w:rsidP="0031006E">
      <w:pPr>
        <w:numPr>
          <w:ilvl w:val="1"/>
          <w:numId w:val="16"/>
        </w:numPr>
        <w:spacing w:after="0" w:line="240" w:lineRule="auto"/>
        <w:ind w:left="709" w:right="-567" w:hanging="709"/>
        <w:jc w:val="both"/>
        <w:rPr>
          <w:rFonts w:ascii="Verdana" w:eastAsia="Times New Roman" w:hAnsi="Verdana" w:cs="Arial"/>
          <w:bCs/>
          <w:iCs/>
          <w:lang w:eastAsia="en-GB"/>
        </w:rPr>
      </w:pPr>
      <w:r w:rsidRPr="0031006E">
        <w:rPr>
          <w:rFonts w:ascii="Verdana" w:eastAsia="Times New Roman" w:hAnsi="Verdana" w:cs="Arial"/>
          <w:bCs/>
          <w:iCs/>
          <w:lang w:eastAsia="en-GB"/>
        </w:rPr>
        <w:t>There are also a range of safeguards in place that militate against the Commissioner over-committing financially. These include:</w:t>
      </w:r>
    </w:p>
    <w:p w14:paraId="1D24732F" w14:textId="77777777" w:rsidR="00013A24" w:rsidRPr="0031006E" w:rsidRDefault="00013A24" w:rsidP="0031006E">
      <w:pPr>
        <w:numPr>
          <w:ilvl w:val="0"/>
          <w:numId w:val="17"/>
        </w:numPr>
        <w:spacing w:after="0" w:line="240" w:lineRule="auto"/>
        <w:ind w:right="-567"/>
        <w:jc w:val="both"/>
        <w:rPr>
          <w:rFonts w:ascii="Verdana" w:eastAsia="Times New Roman" w:hAnsi="Verdana" w:cs="Arial"/>
          <w:bCs/>
          <w:iCs/>
          <w:lang w:eastAsia="en-GB"/>
        </w:rPr>
      </w:pPr>
      <w:r w:rsidRPr="0031006E">
        <w:rPr>
          <w:rFonts w:ascii="Verdana" w:eastAsia="Times New Roman" w:hAnsi="Verdana" w:cs="Arial"/>
          <w:bCs/>
          <w:iCs/>
          <w:lang w:eastAsia="en-GB"/>
        </w:rPr>
        <w:t>The balanced budget requirement;</w:t>
      </w:r>
    </w:p>
    <w:p w14:paraId="1A6394B0" w14:textId="32AE8FD7" w:rsidR="00013A24" w:rsidRPr="0031006E" w:rsidRDefault="00013A24" w:rsidP="0031006E">
      <w:pPr>
        <w:numPr>
          <w:ilvl w:val="0"/>
          <w:numId w:val="17"/>
        </w:numPr>
        <w:spacing w:after="0" w:line="240" w:lineRule="auto"/>
        <w:ind w:right="-567"/>
        <w:jc w:val="both"/>
        <w:rPr>
          <w:rFonts w:ascii="Verdana" w:eastAsia="Times New Roman" w:hAnsi="Verdana" w:cs="Arial"/>
          <w:bCs/>
          <w:iCs/>
          <w:lang w:eastAsia="en-GB"/>
        </w:rPr>
      </w:pPr>
      <w:r w:rsidRPr="0031006E">
        <w:rPr>
          <w:rFonts w:ascii="Verdana" w:eastAsia="Times New Roman" w:hAnsi="Verdana" w:cs="Arial"/>
          <w:bCs/>
          <w:iCs/>
          <w:lang w:eastAsia="en-GB"/>
        </w:rPr>
        <w:t>Chief finance officers’ Local Government Finance Act 1988 Section 114 powers</w:t>
      </w:r>
      <w:r w:rsidR="008624E9" w:rsidRPr="0031006E">
        <w:rPr>
          <w:rFonts w:ascii="Verdana" w:eastAsia="Times New Roman" w:hAnsi="Verdana" w:cs="Arial"/>
          <w:bCs/>
          <w:iCs/>
          <w:lang w:eastAsia="en-GB"/>
        </w:rPr>
        <w:t>,</w:t>
      </w:r>
      <w:r w:rsidRPr="0031006E">
        <w:rPr>
          <w:rFonts w:ascii="Verdana" w:eastAsia="Times New Roman" w:hAnsi="Verdana" w:cs="Arial"/>
          <w:bCs/>
          <w:iCs/>
          <w:lang w:eastAsia="en-GB"/>
        </w:rPr>
        <w:t xml:space="preserve"> which require the </w:t>
      </w:r>
      <w:r w:rsidR="00B362E6" w:rsidRPr="0031006E">
        <w:rPr>
          <w:rFonts w:ascii="Verdana" w:eastAsia="Times New Roman" w:hAnsi="Verdana" w:cs="Arial"/>
          <w:bCs/>
          <w:iCs/>
          <w:lang w:eastAsia="en-GB"/>
        </w:rPr>
        <w:t>C</w:t>
      </w:r>
      <w:r w:rsidRPr="0031006E">
        <w:rPr>
          <w:rFonts w:ascii="Verdana" w:eastAsia="Times New Roman" w:hAnsi="Verdana" w:cs="Arial"/>
          <w:bCs/>
          <w:iCs/>
          <w:lang w:eastAsia="en-GB"/>
        </w:rPr>
        <w:t xml:space="preserve">hief </w:t>
      </w:r>
      <w:r w:rsidR="00B362E6" w:rsidRPr="0031006E">
        <w:rPr>
          <w:rFonts w:ascii="Verdana" w:eastAsia="Times New Roman" w:hAnsi="Verdana" w:cs="Arial"/>
          <w:bCs/>
          <w:iCs/>
          <w:lang w:eastAsia="en-GB"/>
        </w:rPr>
        <w:t>F</w:t>
      </w:r>
      <w:r w:rsidRPr="0031006E">
        <w:rPr>
          <w:rFonts w:ascii="Verdana" w:eastAsia="Times New Roman" w:hAnsi="Verdana" w:cs="Arial"/>
          <w:bCs/>
          <w:iCs/>
          <w:lang w:eastAsia="en-GB"/>
        </w:rPr>
        <w:t xml:space="preserve">inance </w:t>
      </w:r>
      <w:r w:rsidR="00B362E6" w:rsidRPr="0031006E">
        <w:rPr>
          <w:rFonts w:ascii="Verdana" w:eastAsia="Times New Roman" w:hAnsi="Verdana" w:cs="Arial"/>
          <w:bCs/>
          <w:iCs/>
          <w:lang w:eastAsia="en-GB"/>
        </w:rPr>
        <w:t>O</w:t>
      </w:r>
      <w:r w:rsidRPr="0031006E">
        <w:rPr>
          <w:rFonts w:ascii="Verdana" w:eastAsia="Times New Roman" w:hAnsi="Verdana" w:cs="Arial"/>
          <w:bCs/>
          <w:iCs/>
          <w:lang w:eastAsia="en-GB"/>
        </w:rPr>
        <w:t>fficer to report if there is</w:t>
      </w:r>
      <w:r w:rsidR="00B362E6" w:rsidRPr="0031006E">
        <w:rPr>
          <w:rFonts w:ascii="Verdana" w:eastAsia="Times New Roman" w:hAnsi="Verdana" w:cs="Arial"/>
          <w:bCs/>
          <w:iCs/>
          <w:lang w:eastAsia="en-GB"/>
        </w:rPr>
        <w:t>,</w:t>
      </w:r>
      <w:r w:rsidRPr="0031006E">
        <w:rPr>
          <w:rFonts w:ascii="Verdana" w:eastAsia="Times New Roman" w:hAnsi="Verdana" w:cs="Arial"/>
          <w:bCs/>
          <w:iCs/>
          <w:lang w:eastAsia="en-GB"/>
        </w:rPr>
        <w:t xml:space="preserve"> or is likely to be</w:t>
      </w:r>
      <w:r w:rsidR="00B362E6" w:rsidRPr="0031006E">
        <w:rPr>
          <w:rFonts w:ascii="Verdana" w:eastAsia="Times New Roman" w:hAnsi="Verdana" w:cs="Arial"/>
          <w:bCs/>
          <w:iCs/>
          <w:lang w:eastAsia="en-GB"/>
        </w:rPr>
        <w:t>,</w:t>
      </w:r>
      <w:r w:rsidRPr="0031006E">
        <w:rPr>
          <w:rFonts w:ascii="Verdana" w:eastAsia="Times New Roman" w:hAnsi="Verdana" w:cs="Arial"/>
          <w:bCs/>
          <w:iCs/>
          <w:lang w:eastAsia="en-GB"/>
        </w:rPr>
        <w:t xml:space="preserve"> unlawful expenditure or an unbalanced budget; and</w:t>
      </w:r>
    </w:p>
    <w:p w14:paraId="794BE9C4" w14:textId="6637CD6F" w:rsidR="00013A24" w:rsidRPr="0031006E" w:rsidRDefault="00013A24" w:rsidP="0031006E">
      <w:pPr>
        <w:numPr>
          <w:ilvl w:val="0"/>
          <w:numId w:val="17"/>
        </w:numPr>
        <w:spacing w:after="0" w:line="240" w:lineRule="auto"/>
        <w:ind w:right="-567"/>
        <w:jc w:val="both"/>
        <w:rPr>
          <w:rFonts w:ascii="Verdana" w:eastAsia="Times New Roman" w:hAnsi="Verdana" w:cs="Arial"/>
          <w:bCs/>
          <w:iCs/>
          <w:lang w:eastAsia="en-GB"/>
        </w:rPr>
      </w:pPr>
      <w:r w:rsidRPr="0031006E">
        <w:rPr>
          <w:rFonts w:ascii="Verdana" w:eastAsia="Times New Roman" w:hAnsi="Verdana" w:cs="Arial"/>
          <w:bCs/>
          <w:iCs/>
          <w:lang w:eastAsia="en-GB"/>
        </w:rPr>
        <w:t>The external auditor’s responsibility to review and report on financial standing includes a review of the level of reserves</w:t>
      </w:r>
      <w:r w:rsidR="00B362E6" w:rsidRPr="0031006E">
        <w:rPr>
          <w:rFonts w:ascii="Verdana" w:eastAsia="Times New Roman" w:hAnsi="Verdana" w:cs="Arial"/>
          <w:bCs/>
          <w:iCs/>
          <w:lang w:eastAsia="en-GB"/>
        </w:rPr>
        <w:t>,</w:t>
      </w:r>
      <w:r w:rsidRPr="0031006E">
        <w:rPr>
          <w:rFonts w:ascii="Verdana" w:eastAsia="Times New Roman" w:hAnsi="Verdana" w:cs="Arial"/>
          <w:bCs/>
          <w:iCs/>
          <w:lang w:eastAsia="en-GB"/>
        </w:rPr>
        <w:t xml:space="preserve"> taking into account their knowledge of the organisation’s performance over a period of time. However, it is not the responsibility of auditors to prescribe the optimum or minimum level of reserves for individual organisations.</w:t>
      </w:r>
    </w:p>
    <w:p w14:paraId="70540F7E" w14:textId="77777777" w:rsidR="00013A24" w:rsidRPr="0031006E" w:rsidRDefault="00013A24" w:rsidP="0031006E">
      <w:pPr>
        <w:autoSpaceDE w:val="0"/>
        <w:autoSpaceDN w:val="0"/>
        <w:adjustRightInd w:val="0"/>
        <w:spacing w:after="0" w:line="240" w:lineRule="auto"/>
        <w:ind w:right="-567"/>
        <w:jc w:val="both"/>
        <w:rPr>
          <w:rFonts w:ascii="Verdana" w:hAnsi="Verdana" w:cs="Arial"/>
          <w:b/>
          <w:bCs/>
        </w:rPr>
      </w:pPr>
    </w:p>
    <w:p w14:paraId="63E34863" w14:textId="77777777" w:rsidR="00013A24" w:rsidRPr="0031006E" w:rsidRDefault="00013A24" w:rsidP="0031006E">
      <w:pPr>
        <w:autoSpaceDE w:val="0"/>
        <w:autoSpaceDN w:val="0"/>
        <w:adjustRightInd w:val="0"/>
        <w:spacing w:after="0" w:line="240" w:lineRule="auto"/>
        <w:ind w:right="-567"/>
        <w:jc w:val="both"/>
        <w:rPr>
          <w:rFonts w:ascii="Verdana" w:hAnsi="Verdana" w:cs="Arial"/>
          <w:b/>
          <w:bCs/>
        </w:rPr>
      </w:pPr>
      <w:r w:rsidRPr="0031006E">
        <w:rPr>
          <w:rFonts w:ascii="Verdana" w:hAnsi="Verdana" w:cs="Arial"/>
          <w:b/>
          <w:bCs/>
        </w:rPr>
        <w:t>5.</w:t>
      </w:r>
      <w:r w:rsidRPr="0031006E">
        <w:rPr>
          <w:rFonts w:ascii="Verdana" w:hAnsi="Verdana" w:cs="Arial"/>
          <w:b/>
          <w:bCs/>
        </w:rPr>
        <w:tab/>
        <w:t>Home Office Guidance on Police Reserves</w:t>
      </w:r>
    </w:p>
    <w:p w14:paraId="215CE24C" w14:textId="77777777" w:rsidR="00013A24" w:rsidRPr="0031006E" w:rsidRDefault="00013A24" w:rsidP="0031006E">
      <w:pPr>
        <w:autoSpaceDE w:val="0"/>
        <w:autoSpaceDN w:val="0"/>
        <w:adjustRightInd w:val="0"/>
        <w:spacing w:after="0" w:line="240" w:lineRule="auto"/>
        <w:ind w:left="720" w:right="-567" w:hanging="720"/>
        <w:jc w:val="both"/>
        <w:rPr>
          <w:rFonts w:ascii="Verdana" w:hAnsi="Verdana" w:cs="Arial"/>
        </w:rPr>
      </w:pPr>
    </w:p>
    <w:p w14:paraId="03623968" w14:textId="1B687C5A" w:rsidR="00013A24" w:rsidRPr="0031006E" w:rsidRDefault="00013A24" w:rsidP="0031006E">
      <w:pPr>
        <w:autoSpaceDE w:val="0"/>
        <w:autoSpaceDN w:val="0"/>
        <w:adjustRightInd w:val="0"/>
        <w:spacing w:after="0" w:line="240" w:lineRule="auto"/>
        <w:ind w:left="720" w:right="-567" w:hanging="720"/>
        <w:jc w:val="both"/>
        <w:rPr>
          <w:rFonts w:ascii="Verdana" w:hAnsi="Verdana" w:cs="Arial"/>
        </w:rPr>
      </w:pPr>
      <w:r w:rsidRPr="0031006E">
        <w:rPr>
          <w:rFonts w:ascii="Verdana" w:hAnsi="Verdana" w:cs="Arial"/>
        </w:rPr>
        <w:t>5.1</w:t>
      </w:r>
      <w:r w:rsidRPr="0031006E">
        <w:rPr>
          <w:rFonts w:ascii="Verdana" w:hAnsi="Verdana" w:cs="Arial"/>
        </w:rPr>
        <w:tab/>
        <w:t>On 31</w:t>
      </w:r>
      <w:r w:rsidRPr="0031006E">
        <w:rPr>
          <w:rFonts w:ascii="Verdana" w:hAnsi="Verdana" w:cs="Arial"/>
          <w:vertAlign w:val="superscript"/>
        </w:rPr>
        <w:t>st</w:t>
      </w:r>
      <w:r w:rsidR="007A361D" w:rsidRPr="0031006E">
        <w:rPr>
          <w:rFonts w:ascii="Verdana" w:hAnsi="Verdana" w:cs="Arial"/>
        </w:rPr>
        <w:t xml:space="preserve"> </w:t>
      </w:r>
      <w:r w:rsidRPr="0031006E">
        <w:rPr>
          <w:rFonts w:ascii="Verdana" w:hAnsi="Verdana" w:cs="Arial"/>
        </w:rPr>
        <w:t xml:space="preserve">March 2018 the Minister for Policing and the Fire Service published new guidance on the information that each </w:t>
      </w:r>
      <w:r w:rsidR="00BA1B11" w:rsidRPr="0031006E">
        <w:rPr>
          <w:rFonts w:ascii="Verdana" w:hAnsi="Verdana" w:cs="Arial"/>
        </w:rPr>
        <w:t>Police and Crime Commissioner (</w:t>
      </w:r>
      <w:r w:rsidRPr="0031006E">
        <w:rPr>
          <w:rFonts w:ascii="Verdana" w:hAnsi="Verdana" w:cs="Arial"/>
        </w:rPr>
        <w:t>PCC</w:t>
      </w:r>
      <w:r w:rsidR="00BA1B11" w:rsidRPr="0031006E">
        <w:rPr>
          <w:rFonts w:ascii="Verdana" w:hAnsi="Verdana" w:cs="Arial"/>
        </w:rPr>
        <w:t>)</w:t>
      </w:r>
      <w:r w:rsidRPr="0031006E">
        <w:rPr>
          <w:rFonts w:ascii="Verdana" w:hAnsi="Verdana" w:cs="Arial"/>
        </w:rPr>
        <w:t xml:space="preserve"> must publish in terms of police reserves.  </w:t>
      </w:r>
      <w:r w:rsidR="0063739C">
        <w:rPr>
          <w:rFonts w:ascii="Verdana" w:hAnsi="Verdana" w:cs="Arial"/>
        </w:rPr>
        <w:t xml:space="preserve"> </w:t>
      </w:r>
      <w:r w:rsidRPr="0031006E">
        <w:rPr>
          <w:rFonts w:ascii="Verdana" w:hAnsi="Verdana" w:cs="Arial"/>
        </w:rPr>
        <w:t xml:space="preserve">  </w:t>
      </w:r>
    </w:p>
    <w:p w14:paraId="6A40FC4E" w14:textId="77777777" w:rsidR="00013A24" w:rsidRPr="0031006E" w:rsidRDefault="00013A24" w:rsidP="0031006E">
      <w:pPr>
        <w:autoSpaceDE w:val="0"/>
        <w:autoSpaceDN w:val="0"/>
        <w:adjustRightInd w:val="0"/>
        <w:spacing w:after="0" w:line="240" w:lineRule="auto"/>
        <w:ind w:left="720" w:right="-567" w:hanging="720"/>
        <w:jc w:val="both"/>
        <w:rPr>
          <w:rFonts w:ascii="Verdana" w:hAnsi="Verdana" w:cs="Arial"/>
        </w:rPr>
      </w:pPr>
    </w:p>
    <w:p w14:paraId="5A1C3F02" w14:textId="77777777" w:rsidR="00013A24" w:rsidRPr="0031006E" w:rsidRDefault="00013A24" w:rsidP="0031006E">
      <w:pPr>
        <w:autoSpaceDE w:val="0"/>
        <w:autoSpaceDN w:val="0"/>
        <w:adjustRightInd w:val="0"/>
        <w:spacing w:after="0" w:line="240" w:lineRule="auto"/>
        <w:ind w:left="720" w:right="-567" w:hanging="720"/>
        <w:jc w:val="both"/>
        <w:rPr>
          <w:rFonts w:ascii="Verdana" w:hAnsi="Verdana" w:cs="Arial"/>
        </w:rPr>
      </w:pPr>
      <w:r w:rsidRPr="0031006E">
        <w:rPr>
          <w:rFonts w:ascii="Verdana" w:hAnsi="Verdana" w:cs="Arial"/>
        </w:rPr>
        <w:t>5.2</w:t>
      </w:r>
      <w:r w:rsidRPr="0031006E">
        <w:rPr>
          <w:rFonts w:ascii="Verdana" w:hAnsi="Verdana" w:cs="Arial"/>
        </w:rPr>
        <w:tab/>
        <w:t>One of the key requirements is that the information on each reserve should make clear how much of the funding falls into each of the following three categories:</w:t>
      </w:r>
    </w:p>
    <w:p w14:paraId="08AA278A" w14:textId="77777777" w:rsidR="00013A24" w:rsidRPr="0031006E" w:rsidRDefault="00013A24" w:rsidP="0031006E">
      <w:pPr>
        <w:autoSpaceDE w:val="0"/>
        <w:autoSpaceDN w:val="0"/>
        <w:adjustRightInd w:val="0"/>
        <w:spacing w:after="0" w:line="240" w:lineRule="auto"/>
        <w:ind w:left="720" w:right="-567" w:hanging="720"/>
        <w:jc w:val="both"/>
        <w:rPr>
          <w:rFonts w:ascii="Verdana" w:hAnsi="Verdana" w:cs="Arial"/>
        </w:rPr>
      </w:pPr>
    </w:p>
    <w:p w14:paraId="02BB9D9F" w14:textId="05B1F55C" w:rsidR="00013A24" w:rsidRPr="0031006E" w:rsidRDefault="00013A24" w:rsidP="0031006E">
      <w:pPr>
        <w:autoSpaceDE w:val="0"/>
        <w:autoSpaceDN w:val="0"/>
        <w:adjustRightInd w:val="0"/>
        <w:spacing w:after="0" w:line="240" w:lineRule="auto"/>
        <w:ind w:left="1418" w:right="-567" w:hanging="709"/>
        <w:jc w:val="both"/>
        <w:rPr>
          <w:rFonts w:ascii="Verdana" w:hAnsi="Verdana" w:cs="Arial"/>
        </w:rPr>
      </w:pPr>
      <w:r w:rsidRPr="0031006E">
        <w:rPr>
          <w:rFonts w:ascii="Verdana" w:hAnsi="Verdana" w:cs="Arial"/>
        </w:rPr>
        <w:t xml:space="preserve">• </w:t>
      </w:r>
      <w:r w:rsidRPr="0031006E">
        <w:rPr>
          <w:rFonts w:ascii="Verdana" w:hAnsi="Verdana" w:cs="Arial"/>
        </w:rPr>
        <w:tab/>
        <w:t>Funding for planned expenditure on projects and programmes over the period of the current medium</w:t>
      </w:r>
      <w:r w:rsidR="00CF465B" w:rsidRPr="0031006E">
        <w:rPr>
          <w:rFonts w:ascii="Verdana" w:hAnsi="Verdana" w:cs="Arial"/>
        </w:rPr>
        <w:t>-</w:t>
      </w:r>
      <w:r w:rsidRPr="0031006E">
        <w:rPr>
          <w:rFonts w:ascii="Verdana" w:hAnsi="Verdana" w:cs="Arial"/>
        </w:rPr>
        <w:t>term financial plan</w:t>
      </w:r>
      <w:r w:rsidR="00CF465B" w:rsidRPr="0031006E">
        <w:rPr>
          <w:rFonts w:ascii="Verdana" w:hAnsi="Verdana" w:cs="Arial"/>
        </w:rPr>
        <w:t>.</w:t>
      </w:r>
    </w:p>
    <w:p w14:paraId="729A90FC" w14:textId="59D138CE" w:rsidR="00013A24" w:rsidRPr="0031006E" w:rsidRDefault="00013A24" w:rsidP="0031006E">
      <w:pPr>
        <w:autoSpaceDE w:val="0"/>
        <w:autoSpaceDN w:val="0"/>
        <w:adjustRightInd w:val="0"/>
        <w:spacing w:after="0" w:line="240" w:lineRule="auto"/>
        <w:ind w:left="1418" w:right="-567" w:hanging="709"/>
        <w:jc w:val="both"/>
        <w:rPr>
          <w:rFonts w:ascii="Verdana" w:hAnsi="Verdana" w:cs="Arial"/>
        </w:rPr>
      </w:pPr>
      <w:r w:rsidRPr="0031006E">
        <w:rPr>
          <w:rFonts w:ascii="Verdana" w:hAnsi="Verdana" w:cs="Arial"/>
        </w:rPr>
        <w:t xml:space="preserve">• </w:t>
      </w:r>
      <w:r w:rsidRPr="0031006E">
        <w:rPr>
          <w:rFonts w:ascii="Verdana" w:hAnsi="Verdana" w:cs="Arial"/>
        </w:rPr>
        <w:tab/>
        <w:t>Funding for specific projects and programmes beyond the current planning period</w:t>
      </w:r>
      <w:r w:rsidR="00CF465B" w:rsidRPr="0031006E">
        <w:rPr>
          <w:rFonts w:ascii="Verdana" w:hAnsi="Verdana" w:cs="Arial"/>
        </w:rPr>
        <w:t>.</w:t>
      </w:r>
    </w:p>
    <w:p w14:paraId="2EB9048B" w14:textId="4FE17170" w:rsidR="00013A24" w:rsidRPr="0031006E" w:rsidRDefault="00013A24" w:rsidP="0031006E">
      <w:pPr>
        <w:autoSpaceDE w:val="0"/>
        <w:autoSpaceDN w:val="0"/>
        <w:adjustRightInd w:val="0"/>
        <w:spacing w:after="0" w:line="240" w:lineRule="auto"/>
        <w:ind w:left="1418" w:right="-567" w:hanging="709"/>
        <w:jc w:val="both"/>
        <w:rPr>
          <w:rFonts w:ascii="Verdana" w:hAnsi="Verdana" w:cs="Arial"/>
        </w:rPr>
      </w:pPr>
      <w:r w:rsidRPr="0031006E">
        <w:rPr>
          <w:rFonts w:ascii="Verdana" w:hAnsi="Verdana" w:cs="Arial"/>
        </w:rPr>
        <w:lastRenderedPageBreak/>
        <w:t xml:space="preserve">• </w:t>
      </w:r>
      <w:r w:rsidRPr="0031006E">
        <w:rPr>
          <w:rFonts w:ascii="Verdana" w:hAnsi="Verdana" w:cs="Arial"/>
        </w:rPr>
        <w:tab/>
        <w:t>As a general contingency to meet other expenditure needs</w:t>
      </w:r>
      <w:r w:rsidR="00235508" w:rsidRPr="0031006E">
        <w:rPr>
          <w:rFonts w:ascii="Verdana" w:hAnsi="Verdana" w:cs="Arial"/>
        </w:rPr>
        <w:t>,</w:t>
      </w:r>
      <w:r w:rsidRPr="0031006E">
        <w:rPr>
          <w:rFonts w:ascii="Verdana" w:hAnsi="Verdana" w:cs="Arial"/>
        </w:rPr>
        <w:t xml:space="preserve"> held in accordance with sound principles of good financial management.</w:t>
      </w:r>
    </w:p>
    <w:p w14:paraId="0AF00FC2" w14:textId="77777777" w:rsidR="00013A24" w:rsidRPr="0031006E" w:rsidRDefault="00013A24" w:rsidP="0031006E">
      <w:pPr>
        <w:autoSpaceDE w:val="0"/>
        <w:autoSpaceDN w:val="0"/>
        <w:adjustRightInd w:val="0"/>
        <w:spacing w:after="0" w:line="240" w:lineRule="auto"/>
        <w:ind w:left="1418" w:right="-567" w:hanging="709"/>
        <w:jc w:val="both"/>
        <w:rPr>
          <w:rFonts w:ascii="Verdana" w:hAnsi="Verdana" w:cs="Arial"/>
        </w:rPr>
      </w:pPr>
    </w:p>
    <w:p w14:paraId="36992EFD" w14:textId="77777777" w:rsidR="00013A24" w:rsidRPr="0031006E" w:rsidRDefault="00013A24" w:rsidP="0031006E">
      <w:pPr>
        <w:autoSpaceDE w:val="0"/>
        <w:autoSpaceDN w:val="0"/>
        <w:adjustRightInd w:val="0"/>
        <w:spacing w:after="0" w:line="240" w:lineRule="auto"/>
        <w:ind w:left="709" w:right="-567" w:hanging="709"/>
        <w:jc w:val="both"/>
        <w:rPr>
          <w:rFonts w:ascii="Verdana" w:hAnsi="Verdana" w:cs="Arial"/>
        </w:rPr>
      </w:pPr>
      <w:r w:rsidRPr="0031006E">
        <w:rPr>
          <w:rFonts w:ascii="Verdana" w:hAnsi="Verdana" w:cs="Arial"/>
        </w:rPr>
        <w:t>5.3</w:t>
      </w:r>
      <w:r w:rsidRPr="0031006E">
        <w:rPr>
          <w:rFonts w:ascii="Verdana" w:hAnsi="Verdana" w:cs="Arial"/>
        </w:rPr>
        <w:tab/>
        <w:t>The Minister also outlined that future grant funding levels would take into account the transparent publication of this information across the service.</w:t>
      </w:r>
    </w:p>
    <w:p w14:paraId="2DAC6B84" w14:textId="77777777" w:rsidR="00013A24" w:rsidRPr="0031006E" w:rsidRDefault="00013A24" w:rsidP="0031006E">
      <w:pPr>
        <w:spacing w:after="0" w:line="240" w:lineRule="auto"/>
        <w:ind w:right="-567"/>
        <w:jc w:val="both"/>
        <w:rPr>
          <w:rFonts w:ascii="Verdana" w:eastAsia="Times New Roman" w:hAnsi="Verdana" w:cs="Arial"/>
          <w:bCs/>
          <w:iCs/>
          <w:lang w:eastAsia="en-GB"/>
        </w:rPr>
      </w:pPr>
    </w:p>
    <w:p w14:paraId="4AA564FE" w14:textId="77777777" w:rsidR="00013A24" w:rsidRPr="0031006E" w:rsidRDefault="00013A24" w:rsidP="0031006E">
      <w:pPr>
        <w:pStyle w:val="ListParagraph"/>
        <w:keepNext/>
        <w:numPr>
          <w:ilvl w:val="0"/>
          <w:numId w:val="18"/>
        </w:numPr>
        <w:autoSpaceDE w:val="0"/>
        <w:autoSpaceDN w:val="0"/>
        <w:adjustRightInd w:val="0"/>
        <w:spacing w:before="120" w:after="0" w:line="240" w:lineRule="auto"/>
        <w:ind w:right="-567" w:hanging="720"/>
        <w:contextualSpacing w:val="0"/>
        <w:jc w:val="both"/>
        <w:outlineLvl w:val="0"/>
        <w:rPr>
          <w:rFonts w:ascii="Verdana" w:eastAsia="Times New Roman" w:hAnsi="Verdana" w:cs="Arial"/>
        </w:rPr>
      </w:pPr>
      <w:r w:rsidRPr="0031006E">
        <w:rPr>
          <w:rFonts w:ascii="Verdana" w:eastAsia="Times New Roman" w:hAnsi="Verdana" w:cs="Arial"/>
          <w:b/>
          <w:bCs/>
        </w:rPr>
        <w:t>Assessing the Appropriate Level of Reserves</w:t>
      </w:r>
    </w:p>
    <w:p w14:paraId="46204D66" w14:textId="77777777" w:rsidR="00013A24" w:rsidRPr="0031006E" w:rsidRDefault="00013A24" w:rsidP="0031006E">
      <w:pPr>
        <w:pStyle w:val="ListParagraph"/>
        <w:keepNext/>
        <w:spacing w:line="240" w:lineRule="auto"/>
        <w:ind w:right="-567"/>
        <w:jc w:val="both"/>
        <w:outlineLvl w:val="0"/>
        <w:rPr>
          <w:rFonts w:ascii="Verdana" w:eastAsia="Times New Roman" w:hAnsi="Verdana" w:cs="Arial"/>
        </w:rPr>
      </w:pPr>
    </w:p>
    <w:p w14:paraId="604615D3" w14:textId="226BBD9F" w:rsidR="00013A24" w:rsidRPr="0031006E" w:rsidRDefault="00013A24" w:rsidP="0031006E">
      <w:pPr>
        <w:pStyle w:val="ListParagraph"/>
        <w:numPr>
          <w:ilvl w:val="1"/>
          <w:numId w:val="19"/>
        </w:numPr>
        <w:autoSpaceDE w:val="0"/>
        <w:autoSpaceDN w:val="0"/>
        <w:adjustRightInd w:val="0"/>
        <w:spacing w:after="0" w:line="240" w:lineRule="auto"/>
        <w:ind w:right="-567"/>
        <w:contextualSpacing w:val="0"/>
        <w:jc w:val="both"/>
        <w:rPr>
          <w:rFonts w:ascii="Verdana" w:eastAsia="Times New Roman" w:hAnsi="Verdana" w:cs="Arial"/>
          <w:bCs/>
          <w:iCs/>
          <w:lang w:eastAsia="en-GB"/>
        </w:rPr>
      </w:pPr>
      <w:r w:rsidRPr="0031006E">
        <w:rPr>
          <w:rFonts w:ascii="Verdana" w:eastAsia="Times New Roman" w:hAnsi="Verdana" w:cs="Arial"/>
          <w:bCs/>
          <w:iCs/>
          <w:lang w:eastAsia="en-GB"/>
        </w:rPr>
        <w:t>The Commissioner is responsible for ensuring that the level of reserves is appropriate for local circumstances and is accountable to taxpayers for the decisions made. The CFO</w:t>
      </w:r>
      <w:r w:rsidR="00305F40" w:rsidRPr="0031006E">
        <w:rPr>
          <w:rFonts w:ascii="Verdana" w:eastAsia="Times New Roman" w:hAnsi="Verdana" w:cs="Arial"/>
          <w:bCs/>
          <w:iCs/>
          <w:lang w:eastAsia="en-GB"/>
        </w:rPr>
        <w:t xml:space="preserve"> (Commissioner</w:t>
      </w:r>
      <w:r w:rsidRPr="0031006E">
        <w:rPr>
          <w:rFonts w:ascii="Verdana" w:eastAsia="Times New Roman" w:hAnsi="Verdana" w:cs="Arial"/>
          <w:bCs/>
          <w:iCs/>
          <w:lang w:eastAsia="en-GB"/>
        </w:rPr>
        <w:t xml:space="preserve">) has a duty to provide the Commissioner with the advice they need to make good decisions.  </w:t>
      </w:r>
      <w:r w:rsidR="0063739C">
        <w:rPr>
          <w:rFonts w:ascii="Verdana" w:eastAsia="Times New Roman" w:hAnsi="Verdana" w:cs="Arial"/>
          <w:bCs/>
          <w:iCs/>
          <w:lang w:eastAsia="en-GB"/>
        </w:rPr>
        <w:t xml:space="preserve"> </w:t>
      </w:r>
    </w:p>
    <w:p w14:paraId="7BC01C56" w14:textId="77777777" w:rsidR="00013A24" w:rsidRPr="0031006E" w:rsidRDefault="00013A24" w:rsidP="0031006E">
      <w:pPr>
        <w:pStyle w:val="ListParagraph"/>
        <w:spacing w:line="240" w:lineRule="auto"/>
        <w:ind w:right="-567"/>
        <w:jc w:val="both"/>
        <w:rPr>
          <w:rFonts w:ascii="Verdana" w:eastAsia="Times New Roman" w:hAnsi="Verdana" w:cs="Arial"/>
          <w:bCs/>
          <w:iCs/>
          <w:lang w:eastAsia="en-GB"/>
        </w:rPr>
      </w:pPr>
    </w:p>
    <w:p w14:paraId="140C0389" w14:textId="77777777" w:rsidR="00013A24" w:rsidRPr="0031006E" w:rsidRDefault="00013A24" w:rsidP="0031006E">
      <w:pPr>
        <w:pStyle w:val="ListParagraph"/>
        <w:numPr>
          <w:ilvl w:val="1"/>
          <w:numId w:val="19"/>
        </w:numPr>
        <w:autoSpaceDE w:val="0"/>
        <w:autoSpaceDN w:val="0"/>
        <w:adjustRightInd w:val="0"/>
        <w:spacing w:after="0" w:line="240" w:lineRule="auto"/>
        <w:ind w:right="-567"/>
        <w:contextualSpacing w:val="0"/>
        <w:jc w:val="both"/>
        <w:rPr>
          <w:rFonts w:ascii="Verdana" w:eastAsia="Times New Roman" w:hAnsi="Verdana" w:cs="Arial"/>
          <w:bCs/>
          <w:iCs/>
          <w:lang w:eastAsia="en-GB"/>
        </w:rPr>
      </w:pPr>
      <w:r w:rsidRPr="0031006E">
        <w:rPr>
          <w:rFonts w:ascii="Verdana" w:eastAsia="Times New Roman" w:hAnsi="Verdana" w:cs="Arial"/>
          <w:bCs/>
          <w:iCs/>
          <w:lang w:eastAsia="en-GB"/>
        </w:rPr>
        <w:t>Reserves are maintained as a matter of prudence. They enable the organisation to provide for cash flow fluctuations and unexpected costly events and thereby help protect it from overspending the annual budget, should such events occur. Reserves for specific purposes may also be maintained where it is likely that a spending requirement will occur in the future.</w:t>
      </w:r>
    </w:p>
    <w:p w14:paraId="2BF04EA6" w14:textId="77777777" w:rsidR="00013A24" w:rsidRPr="0031006E" w:rsidRDefault="00013A24" w:rsidP="0031006E">
      <w:pPr>
        <w:pStyle w:val="ListParagraph"/>
        <w:spacing w:line="240" w:lineRule="auto"/>
        <w:ind w:right="-567"/>
        <w:jc w:val="both"/>
        <w:rPr>
          <w:rFonts w:ascii="Verdana" w:eastAsia="Times New Roman" w:hAnsi="Verdana" w:cs="Arial"/>
          <w:bCs/>
          <w:iCs/>
          <w:lang w:eastAsia="en-GB"/>
        </w:rPr>
      </w:pPr>
    </w:p>
    <w:p w14:paraId="3D0612C4" w14:textId="77777777" w:rsidR="00013A24" w:rsidRPr="0031006E" w:rsidRDefault="00013A24" w:rsidP="0031006E">
      <w:pPr>
        <w:pStyle w:val="ListParagraph"/>
        <w:numPr>
          <w:ilvl w:val="1"/>
          <w:numId w:val="19"/>
        </w:numPr>
        <w:autoSpaceDE w:val="0"/>
        <w:autoSpaceDN w:val="0"/>
        <w:adjustRightInd w:val="0"/>
        <w:spacing w:after="0" w:line="240" w:lineRule="auto"/>
        <w:ind w:right="-567"/>
        <w:contextualSpacing w:val="0"/>
        <w:jc w:val="both"/>
        <w:rPr>
          <w:rFonts w:ascii="Verdana" w:eastAsia="Times New Roman" w:hAnsi="Verdana" w:cs="Arial"/>
          <w:bCs/>
          <w:iCs/>
          <w:lang w:eastAsia="en-GB"/>
        </w:rPr>
      </w:pPr>
      <w:r w:rsidRPr="0031006E">
        <w:rPr>
          <w:rFonts w:ascii="Verdana" w:eastAsia="Times New Roman" w:hAnsi="Verdana" w:cs="Arial"/>
          <w:iCs/>
          <w:lang w:eastAsia="en-GB"/>
        </w:rPr>
        <w:t>The public’s acceptance of the precept is partly reliant on the understanding that the precept is spent on policing and that only a reasonable and prudent amount of any over-funding is being stored away as a general reserve. Conversely, when unforeseen expenditure arises, it is likely that the public would expect that the organisation would have sufficient resources to cover the expense without recourse to overspend.</w:t>
      </w:r>
    </w:p>
    <w:p w14:paraId="2D0AC897" w14:textId="77777777" w:rsidR="00013A24" w:rsidRPr="0031006E" w:rsidRDefault="00013A24" w:rsidP="0031006E">
      <w:pPr>
        <w:pStyle w:val="ListParagraph"/>
        <w:spacing w:line="240" w:lineRule="auto"/>
        <w:ind w:right="-567"/>
        <w:jc w:val="both"/>
        <w:rPr>
          <w:rFonts w:ascii="Verdana" w:eastAsia="Times New Roman" w:hAnsi="Verdana" w:cs="Arial"/>
          <w:bCs/>
          <w:iCs/>
          <w:lang w:eastAsia="en-GB"/>
        </w:rPr>
      </w:pPr>
    </w:p>
    <w:p w14:paraId="11BE051A" w14:textId="078697DF" w:rsidR="00013A24" w:rsidRPr="0031006E" w:rsidRDefault="00013A24" w:rsidP="0031006E">
      <w:pPr>
        <w:pStyle w:val="ListParagraph"/>
        <w:numPr>
          <w:ilvl w:val="1"/>
          <w:numId w:val="19"/>
        </w:numPr>
        <w:autoSpaceDE w:val="0"/>
        <w:autoSpaceDN w:val="0"/>
        <w:adjustRightInd w:val="0"/>
        <w:spacing w:after="0" w:line="240" w:lineRule="auto"/>
        <w:ind w:right="-567"/>
        <w:contextualSpacing w:val="0"/>
        <w:jc w:val="both"/>
        <w:rPr>
          <w:rFonts w:ascii="Verdana" w:eastAsia="Times New Roman" w:hAnsi="Verdana" w:cs="Arial"/>
          <w:bCs/>
          <w:iCs/>
          <w:lang w:eastAsia="en-GB"/>
        </w:rPr>
      </w:pPr>
      <w:r w:rsidRPr="0031006E">
        <w:rPr>
          <w:rFonts w:ascii="Verdana" w:eastAsia="Times New Roman" w:hAnsi="Verdana" w:cs="Arial"/>
          <w:bCs/>
          <w:iCs/>
          <w:lang w:eastAsia="en-GB"/>
        </w:rPr>
        <w:t>In order to assess the ad</w:t>
      </w:r>
      <w:r w:rsidR="00305F40" w:rsidRPr="0031006E">
        <w:rPr>
          <w:rFonts w:ascii="Verdana" w:eastAsia="Times New Roman" w:hAnsi="Verdana" w:cs="Arial"/>
          <w:bCs/>
          <w:iCs/>
          <w:lang w:eastAsia="en-GB"/>
        </w:rPr>
        <w:t>equacy of reserves, the CFO (Commissioner</w:t>
      </w:r>
      <w:r w:rsidRPr="0031006E">
        <w:rPr>
          <w:rFonts w:ascii="Verdana" w:eastAsia="Times New Roman" w:hAnsi="Verdana" w:cs="Arial"/>
          <w:bCs/>
          <w:iCs/>
          <w:lang w:eastAsia="en-GB"/>
        </w:rPr>
        <w:t>) should include an up-to-date assessment of the strategic, operational and financial risks</w:t>
      </w:r>
      <w:r w:rsidR="009540D3" w:rsidRPr="0031006E">
        <w:rPr>
          <w:rFonts w:ascii="Verdana" w:eastAsia="Times New Roman" w:hAnsi="Verdana" w:cs="Arial"/>
          <w:bCs/>
          <w:iCs/>
          <w:lang w:eastAsia="en-GB"/>
        </w:rPr>
        <w:t>.</w:t>
      </w:r>
    </w:p>
    <w:p w14:paraId="41D66B6B" w14:textId="77777777" w:rsidR="00013A24" w:rsidRPr="0031006E" w:rsidRDefault="00013A24" w:rsidP="0031006E">
      <w:pPr>
        <w:pStyle w:val="ListParagraph"/>
        <w:spacing w:line="240" w:lineRule="auto"/>
        <w:ind w:right="-567"/>
        <w:jc w:val="both"/>
        <w:rPr>
          <w:rFonts w:ascii="Verdana" w:eastAsia="Times New Roman" w:hAnsi="Verdana" w:cs="Arial"/>
          <w:bCs/>
          <w:iCs/>
          <w:lang w:eastAsia="en-GB"/>
        </w:rPr>
      </w:pPr>
    </w:p>
    <w:p w14:paraId="59E3D1D2" w14:textId="77777777" w:rsidR="00013A24" w:rsidRPr="0031006E" w:rsidRDefault="00013A24" w:rsidP="0031006E">
      <w:pPr>
        <w:pStyle w:val="ListParagraph"/>
        <w:numPr>
          <w:ilvl w:val="1"/>
          <w:numId w:val="19"/>
        </w:numPr>
        <w:autoSpaceDE w:val="0"/>
        <w:autoSpaceDN w:val="0"/>
        <w:adjustRightInd w:val="0"/>
        <w:spacing w:after="0" w:line="240" w:lineRule="auto"/>
        <w:ind w:right="-567"/>
        <w:contextualSpacing w:val="0"/>
        <w:jc w:val="both"/>
        <w:rPr>
          <w:rFonts w:ascii="Verdana" w:eastAsia="Times New Roman" w:hAnsi="Verdana" w:cs="Arial"/>
          <w:bCs/>
          <w:iCs/>
          <w:lang w:eastAsia="en-GB"/>
        </w:rPr>
      </w:pPr>
      <w:r w:rsidRPr="0031006E">
        <w:rPr>
          <w:rFonts w:ascii="Verdana" w:eastAsia="Times New Roman" w:hAnsi="Verdana" w:cs="Arial"/>
          <w:iCs/>
          <w:lang w:eastAsia="en-GB"/>
        </w:rPr>
        <w:t xml:space="preserve">Setting the level of reserves is one of several related decisions that must be taken when preparing the MTFP and the budget for a particular financial year. </w:t>
      </w:r>
    </w:p>
    <w:p w14:paraId="13F538FD" w14:textId="77777777" w:rsidR="00013A24" w:rsidRPr="0031006E" w:rsidRDefault="00013A24" w:rsidP="0031006E">
      <w:pPr>
        <w:pStyle w:val="ListParagraph"/>
        <w:spacing w:line="240" w:lineRule="auto"/>
        <w:ind w:right="-567"/>
        <w:jc w:val="both"/>
        <w:rPr>
          <w:rFonts w:ascii="Verdana" w:eastAsia="Times New Roman" w:hAnsi="Verdana" w:cs="Arial"/>
          <w:bCs/>
          <w:iCs/>
          <w:lang w:eastAsia="en-GB"/>
        </w:rPr>
      </w:pPr>
    </w:p>
    <w:p w14:paraId="4197F144" w14:textId="77777777" w:rsidR="00013A24" w:rsidRPr="0031006E" w:rsidRDefault="00013A24" w:rsidP="0031006E">
      <w:pPr>
        <w:pStyle w:val="ListParagraph"/>
        <w:numPr>
          <w:ilvl w:val="1"/>
          <w:numId w:val="19"/>
        </w:numPr>
        <w:autoSpaceDE w:val="0"/>
        <w:autoSpaceDN w:val="0"/>
        <w:adjustRightInd w:val="0"/>
        <w:spacing w:after="0" w:line="240" w:lineRule="auto"/>
        <w:ind w:right="-567"/>
        <w:contextualSpacing w:val="0"/>
        <w:jc w:val="both"/>
        <w:rPr>
          <w:rFonts w:ascii="Verdana" w:eastAsia="Times New Roman" w:hAnsi="Verdana" w:cs="Arial"/>
          <w:bCs/>
          <w:iCs/>
          <w:lang w:eastAsia="en-GB"/>
        </w:rPr>
      </w:pPr>
      <w:r w:rsidRPr="0031006E">
        <w:rPr>
          <w:rFonts w:ascii="Verdana" w:eastAsia="Times New Roman" w:hAnsi="Verdana" w:cs="Arial"/>
          <w:bCs/>
          <w:iCs/>
          <w:lang w:eastAsia="en-GB"/>
        </w:rPr>
        <w:t>Assessing the required level of reserves should involve carrying out an analysis of the Balance Sheet on an annual basis and projecting forward the key items of the Balance Sheet. This projection incorporates forecasting levels of res</w:t>
      </w:r>
      <w:r w:rsidR="00305F40" w:rsidRPr="0031006E">
        <w:rPr>
          <w:rFonts w:ascii="Verdana" w:eastAsia="Times New Roman" w:hAnsi="Verdana" w:cs="Arial"/>
          <w:bCs/>
          <w:iCs/>
          <w:lang w:eastAsia="en-GB"/>
        </w:rPr>
        <w:t>erves and balances over a three-</w:t>
      </w:r>
      <w:r w:rsidRPr="0031006E">
        <w:rPr>
          <w:rFonts w:ascii="Verdana" w:eastAsia="Times New Roman" w:hAnsi="Verdana" w:cs="Arial"/>
          <w:bCs/>
          <w:iCs/>
          <w:lang w:eastAsia="en-GB"/>
        </w:rPr>
        <w:t xml:space="preserve">year time horizon to cover the </w:t>
      </w:r>
      <w:r w:rsidRPr="0031006E">
        <w:rPr>
          <w:rFonts w:ascii="Verdana" w:eastAsia="Times New Roman" w:hAnsi="Verdana" w:cs="Arial"/>
          <w:iCs/>
          <w:lang w:eastAsia="en-GB"/>
        </w:rPr>
        <w:t xml:space="preserve">MTFP and capital programme. </w:t>
      </w:r>
    </w:p>
    <w:p w14:paraId="7D0F8FBF" w14:textId="77777777" w:rsidR="00013A24" w:rsidRPr="0031006E" w:rsidRDefault="00013A24" w:rsidP="0031006E">
      <w:pPr>
        <w:pStyle w:val="ListParagraph"/>
        <w:spacing w:line="240" w:lineRule="auto"/>
        <w:ind w:right="-567"/>
        <w:jc w:val="both"/>
        <w:rPr>
          <w:rFonts w:ascii="Verdana" w:eastAsia="Times New Roman" w:hAnsi="Verdana" w:cs="Arial"/>
          <w:bCs/>
          <w:iCs/>
          <w:lang w:eastAsia="en-GB"/>
        </w:rPr>
      </w:pPr>
    </w:p>
    <w:p w14:paraId="590A8E9E" w14:textId="600E1FBC" w:rsidR="00013A24" w:rsidRPr="0031006E" w:rsidRDefault="00013A24" w:rsidP="0031006E">
      <w:pPr>
        <w:pStyle w:val="ListParagraph"/>
        <w:numPr>
          <w:ilvl w:val="1"/>
          <w:numId w:val="19"/>
        </w:numPr>
        <w:autoSpaceDE w:val="0"/>
        <w:autoSpaceDN w:val="0"/>
        <w:adjustRightInd w:val="0"/>
        <w:spacing w:after="0" w:line="240" w:lineRule="auto"/>
        <w:ind w:right="-567"/>
        <w:contextualSpacing w:val="0"/>
        <w:jc w:val="both"/>
        <w:rPr>
          <w:rFonts w:ascii="Verdana" w:eastAsia="Times New Roman" w:hAnsi="Verdana" w:cs="Arial"/>
          <w:bCs/>
          <w:iCs/>
          <w:lang w:eastAsia="en-GB"/>
        </w:rPr>
      </w:pPr>
      <w:r w:rsidRPr="0031006E">
        <w:rPr>
          <w:rFonts w:ascii="Verdana" w:eastAsia="Times New Roman" w:hAnsi="Verdana" w:cs="Arial"/>
          <w:bCs/>
          <w:iCs/>
          <w:lang w:eastAsia="en-GB"/>
        </w:rPr>
        <w:t>In assessing the level of reserves</w:t>
      </w:r>
      <w:r w:rsidR="007F524B" w:rsidRPr="0031006E">
        <w:rPr>
          <w:rFonts w:ascii="Verdana" w:eastAsia="Times New Roman" w:hAnsi="Verdana" w:cs="Arial"/>
          <w:bCs/>
          <w:iCs/>
          <w:lang w:eastAsia="en-GB"/>
        </w:rPr>
        <w:t>,</w:t>
      </w:r>
      <w:r w:rsidRPr="0031006E">
        <w:rPr>
          <w:rFonts w:ascii="Verdana" w:eastAsia="Times New Roman" w:hAnsi="Verdana" w:cs="Arial"/>
          <w:bCs/>
          <w:iCs/>
          <w:lang w:eastAsia="en-GB"/>
        </w:rPr>
        <w:t xml:space="preserve"> due consideration is also taken of the </w:t>
      </w:r>
      <w:r w:rsidR="0086151E">
        <w:rPr>
          <w:rFonts w:ascii="Verdana" w:eastAsia="Times New Roman" w:hAnsi="Verdana" w:cs="Arial"/>
          <w:bCs/>
          <w:iCs/>
          <w:lang w:eastAsia="en-GB"/>
        </w:rPr>
        <w:t xml:space="preserve">UK </w:t>
      </w:r>
      <w:r w:rsidRPr="0031006E">
        <w:rPr>
          <w:rFonts w:ascii="Verdana" w:eastAsia="Times New Roman" w:hAnsi="Verdana" w:cs="Arial"/>
          <w:bCs/>
          <w:iCs/>
          <w:lang w:eastAsia="en-GB"/>
        </w:rPr>
        <w:t>Government support arrangements:</w:t>
      </w:r>
    </w:p>
    <w:p w14:paraId="050E2389" w14:textId="77777777" w:rsidR="00013A24" w:rsidRPr="0031006E" w:rsidRDefault="00013A24" w:rsidP="0031006E">
      <w:pPr>
        <w:pStyle w:val="NormalWeb"/>
        <w:numPr>
          <w:ilvl w:val="0"/>
          <w:numId w:val="23"/>
        </w:numPr>
        <w:shd w:val="clear" w:color="auto" w:fill="FFFFFF"/>
        <w:ind w:left="1134" w:right="-567" w:hanging="425"/>
        <w:jc w:val="both"/>
        <w:rPr>
          <w:rFonts w:ascii="Verdana" w:hAnsi="Verdana" w:cs="Arial"/>
          <w:sz w:val="22"/>
          <w:szCs w:val="22"/>
          <w:lang w:val="en"/>
        </w:rPr>
      </w:pPr>
      <w:r w:rsidRPr="0031006E">
        <w:rPr>
          <w:rFonts w:ascii="Verdana" w:hAnsi="Verdana" w:cs="Arial"/>
          <w:bCs/>
          <w:iCs/>
          <w:sz w:val="22"/>
          <w:szCs w:val="22"/>
        </w:rPr>
        <w:t xml:space="preserve">Welsh Government Emergency Financial Assistance Scheme </w:t>
      </w:r>
      <w:r w:rsidRPr="0031006E">
        <w:rPr>
          <w:rFonts w:ascii="Verdana" w:hAnsi="Verdana" w:cs="Arial"/>
          <w:sz w:val="22"/>
          <w:szCs w:val="22"/>
          <w:lang w:val="en"/>
        </w:rPr>
        <w:t>to help Forces faced with financial burden as a result of providing relief and carrying out immediate work in response to large scale emergencies. The scheme is subject to a threshold which is set at 0.2% of the revenue budget.</w:t>
      </w:r>
    </w:p>
    <w:p w14:paraId="0A75F3F9" w14:textId="53AE267E" w:rsidR="00013A24" w:rsidRPr="0031006E" w:rsidRDefault="00013A24" w:rsidP="0031006E">
      <w:pPr>
        <w:pStyle w:val="NormalWeb"/>
        <w:numPr>
          <w:ilvl w:val="0"/>
          <w:numId w:val="23"/>
        </w:numPr>
        <w:shd w:val="clear" w:color="auto" w:fill="FFFFFF"/>
        <w:ind w:left="1134" w:right="-567" w:hanging="425"/>
        <w:jc w:val="both"/>
        <w:rPr>
          <w:rFonts w:ascii="Verdana" w:hAnsi="Verdana" w:cs="Arial"/>
          <w:sz w:val="22"/>
          <w:szCs w:val="22"/>
          <w:lang w:val="en"/>
        </w:rPr>
      </w:pPr>
      <w:r w:rsidRPr="0031006E">
        <w:rPr>
          <w:rFonts w:ascii="Verdana" w:hAnsi="Verdana" w:cs="Arial"/>
          <w:bCs/>
          <w:iCs/>
          <w:sz w:val="22"/>
          <w:szCs w:val="22"/>
        </w:rPr>
        <w:t xml:space="preserve">Home Office Special Grant </w:t>
      </w:r>
      <w:r w:rsidRPr="0031006E">
        <w:rPr>
          <w:rFonts w:ascii="Verdana" w:hAnsi="Verdana" w:cs="Arial"/>
          <w:sz w:val="22"/>
          <w:szCs w:val="22"/>
          <w:lang w:val="en"/>
        </w:rPr>
        <w:t>to meet additional costs that would be incurred from policing unexpected and exceptional events within their areas</w:t>
      </w:r>
      <w:r w:rsidR="0063739C">
        <w:rPr>
          <w:rFonts w:ascii="Verdana" w:hAnsi="Verdana" w:cs="Arial"/>
          <w:sz w:val="22"/>
          <w:szCs w:val="22"/>
          <w:lang w:val="en"/>
        </w:rPr>
        <w:t xml:space="preserve">. </w:t>
      </w:r>
      <w:r w:rsidRPr="0031006E">
        <w:rPr>
          <w:rFonts w:ascii="Verdana" w:hAnsi="Verdana" w:cs="Arial"/>
          <w:sz w:val="22"/>
          <w:szCs w:val="22"/>
          <w:lang w:val="en"/>
        </w:rPr>
        <w:t xml:space="preserve">If </w:t>
      </w:r>
      <w:r w:rsidRPr="0031006E">
        <w:rPr>
          <w:rFonts w:ascii="Verdana" w:hAnsi="Verdana" w:cs="Arial"/>
          <w:sz w:val="22"/>
          <w:szCs w:val="22"/>
          <w:lang w:val="en"/>
        </w:rPr>
        <w:lastRenderedPageBreak/>
        <w:t>approved</w:t>
      </w:r>
      <w:r w:rsidR="00755E77">
        <w:rPr>
          <w:rFonts w:ascii="Verdana" w:hAnsi="Verdana" w:cs="Arial"/>
          <w:sz w:val="22"/>
          <w:szCs w:val="22"/>
          <w:lang w:val="en"/>
        </w:rPr>
        <w:t>,</w:t>
      </w:r>
      <w:r w:rsidRPr="0031006E">
        <w:rPr>
          <w:rFonts w:ascii="Verdana" w:hAnsi="Verdana" w:cs="Arial"/>
          <w:sz w:val="22"/>
          <w:szCs w:val="22"/>
          <w:lang w:val="en"/>
        </w:rPr>
        <w:t xml:space="preserve"> forces are expected to meet the additional costs of the event up to 1% of the revenue budget</w:t>
      </w:r>
      <w:r w:rsidR="001F2E1B" w:rsidRPr="0031006E">
        <w:rPr>
          <w:rFonts w:ascii="Verdana" w:hAnsi="Verdana" w:cs="Arial"/>
          <w:sz w:val="22"/>
          <w:szCs w:val="22"/>
          <w:lang w:val="en"/>
        </w:rPr>
        <w:t>.</w:t>
      </w:r>
    </w:p>
    <w:p w14:paraId="6A1D4995" w14:textId="77777777" w:rsidR="00013A24" w:rsidRPr="0031006E" w:rsidRDefault="00013A24" w:rsidP="0031006E">
      <w:pPr>
        <w:pStyle w:val="ListParagraph"/>
        <w:numPr>
          <w:ilvl w:val="1"/>
          <w:numId w:val="19"/>
        </w:numPr>
        <w:autoSpaceDE w:val="0"/>
        <w:autoSpaceDN w:val="0"/>
        <w:adjustRightInd w:val="0"/>
        <w:spacing w:after="0" w:line="240" w:lineRule="auto"/>
        <w:ind w:right="-567"/>
        <w:contextualSpacing w:val="0"/>
        <w:jc w:val="both"/>
        <w:rPr>
          <w:rFonts w:ascii="Verdana" w:eastAsia="Times New Roman" w:hAnsi="Verdana" w:cs="Arial"/>
          <w:bCs/>
          <w:iCs/>
          <w:lang w:eastAsia="en-GB"/>
        </w:rPr>
      </w:pPr>
      <w:r w:rsidRPr="0031006E">
        <w:rPr>
          <w:rFonts w:ascii="Verdana" w:eastAsia="Times New Roman" w:hAnsi="Verdana" w:cs="Arial"/>
          <w:bCs/>
          <w:iCs/>
          <w:lang w:eastAsia="en-GB"/>
        </w:rPr>
        <w:t>An effective reserves and balances strategy should consider the organisations approach to treasury management, capital expenditure plans and the need for external borrowing, against the use of balances and reserves.</w:t>
      </w:r>
    </w:p>
    <w:p w14:paraId="009CC6D4" w14:textId="77777777" w:rsidR="00013A24" w:rsidRPr="0031006E" w:rsidRDefault="00013A24" w:rsidP="0031006E">
      <w:pPr>
        <w:pStyle w:val="ListParagraph"/>
        <w:spacing w:line="240" w:lineRule="auto"/>
        <w:ind w:right="-567"/>
        <w:jc w:val="both"/>
        <w:rPr>
          <w:rFonts w:ascii="Verdana" w:eastAsia="Times New Roman" w:hAnsi="Verdana" w:cs="Arial"/>
          <w:bCs/>
          <w:iCs/>
          <w:lang w:eastAsia="en-GB"/>
        </w:rPr>
      </w:pPr>
    </w:p>
    <w:p w14:paraId="1984637F" w14:textId="2853859A" w:rsidR="00013A24" w:rsidRDefault="00013A24" w:rsidP="0031006E">
      <w:pPr>
        <w:pStyle w:val="ListParagraph"/>
        <w:numPr>
          <w:ilvl w:val="1"/>
          <w:numId w:val="19"/>
        </w:numPr>
        <w:autoSpaceDE w:val="0"/>
        <w:autoSpaceDN w:val="0"/>
        <w:adjustRightInd w:val="0"/>
        <w:spacing w:after="0" w:line="240" w:lineRule="auto"/>
        <w:ind w:right="-567"/>
        <w:contextualSpacing w:val="0"/>
        <w:jc w:val="both"/>
        <w:rPr>
          <w:rFonts w:ascii="Verdana" w:eastAsia="Times New Roman" w:hAnsi="Verdana" w:cs="Arial"/>
          <w:bCs/>
          <w:iCs/>
          <w:lang w:eastAsia="en-GB"/>
        </w:rPr>
      </w:pPr>
      <w:r w:rsidRPr="0031006E">
        <w:rPr>
          <w:rFonts w:ascii="Verdana" w:eastAsia="Times New Roman" w:hAnsi="Verdana" w:cs="Arial"/>
          <w:bCs/>
          <w:iCs/>
          <w:lang w:eastAsia="en-GB"/>
        </w:rPr>
        <w:t>CIPFA guidance suggests that in addition to cash flow requirements, the following factors should be considered:</w:t>
      </w:r>
    </w:p>
    <w:p w14:paraId="55ACAA6C" w14:textId="77777777" w:rsidR="00647018" w:rsidRPr="00647018" w:rsidRDefault="00647018" w:rsidP="00647018">
      <w:pPr>
        <w:pStyle w:val="ListParagraph"/>
        <w:rPr>
          <w:rFonts w:ascii="Verdana" w:eastAsia="Times New Roman" w:hAnsi="Verdana" w:cs="Arial"/>
          <w:bCs/>
          <w:iCs/>
          <w:lang w:eastAsia="en-GB"/>
        </w:rPr>
      </w:pPr>
    </w:p>
    <w:tbl>
      <w:tblPr>
        <w:tblW w:w="7380" w:type="dxa"/>
        <w:tblInd w:w="841" w:type="dxa"/>
        <w:tblLook w:val="04A0" w:firstRow="1" w:lastRow="0" w:firstColumn="1" w:lastColumn="0" w:noHBand="0" w:noVBand="1"/>
      </w:tblPr>
      <w:tblGrid>
        <w:gridCol w:w="2455"/>
        <w:gridCol w:w="4925"/>
      </w:tblGrid>
      <w:tr w:rsidR="00647018" w:rsidRPr="00647018" w14:paraId="1D4C84FA" w14:textId="77777777" w:rsidTr="00647018">
        <w:trPr>
          <w:trHeight w:val="564"/>
        </w:trPr>
        <w:tc>
          <w:tcPr>
            <w:tcW w:w="2269" w:type="dxa"/>
            <w:tcBorders>
              <w:top w:val="single" w:sz="8" w:space="0" w:color="BFBFBF"/>
              <w:left w:val="single" w:sz="8" w:space="0" w:color="BFBFBF"/>
              <w:bottom w:val="single" w:sz="8" w:space="0" w:color="BFBFBF"/>
              <w:right w:val="single" w:sz="8" w:space="0" w:color="BFBFBF"/>
            </w:tcBorders>
            <w:shd w:val="clear" w:color="000000" w:fill="D9D9D9"/>
            <w:vAlign w:val="center"/>
            <w:hideMark/>
          </w:tcPr>
          <w:p w14:paraId="66AD00F2" w14:textId="77777777" w:rsidR="00647018" w:rsidRPr="00647018" w:rsidRDefault="00647018" w:rsidP="00647018">
            <w:pPr>
              <w:spacing w:after="0" w:line="240" w:lineRule="auto"/>
              <w:jc w:val="both"/>
              <w:rPr>
                <w:rFonts w:ascii="Verdana" w:eastAsia="Times New Roman" w:hAnsi="Verdana" w:cs="Calibri"/>
                <w:b/>
                <w:bCs/>
                <w:color w:val="000000"/>
                <w:lang w:eastAsia="en-GB"/>
              </w:rPr>
            </w:pPr>
            <w:r w:rsidRPr="00647018">
              <w:rPr>
                <w:rFonts w:ascii="Verdana" w:eastAsia="Times New Roman" w:hAnsi="Verdana" w:cs="Calibri"/>
                <w:b/>
                <w:bCs/>
                <w:color w:val="000000"/>
                <w:lang w:eastAsia="en-GB"/>
              </w:rPr>
              <w:t>Budget Assumptions</w:t>
            </w:r>
          </w:p>
        </w:tc>
        <w:tc>
          <w:tcPr>
            <w:tcW w:w="5111" w:type="dxa"/>
            <w:tcBorders>
              <w:top w:val="single" w:sz="8" w:space="0" w:color="BFBFBF"/>
              <w:left w:val="nil"/>
              <w:bottom w:val="single" w:sz="8" w:space="0" w:color="BFBFBF"/>
              <w:right w:val="single" w:sz="8" w:space="0" w:color="BFBFBF"/>
            </w:tcBorders>
            <w:shd w:val="clear" w:color="000000" w:fill="D9D9D9"/>
            <w:vAlign w:val="center"/>
            <w:hideMark/>
          </w:tcPr>
          <w:p w14:paraId="160A1ECE" w14:textId="77777777" w:rsidR="00647018" w:rsidRPr="00647018" w:rsidRDefault="00647018" w:rsidP="00647018">
            <w:pPr>
              <w:spacing w:after="0" w:line="240" w:lineRule="auto"/>
              <w:jc w:val="both"/>
              <w:rPr>
                <w:rFonts w:ascii="Verdana" w:eastAsia="Times New Roman" w:hAnsi="Verdana" w:cs="Calibri"/>
                <w:b/>
                <w:bCs/>
                <w:color w:val="000000"/>
                <w:lang w:eastAsia="en-GB"/>
              </w:rPr>
            </w:pPr>
            <w:r w:rsidRPr="00647018">
              <w:rPr>
                <w:rFonts w:ascii="Verdana" w:eastAsia="Times New Roman" w:hAnsi="Verdana" w:cs="Calibri"/>
                <w:b/>
                <w:bCs/>
                <w:color w:val="000000"/>
                <w:lang w:eastAsia="en-GB"/>
              </w:rPr>
              <w:t>Financial Standing and Management</w:t>
            </w:r>
          </w:p>
        </w:tc>
      </w:tr>
      <w:tr w:rsidR="00647018" w:rsidRPr="00647018" w14:paraId="3DFB076E" w14:textId="77777777" w:rsidTr="00647018">
        <w:trPr>
          <w:trHeight w:val="840"/>
        </w:trPr>
        <w:tc>
          <w:tcPr>
            <w:tcW w:w="2269" w:type="dxa"/>
            <w:tcBorders>
              <w:top w:val="nil"/>
              <w:left w:val="single" w:sz="8" w:space="0" w:color="BFBFBF"/>
              <w:bottom w:val="single" w:sz="8" w:space="0" w:color="BFBFBF"/>
              <w:right w:val="single" w:sz="8" w:space="0" w:color="BFBFBF"/>
            </w:tcBorders>
            <w:shd w:val="clear" w:color="auto" w:fill="auto"/>
            <w:vAlign w:val="center"/>
            <w:hideMark/>
          </w:tcPr>
          <w:p w14:paraId="1B9630E1" w14:textId="77777777" w:rsidR="00647018" w:rsidRPr="00647018" w:rsidRDefault="00647018" w:rsidP="00647018">
            <w:pPr>
              <w:spacing w:after="0" w:line="240" w:lineRule="auto"/>
              <w:jc w:val="both"/>
              <w:rPr>
                <w:rFonts w:ascii="Verdana" w:eastAsia="Times New Roman" w:hAnsi="Verdana" w:cs="Calibri"/>
                <w:color w:val="000000"/>
                <w:lang w:eastAsia="en-GB"/>
              </w:rPr>
            </w:pPr>
            <w:r w:rsidRPr="00647018">
              <w:rPr>
                <w:rFonts w:ascii="Verdana" w:eastAsia="Times New Roman" w:hAnsi="Verdana" w:cs="Calibri"/>
                <w:color w:val="000000"/>
                <w:lang w:eastAsia="en-GB"/>
              </w:rPr>
              <w:t>The treatment of inflation and interest rates</w:t>
            </w:r>
          </w:p>
        </w:tc>
        <w:tc>
          <w:tcPr>
            <w:tcW w:w="5111" w:type="dxa"/>
            <w:tcBorders>
              <w:top w:val="nil"/>
              <w:left w:val="nil"/>
              <w:bottom w:val="single" w:sz="8" w:space="0" w:color="BFBFBF"/>
              <w:right w:val="single" w:sz="8" w:space="0" w:color="BFBFBF"/>
            </w:tcBorders>
            <w:shd w:val="clear" w:color="auto" w:fill="auto"/>
            <w:vAlign w:val="center"/>
            <w:hideMark/>
          </w:tcPr>
          <w:p w14:paraId="6BDDFB35" w14:textId="77777777" w:rsidR="00647018" w:rsidRPr="00647018" w:rsidRDefault="00647018" w:rsidP="00647018">
            <w:pPr>
              <w:spacing w:after="0" w:line="240" w:lineRule="auto"/>
              <w:jc w:val="both"/>
              <w:rPr>
                <w:rFonts w:ascii="Verdana" w:eastAsia="Times New Roman" w:hAnsi="Verdana" w:cs="Calibri"/>
                <w:color w:val="000000"/>
                <w:lang w:eastAsia="en-GB"/>
              </w:rPr>
            </w:pPr>
            <w:r w:rsidRPr="00647018">
              <w:rPr>
                <w:rFonts w:ascii="Verdana" w:eastAsia="Times New Roman" w:hAnsi="Verdana" w:cs="Calibri"/>
                <w:color w:val="000000"/>
                <w:lang w:eastAsia="en-GB"/>
              </w:rPr>
              <w:t>The overall financial standing of the organisations (level of borrowing, debt outstanding, council tax collection rates etc.)</w:t>
            </w:r>
          </w:p>
        </w:tc>
      </w:tr>
      <w:tr w:rsidR="00647018" w:rsidRPr="00647018" w14:paraId="1A950C0E" w14:textId="77777777" w:rsidTr="00647018">
        <w:trPr>
          <w:trHeight w:val="840"/>
        </w:trPr>
        <w:tc>
          <w:tcPr>
            <w:tcW w:w="2269" w:type="dxa"/>
            <w:tcBorders>
              <w:top w:val="nil"/>
              <w:left w:val="single" w:sz="8" w:space="0" w:color="BFBFBF"/>
              <w:bottom w:val="single" w:sz="8" w:space="0" w:color="BFBFBF"/>
              <w:right w:val="single" w:sz="8" w:space="0" w:color="BFBFBF"/>
            </w:tcBorders>
            <w:shd w:val="clear" w:color="auto" w:fill="auto"/>
            <w:vAlign w:val="center"/>
            <w:hideMark/>
          </w:tcPr>
          <w:p w14:paraId="6258E572" w14:textId="77777777" w:rsidR="00647018" w:rsidRPr="00647018" w:rsidRDefault="00647018" w:rsidP="00647018">
            <w:pPr>
              <w:spacing w:after="0" w:line="240" w:lineRule="auto"/>
              <w:jc w:val="both"/>
              <w:rPr>
                <w:rFonts w:ascii="Verdana" w:eastAsia="Times New Roman" w:hAnsi="Verdana" w:cs="Calibri"/>
                <w:color w:val="000000"/>
                <w:lang w:eastAsia="en-GB"/>
              </w:rPr>
            </w:pPr>
            <w:r w:rsidRPr="00647018">
              <w:rPr>
                <w:rFonts w:ascii="Verdana" w:eastAsia="Times New Roman" w:hAnsi="Verdana" w:cs="Calibri"/>
                <w:color w:val="000000"/>
                <w:lang w:eastAsia="en-GB"/>
              </w:rPr>
              <w:t>Estimates of the level and timing of capital receipts</w:t>
            </w:r>
          </w:p>
        </w:tc>
        <w:tc>
          <w:tcPr>
            <w:tcW w:w="5111" w:type="dxa"/>
            <w:tcBorders>
              <w:top w:val="nil"/>
              <w:left w:val="nil"/>
              <w:bottom w:val="single" w:sz="8" w:space="0" w:color="BFBFBF"/>
              <w:right w:val="single" w:sz="8" w:space="0" w:color="BFBFBF"/>
            </w:tcBorders>
            <w:shd w:val="clear" w:color="auto" w:fill="auto"/>
            <w:vAlign w:val="center"/>
            <w:hideMark/>
          </w:tcPr>
          <w:p w14:paraId="07672221" w14:textId="77777777" w:rsidR="00647018" w:rsidRPr="00647018" w:rsidRDefault="00647018" w:rsidP="00647018">
            <w:pPr>
              <w:spacing w:after="0" w:line="240" w:lineRule="auto"/>
              <w:jc w:val="both"/>
              <w:rPr>
                <w:rFonts w:ascii="Verdana" w:eastAsia="Times New Roman" w:hAnsi="Verdana" w:cs="Calibri"/>
                <w:color w:val="000000"/>
                <w:lang w:eastAsia="en-GB"/>
              </w:rPr>
            </w:pPr>
            <w:r w:rsidRPr="00647018">
              <w:rPr>
                <w:rFonts w:ascii="Verdana" w:eastAsia="Times New Roman" w:hAnsi="Verdana" w:cs="Calibri"/>
                <w:color w:val="000000"/>
                <w:lang w:eastAsia="en-GB"/>
              </w:rPr>
              <w:t>The organisations track record in budget and financial management, including the robustness of the medium-term plans</w:t>
            </w:r>
          </w:p>
        </w:tc>
      </w:tr>
      <w:tr w:rsidR="00647018" w:rsidRPr="00647018" w14:paraId="0FD4D2FE" w14:textId="77777777" w:rsidTr="00647018">
        <w:trPr>
          <w:trHeight w:val="840"/>
        </w:trPr>
        <w:tc>
          <w:tcPr>
            <w:tcW w:w="2269" w:type="dxa"/>
            <w:tcBorders>
              <w:top w:val="nil"/>
              <w:left w:val="single" w:sz="8" w:space="0" w:color="BFBFBF"/>
              <w:bottom w:val="single" w:sz="8" w:space="0" w:color="BFBFBF"/>
              <w:right w:val="single" w:sz="8" w:space="0" w:color="BFBFBF"/>
            </w:tcBorders>
            <w:shd w:val="clear" w:color="auto" w:fill="auto"/>
            <w:vAlign w:val="center"/>
            <w:hideMark/>
          </w:tcPr>
          <w:p w14:paraId="62FC342C" w14:textId="77777777" w:rsidR="00647018" w:rsidRPr="00647018" w:rsidRDefault="00647018" w:rsidP="00647018">
            <w:pPr>
              <w:spacing w:after="0" w:line="240" w:lineRule="auto"/>
              <w:jc w:val="both"/>
              <w:rPr>
                <w:rFonts w:ascii="Verdana" w:eastAsia="Times New Roman" w:hAnsi="Verdana" w:cs="Calibri"/>
                <w:color w:val="000000"/>
                <w:lang w:eastAsia="en-GB"/>
              </w:rPr>
            </w:pPr>
            <w:r w:rsidRPr="00647018">
              <w:rPr>
                <w:rFonts w:ascii="Verdana" w:eastAsia="Times New Roman" w:hAnsi="Verdana" w:cs="Calibri"/>
                <w:color w:val="000000"/>
                <w:lang w:eastAsia="en-GB"/>
              </w:rPr>
              <w:t>The treatment of demand led pressures</w:t>
            </w:r>
          </w:p>
        </w:tc>
        <w:tc>
          <w:tcPr>
            <w:tcW w:w="5111" w:type="dxa"/>
            <w:tcBorders>
              <w:top w:val="nil"/>
              <w:left w:val="nil"/>
              <w:bottom w:val="single" w:sz="8" w:space="0" w:color="BFBFBF"/>
              <w:right w:val="single" w:sz="8" w:space="0" w:color="BFBFBF"/>
            </w:tcBorders>
            <w:shd w:val="clear" w:color="auto" w:fill="auto"/>
            <w:vAlign w:val="center"/>
            <w:hideMark/>
          </w:tcPr>
          <w:p w14:paraId="006A79F1" w14:textId="77777777" w:rsidR="00647018" w:rsidRPr="00647018" w:rsidRDefault="00647018" w:rsidP="00647018">
            <w:pPr>
              <w:spacing w:after="0" w:line="240" w:lineRule="auto"/>
              <w:jc w:val="both"/>
              <w:rPr>
                <w:rFonts w:ascii="Verdana" w:eastAsia="Times New Roman" w:hAnsi="Verdana" w:cs="Calibri"/>
                <w:color w:val="000000"/>
                <w:lang w:eastAsia="en-GB"/>
              </w:rPr>
            </w:pPr>
            <w:r w:rsidRPr="00647018">
              <w:rPr>
                <w:rFonts w:ascii="Verdana" w:eastAsia="Times New Roman" w:hAnsi="Verdana" w:cs="Calibri"/>
                <w:color w:val="000000"/>
                <w:lang w:eastAsia="en-GB"/>
              </w:rPr>
              <w:t>The organisations capacity to manage in-year budget pressures</w:t>
            </w:r>
          </w:p>
        </w:tc>
      </w:tr>
      <w:tr w:rsidR="00647018" w:rsidRPr="00647018" w14:paraId="281B0101" w14:textId="77777777" w:rsidTr="00647018">
        <w:trPr>
          <w:trHeight w:val="1116"/>
        </w:trPr>
        <w:tc>
          <w:tcPr>
            <w:tcW w:w="2269" w:type="dxa"/>
            <w:tcBorders>
              <w:top w:val="nil"/>
              <w:left w:val="single" w:sz="8" w:space="0" w:color="BFBFBF"/>
              <w:bottom w:val="single" w:sz="8" w:space="0" w:color="BFBFBF"/>
              <w:right w:val="single" w:sz="8" w:space="0" w:color="BFBFBF"/>
            </w:tcBorders>
            <w:shd w:val="clear" w:color="auto" w:fill="auto"/>
            <w:vAlign w:val="center"/>
            <w:hideMark/>
          </w:tcPr>
          <w:p w14:paraId="72AF15D7" w14:textId="77777777" w:rsidR="00647018" w:rsidRPr="00647018" w:rsidRDefault="00647018" w:rsidP="00647018">
            <w:pPr>
              <w:spacing w:after="0" w:line="240" w:lineRule="auto"/>
              <w:jc w:val="both"/>
              <w:rPr>
                <w:rFonts w:ascii="Verdana" w:eastAsia="Times New Roman" w:hAnsi="Verdana" w:cs="Calibri"/>
                <w:color w:val="000000"/>
                <w:lang w:eastAsia="en-GB"/>
              </w:rPr>
            </w:pPr>
            <w:r w:rsidRPr="00647018">
              <w:rPr>
                <w:rFonts w:ascii="Verdana" w:eastAsia="Times New Roman" w:hAnsi="Verdana" w:cs="Calibri"/>
                <w:color w:val="000000"/>
                <w:lang w:eastAsia="en-GB"/>
              </w:rPr>
              <w:t>The treatment of planned efficiency savings/productivity gains</w:t>
            </w:r>
          </w:p>
        </w:tc>
        <w:tc>
          <w:tcPr>
            <w:tcW w:w="5111" w:type="dxa"/>
            <w:tcBorders>
              <w:top w:val="nil"/>
              <w:left w:val="nil"/>
              <w:bottom w:val="single" w:sz="8" w:space="0" w:color="BFBFBF"/>
              <w:right w:val="single" w:sz="8" w:space="0" w:color="BFBFBF"/>
            </w:tcBorders>
            <w:shd w:val="clear" w:color="auto" w:fill="auto"/>
            <w:vAlign w:val="center"/>
            <w:hideMark/>
          </w:tcPr>
          <w:p w14:paraId="41E5CDF5" w14:textId="77777777" w:rsidR="00647018" w:rsidRPr="00647018" w:rsidRDefault="00647018" w:rsidP="00647018">
            <w:pPr>
              <w:spacing w:after="0" w:line="240" w:lineRule="auto"/>
              <w:jc w:val="both"/>
              <w:rPr>
                <w:rFonts w:ascii="Verdana" w:eastAsia="Times New Roman" w:hAnsi="Verdana" w:cs="Calibri"/>
                <w:color w:val="000000"/>
                <w:lang w:eastAsia="en-GB"/>
              </w:rPr>
            </w:pPr>
            <w:r w:rsidRPr="00647018">
              <w:rPr>
                <w:rFonts w:ascii="Verdana" w:eastAsia="Times New Roman" w:hAnsi="Verdana" w:cs="Calibri"/>
                <w:color w:val="000000"/>
                <w:lang w:eastAsia="en-GB"/>
              </w:rPr>
              <w:t>The strength of the financial information and reporting arrangements</w:t>
            </w:r>
          </w:p>
        </w:tc>
      </w:tr>
      <w:tr w:rsidR="00647018" w:rsidRPr="00647018" w14:paraId="764034E4" w14:textId="77777777" w:rsidTr="00647018">
        <w:trPr>
          <w:trHeight w:val="2496"/>
        </w:trPr>
        <w:tc>
          <w:tcPr>
            <w:tcW w:w="2269" w:type="dxa"/>
            <w:tcBorders>
              <w:top w:val="nil"/>
              <w:left w:val="single" w:sz="8" w:space="0" w:color="BFBFBF"/>
              <w:bottom w:val="single" w:sz="8" w:space="0" w:color="BFBFBF"/>
              <w:right w:val="single" w:sz="8" w:space="0" w:color="BFBFBF"/>
            </w:tcBorders>
            <w:shd w:val="clear" w:color="auto" w:fill="auto"/>
            <w:vAlign w:val="center"/>
            <w:hideMark/>
          </w:tcPr>
          <w:p w14:paraId="2F024467" w14:textId="77777777" w:rsidR="00647018" w:rsidRPr="00647018" w:rsidRDefault="00647018" w:rsidP="00647018">
            <w:pPr>
              <w:spacing w:after="0" w:line="240" w:lineRule="auto"/>
              <w:jc w:val="both"/>
              <w:rPr>
                <w:rFonts w:ascii="Verdana" w:eastAsia="Times New Roman" w:hAnsi="Verdana" w:cs="Calibri"/>
                <w:color w:val="000000"/>
                <w:lang w:eastAsia="en-GB"/>
              </w:rPr>
            </w:pPr>
            <w:r w:rsidRPr="00647018">
              <w:rPr>
                <w:rFonts w:ascii="Verdana" w:eastAsia="Times New Roman" w:hAnsi="Verdana" w:cs="Calibri"/>
                <w:color w:val="000000"/>
                <w:lang w:eastAsia="en-GB"/>
              </w:rPr>
              <w:t>The financial risks inherent in any significant new funding partnerships, major outsourcing arrangements or major capital developments</w:t>
            </w:r>
          </w:p>
        </w:tc>
        <w:tc>
          <w:tcPr>
            <w:tcW w:w="5111" w:type="dxa"/>
            <w:tcBorders>
              <w:top w:val="nil"/>
              <w:left w:val="nil"/>
              <w:bottom w:val="single" w:sz="8" w:space="0" w:color="BFBFBF"/>
              <w:right w:val="single" w:sz="8" w:space="0" w:color="BFBFBF"/>
            </w:tcBorders>
            <w:shd w:val="clear" w:color="auto" w:fill="auto"/>
            <w:vAlign w:val="center"/>
            <w:hideMark/>
          </w:tcPr>
          <w:p w14:paraId="0506F060" w14:textId="77777777" w:rsidR="00647018" w:rsidRPr="00647018" w:rsidRDefault="00647018" w:rsidP="00647018">
            <w:pPr>
              <w:spacing w:after="0" w:line="240" w:lineRule="auto"/>
              <w:jc w:val="both"/>
              <w:rPr>
                <w:rFonts w:ascii="Verdana" w:eastAsia="Times New Roman" w:hAnsi="Verdana" w:cs="Calibri"/>
                <w:color w:val="000000"/>
                <w:lang w:eastAsia="en-GB"/>
              </w:rPr>
            </w:pPr>
            <w:r w:rsidRPr="00647018">
              <w:rPr>
                <w:rFonts w:ascii="Verdana" w:eastAsia="Times New Roman" w:hAnsi="Verdana" w:cs="Calibri"/>
                <w:color w:val="000000"/>
                <w:lang w:eastAsia="en-GB"/>
              </w:rPr>
              <w:t>The organisation’s virement and end of year procedures in relation to budget under/overspends at organisational and departmental level</w:t>
            </w:r>
          </w:p>
        </w:tc>
      </w:tr>
      <w:tr w:rsidR="00647018" w:rsidRPr="00647018" w14:paraId="1020CBFD" w14:textId="77777777" w:rsidTr="00647018">
        <w:trPr>
          <w:trHeight w:val="1668"/>
        </w:trPr>
        <w:tc>
          <w:tcPr>
            <w:tcW w:w="2269" w:type="dxa"/>
            <w:tcBorders>
              <w:top w:val="nil"/>
              <w:left w:val="single" w:sz="8" w:space="0" w:color="BFBFBF"/>
              <w:bottom w:val="single" w:sz="8" w:space="0" w:color="BFBFBF"/>
              <w:right w:val="single" w:sz="8" w:space="0" w:color="BFBFBF"/>
            </w:tcBorders>
            <w:shd w:val="clear" w:color="auto" w:fill="auto"/>
            <w:vAlign w:val="center"/>
            <w:hideMark/>
          </w:tcPr>
          <w:p w14:paraId="1839FA81" w14:textId="77777777" w:rsidR="00647018" w:rsidRPr="00647018" w:rsidRDefault="00647018" w:rsidP="00647018">
            <w:pPr>
              <w:spacing w:after="0" w:line="240" w:lineRule="auto"/>
              <w:jc w:val="both"/>
              <w:rPr>
                <w:rFonts w:ascii="Verdana" w:eastAsia="Times New Roman" w:hAnsi="Verdana" w:cs="Calibri"/>
                <w:color w:val="000000"/>
                <w:lang w:eastAsia="en-GB"/>
              </w:rPr>
            </w:pPr>
            <w:r w:rsidRPr="00647018">
              <w:rPr>
                <w:rFonts w:ascii="Verdana" w:eastAsia="Times New Roman" w:hAnsi="Verdana" w:cs="Calibri"/>
                <w:color w:val="000000"/>
                <w:lang w:eastAsia="en-GB"/>
              </w:rPr>
              <w:t>The availability of other funds to deal with major contingencies and the adequacy of provisions</w:t>
            </w:r>
          </w:p>
        </w:tc>
        <w:tc>
          <w:tcPr>
            <w:tcW w:w="5111" w:type="dxa"/>
            <w:tcBorders>
              <w:top w:val="nil"/>
              <w:left w:val="nil"/>
              <w:bottom w:val="single" w:sz="8" w:space="0" w:color="BFBFBF"/>
              <w:right w:val="single" w:sz="8" w:space="0" w:color="BFBFBF"/>
            </w:tcBorders>
            <w:shd w:val="clear" w:color="auto" w:fill="auto"/>
            <w:vAlign w:val="center"/>
            <w:hideMark/>
          </w:tcPr>
          <w:p w14:paraId="034BDB18" w14:textId="77777777" w:rsidR="00647018" w:rsidRPr="00647018" w:rsidRDefault="00647018" w:rsidP="00647018">
            <w:pPr>
              <w:spacing w:after="0" w:line="240" w:lineRule="auto"/>
              <w:jc w:val="both"/>
              <w:rPr>
                <w:rFonts w:ascii="Verdana" w:eastAsia="Times New Roman" w:hAnsi="Verdana" w:cs="Calibri"/>
                <w:color w:val="000000"/>
                <w:lang w:eastAsia="en-GB"/>
              </w:rPr>
            </w:pPr>
            <w:r w:rsidRPr="00647018">
              <w:rPr>
                <w:rFonts w:ascii="Verdana" w:eastAsia="Times New Roman" w:hAnsi="Verdana" w:cs="Calibri"/>
                <w:color w:val="000000"/>
                <w:lang w:eastAsia="en-GB"/>
              </w:rPr>
              <w:t>The adequacy of the organisation’s insurance arrangements to cover major unforeseen risks</w:t>
            </w:r>
            <w:r w:rsidRPr="00647018">
              <w:rPr>
                <w:rFonts w:ascii="Calibri" w:eastAsia="Times New Roman" w:hAnsi="Calibri" w:cs="Calibri"/>
                <w:color w:val="000000"/>
                <w:sz w:val="16"/>
                <w:szCs w:val="16"/>
                <w:lang w:eastAsia="en-GB"/>
              </w:rPr>
              <w:t> </w:t>
            </w:r>
          </w:p>
        </w:tc>
      </w:tr>
    </w:tbl>
    <w:p w14:paraId="273920D1" w14:textId="77777777" w:rsidR="00647018" w:rsidRPr="0031006E" w:rsidRDefault="00647018" w:rsidP="00647018">
      <w:pPr>
        <w:pStyle w:val="ListParagraph"/>
        <w:autoSpaceDE w:val="0"/>
        <w:autoSpaceDN w:val="0"/>
        <w:adjustRightInd w:val="0"/>
        <w:spacing w:after="0" w:line="240" w:lineRule="auto"/>
        <w:ind w:right="-567"/>
        <w:contextualSpacing w:val="0"/>
        <w:jc w:val="both"/>
        <w:rPr>
          <w:rFonts w:ascii="Verdana" w:eastAsia="Times New Roman" w:hAnsi="Verdana" w:cs="Arial"/>
          <w:bCs/>
          <w:iCs/>
          <w:lang w:eastAsia="en-GB"/>
        </w:rPr>
      </w:pPr>
    </w:p>
    <w:p w14:paraId="06E9C6A0" w14:textId="77777777" w:rsidR="00013A24" w:rsidRPr="0031006E" w:rsidRDefault="00013A24" w:rsidP="0031006E">
      <w:pPr>
        <w:spacing w:after="0" w:line="240" w:lineRule="auto"/>
        <w:ind w:right="-567"/>
        <w:jc w:val="both"/>
        <w:rPr>
          <w:rFonts w:ascii="Verdana" w:eastAsia="Times New Roman" w:hAnsi="Verdana" w:cs="Arial"/>
          <w:bCs/>
          <w:iCs/>
          <w:lang w:eastAsia="en-GB"/>
        </w:rPr>
      </w:pPr>
    </w:p>
    <w:p w14:paraId="15A3B85A" w14:textId="77777777" w:rsidR="00013A24" w:rsidRPr="0031006E" w:rsidRDefault="00013A24" w:rsidP="0031006E">
      <w:pPr>
        <w:spacing w:after="0" w:line="240" w:lineRule="auto"/>
        <w:ind w:right="-567"/>
        <w:jc w:val="both"/>
        <w:rPr>
          <w:rFonts w:ascii="Verdana" w:eastAsia="Times New Roman" w:hAnsi="Verdana" w:cs="Arial"/>
          <w:bCs/>
          <w:iCs/>
          <w:lang w:eastAsia="en-GB"/>
        </w:rPr>
      </w:pPr>
    </w:p>
    <w:p w14:paraId="44E42013" w14:textId="31700E2A" w:rsidR="00013A24" w:rsidRPr="0031006E" w:rsidRDefault="00013A24" w:rsidP="00647018">
      <w:pPr>
        <w:pStyle w:val="ListParagraph"/>
        <w:numPr>
          <w:ilvl w:val="1"/>
          <w:numId w:val="19"/>
        </w:numPr>
        <w:autoSpaceDE w:val="0"/>
        <w:autoSpaceDN w:val="0"/>
        <w:adjustRightInd w:val="0"/>
        <w:spacing w:after="0" w:line="240" w:lineRule="auto"/>
        <w:ind w:left="851" w:right="-567" w:hanging="851"/>
        <w:contextualSpacing w:val="0"/>
        <w:jc w:val="both"/>
        <w:rPr>
          <w:rFonts w:ascii="Verdana" w:eastAsia="Times New Roman" w:hAnsi="Verdana" w:cs="Arial"/>
          <w:bCs/>
          <w:iCs/>
          <w:lang w:eastAsia="en-GB"/>
        </w:rPr>
      </w:pPr>
      <w:r w:rsidRPr="0031006E">
        <w:rPr>
          <w:rFonts w:ascii="Verdana" w:eastAsia="Times New Roman" w:hAnsi="Verdana" w:cs="Arial"/>
          <w:bCs/>
          <w:iCs/>
          <w:lang w:eastAsia="en-GB"/>
        </w:rPr>
        <w:t>The Commissioner must have due regard to the need to ensure the ongoing funding of policing activities (including the requirement to meet exceptional or extraordinary operations). The annual budget should include a realistic amount of operational contingency to be available to the Chief Constable to meet operational priorities</w:t>
      </w:r>
      <w:r w:rsidR="00D41767" w:rsidRPr="0031006E">
        <w:rPr>
          <w:rFonts w:ascii="Verdana" w:eastAsia="Times New Roman" w:hAnsi="Verdana" w:cs="Arial"/>
          <w:bCs/>
          <w:iCs/>
          <w:lang w:eastAsia="en-GB"/>
        </w:rPr>
        <w:t>,</w:t>
      </w:r>
      <w:r w:rsidRPr="0031006E">
        <w:rPr>
          <w:rFonts w:ascii="Verdana" w:eastAsia="Times New Roman" w:hAnsi="Verdana" w:cs="Arial"/>
          <w:bCs/>
          <w:iCs/>
          <w:lang w:eastAsia="en-GB"/>
        </w:rPr>
        <w:t xml:space="preserve"> without the need for additional approval.</w:t>
      </w:r>
    </w:p>
    <w:p w14:paraId="7EAF4866" w14:textId="77777777" w:rsidR="00013A24" w:rsidRPr="0031006E" w:rsidRDefault="00013A24" w:rsidP="0031006E">
      <w:pPr>
        <w:spacing w:after="0" w:line="240" w:lineRule="auto"/>
        <w:ind w:left="709" w:right="-567"/>
        <w:jc w:val="both"/>
        <w:rPr>
          <w:rFonts w:ascii="Verdana" w:eastAsia="Times New Roman" w:hAnsi="Verdana" w:cs="Arial"/>
          <w:bCs/>
          <w:iCs/>
          <w:lang w:eastAsia="en-GB"/>
        </w:rPr>
      </w:pPr>
    </w:p>
    <w:p w14:paraId="2579668B" w14:textId="09679DAA" w:rsidR="00013A24" w:rsidRPr="0031006E" w:rsidRDefault="00013A24" w:rsidP="0031006E">
      <w:pPr>
        <w:numPr>
          <w:ilvl w:val="1"/>
          <w:numId w:val="19"/>
        </w:numPr>
        <w:spacing w:after="0" w:line="240" w:lineRule="auto"/>
        <w:ind w:left="709" w:right="-567" w:hanging="709"/>
        <w:jc w:val="both"/>
        <w:rPr>
          <w:rFonts w:ascii="Verdana" w:eastAsia="Times New Roman" w:hAnsi="Verdana" w:cs="Arial"/>
          <w:bCs/>
          <w:iCs/>
          <w:lang w:eastAsia="en-GB"/>
        </w:rPr>
      </w:pPr>
      <w:r w:rsidRPr="0031006E">
        <w:rPr>
          <w:rFonts w:ascii="Verdana" w:eastAsia="Times New Roman" w:hAnsi="Verdana" w:cs="Arial"/>
          <w:bCs/>
          <w:iCs/>
          <w:lang w:eastAsia="en-GB"/>
        </w:rPr>
        <w:t>The C</w:t>
      </w:r>
      <w:r w:rsidR="007C52F3" w:rsidRPr="0031006E">
        <w:rPr>
          <w:rFonts w:ascii="Verdana" w:eastAsia="Times New Roman" w:hAnsi="Verdana" w:cs="Arial"/>
          <w:bCs/>
          <w:iCs/>
          <w:lang w:eastAsia="en-GB"/>
        </w:rPr>
        <w:t xml:space="preserve">hief </w:t>
      </w:r>
      <w:r w:rsidRPr="0031006E">
        <w:rPr>
          <w:rFonts w:ascii="Verdana" w:eastAsia="Times New Roman" w:hAnsi="Verdana" w:cs="Arial"/>
          <w:bCs/>
          <w:iCs/>
          <w:lang w:eastAsia="en-GB"/>
        </w:rPr>
        <w:t>C</w:t>
      </w:r>
      <w:r w:rsidR="007C52F3" w:rsidRPr="0031006E">
        <w:rPr>
          <w:rFonts w:ascii="Verdana" w:eastAsia="Times New Roman" w:hAnsi="Verdana" w:cs="Arial"/>
          <w:bCs/>
          <w:iCs/>
          <w:lang w:eastAsia="en-GB"/>
        </w:rPr>
        <w:t>onstable</w:t>
      </w:r>
      <w:r w:rsidRPr="0031006E">
        <w:rPr>
          <w:rFonts w:ascii="Verdana" w:eastAsia="Times New Roman" w:hAnsi="Verdana" w:cs="Arial"/>
          <w:bCs/>
          <w:iCs/>
          <w:lang w:eastAsia="en-GB"/>
        </w:rPr>
        <w:t xml:space="preserve"> will ensure that the annual revenue budget is sufficient to finance foreseeable operational needs</w:t>
      </w:r>
      <w:r w:rsidR="00614639" w:rsidRPr="0031006E">
        <w:rPr>
          <w:rFonts w:ascii="Verdana" w:eastAsia="Times New Roman" w:hAnsi="Verdana" w:cs="Arial"/>
          <w:bCs/>
          <w:iCs/>
          <w:lang w:eastAsia="en-GB"/>
        </w:rPr>
        <w:t>,</w:t>
      </w:r>
      <w:r w:rsidRPr="0031006E">
        <w:rPr>
          <w:rFonts w:ascii="Verdana" w:eastAsia="Times New Roman" w:hAnsi="Verdana" w:cs="Arial"/>
          <w:bCs/>
          <w:iCs/>
          <w:lang w:eastAsia="en-GB"/>
        </w:rPr>
        <w:t xml:space="preserve"> by presenting a business case as part of the MTFP and annual budget</w:t>
      </w:r>
      <w:r w:rsidR="00305F40" w:rsidRPr="0031006E">
        <w:rPr>
          <w:rFonts w:ascii="Verdana" w:eastAsia="Times New Roman" w:hAnsi="Verdana" w:cs="Arial"/>
          <w:bCs/>
          <w:iCs/>
          <w:lang w:eastAsia="en-GB"/>
        </w:rPr>
        <w:t xml:space="preserve"> setting process to the CFO (Commissioner</w:t>
      </w:r>
      <w:r w:rsidRPr="0031006E">
        <w:rPr>
          <w:rFonts w:ascii="Verdana" w:eastAsia="Times New Roman" w:hAnsi="Verdana" w:cs="Arial"/>
          <w:bCs/>
          <w:iCs/>
          <w:lang w:eastAsia="en-GB"/>
        </w:rPr>
        <w:t>) and Commissioner</w:t>
      </w:r>
      <w:r w:rsidR="00614639" w:rsidRPr="0031006E">
        <w:rPr>
          <w:rFonts w:ascii="Verdana" w:eastAsia="Times New Roman" w:hAnsi="Verdana" w:cs="Arial"/>
          <w:bCs/>
          <w:iCs/>
          <w:lang w:eastAsia="en-GB"/>
        </w:rPr>
        <w:t>,</w:t>
      </w:r>
      <w:r w:rsidRPr="0031006E">
        <w:rPr>
          <w:rFonts w:ascii="Verdana" w:eastAsia="Times New Roman" w:hAnsi="Verdana" w:cs="Arial"/>
          <w:bCs/>
          <w:iCs/>
          <w:lang w:eastAsia="en-GB"/>
        </w:rPr>
        <w:t xml:space="preserve"> for one-off expenditure items to be funded from earmarked reserves. </w:t>
      </w:r>
    </w:p>
    <w:p w14:paraId="3D5FB524" w14:textId="77777777" w:rsidR="00013A24" w:rsidRPr="0031006E" w:rsidRDefault="00013A24" w:rsidP="0031006E">
      <w:pPr>
        <w:spacing w:after="0" w:line="240" w:lineRule="auto"/>
        <w:ind w:left="709" w:right="-567"/>
        <w:jc w:val="both"/>
        <w:rPr>
          <w:rFonts w:ascii="Verdana" w:eastAsia="Times New Roman" w:hAnsi="Verdana" w:cs="Arial"/>
          <w:bCs/>
          <w:iCs/>
          <w:lang w:eastAsia="en-GB"/>
        </w:rPr>
      </w:pPr>
    </w:p>
    <w:p w14:paraId="1BB50D55" w14:textId="77777777" w:rsidR="00013A24" w:rsidRPr="0031006E" w:rsidRDefault="00013A24" w:rsidP="0031006E">
      <w:pPr>
        <w:numPr>
          <w:ilvl w:val="1"/>
          <w:numId w:val="19"/>
        </w:numPr>
        <w:spacing w:after="0" w:line="240" w:lineRule="auto"/>
        <w:ind w:left="709" w:right="-567" w:hanging="709"/>
        <w:jc w:val="both"/>
        <w:rPr>
          <w:rFonts w:ascii="Verdana" w:eastAsia="Times New Roman" w:hAnsi="Verdana" w:cs="Arial"/>
          <w:bCs/>
          <w:iCs/>
          <w:lang w:eastAsia="en-GB"/>
        </w:rPr>
      </w:pPr>
      <w:r w:rsidRPr="0031006E">
        <w:rPr>
          <w:rFonts w:ascii="Verdana" w:eastAsia="Times New Roman" w:hAnsi="Verdana" w:cs="Arial"/>
          <w:bCs/>
          <w:iCs/>
          <w:lang w:eastAsia="en-GB"/>
        </w:rPr>
        <w:t>The business case should include consideration of the level of reserves required for major incident investigations and other operational requirements, the amount of reserves required and timescales for their use.</w:t>
      </w:r>
    </w:p>
    <w:p w14:paraId="0BCD34E6" w14:textId="77777777" w:rsidR="00013A24" w:rsidRPr="0031006E" w:rsidRDefault="00013A24" w:rsidP="0031006E">
      <w:pPr>
        <w:spacing w:after="0" w:line="240" w:lineRule="auto"/>
        <w:ind w:right="-567"/>
        <w:jc w:val="both"/>
        <w:rPr>
          <w:rFonts w:ascii="Verdana" w:eastAsia="Times New Roman" w:hAnsi="Verdana" w:cs="Arial"/>
          <w:bCs/>
          <w:iCs/>
          <w:lang w:eastAsia="en-GB"/>
        </w:rPr>
      </w:pPr>
    </w:p>
    <w:p w14:paraId="5A7305D0" w14:textId="41F16C80" w:rsidR="00013A24" w:rsidRPr="0031006E" w:rsidRDefault="00013A24" w:rsidP="0031006E">
      <w:pPr>
        <w:numPr>
          <w:ilvl w:val="1"/>
          <w:numId w:val="19"/>
        </w:numPr>
        <w:spacing w:after="0" w:line="240" w:lineRule="auto"/>
        <w:ind w:left="709" w:right="-567" w:hanging="709"/>
        <w:jc w:val="both"/>
        <w:rPr>
          <w:rFonts w:ascii="Verdana" w:eastAsia="Times New Roman" w:hAnsi="Verdana" w:cs="Arial"/>
          <w:bCs/>
          <w:iCs/>
          <w:lang w:eastAsia="en-GB"/>
        </w:rPr>
      </w:pPr>
      <w:r w:rsidRPr="0031006E">
        <w:rPr>
          <w:rFonts w:ascii="Verdana" w:eastAsia="Times New Roman" w:hAnsi="Verdana" w:cs="Arial"/>
          <w:bCs/>
          <w:iCs/>
          <w:lang w:eastAsia="en-GB"/>
        </w:rPr>
        <w:t>Approval of business cases for the use of reserves will be subject to the authorisation limits set out in Financial Regulations, to assist with day</w:t>
      </w:r>
      <w:r w:rsidR="002D1ED8" w:rsidRPr="0031006E">
        <w:rPr>
          <w:rFonts w:ascii="Verdana" w:eastAsia="Times New Roman" w:hAnsi="Verdana" w:cs="Arial"/>
          <w:bCs/>
          <w:iCs/>
          <w:lang w:eastAsia="en-GB"/>
        </w:rPr>
        <w:t>-</w:t>
      </w:r>
      <w:r w:rsidRPr="0031006E">
        <w:rPr>
          <w:rFonts w:ascii="Verdana" w:eastAsia="Times New Roman" w:hAnsi="Verdana" w:cs="Arial"/>
          <w:bCs/>
          <w:iCs/>
          <w:lang w:eastAsia="en-GB"/>
        </w:rPr>
        <w:t>to</w:t>
      </w:r>
      <w:r w:rsidR="002D1ED8" w:rsidRPr="0031006E">
        <w:rPr>
          <w:rFonts w:ascii="Verdana" w:eastAsia="Times New Roman" w:hAnsi="Verdana" w:cs="Arial"/>
          <w:bCs/>
          <w:iCs/>
          <w:lang w:eastAsia="en-GB"/>
        </w:rPr>
        <w:t>-</w:t>
      </w:r>
      <w:r w:rsidRPr="0031006E">
        <w:rPr>
          <w:rFonts w:ascii="Verdana" w:eastAsia="Times New Roman" w:hAnsi="Verdana" w:cs="Arial"/>
          <w:bCs/>
          <w:iCs/>
          <w:lang w:eastAsia="en-GB"/>
        </w:rPr>
        <w:t>day operational decision making.</w:t>
      </w:r>
    </w:p>
    <w:p w14:paraId="09B2E77D" w14:textId="77777777" w:rsidR="00013A24" w:rsidRPr="0031006E" w:rsidRDefault="00013A24" w:rsidP="0031006E">
      <w:pPr>
        <w:spacing w:after="0" w:line="240" w:lineRule="auto"/>
        <w:ind w:right="-567"/>
        <w:jc w:val="both"/>
        <w:rPr>
          <w:rFonts w:ascii="Verdana" w:eastAsia="Times New Roman" w:hAnsi="Verdana" w:cs="Arial"/>
          <w:bCs/>
          <w:iCs/>
          <w:lang w:eastAsia="en-GB"/>
        </w:rPr>
      </w:pPr>
    </w:p>
    <w:p w14:paraId="2F67619B" w14:textId="77777777" w:rsidR="00013A24" w:rsidRPr="0031006E" w:rsidRDefault="00013A24" w:rsidP="0031006E">
      <w:pPr>
        <w:keepNext/>
        <w:numPr>
          <w:ilvl w:val="0"/>
          <w:numId w:val="18"/>
        </w:numPr>
        <w:spacing w:before="120" w:after="0" w:line="240" w:lineRule="auto"/>
        <w:ind w:right="-567" w:hanging="720"/>
        <w:jc w:val="both"/>
        <w:outlineLvl w:val="0"/>
        <w:rPr>
          <w:rFonts w:ascii="Verdana" w:eastAsia="Times New Roman" w:hAnsi="Verdana" w:cs="Arial"/>
        </w:rPr>
      </w:pPr>
      <w:r w:rsidRPr="0031006E">
        <w:rPr>
          <w:rFonts w:ascii="Verdana" w:eastAsia="Times New Roman" w:hAnsi="Verdana" w:cs="Arial"/>
          <w:b/>
          <w:bCs/>
        </w:rPr>
        <w:t>General Reserves</w:t>
      </w:r>
    </w:p>
    <w:p w14:paraId="2C183DD1" w14:textId="77777777" w:rsidR="00013A24" w:rsidRPr="0031006E" w:rsidRDefault="00013A24" w:rsidP="0031006E">
      <w:pPr>
        <w:keepNext/>
        <w:spacing w:after="0" w:line="240" w:lineRule="auto"/>
        <w:ind w:left="720" w:right="-567"/>
        <w:jc w:val="both"/>
        <w:outlineLvl w:val="0"/>
        <w:rPr>
          <w:rFonts w:ascii="Verdana" w:eastAsia="Times New Roman" w:hAnsi="Verdana" w:cs="Arial"/>
        </w:rPr>
      </w:pPr>
    </w:p>
    <w:p w14:paraId="390851D8" w14:textId="4F1C84EE" w:rsidR="00013A24" w:rsidRPr="0031006E" w:rsidRDefault="00870075" w:rsidP="0031006E">
      <w:pPr>
        <w:pStyle w:val="ListParagraph"/>
        <w:numPr>
          <w:ilvl w:val="1"/>
          <w:numId w:val="20"/>
        </w:numPr>
        <w:tabs>
          <w:tab w:val="left" w:pos="5760"/>
        </w:tabs>
        <w:autoSpaceDE w:val="0"/>
        <w:autoSpaceDN w:val="0"/>
        <w:adjustRightInd w:val="0"/>
        <w:spacing w:before="60" w:after="0" w:line="240" w:lineRule="auto"/>
        <w:ind w:right="-567"/>
        <w:contextualSpacing w:val="0"/>
        <w:jc w:val="both"/>
        <w:rPr>
          <w:rFonts w:ascii="Verdana" w:hAnsi="Verdana" w:cs="Arial"/>
          <w:i/>
          <w:iCs/>
          <w:lang w:eastAsia="en-GB"/>
        </w:rPr>
      </w:pPr>
      <w:r w:rsidRPr="0031006E">
        <w:rPr>
          <w:rFonts w:ascii="Verdana" w:hAnsi="Verdana" w:cs="Arial"/>
          <w:lang w:eastAsia="en-GB"/>
        </w:rPr>
        <w:t>The Chartered Institute of Public Finance and Account</w:t>
      </w:r>
      <w:r w:rsidR="0033616C" w:rsidRPr="0031006E">
        <w:rPr>
          <w:rFonts w:ascii="Verdana" w:hAnsi="Verdana" w:cs="Arial"/>
          <w:lang w:eastAsia="en-GB"/>
        </w:rPr>
        <w:t>ancy</w:t>
      </w:r>
      <w:r w:rsidRPr="0031006E">
        <w:rPr>
          <w:rFonts w:ascii="Verdana" w:hAnsi="Verdana" w:cs="Arial"/>
          <w:lang w:eastAsia="en-GB"/>
        </w:rPr>
        <w:t xml:space="preserve"> (</w:t>
      </w:r>
      <w:r w:rsidR="00013A24" w:rsidRPr="0031006E">
        <w:rPr>
          <w:rFonts w:ascii="Verdana" w:hAnsi="Verdana" w:cs="Arial"/>
          <w:lang w:eastAsia="en-GB"/>
        </w:rPr>
        <w:t>CIPFA</w:t>
      </w:r>
      <w:r w:rsidRPr="0031006E">
        <w:rPr>
          <w:rFonts w:ascii="Verdana" w:hAnsi="Verdana" w:cs="Arial"/>
          <w:lang w:eastAsia="en-GB"/>
        </w:rPr>
        <w:t>)</w:t>
      </w:r>
      <w:r w:rsidR="00013A24" w:rsidRPr="0031006E">
        <w:rPr>
          <w:rFonts w:ascii="Verdana" w:hAnsi="Verdana" w:cs="Arial"/>
          <w:lang w:eastAsia="en-GB"/>
        </w:rPr>
        <w:t xml:space="preserve"> </w:t>
      </w:r>
      <w:r w:rsidR="00013A24" w:rsidRPr="0031006E">
        <w:rPr>
          <w:rFonts w:ascii="Verdana" w:hAnsi="Verdana" w:cs="Arial"/>
          <w:i/>
          <w:iCs/>
          <w:lang w:eastAsia="en-GB"/>
        </w:rPr>
        <w:t>“Guidance Note on Local Authority Reserves and Balances”</w:t>
      </w:r>
      <w:r w:rsidR="00013A24" w:rsidRPr="0031006E">
        <w:rPr>
          <w:rFonts w:ascii="Verdana" w:hAnsi="Verdana" w:cs="Arial"/>
          <w:lang w:eastAsia="en-GB"/>
        </w:rPr>
        <w:t xml:space="preserve"> states that a General </w:t>
      </w:r>
      <w:r w:rsidR="00305F40" w:rsidRPr="0031006E">
        <w:rPr>
          <w:rFonts w:ascii="Verdana" w:hAnsi="Verdana" w:cs="Arial"/>
          <w:lang w:eastAsia="en-GB"/>
        </w:rPr>
        <w:t xml:space="preserve">Reserve is required to act as </w:t>
      </w:r>
      <w:r w:rsidR="00305F40" w:rsidRPr="0031006E">
        <w:rPr>
          <w:rFonts w:ascii="Verdana" w:hAnsi="Verdana" w:cs="Arial"/>
          <w:i/>
          <w:iCs/>
          <w:lang w:eastAsia="en-GB"/>
        </w:rPr>
        <w:t>“</w:t>
      </w:r>
      <w:r w:rsidR="00013A24" w:rsidRPr="0031006E">
        <w:rPr>
          <w:rFonts w:ascii="Verdana" w:hAnsi="Verdana" w:cs="Arial"/>
          <w:i/>
          <w:iCs/>
          <w:lang w:eastAsia="en-GB"/>
        </w:rPr>
        <w:t>a working balance to help cushion the impact of uneven cash flows and avoid unnecessary temporary borrowing – this forms part of general reserves</w:t>
      </w:r>
      <w:r w:rsidR="008E59DD" w:rsidRPr="0031006E">
        <w:rPr>
          <w:rFonts w:ascii="Verdana" w:hAnsi="Verdana" w:cs="Arial"/>
          <w:i/>
          <w:iCs/>
          <w:lang w:eastAsia="en-GB"/>
        </w:rPr>
        <w:t>.</w:t>
      </w:r>
      <w:r w:rsidR="00013A24" w:rsidRPr="0031006E">
        <w:rPr>
          <w:rFonts w:ascii="Verdana" w:hAnsi="Verdana" w:cs="Arial"/>
          <w:i/>
          <w:iCs/>
          <w:lang w:eastAsia="en-GB"/>
        </w:rPr>
        <w:t>”</w:t>
      </w:r>
      <w:r w:rsidR="00013A24" w:rsidRPr="0031006E">
        <w:rPr>
          <w:rFonts w:ascii="Verdana" w:hAnsi="Verdana" w:cs="Arial"/>
          <w:lang w:eastAsia="en-GB"/>
        </w:rPr>
        <w:t xml:space="preserve"> A General Reserve is also required to act as </w:t>
      </w:r>
      <w:r w:rsidR="00013A24" w:rsidRPr="0031006E">
        <w:rPr>
          <w:rFonts w:ascii="Verdana" w:hAnsi="Verdana" w:cs="Arial"/>
          <w:i/>
          <w:iCs/>
          <w:lang w:eastAsia="en-GB"/>
        </w:rPr>
        <w:t>“a contingency to cushion the impact of unexpected events or emergencies – this also forms part of general reserves.”</w:t>
      </w:r>
    </w:p>
    <w:p w14:paraId="0F3899EC" w14:textId="77777777" w:rsidR="00013A24" w:rsidRPr="0031006E" w:rsidRDefault="00013A24" w:rsidP="0031006E">
      <w:pPr>
        <w:pStyle w:val="ListParagraph"/>
        <w:tabs>
          <w:tab w:val="left" w:pos="5760"/>
        </w:tabs>
        <w:spacing w:before="60" w:line="240" w:lineRule="auto"/>
        <w:ind w:right="-567"/>
        <w:jc w:val="both"/>
        <w:rPr>
          <w:rFonts w:ascii="Verdana" w:hAnsi="Verdana" w:cs="Arial"/>
          <w:lang w:eastAsia="en-GB"/>
        </w:rPr>
      </w:pPr>
    </w:p>
    <w:p w14:paraId="0975AD08" w14:textId="77777777" w:rsidR="00013A24" w:rsidRPr="0031006E" w:rsidRDefault="00013A24" w:rsidP="0031006E">
      <w:pPr>
        <w:pStyle w:val="ListParagraph"/>
        <w:numPr>
          <w:ilvl w:val="1"/>
          <w:numId w:val="20"/>
        </w:numPr>
        <w:tabs>
          <w:tab w:val="left" w:pos="5760"/>
        </w:tabs>
        <w:autoSpaceDE w:val="0"/>
        <w:autoSpaceDN w:val="0"/>
        <w:adjustRightInd w:val="0"/>
        <w:spacing w:before="60" w:after="0" w:line="240" w:lineRule="auto"/>
        <w:ind w:right="-567"/>
        <w:contextualSpacing w:val="0"/>
        <w:jc w:val="both"/>
        <w:rPr>
          <w:rFonts w:ascii="Verdana" w:hAnsi="Verdana" w:cs="Arial"/>
          <w:lang w:eastAsia="en-GB"/>
        </w:rPr>
      </w:pPr>
      <w:r w:rsidRPr="0031006E">
        <w:rPr>
          <w:rFonts w:ascii="Verdana" w:eastAsia="Times New Roman" w:hAnsi="Verdana" w:cs="Arial"/>
          <w:iCs/>
          <w:lang w:eastAsia="en-GB"/>
        </w:rPr>
        <w:t xml:space="preserve">Whilst CIPFA does not stipulate a minimum or optimal level of general reserve, its general guidance is to establish a reserve representing </w:t>
      </w:r>
      <w:r w:rsidRPr="0031006E">
        <w:rPr>
          <w:rFonts w:ascii="Verdana" w:eastAsia="Times New Roman" w:hAnsi="Verdana" w:cs="Arial"/>
          <w:i/>
          <w:lang w:eastAsia="en-GB"/>
        </w:rPr>
        <w:t>“resources set aside for purposes such as general contingencies and cash flow management.”</w:t>
      </w:r>
    </w:p>
    <w:p w14:paraId="027BCB86" w14:textId="77777777" w:rsidR="00013A24" w:rsidRPr="0031006E" w:rsidRDefault="00013A24" w:rsidP="0031006E">
      <w:pPr>
        <w:pStyle w:val="ListParagraph"/>
        <w:spacing w:line="240" w:lineRule="auto"/>
        <w:ind w:right="-567"/>
        <w:jc w:val="both"/>
        <w:rPr>
          <w:rFonts w:ascii="Verdana" w:eastAsia="Times New Roman" w:hAnsi="Verdana" w:cs="Arial"/>
          <w:bCs/>
          <w:iCs/>
          <w:lang w:eastAsia="en-GB"/>
        </w:rPr>
      </w:pPr>
    </w:p>
    <w:p w14:paraId="708823FD" w14:textId="77777777" w:rsidR="009E0DB8" w:rsidRPr="0031006E" w:rsidRDefault="00013A24" w:rsidP="0031006E">
      <w:pPr>
        <w:pStyle w:val="ListParagraph"/>
        <w:numPr>
          <w:ilvl w:val="1"/>
          <w:numId w:val="20"/>
        </w:numPr>
        <w:tabs>
          <w:tab w:val="left" w:pos="5760"/>
        </w:tabs>
        <w:autoSpaceDE w:val="0"/>
        <w:autoSpaceDN w:val="0"/>
        <w:adjustRightInd w:val="0"/>
        <w:spacing w:before="60" w:after="0" w:line="240" w:lineRule="auto"/>
        <w:ind w:right="-567"/>
        <w:contextualSpacing w:val="0"/>
        <w:jc w:val="both"/>
        <w:rPr>
          <w:rFonts w:ascii="Verdana" w:hAnsi="Verdana" w:cs="Arial"/>
          <w:bCs/>
          <w:lang w:eastAsia="en-GB"/>
        </w:rPr>
      </w:pPr>
      <w:r w:rsidRPr="0031006E">
        <w:rPr>
          <w:rFonts w:ascii="Verdana" w:eastAsia="Times New Roman" w:hAnsi="Verdana" w:cs="Arial"/>
          <w:bCs/>
          <w:iCs/>
          <w:lang w:eastAsia="en-GB"/>
        </w:rPr>
        <w:t>Setting the level of earmarked and general reserves is just one of several related decisions in the formulation of the MTFP and the budget for a particular year. Account should be taken of the key financial assumptions underpinning the budget</w:t>
      </w:r>
      <w:r w:rsidR="009D6B07" w:rsidRPr="0031006E">
        <w:rPr>
          <w:rFonts w:ascii="Verdana" w:eastAsia="Times New Roman" w:hAnsi="Verdana" w:cs="Arial"/>
          <w:bCs/>
          <w:iCs/>
          <w:lang w:eastAsia="en-GB"/>
        </w:rPr>
        <w:t>,</w:t>
      </w:r>
      <w:r w:rsidRPr="0031006E">
        <w:rPr>
          <w:rFonts w:ascii="Verdana" w:eastAsia="Times New Roman" w:hAnsi="Verdana" w:cs="Arial"/>
          <w:bCs/>
          <w:iCs/>
          <w:lang w:eastAsia="en-GB"/>
        </w:rPr>
        <w:t xml:space="preserve"> alongside a consideration of the organisation</w:t>
      </w:r>
      <w:r w:rsidR="00996DE3" w:rsidRPr="0031006E">
        <w:rPr>
          <w:rFonts w:ascii="Verdana" w:eastAsia="Times New Roman" w:hAnsi="Verdana" w:cs="Arial"/>
          <w:bCs/>
          <w:iCs/>
          <w:lang w:eastAsia="en-GB"/>
        </w:rPr>
        <w:t>’</w:t>
      </w:r>
      <w:r w:rsidRPr="0031006E">
        <w:rPr>
          <w:rFonts w:ascii="Verdana" w:eastAsia="Times New Roman" w:hAnsi="Verdana" w:cs="Arial"/>
          <w:bCs/>
          <w:iCs/>
          <w:lang w:eastAsia="en-GB"/>
        </w:rPr>
        <w:t xml:space="preserve">s financial management arrangements. </w:t>
      </w:r>
    </w:p>
    <w:p w14:paraId="31D9938D" w14:textId="77777777" w:rsidR="009E0DB8" w:rsidRPr="0031006E" w:rsidRDefault="009E0DB8" w:rsidP="0031006E">
      <w:pPr>
        <w:pStyle w:val="ListParagraph"/>
        <w:spacing w:line="240" w:lineRule="auto"/>
        <w:ind w:right="-567"/>
        <w:rPr>
          <w:rFonts w:ascii="Verdana" w:hAnsi="Verdana" w:cs="Arial"/>
          <w:bCs/>
          <w:lang w:eastAsia="en-GB"/>
        </w:rPr>
      </w:pPr>
    </w:p>
    <w:p w14:paraId="21F62D1C" w14:textId="5CDBB6B8" w:rsidR="00013A24" w:rsidRPr="0031006E" w:rsidRDefault="009E0DB8" w:rsidP="0031006E">
      <w:pPr>
        <w:pStyle w:val="ListParagraph"/>
        <w:numPr>
          <w:ilvl w:val="1"/>
          <w:numId w:val="20"/>
        </w:numPr>
        <w:tabs>
          <w:tab w:val="left" w:pos="5760"/>
        </w:tabs>
        <w:autoSpaceDE w:val="0"/>
        <w:autoSpaceDN w:val="0"/>
        <w:adjustRightInd w:val="0"/>
        <w:spacing w:before="60" w:after="0" w:line="240" w:lineRule="auto"/>
        <w:ind w:right="-567"/>
        <w:contextualSpacing w:val="0"/>
        <w:jc w:val="both"/>
        <w:rPr>
          <w:rFonts w:ascii="Verdana" w:hAnsi="Verdana" w:cs="Arial"/>
          <w:bCs/>
          <w:lang w:eastAsia="en-GB"/>
        </w:rPr>
      </w:pPr>
      <w:r w:rsidRPr="0031006E">
        <w:rPr>
          <w:rFonts w:ascii="Verdana" w:hAnsi="Verdana" w:cs="Arial"/>
          <w:bCs/>
          <w:lang w:eastAsia="en-GB"/>
        </w:rPr>
        <w:t>A positive financial position at the end of 2022/23 allowed for the Commissioner to increase his General Reserve from £4.032m to £4.862m which will provide for improved financial resilience to mitigate extraordinary</w:t>
      </w:r>
      <w:r w:rsidRPr="0031006E">
        <w:rPr>
          <w:rFonts w:ascii="Verdana" w:hAnsi="Verdana" w:cs="Arial"/>
          <w:lang w:eastAsia="en-GB"/>
        </w:rPr>
        <w:t xml:space="preserve"> and </w:t>
      </w:r>
      <w:r w:rsidRPr="0031006E">
        <w:rPr>
          <w:rFonts w:ascii="Verdana" w:hAnsi="Verdana" w:cs="Arial"/>
        </w:rPr>
        <w:t>unforeseen burdens.</w:t>
      </w:r>
    </w:p>
    <w:p w14:paraId="75EE1FE3" w14:textId="77777777" w:rsidR="009E0DB8" w:rsidRPr="0031006E" w:rsidRDefault="009E0DB8" w:rsidP="0031006E">
      <w:pPr>
        <w:tabs>
          <w:tab w:val="left" w:pos="5760"/>
        </w:tabs>
        <w:autoSpaceDE w:val="0"/>
        <w:autoSpaceDN w:val="0"/>
        <w:adjustRightInd w:val="0"/>
        <w:spacing w:before="120" w:after="0" w:line="240" w:lineRule="auto"/>
        <w:ind w:right="-567"/>
        <w:jc w:val="both"/>
        <w:rPr>
          <w:rFonts w:ascii="Verdana" w:eastAsia="Times New Roman" w:hAnsi="Verdana" w:cs="Arial"/>
          <w:b/>
          <w:bCs/>
          <w:u w:val="single"/>
          <w:lang w:eastAsia="en-GB"/>
        </w:rPr>
      </w:pPr>
    </w:p>
    <w:p w14:paraId="7C2D605D" w14:textId="77777777" w:rsidR="00013A24" w:rsidRPr="0031006E" w:rsidRDefault="00013A24" w:rsidP="0031006E">
      <w:pPr>
        <w:keepNext/>
        <w:spacing w:after="0" w:line="240" w:lineRule="auto"/>
        <w:ind w:right="-567"/>
        <w:jc w:val="both"/>
        <w:outlineLvl w:val="0"/>
        <w:rPr>
          <w:rFonts w:ascii="Verdana" w:eastAsia="Times New Roman" w:hAnsi="Verdana" w:cs="Arial"/>
          <w:b/>
          <w:bCs/>
        </w:rPr>
      </w:pPr>
      <w:r w:rsidRPr="0031006E">
        <w:rPr>
          <w:rFonts w:ascii="Verdana" w:eastAsia="Times New Roman" w:hAnsi="Verdana" w:cs="Arial"/>
          <w:b/>
          <w:bCs/>
        </w:rPr>
        <w:t>8.</w:t>
      </w:r>
      <w:r w:rsidRPr="0031006E">
        <w:rPr>
          <w:rFonts w:ascii="Verdana" w:eastAsia="Times New Roman" w:hAnsi="Verdana" w:cs="Arial"/>
          <w:b/>
          <w:bCs/>
        </w:rPr>
        <w:tab/>
        <w:t>Earmarked Reserves including Ring-fenced Reserves</w:t>
      </w:r>
    </w:p>
    <w:p w14:paraId="73D6BDC7" w14:textId="77777777" w:rsidR="00013A24" w:rsidRPr="0031006E" w:rsidRDefault="00013A24" w:rsidP="0031006E">
      <w:pPr>
        <w:keepNext/>
        <w:spacing w:after="0" w:line="240" w:lineRule="auto"/>
        <w:ind w:right="-567"/>
        <w:jc w:val="both"/>
        <w:outlineLvl w:val="0"/>
        <w:rPr>
          <w:rFonts w:ascii="Verdana" w:eastAsia="Times New Roman" w:hAnsi="Verdana" w:cs="Arial"/>
        </w:rPr>
      </w:pPr>
    </w:p>
    <w:p w14:paraId="103B6E03" w14:textId="77777777" w:rsidR="00013A24" w:rsidRPr="0031006E" w:rsidRDefault="00013A24" w:rsidP="0031006E">
      <w:pPr>
        <w:pStyle w:val="ListParagraph"/>
        <w:numPr>
          <w:ilvl w:val="1"/>
          <w:numId w:val="21"/>
        </w:numPr>
        <w:autoSpaceDE w:val="0"/>
        <w:autoSpaceDN w:val="0"/>
        <w:adjustRightInd w:val="0"/>
        <w:spacing w:after="0" w:line="240" w:lineRule="auto"/>
        <w:ind w:right="-567"/>
        <w:contextualSpacing w:val="0"/>
        <w:jc w:val="both"/>
        <w:rPr>
          <w:rFonts w:ascii="Verdana" w:eastAsia="Times New Roman" w:hAnsi="Verdana" w:cs="Arial"/>
          <w:iCs/>
          <w:lang w:eastAsia="en-GB"/>
        </w:rPr>
      </w:pPr>
      <w:r w:rsidRPr="0031006E">
        <w:rPr>
          <w:rFonts w:ascii="Verdana" w:eastAsia="Times New Roman" w:hAnsi="Verdana" w:cs="Arial"/>
          <w:iCs/>
          <w:lang w:eastAsia="en-GB"/>
        </w:rPr>
        <w:t>The current accounting Code requires the purpose, usage and basis of transactions of earmarked reserves to be clearly identified. A review of the purpose and level of reserves will be carried out annually during the budget setting process and details of the use of reserves included in the relevant note to the Statement of Accounts.</w:t>
      </w:r>
    </w:p>
    <w:p w14:paraId="52F82029" w14:textId="77777777" w:rsidR="00013A24" w:rsidRPr="0031006E" w:rsidRDefault="00013A24" w:rsidP="0031006E">
      <w:pPr>
        <w:pStyle w:val="ListParagraph"/>
        <w:spacing w:line="240" w:lineRule="auto"/>
        <w:ind w:right="-567"/>
        <w:jc w:val="both"/>
        <w:rPr>
          <w:rFonts w:ascii="Verdana" w:eastAsia="Times New Roman" w:hAnsi="Verdana" w:cs="Arial"/>
          <w:iCs/>
          <w:lang w:eastAsia="en-GB"/>
        </w:rPr>
      </w:pPr>
    </w:p>
    <w:p w14:paraId="13F6B225" w14:textId="4EF73283" w:rsidR="00013A24" w:rsidRPr="0031006E" w:rsidRDefault="00013A24" w:rsidP="0031006E">
      <w:pPr>
        <w:pStyle w:val="ListParagraph"/>
        <w:numPr>
          <w:ilvl w:val="1"/>
          <w:numId w:val="21"/>
        </w:numPr>
        <w:autoSpaceDE w:val="0"/>
        <w:autoSpaceDN w:val="0"/>
        <w:adjustRightInd w:val="0"/>
        <w:spacing w:after="0" w:line="240" w:lineRule="auto"/>
        <w:ind w:right="-567"/>
        <w:contextualSpacing w:val="0"/>
        <w:jc w:val="both"/>
        <w:rPr>
          <w:rFonts w:ascii="Verdana" w:eastAsia="Times New Roman" w:hAnsi="Verdana" w:cs="Arial"/>
          <w:iCs/>
          <w:lang w:eastAsia="en-GB"/>
        </w:rPr>
      </w:pPr>
      <w:r w:rsidRPr="0031006E">
        <w:rPr>
          <w:rFonts w:ascii="Verdana" w:eastAsia="Times New Roman" w:hAnsi="Verdana" w:cs="Arial"/>
          <w:iCs/>
          <w:lang w:eastAsia="en-GB"/>
        </w:rPr>
        <w:lastRenderedPageBreak/>
        <w:t>Earmarked reserves are categorised as either “usable” reserves or “unusable” reserves. Usable reserves can be applied to fund expenditure</w:t>
      </w:r>
      <w:r w:rsidR="000363F9">
        <w:rPr>
          <w:rFonts w:ascii="Verdana" w:eastAsia="Times New Roman" w:hAnsi="Verdana" w:cs="Arial"/>
          <w:iCs/>
          <w:lang w:eastAsia="en-GB"/>
        </w:rPr>
        <w:t>.</w:t>
      </w:r>
      <w:r w:rsidRPr="0031006E">
        <w:rPr>
          <w:rFonts w:ascii="Verdana" w:eastAsia="Times New Roman" w:hAnsi="Verdana" w:cs="Arial"/>
          <w:iCs/>
          <w:lang w:eastAsia="en-GB"/>
        </w:rPr>
        <w:t xml:space="preserve"> </w:t>
      </w:r>
      <w:r w:rsidR="000363F9">
        <w:rPr>
          <w:rFonts w:ascii="Verdana" w:eastAsia="Times New Roman" w:hAnsi="Verdana" w:cs="Arial"/>
          <w:iCs/>
          <w:lang w:eastAsia="en-GB"/>
        </w:rPr>
        <w:t>U</w:t>
      </w:r>
      <w:r w:rsidRPr="0031006E">
        <w:rPr>
          <w:rFonts w:ascii="Verdana" w:eastAsia="Times New Roman" w:hAnsi="Verdana" w:cs="Arial"/>
          <w:iCs/>
          <w:lang w:eastAsia="en-GB"/>
        </w:rPr>
        <w:t xml:space="preserve">nusable reserves are not resources backed and therefore do not have equivalent cash balances. </w:t>
      </w:r>
    </w:p>
    <w:p w14:paraId="7A1CE278" w14:textId="77777777" w:rsidR="00013A24" w:rsidRPr="0031006E" w:rsidRDefault="00013A24" w:rsidP="0031006E">
      <w:pPr>
        <w:pStyle w:val="ListParagraph"/>
        <w:spacing w:line="240" w:lineRule="auto"/>
        <w:ind w:right="-567"/>
        <w:jc w:val="both"/>
        <w:rPr>
          <w:rFonts w:ascii="Verdana" w:eastAsia="Times New Roman" w:hAnsi="Verdana" w:cs="Arial"/>
          <w:iCs/>
          <w:lang w:eastAsia="en-GB"/>
        </w:rPr>
      </w:pPr>
    </w:p>
    <w:p w14:paraId="41291C2A" w14:textId="7CC8F188" w:rsidR="00013A24" w:rsidRPr="0031006E" w:rsidRDefault="00013A24" w:rsidP="0031006E">
      <w:pPr>
        <w:pStyle w:val="ListParagraph"/>
        <w:numPr>
          <w:ilvl w:val="1"/>
          <w:numId w:val="21"/>
        </w:numPr>
        <w:autoSpaceDE w:val="0"/>
        <w:autoSpaceDN w:val="0"/>
        <w:adjustRightInd w:val="0"/>
        <w:spacing w:after="0" w:line="240" w:lineRule="auto"/>
        <w:ind w:right="-567"/>
        <w:contextualSpacing w:val="0"/>
        <w:jc w:val="both"/>
        <w:rPr>
          <w:rFonts w:ascii="Verdana" w:eastAsia="Times New Roman" w:hAnsi="Verdana" w:cs="Arial"/>
          <w:iCs/>
          <w:lang w:eastAsia="en-GB"/>
        </w:rPr>
      </w:pPr>
      <w:r w:rsidRPr="0031006E">
        <w:rPr>
          <w:rFonts w:ascii="Verdana" w:eastAsia="Times New Roman" w:hAnsi="Verdana" w:cs="Arial"/>
          <w:iCs/>
          <w:lang w:eastAsia="en-GB"/>
        </w:rPr>
        <w:t xml:space="preserve">It is the Commissioner’s policy to use reserves to </w:t>
      </w:r>
      <w:r w:rsidR="009E0DB8" w:rsidRPr="0031006E">
        <w:rPr>
          <w:rFonts w:ascii="Verdana" w:eastAsia="Times New Roman" w:hAnsi="Verdana" w:cs="Arial"/>
          <w:iCs/>
          <w:lang w:eastAsia="en-GB"/>
        </w:rPr>
        <w:t xml:space="preserve">assist in </w:t>
      </w:r>
      <w:r w:rsidR="005D34BC" w:rsidRPr="0031006E">
        <w:rPr>
          <w:rFonts w:ascii="Verdana" w:eastAsia="Times New Roman" w:hAnsi="Verdana" w:cs="Arial"/>
          <w:iCs/>
          <w:lang w:eastAsia="en-GB"/>
        </w:rPr>
        <w:t>funding non</w:t>
      </w:r>
      <w:r w:rsidRPr="0031006E">
        <w:rPr>
          <w:rFonts w:ascii="Verdana" w:eastAsia="Times New Roman" w:hAnsi="Verdana" w:cs="Arial"/>
          <w:iCs/>
          <w:lang w:eastAsia="en-GB"/>
        </w:rPr>
        <w:t xml:space="preserve">-recurring purchases </w:t>
      </w:r>
      <w:r w:rsidR="009E0DB8" w:rsidRPr="0031006E">
        <w:rPr>
          <w:rFonts w:ascii="Verdana" w:eastAsia="Times New Roman" w:hAnsi="Verdana" w:cs="Arial"/>
          <w:iCs/>
          <w:lang w:eastAsia="en-GB"/>
        </w:rPr>
        <w:t xml:space="preserve">and mitigate peaks in spending profiles </w:t>
      </w:r>
      <w:r w:rsidRPr="0031006E">
        <w:rPr>
          <w:rFonts w:ascii="Verdana" w:eastAsia="Times New Roman" w:hAnsi="Verdana" w:cs="Arial"/>
          <w:iCs/>
          <w:lang w:eastAsia="en-GB"/>
        </w:rPr>
        <w:t xml:space="preserve">to reduce the impact on the council tax precept. This includes using capital reserves to reduce the Capital Financing Requirement (CFR), if appropriate, which in turn will reduce the Minimum Revenue Provision charged to the revenue account annually.  </w:t>
      </w:r>
      <w:r w:rsidR="0063739C">
        <w:rPr>
          <w:rFonts w:ascii="Verdana" w:eastAsia="Times New Roman" w:hAnsi="Verdana" w:cs="Arial"/>
          <w:iCs/>
          <w:lang w:eastAsia="en-GB"/>
        </w:rPr>
        <w:t xml:space="preserve"> </w:t>
      </w:r>
    </w:p>
    <w:p w14:paraId="612A59C9" w14:textId="77777777" w:rsidR="00013A24" w:rsidRPr="0031006E" w:rsidRDefault="00013A24" w:rsidP="0031006E">
      <w:pPr>
        <w:pStyle w:val="ListParagraph"/>
        <w:spacing w:line="240" w:lineRule="auto"/>
        <w:ind w:right="-567"/>
        <w:jc w:val="both"/>
        <w:rPr>
          <w:rFonts w:ascii="Verdana" w:eastAsia="Times New Roman" w:hAnsi="Verdana" w:cs="Arial"/>
          <w:iCs/>
          <w:lang w:eastAsia="en-GB"/>
        </w:rPr>
      </w:pPr>
    </w:p>
    <w:p w14:paraId="30C36EC1" w14:textId="078CB1D9" w:rsidR="00013A24" w:rsidRPr="0031006E" w:rsidRDefault="00D22207" w:rsidP="0031006E">
      <w:pPr>
        <w:pStyle w:val="ListParagraph"/>
        <w:numPr>
          <w:ilvl w:val="1"/>
          <w:numId w:val="21"/>
        </w:numPr>
        <w:autoSpaceDE w:val="0"/>
        <w:autoSpaceDN w:val="0"/>
        <w:adjustRightInd w:val="0"/>
        <w:spacing w:after="0" w:line="240" w:lineRule="auto"/>
        <w:ind w:right="-567"/>
        <w:contextualSpacing w:val="0"/>
        <w:jc w:val="both"/>
        <w:rPr>
          <w:rFonts w:ascii="Verdana" w:eastAsia="Times New Roman" w:hAnsi="Verdana" w:cs="Arial"/>
          <w:iCs/>
          <w:lang w:eastAsia="en-GB"/>
        </w:rPr>
      </w:pPr>
      <w:r w:rsidRPr="0031006E">
        <w:rPr>
          <w:rFonts w:ascii="Verdana" w:eastAsia="Times New Roman" w:hAnsi="Verdana" w:cs="Arial"/>
          <w:iCs/>
          <w:lang w:eastAsia="en-GB"/>
        </w:rPr>
        <w:t>Reserves will be assessed annually as part of the MTFP process but also both during the year and formally at year end</w:t>
      </w:r>
      <w:r w:rsidR="0063739C">
        <w:rPr>
          <w:rFonts w:ascii="Verdana" w:eastAsia="Times New Roman" w:hAnsi="Verdana" w:cs="Arial"/>
          <w:iCs/>
          <w:lang w:eastAsia="en-GB"/>
        </w:rPr>
        <w:t xml:space="preserve">. </w:t>
      </w:r>
      <w:r w:rsidRPr="0031006E">
        <w:rPr>
          <w:rFonts w:ascii="Verdana" w:eastAsia="Times New Roman" w:hAnsi="Verdana" w:cs="Arial"/>
          <w:iCs/>
          <w:lang w:eastAsia="en-GB"/>
        </w:rPr>
        <w:t>Considerations will be given to the continued requirement of all reserves which may be reallocated as appropriate</w:t>
      </w:r>
      <w:r w:rsidR="0063739C">
        <w:rPr>
          <w:rFonts w:ascii="Verdana" w:eastAsia="Times New Roman" w:hAnsi="Verdana" w:cs="Arial"/>
          <w:iCs/>
          <w:lang w:eastAsia="en-GB"/>
        </w:rPr>
        <w:t xml:space="preserve">. </w:t>
      </w:r>
      <w:r w:rsidR="00013A24" w:rsidRPr="0031006E">
        <w:rPr>
          <w:rFonts w:ascii="Verdana" w:eastAsia="Times New Roman" w:hAnsi="Verdana" w:cs="Arial"/>
          <w:iCs/>
          <w:lang w:eastAsia="en-GB"/>
        </w:rPr>
        <w:t xml:space="preserve">The level of earmarked reserves will therefore fluctuate </w:t>
      </w:r>
      <w:r w:rsidR="005D34BC" w:rsidRPr="0031006E">
        <w:rPr>
          <w:rFonts w:ascii="Verdana" w:eastAsia="Times New Roman" w:hAnsi="Verdana" w:cs="Arial"/>
          <w:iCs/>
          <w:lang w:eastAsia="en-GB"/>
        </w:rPr>
        <w:t>annually but</w:t>
      </w:r>
      <w:r w:rsidR="00013A24" w:rsidRPr="0031006E">
        <w:rPr>
          <w:rFonts w:ascii="Verdana" w:eastAsia="Times New Roman" w:hAnsi="Verdana" w:cs="Arial"/>
          <w:iCs/>
          <w:lang w:eastAsia="en-GB"/>
        </w:rPr>
        <w:t xml:space="preserve"> will always be justifiable and monitored to ensure levels of earmarked reserves are not too high or too low</w:t>
      </w:r>
      <w:r w:rsidR="0063739C">
        <w:rPr>
          <w:rFonts w:ascii="Verdana" w:eastAsia="Times New Roman" w:hAnsi="Verdana" w:cs="Arial"/>
          <w:iCs/>
          <w:lang w:eastAsia="en-GB"/>
        </w:rPr>
        <w:t xml:space="preserve">. </w:t>
      </w:r>
      <w:r w:rsidR="00013A24" w:rsidRPr="0031006E">
        <w:rPr>
          <w:rFonts w:ascii="Verdana" w:eastAsia="Times New Roman" w:hAnsi="Verdana" w:cs="Arial"/>
          <w:iCs/>
          <w:lang w:eastAsia="en-GB"/>
        </w:rPr>
        <w:t>Should the Commissioner deem that the level of usable reserves that he holds is above and beyond the levels reasonably required and specifically earmarked for future projects, the Commissioner may return reserves to the public</w:t>
      </w:r>
      <w:r w:rsidR="0063739C">
        <w:rPr>
          <w:rFonts w:ascii="Verdana" w:eastAsia="Times New Roman" w:hAnsi="Verdana" w:cs="Arial"/>
          <w:iCs/>
          <w:lang w:eastAsia="en-GB"/>
        </w:rPr>
        <w:t xml:space="preserve">. </w:t>
      </w:r>
      <w:r w:rsidR="00013A24" w:rsidRPr="0031006E">
        <w:rPr>
          <w:rFonts w:ascii="Verdana" w:eastAsia="Times New Roman" w:hAnsi="Verdana" w:cs="Arial"/>
          <w:iCs/>
          <w:lang w:eastAsia="en-GB"/>
        </w:rPr>
        <w:t>This is to be achieved by first utilising reserves to fund one</w:t>
      </w:r>
      <w:r w:rsidR="00DB6AF2" w:rsidRPr="0031006E">
        <w:rPr>
          <w:rFonts w:ascii="Verdana" w:eastAsia="Times New Roman" w:hAnsi="Verdana" w:cs="Arial"/>
          <w:iCs/>
          <w:lang w:eastAsia="en-GB"/>
        </w:rPr>
        <w:t>-</w:t>
      </w:r>
      <w:r w:rsidR="00013A24" w:rsidRPr="0031006E">
        <w:rPr>
          <w:rFonts w:ascii="Verdana" w:eastAsia="Times New Roman" w:hAnsi="Verdana" w:cs="Arial"/>
          <w:iCs/>
          <w:lang w:eastAsia="en-GB"/>
        </w:rPr>
        <w:t xml:space="preserve">off investments.  </w:t>
      </w:r>
      <w:r w:rsidR="0063739C">
        <w:rPr>
          <w:rFonts w:ascii="Verdana" w:eastAsia="Times New Roman" w:hAnsi="Verdana" w:cs="Arial"/>
          <w:iCs/>
          <w:lang w:eastAsia="en-GB"/>
        </w:rPr>
        <w:t xml:space="preserve"> </w:t>
      </w:r>
    </w:p>
    <w:p w14:paraId="547CA9D2" w14:textId="77777777" w:rsidR="00013A24" w:rsidRPr="0031006E" w:rsidRDefault="00013A24" w:rsidP="0031006E">
      <w:pPr>
        <w:pStyle w:val="ListParagraph"/>
        <w:spacing w:line="240" w:lineRule="auto"/>
        <w:ind w:right="-567"/>
        <w:jc w:val="both"/>
        <w:rPr>
          <w:rFonts w:ascii="Verdana" w:eastAsia="Times New Roman" w:hAnsi="Verdana" w:cs="Arial"/>
          <w:iCs/>
          <w:lang w:eastAsia="en-GB"/>
        </w:rPr>
      </w:pPr>
    </w:p>
    <w:p w14:paraId="2B6BB64C" w14:textId="3B2D5CB4" w:rsidR="00013A24" w:rsidRPr="0014605E" w:rsidRDefault="009540D3" w:rsidP="0031006E">
      <w:pPr>
        <w:pStyle w:val="ListParagraph"/>
        <w:numPr>
          <w:ilvl w:val="1"/>
          <w:numId w:val="21"/>
        </w:numPr>
        <w:autoSpaceDE w:val="0"/>
        <w:autoSpaceDN w:val="0"/>
        <w:adjustRightInd w:val="0"/>
        <w:spacing w:after="0" w:line="240" w:lineRule="auto"/>
        <w:ind w:right="-567"/>
        <w:contextualSpacing w:val="0"/>
        <w:jc w:val="both"/>
        <w:rPr>
          <w:rFonts w:ascii="Verdana" w:eastAsia="Times New Roman" w:hAnsi="Verdana" w:cs="Arial"/>
          <w:iCs/>
          <w:lang w:eastAsia="en-GB"/>
        </w:rPr>
      </w:pPr>
      <w:r w:rsidRPr="0031006E">
        <w:rPr>
          <w:rFonts w:ascii="Verdana" w:eastAsia="Times New Roman" w:hAnsi="Verdana" w:cs="Arial"/>
          <w:bCs/>
          <w:iCs/>
          <w:lang w:eastAsia="en-GB"/>
        </w:rPr>
        <w:t>There are also a number of u</w:t>
      </w:r>
      <w:r w:rsidR="00013A24" w:rsidRPr="0031006E">
        <w:rPr>
          <w:rFonts w:ascii="Verdana" w:eastAsia="Times New Roman" w:hAnsi="Verdana" w:cs="Arial"/>
          <w:bCs/>
          <w:iCs/>
          <w:lang w:eastAsia="en-GB"/>
        </w:rPr>
        <w:t xml:space="preserve">nusable reserves currently </w:t>
      </w:r>
      <w:r w:rsidR="005D34BC" w:rsidRPr="0031006E">
        <w:rPr>
          <w:rFonts w:ascii="Verdana" w:eastAsia="Times New Roman" w:hAnsi="Verdana" w:cs="Arial"/>
          <w:bCs/>
          <w:iCs/>
          <w:lang w:eastAsia="en-GB"/>
        </w:rPr>
        <w:t>held which</w:t>
      </w:r>
      <w:r w:rsidRPr="0031006E">
        <w:rPr>
          <w:rFonts w:ascii="Verdana" w:eastAsia="Times New Roman" w:hAnsi="Verdana" w:cs="Arial"/>
          <w:bCs/>
          <w:iCs/>
          <w:lang w:eastAsia="en-GB"/>
        </w:rPr>
        <w:t xml:space="preserve"> </w:t>
      </w:r>
      <w:r w:rsidR="00013A24" w:rsidRPr="0031006E">
        <w:rPr>
          <w:rFonts w:ascii="Verdana" w:eastAsia="Times New Roman" w:hAnsi="Verdana" w:cs="Arial"/>
          <w:bCs/>
          <w:iCs/>
          <w:lang w:eastAsia="en-GB"/>
        </w:rPr>
        <w:t>include:</w:t>
      </w:r>
    </w:p>
    <w:p w14:paraId="564A3B7B" w14:textId="77777777" w:rsidR="0014605E" w:rsidRPr="0014605E" w:rsidRDefault="0014605E" w:rsidP="0014605E">
      <w:pPr>
        <w:autoSpaceDE w:val="0"/>
        <w:autoSpaceDN w:val="0"/>
        <w:adjustRightInd w:val="0"/>
        <w:spacing w:after="0" w:line="240" w:lineRule="auto"/>
        <w:ind w:right="-567"/>
        <w:jc w:val="both"/>
        <w:rPr>
          <w:rFonts w:ascii="Verdana" w:eastAsia="Times New Roman" w:hAnsi="Verdana" w:cs="Arial"/>
          <w:iCs/>
          <w:lang w:eastAsia="en-GB"/>
        </w:rPr>
      </w:pPr>
    </w:p>
    <w:p w14:paraId="5E3D559B" w14:textId="77777777" w:rsidR="00013A24" w:rsidRPr="0031006E" w:rsidRDefault="00013A24" w:rsidP="0031006E">
      <w:pPr>
        <w:numPr>
          <w:ilvl w:val="0"/>
          <w:numId w:val="17"/>
        </w:numPr>
        <w:spacing w:after="0" w:line="240" w:lineRule="auto"/>
        <w:ind w:right="-567"/>
        <w:jc w:val="both"/>
        <w:rPr>
          <w:rFonts w:ascii="Verdana" w:eastAsia="Times New Roman" w:hAnsi="Verdana" w:cs="Arial"/>
          <w:iCs/>
          <w:lang w:eastAsia="en-GB"/>
        </w:rPr>
      </w:pPr>
      <w:r w:rsidRPr="0031006E">
        <w:rPr>
          <w:rFonts w:ascii="Verdana" w:eastAsia="Times New Roman" w:hAnsi="Verdana" w:cs="Arial"/>
          <w:b/>
          <w:iCs/>
          <w:lang w:eastAsia="en-GB"/>
        </w:rPr>
        <w:t xml:space="preserve">Revaluation Reserve </w:t>
      </w:r>
      <w:r w:rsidRPr="0031006E">
        <w:rPr>
          <w:rFonts w:ascii="Verdana" w:eastAsia="Times New Roman" w:hAnsi="Verdana" w:cs="Arial"/>
          <w:iCs/>
          <w:lang w:eastAsia="en-GB"/>
        </w:rPr>
        <w:t>- The Revaluation Reserve contains the gains arising from increases in the value of Property, Plant and Equipment and Intangible Assets. The balance is reduced when assets with accumulated gains are revalued downwards or impaired, consumed through depreciation, or disposed of and the gains are realised;</w:t>
      </w:r>
    </w:p>
    <w:p w14:paraId="7209FD89" w14:textId="77777777" w:rsidR="00013A24" w:rsidRPr="0031006E" w:rsidRDefault="00013A24" w:rsidP="0031006E">
      <w:pPr>
        <w:numPr>
          <w:ilvl w:val="0"/>
          <w:numId w:val="17"/>
        </w:numPr>
        <w:spacing w:after="0" w:line="240" w:lineRule="auto"/>
        <w:ind w:right="-567"/>
        <w:jc w:val="both"/>
        <w:rPr>
          <w:rFonts w:ascii="Verdana" w:eastAsia="Times New Roman" w:hAnsi="Verdana" w:cs="Arial"/>
          <w:iCs/>
          <w:lang w:eastAsia="en-GB"/>
        </w:rPr>
      </w:pPr>
      <w:r w:rsidRPr="0031006E">
        <w:rPr>
          <w:rFonts w:ascii="Verdana" w:eastAsia="Times New Roman" w:hAnsi="Verdana" w:cs="Arial"/>
          <w:b/>
          <w:iCs/>
          <w:lang w:eastAsia="en-GB"/>
        </w:rPr>
        <w:t xml:space="preserve">Capital Adjustment Account - </w:t>
      </w:r>
      <w:r w:rsidRPr="0031006E">
        <w:rPr>
          <w:rFonts w:ascii="Verdana" w:eastAsia="Times New Roman" w:hAnsi="Verdana" w:cs="Arial"/>
          <w:bCs/>
          <w:iCs/>
          <w:lang w:eastAsia="en-GB"/>
        </w:rPr>
        <w:t>The Capital Adjustment Account absorbs the timing differences arising from the different arrangements for accounting for the consumption of non-current assets and for financing the acquisition, construction or enhancement of those assets under statutory provisions;</w:t>
      </w:r>
    </w:p>
    <w:p w14:paraId="045075FF" w14:textId="5D916823" w:rsidR="00013A24" w:rsidRPr="0031006E" w:rsidRDefault="00013A24" w:rsidP="0031006E">
      <w:pPr>
        <w:numPr>
          <w:ilvl w:val="0"/>
          <w:numId w:val="17"/>
        </w:numPr>
        <w:spacing w:after="0" w:line="240" w:lineRule="auto"/>
        <w:ind w:right="-567"/>
        <w:jc w:val="both"/>
        <w:rPr>
          <w:rFonts w:ascii="Verdana" w:eastAsia="Times New Roman" w:hAnsi="Verdana" w:cs="Arial"/>
          <w:iCs/>
          <w:lang w:eastAsia="en-GB"/>
        </w:rPr>
      </w:pPr>
      <w:r w:rsidRPr="0031006E">
        <w:rPr>
          <w:rFonts w:ascii="Verdana" w:eastAsia="Times New Roman" w:hAnsi="Verdana" w:cs="Arial"/>
          <w:b/>
          <w:iCs/>
          <w:lang w:eastAsia="en-GB"/>
        </w:rPr>
        <w:t xml:space="preserve">Accumulated Absences Account - </w:t>
      </w:r>
      <w:r w:rsidRPr="0031006E">
        <w:rPr>
          <w:rFonts w:ascii="Verdana" w:eastAsia="Times New Roman" w:hAnsi="Verdana" w:cs="Arial"/>
          <w:bCs/>
          <w:iCs/>
          <w:lang w:eastAsia="en-GB"/>
        </w:rPr>
        <w:t xml:space="preserve">The Accumulated Absences Account absorbs the differences that would otherwise arise on the General Fund Balance from accruing for compensated absences earned but not taken in the year, </w:t>
      </w:r>
      <w:r w:rsidR="005D34BC" w:rsidRPr="0031006E">
        <w:rPr>
          <w:rFonts w:ascii="Verdana" w:eastAsia="Times New Roman" w:hAnsi="Verdana" w:cs="Arial"/>
          <w:bCs/>
          <w:iCs/>
          <w:lang w:eastAsia="en-GB"/>
        </w:rPr>
        <w:t>e.g.,</w:t>
      </w:r>
      <w:r w:rsidRPr="0031006E">
        <w:rPr>
          <w:rFonts w:ascii="Verdana" w:eastAsia="Times New Roman" w:hAnsi="Verdana" w:cs="Arial"/>
          <w:bCs/>
          <w:iCs/>
          <w:lang w:eastAsia="en-GB"/>
        </w:rPr>
        <w:t xml:space="preserve"> annual leave entitlement carried forward at 31</w:t>
      </w:r>
      <w:r w:rsidR="002F3B10" w:rsidRPr="0031006E">
        <w:rPr>
          <w:rFonts w:ascii="Verdana" w:eastAsia="Times New Roman" w:hAnsi="Verdana" w:cs="Arial"/>
          <w:bCs/>
          <w:iCs/>
          <w:vertAlign w:val="superscript"/>
          <w:lang w:eastAsia="en-GB"/>
        </w:rPr>
        <w:t>st</w:t>
      </w:r>
      <w:r w:rsidR="002F3B10" w:rsidRPr="0031006E">
        <w:rPr>
          <w:rFonts w:ascii="Verdana" w:eastAsia="Times New Roman" w:hAnsi="Verdana" w:cs="Arial"/>
          <w:bCs/>
          <w:iCs/>
          <w:lang w:eastAsia="en-GB"/>
        </w:rPr>
        <w:t xml:space="preserve"> </w:t>
      </w:r>
      <w:r w:rsidRPr="0031006E">
        <w:rPr>
          <w:rFonts w:ascii="Verdana" w:eastAsia="Times New Roman" w:hAnsi="Verdana" w:cs="Arial"/>
          <w:bCs/>
          <w:iCs/>
          <w:lang w:eastAsia="en-GB"/>
        </w:rPr>
        <w:t>March. Statutory arrangements require that the impact on the General Fund Balance is neutralised by transfers to or from the Account;</w:t>
      </w:r>
    </w:p>
    <w:p w14:paraId="1DCB699E" w14:textId="77777777" w:rsidR="00013A24" w:rsidRPr="0031006E" w:rsidRDefault="00013A24" w:rsidP="0031006E">
      <w:pPr>
        <w:numPr>
          <w:ilvl w:val="0"/>
          <w:numId w:val="17"/>
        </w:numPr>
        <w:spacing w:after="0" w:line="240" w:lineRule="auto"/>
        <w:ind w:right="-567"/>
        <w:jc w:val="both"/>
        <w:rPr>
          <w:rFonts w:ascii="Verdana" w:eastAsia="Times New Roman" w:hAnsi="Verdana" w:cs="Arial"/>
          <w:bCs/>
          <w:iCs/>
          <w:lang w:eastAsia="en-GB"/>
        </w:rPr>
      </w:pPr>
      <w:r w:rsidRPr="0031006E">
        <w:rPr>
          <w:rFonts w:ascii="Verdana" w:eastAsia="Times New Roman" w:hAnsi="Verdana" w:cs="Arial"/>
          <w:b/>
          <w:iCs/>
          <w:lang w:eastAsia="en-GB"/>
        </w:rPr>
        <w:t xml:space="preserve">Pensions Reserve - </w:t>
      </w:r>
      <w:r w:rsidRPr="0031006E">
        <w:rPr>
          <w:rFonts w:ascii="Verdana" w:eastAsia="Times New Roman" w:hAnsi="Verdana" w:cs="Arial"/>
          <w:bCs/>
          <w:iCs/>
          <w:lang w:eastAsia="en-GB"/>
        </w:rPr>
        <w:t>The Pensions Reserve absorbs the timing differences arising from the different arrangements for accounting for post-employment benefits and for funding benefits in accordance with statutory provisions.</w:t>
      </w:r>
    </w:p>
    <w:p w14:paraId="1F9F8BCC" w14:textId="77777777" w:rsidR="00013A24" w:rsidRPr="0031006E" w:rsidRDefault="00013A24" w:rsidP="0031006E">
      <w:pPr>
        <w:spacing w:after="0" w:line="240" w:lineRule="auto"/>
        <w:ind w:right="-567"/>
        <w:jc w:val="both"/>
        <w:rPr>
          <w:rFonts w:ascii="Verdana" w:eastAsia="Times New Roman" w:hAnsi="Verdana" w:cs="Arial"/>
          <w:iCs/>
          <w:lang w:eastAsia="en-GB"/>
        </w:rPr>
      </w:pPr>
    </w:p>
    <w:p w14:paraId="1C6A23DE" w14:textId="77777777" w:rsidR="0014605E" w:rsidRDefault="0014605E">
      <w:pPr>
        <w:rPr>
          <w:rFonts w:ascii="Verdana" w:eastAsia="Times New Roman" w:hAnsi="Verdana" w:cs="Arial"/>
          <w:b/>
          <w:bCs/>
          <w:iCs/>
          <w:lang w:eastAsia="en-GB"/>
        </w:rPr>
      </w:pPr>
      <w:r>
        <w:rPr>
          <w:rFonts w:ascii="Verdana" w:eastAsia="Times New Roman" w:hAnsi="Verdana" w:cs="Arial"/>
          <w:b/>
          <w:bCs/>
          <w:iCs/>
          <w:lang w:eastAsia="en-GB"/>
        </w:rPr>
        <w:br w:type="page"/>
      </w:r>
    </w:p>
    <w:p w14:paraId="46C2C9D4" w14:textId="2EEEB0B3" w:rsidR="00013A24" w:rsidRDefault="00013A24" w:rsidP="0031006E">
      <w:pPr>
        <w:pStyle w:val="ListParagraph"/>
        <w:numPr>
          <w:ilvl w:val="0"/>
          <w:numId w:val="21"/>
        </w:numPr>
        <w:autoSpaceDE w:val="0"/>
        <w:autoSpaceDN w:val="0"/>
        <w:adjustRightInd w:val="0"/>
        <w:spacing w:after="0" w:line="240" w:lineRule="auto"/>
        <w:ind w:left="709" w:right="-567" w:hanging="709"/>
        <w:contextualSpacing w:val="0"/>
        <w:jc w:val="both"/>
        <w:rPr>
          <w:rFonts w:ascii="Verdana" w:eastAsia="Times New Roman" w:hAnsi="Verdana" w:cs="Arial"/>
          <w:b/>
          <w:bCs/>
          <w:iCs/>
          <w:lang w:eastAsia="en-GB"/>
        </w:rPr>
      </w:pPr>
      <w:r w:rsidRPr="0031006E">
        <w:rPr>
          <w:rFonts w:ascii="Verdana" w:eastAsia="Times New Roman" w:hAnsi="Verdana" w:cs="Arial"/>
          <w:b/>
          <w:bCs/>
          <w:iCs/>
          <w:lang w:eastAsia="en-GB"/>
        </w:rPr>
        <w:lastRenderedPageBreak/>
        <w:t>Reporting Framework</w:t>
      </w:r>
    </w:p>
    <w:p w14:paraId="15FD8D95" w14:textId="77777777" w:rsidR="0014605E" w:rsidRPr="0031006E" w:rsidRDefault="0014605E" w:rsidP="0014605E">
      <w:pPr>
        <w:pStyle w:val="ListParagraph"/>
        <w:autoSpaceDE w:val="0"/>
        <w:autoSpaceDN w:val="0"/>
        <w:adjustRightInd w:val="0"/>
        <w:spacing w:after="0" w:line="240" w:lineRule="auto"/>
        <w:ind w:left="709" w:right="-567"/>
        <w:contextualSpacing w:val="0"/>
        <w:jc w:val="both"/>
        <w:rPr>
          <w:rFonts w:ascii="Verdana" w:eastAsia="Times New Roman" w:hAnsi="Verdana" w:cs="Arial"/>
          <w:b/>
          <w:bCs/>
          <w:iCs/>
          <w:lang w:eastAsia="en-GB"/>
        </w:rPr>
      </w:pPr>
    </w:p>
    <w:p w14:paraId="39C5B71D" w14:textId="77777777" w:rsidR="00013A24" w:rsidRPr="0031006E" w:rsidRDefault="00013A24" w:rsidP="0031006E">
      <w:pPr>
        <w:numPr>
          <w:ilvl w:val="1"/>
          <w:numId w:val="21"/>
        </w:numPr>
        <w:spacing w:after="0" w:line="240" w:lineRule="auto"/>
        <w:ind w:left="709" w:right="-567" w:hanging="709"/>
        <w:jc w:val="both"/>
        <w:rPr>
          <w:rFonts w:ascii="Verdana" w:eastAsia="Times New Roman" w:hAnsi="Verdana" w:cs="Arial"/>
          <w:iCs/>
          <w:lang w:eastAsia="en-GB"/>
        </w:rPr>
      </w:pPr>
      <w:r w:rsidRPr="0031006E">
        <w:rPr>
          <w:rFonts w:ascii="Verdana" w:eastAsia="Times New Roman" w:hAnsi="Verdana" w:cs="Arial"/>
          <w:iCs/>
          <w:lang w:eastAsia="en-GB"/>
        </w:rPr>
        <w:t>The Commissioner has a fiduciary duty to local taxpayers and must be satisfied that the decisions taken on balances and reserves represent proper stewardship of public funds.</w:t>
      </w:r>
    </w:p>
    <w:p w14:paraId="710E98FE" w14:textId="77777777" w:rsidR="00013A24" w:rsidRPr="0031006E" w:rsidRDefault="00013A24" w:rsidP="0031006E">
      <w:pPr>
        <w:spacing w:after="0" w:line="240" w:lineRule="auto"/>
        <w:ind w:left="709" w:right="-567"/>
        <w:jc w:val="both"/>
        <w:rPr>
          <w:rFonts w:ascii="Verdana" w:eastAsia="Times New Roman" w:hAnsi="Verdana" w:cs="Arial"/>
          <w:iCs/>
          <w:lang w:eastAsia="en-GB"/>
        </w:rPr>
      </w:pPr>
    </w:p>
    <w:p w14:paraId="581030B9" w14:textId="028B9B56" w:rsidR="00013A24" w:rsidRDefault="00013A24" w:rsidP="0031006E">
      <w:pPr>
        <w:numPr>
          <w:ilvl w:val="1"/>
          <w:numId w:val="21"/>
        </w:numPr>
        <w:spacing w:after="0" w:line="240" w:lineRule="auto"/>
        <w:ind w:left="709" w:right="-567" w:hanging="709"/>
        <w:jc w:val="both"/>
        <w:rPr>
          <w:rFonts w:ascii="Verdana" w:eastAsia="Times New Roman" w:hAnsi="Verdana" w:cs="Arial"/>
          <w:iCs/>
          <w:lang w:eastAsia="en-GB"/>
        </w:rPr>
      </w:pPr>
      <w:r w:rsidRPr="0031006E">
        <w:rPr>
          <w:rFonts w:ascii="Verdana" w:eastAsia="Times New Roman" w:hAnsi="Verdana" w:cs="Arial"/>
          <w:iCs/>
          <w:lang w:eastAsia="en-GB"/>
        </w:rPr>
        <w:t>The level and utilisation of reserves will be informed by the advi</w:t>
      </w:r>
      <w:r w:rsidR="00305F40" w:rsidRPr="0031006E">
        <w:rPr>
          <w:rFonts w:ascii="Verdana" w:eastAsia="Times New Roman" w:hAnsi="Verdana" w:cs="Arial"/>
          <w:iCs/>
          <w:lang w:eastAsia="en-GB"/>
        </w:rPr>
        <w:t>ce and judgement of the CFO (Commissioner</w:t>
      </w:r>
      <w:r w:rsidRPr="0031006E">
        <w:rPr>
          <w:rFonts w:ascii="Verdana" w:eastAsia="Times New Roman" w:hAnsi="Verdana" w:cs="Arial"/>
          <w:iCs/>
          <w:lang w:eastAsia="en-GB"/>
        </w:rPr>
        <w:t>). To enable the Commissioner to re</w:t>
      </w:r>
      <w:r w:rsidR="00305F40" w:rsidRPr="0031006E">
        <w:rPr>
          <w:rFonts w:ascii="Verdana" w:eastAsia="Times New Roman" w:hAnsi="Verdana" w:cs="Arial"/>
          <w:iCs/>
          <w:lang w:eastAsia="en-GB"/>
        </w:rPr>
        <w:t>ach their decision, the CFO (Commissioner</w:t>
      </w:r>
      <w:r w:rsidRPr="0031006E">
        <w:rPr>
          <w:rFonts w:ascii="Verdana" w:eastAsia="Times New Roman" w:hAnsi="Verdana" w:cs="Arial"/>
          <w:iCs/>
          <w:lang w:eastAsia="en-GB"/>
        </w:rPr>
        <w:t>) will report the factors that influenced their judgement and ensure that the advice given is recorded formally within the M</w:t>
      </w:r>
      <w:r w:rsidR="00305F40" w:rsidRPr="0031006E">
        <w:rPr>
          <w:rFonts w:ascii="Verdana" w:eastAsia="Times New Roman" w:hAnsi="Verdana" w:cs="Arial"/>
          <w:iCs/>
          <w:lang w:eastAsia="en-GB"/>
        </w:rPr>
        <w:t>TFP</w:t>
      </w:r>
      <w:r w:rsidRPr="0031006E">
        <w:rPr>
          <w:rFonts w:ascii="Verdana" w:eastAsia="Times New Roman" w:hAnsi="Verdana" w:cs="Arial"/>
          <w:iCs/>
          <w:lang w:eastAsia="en-GB"/>
        </w:rPr>
        <w:t xml:space="preserve">. </w:t>
      </w:r>
      <w:r w:rsidR="00DE27F9" w:rsidRPr="0031006E">
        <w:rPr>
          <w:rFonts w:ascii="Verdana" w:eastAsia="Times New Roman" w:hAnsi="Verdana" w:cs="Arial"/>
          <w:iCs/>
          <w:lang w:eastAsia="en-GB"/>
        </w:rPr>
        <w:t>As a minimum, t</w:t>
      </w:r>
      <w:r w:rsidRPr="0031006E">
        <w:rPr>
          <w:rFonts w:ascii="Verdana" w:eastAsia="Times New Roman" w:hAnsi="Verdana" w:cs="Arial"/>
          <w:iCs/>
          <w:lang w:eastAsia="en-GB"/>
        </w:rPr>
        <w:t>his report will include a statement:</w:t>
      </w:r>
    </w:p>
    <w:p w14:paraId="40D2D23D" w14:textId="77777777" w:rsidR="0014605E" w:rsidRPr="0031006E" w:rsidRDefault="0014605E" w:rsidP="0014605E">
      <w:pPr>
        <w:spacing w:after="0" w:line="240" w:lineRule="auto"/>
        <w:ind w:right="-567"/>
        <w:jc w:val="both"/>
        <w:rPr>
          <w:rFonts w:ascii="Verdana" w:eastAsia="Times New Roman" w:hAnsi="Verdana" w:cs="Arial"/>
          <w:iCs/>
          <w:lang w:eastAsia="en-GB"/>
        </w:rPr>
      </w:pPr>
    </w:p>
    <w:p w14:paraId="002A0B24" w14:textId="77777777" w:rsidR="00013A24" w:rsidRPr="0031006E" w:rsidRDefault="00013A24" w:rsidP="0031006E">
      <w:pPr>
        <w:numPr>
          <w:ilvl w:val="0"/>
          <w:numId w:val="17"/>
        </w:numPr>
        <w:spacing w:after="0" w:line="240" w:lineRule="auto"/>
        <w:ind w:right="-567"/>
        <w:jc w:val="both"/>
        <w:rPr>
          <w:rFonts w:ascii="Verdana" w:eastAsia="Times New Roman" w:hAnsi="Verdana" w:cs="Arial"/>
          <w:bCs/>
          <w:iCs/>
          <w:lang w:eastAsia="en-GB"/>
        </w:rPr>
      </w:pPr>
      <w:r w:rsidRPr="0031006E">
        <w:rPr>
          <w:rFonts w:ascii="Verdana" w:eastAsia="Times New Roman" w:hAnsi="Verdana" w:cs="Arial"/>
          <w:bCs/>
          <w:iCs/>
          <w:lang w:eastAsia="en-GB"/>
        </w:rPr>
        <w:t>detailing the level of general reserve and any movements on the fund;</w:t>
      </w:r>
    </w:p>
    <w:p w14:paraId="67FA2710" w14:textId="77777777" w:rsidR="00013A24" w:rsidRPr="0031006E" w:rsidRDefault="00013A24" w:rsidP="0031006E">
      <w:pPr>
        <w:numPr>
          <w:ilvl w:val="0"/>
          <w:numId w:val="17"/>
        </w:numPr>
        <w:spacing w:after="0" w:line="240" w:lineRule="auto"/>
        <w:ind w:right="-567"/>
        <w:jc w:val="both"/>
        <w:rPr>
          <w:rFonts w:ascii="Verdana" w:eastAsia="Times New Roman" w:hAnsi="Verdana" w:cs="Arial"/>
          <w:bCs/>
          <w:iCs/>
          <w:lang w:eastAsia="en-GB"/>
        </w:rPr>
      </w:pPr>
      <w:r w:rsidRPr="0031006E">
        <w:rPr>
          <w:rFonts w:ascii="Verdana" w:eastAsia="Times New Roman" w:hAnsi="Verdana" w:cs="Arial"/>
          <w:bCs/>
          <w:iCs/>
          <w:lang w:eastAsia="en-GB"/>
        </w:rPr>
        <w:t xml:space="preserve">on the adequacy of the earmarked reserves, relative to spending and an estimate of provisions in respect of the forthcoming financial year and the MTFP; </w:t>
      </w:r>
    </w:p>
    <w:p w14:paraId="02B9797E" w14:textId="77777777" w:rsidR="00013A24" w:rsidRPr="0031006E" w:rsidRDefault="00013A24" w:rsidP="0031006E">
      <w:pPr>
        <w:numPr>
          <w:ilvl w:val="0"/>
          <w:numId w:val="17"/>
        </w:numPr>
        <w:spacing w:after="0" w:line="240" w:lineRule="auto"/>
        <w:ind w:right="-567"/>
        <w:jc w:val="both"/>
        <w:rPr>
          <w:rFonts w:ascii="Verdana" w:eastAsia="Times New Roman" w:hAnsi="Verdana" w:cs="Arial"/>
          <w:bCs/>
          <w:iCs/>
          <w:lang w:eastAsia="en-GB"/>
        </w:rPr>
      </w:pPr>
      <w:r w:rsidRPr="0031006E">
        <w:rPr>
          <w:rFonts w:ascii="Verdana" w:eastAsia="Times New Roman" w:hAnsi="Verdana" w:cs="Arial"/>
          <w:bCs/>
          <w:iCs/>
          <w:lang w:eastAsia="en-GB"/>
        </w:rPr>
        <w:t>how reserves have changed over time;</w:t>
      </w:r>
    </w:p>
    <w:p w14:paraId="20768F1F" w14:textId="77EC4130" w:rsidR="00013A24" w:rsidRPr="0031006E" w:rsidRDefault="00013A24" w:rsidP="0031006E">
      <w:pPr>
        <w:numPr>
          <w:ilvl w:val="0"/>
          <w:numId w:val="17"/>
        </w:numPr>
        <w:spacing w:after="0" w:line="240" w:lineRule="auto"/>
        <w:ind w:right="-567"/>
        <w:jc w:val="both"/>
        <w:rPr>
          <w:rFonts w:ascii="Verdana" w:eastAsia="Times New Roman" w:hAnsi="Verdana" w:cs="Arial"/>
          <w:bCs/>
          <w:iCs/>
          <w:lang w:eastAsia="en-GB"/>
        </w:rPr>
      </w:pPr>
      <w:r w:rsidRPr="0031006E">
        <w:rPr>
          <w:rFonts w:ascii="Verdana" w:eastAsia="Times New Roman" w:hAnsi="Verdana" w:cs="Arial"/>
          <w:bCs/>
          <w:iCs/>
          <w:lang w:eastAsia="en-GB"/>
        </w:rPr>
        <w:t>on the annual review of earmarked reserves including estimates of the year</w:t>
      </w:r>
      <w:r w:rsidR="003E7C68" w:rsidRPr="0031006E">
        <w:rPr>
          <w:rFonts w:ascii="Verdana" w:eastAsia="Times New Roman" w:hAnsi="Verdana" w:cs="Arial"/>
          <w:bCs/>
          <w:iCs/>
          <w:lang w:eastAsia="en-GB"/>
        </w:rPr>
        <w:t>-</w:t>
      </w:r>
      <w:r w:rsidRPr="0031006E">
        <w:rPr>
          <w:rFonts w:ascii="Verdana" w:eastAsia="Times New Roman" w:hAnsi="Verdana" w:cs="Arial"/>
          <w:bCs/>
          <w:iCs/>
          <w:lang w:eastAsia="en-GB"/>
        </w:rPr>
        <w:t>end balances. The statement will list the various reserves, their purpose, when they will be utilised and appropriate level; and</w:t>
      </w:r>
    </w:p>
    <w:p w14:paraId="7F5D6284" w14:textId="3D8DB803" w:rsidR="00013A24" w:rsidRPr="0031006E" w:rsidRDefault="003E7C68" w:rsidP="0031006E">
      <w:pPr>
        <w:numPr>
          <w:ilvl w:val="0"/>
          <w:numId w:val="17"/>
        </w:numPr>
        <w:spacing w:after="0" w:line="240" w:lineRule="auto"/>
        <w:ind w:right="-567"/>
        <w:jc w:val="both"/>
        <w:rPr>
          <w:rFonts w:ascii="Verdana" w:eastAsia="Times New Roman" w:hAnsi="Verdana" w:cs="Arial"/>
          <w:bCs/>
          <w:iCs/>
          <w:lang w:eastAsia="en-GB"/>
        </w:rPr>
      </w:pPr>
      <w:r w:rsidRPr="0031006E">
        <w:rPr>
          <w:rFonts w:ascii="Verdana" w:eastAsia="Times New Roman" w:hAnsi="Verdana" w:cs="Arial"/>
          <w:bCs/>
          <w:iCs/>
          <w:lang w:eastAsia="en-GB"/>
        </w:rPr>
        <w:t>a</w:t>
      </w:r>
      <w:r w:rsidR="00013A24" w:rsidRPr="0031006E">
        <w:rPr>
          <w:rFonts w:ascii="Verdana" w:eastAsia="Times New Roman" w:hAnsi="Verdana" w:cs="Arial"/>
          <w:bCs/>
          <w:iCs/>
          <w:lang w:eastAsia="en-GB"/>
        </w:rPr>
        <w:t>n assessment of the risk of major incidents (operational and non-operational) occurring</w:t>
      </w:r>
      <w:r w:rsidRPr="0031006E">
        <w:rPr>
          <w:rFonts w:ascii="Verdana" w:eastAsia="Times New Roman" w:hAnsi="Verdana" w:cs="Arial"/>
          <w:bCs/>
          <w:iCs/>
          <w:lang w:eastAsia="en-GB"/>
        </w:rPr>
        <w:t>,</w:t>
      </w:r>
      <w:r w:rsidR="00013A24" w:rsidRPr="0031006E">
        <w:rPr>
          <w:rFonts w:ascii="Verdana" w:eastAsia="Times New Roman" w:hAnsi="Verdana" w:cs="Arial"/>
          <w:bCs/>
          <w:iCs/>
          <w:lang w:eastAsia="en-GB"/>
        </w:rPr>
        <w:t xml:space="preserve"> which is reflected in the budget and MTFP.</w:t>
      </w:r>
    </w:p>
    <w:p w14:paraId="3C995305" w14:textId="77777777" w:rsidR="00013A24" w:rsidRPr="0031006E" w:rsidRDefault="00013A24" w:rsidP="0031006E">
      <w:pPr>
        <w:spacing w:after="0" w:line="240" w:lineRule="auto"/>
        <w:ind w:left="709" w:right="-567"/>
        <w:jc w:val="both"/>
        <w:rPr>
          <w:rFonts w:ascii="Verdana" w:eastAsia="Times New Roman" w:hAnsi="Verdana" w:cs="Arial"/>
          <w:bCs/>
          <w:iCs/>
          <w:lang w:eastAsia="en-GB"/>
        </w:rPr>
      </w:pPr>
    </w:p>
    <w:p w14:paraId="6112C466" w14:textId="04412A2E" w:rsidR="00013A24" w:rsidRPr="0031006E" w:rsidRDefault="00013A24" w:rsidP="0031006E">
      <w:pPr>
        <w:numPr>
          <w:ilvl w:val="1"/>
          <w:numId w:val="21"/>
        </w:numPr>
        <w:spacing w:after="0" w:line="240" w:lineRule="auto"/>
        <w:ind w:left="709" w:right="-567" w:hanging="709"/>
        <w:jc w:val="both"/>
        <w:rPr>
          <w:rFonts w:ascii="Verdana" w:eastAsia="Times New Roman" w:hAnsi="Verdana" w:cs="Arial"/>
          <w:bCs/>
          <w:iCs/>
          <w:lang w:eastAsia="en-GB"/>
        </w:rPr>
      </w:pPr>
      <w:r w:rsidRPr="0031006E">
        <w:rPr>
          <w:rFonts w:ascii="Verdana" w:eastAsia="Times New Roman" w:hAnsi="Verdana" w:cs="Arial"/>
          <w:bCs/>
          <w:iCs/>
          <w:lang w:eastAsia="en-GB"/>
        </w:rPr>
        <w:t>This report will be provided annually</w:t>
      </w:r>
      <w:r w:rsidR="003E7C68" w:rsidRPr="0031006E">
        <w:rPr>
          <w:rFonts w:ascii="Verdana" w:eastAsia="Times New Roman" w:hAnsi="Verdana" w:cs="Arial"/>
          <w:bCs/>
          <w:iCs/>
          <w:lang w:eastAsia="en-GB"/>
        </w:rPr>
        <w:t>,</w:t>
      </w:r>
      <w:r w:rsidRPr="0031006E">
        <w:rPr>
          <w:rFonts w:ascii="Verdana" w:eastAsia="Times New Roman" w:hAnsi="Verdana" w:cs="Arial"/>
          <w:bCs/>
          <w:iCs/>
          <w:lang w:eastAsia="en-GB"/>
        </w:rPr>
        <w:t xml:space="preserve"> based on estimates</w:t>
      </w:r>
      <w:r w:rsidR="003E7C68" w:rsidRPr="0031006E">
        <w:rPr>
          <w:rFonts w:ascii="Verdana" w:eastAsia="Times New Roman" w:hAnsi="Verdana" w:cs="Arial"/>
          <w:bCs/>
          <w:iCs/>
          <w:lang w:eastAsia="en-GB"/>
        </w:rPr>
        <w:t>,</w:t>
      </w:r>
      <w:r w:rsidRPr="0031006E">
        <w:rPr>
          <w:rFonts w:ascii="Verdana" w:eastAsia="Times New Roman" w:hAnsi="Verdana" w:cs="Arial"/>
          <w:bCs/>
          <w:iCs/>
          <w:lang w:eastAsia="en-GB"/>
        </w:rPr>
        <w:t xml:space="preserve"> to the Commissioner prior to approval of the council tax precept</w:t>
      </w:r>
      <w:r w:rsidR="000E2BB2" w:rsidRPr="0031006E">
        <w:rPr>
          <w:rFonts w:ascii="Verdana" w:eastAsia="Times New Roman" w:hAnsi="Verdana" w:cs="Arial"/>
          <w:bCs/>
          <w:iCs/>
          <w:lang w:eastAsia="en-GB"/>
        </w:rPr>
        <w:t>,</w:t>
      </w:r>
      <w:r w:rsidR="005A6831" w:rsidRPr="0031006E">
        <w:rPr>
          <w:rFonts w:ascii="Verdana" w:eastAsia="Times New Roman" w:hAnsi="Verdana" w:cs="Arial"/>
          <w:bCs/>
          <w:iCs/>
          <w:lang w:eastAsia="en-GB"/>
        </w:rPr>
        <w:t xml:space="preserve"> with the reserves position also being considered annually as part of the Commissioners</w:t>
      </w:r>
      <w:r w:rsidRPr="0031006E">
        <w:rPr>
          <w:rFonts w:ascii="Verdana" w:eastAsia="Times New Roman" w:hAnsi="Verdana" w:cs="Arial"/>
          <w:bCs/>
          <w:iCs/>
          <w:lang w:eastAsia="en-GB"/>
        </w:rPr>
        <w:t xml:space="preserve"> approval of the Statement of Accounts.</w:t>
      </w:r>
    </w:p>
    <w:p w14:paraId="2805783D" w14:textId="77777777" w:rsidR="00013A24" w:rsidRPr="0031006E" w:rsidRDefault="00013A24" w:rsidP="0031006E">
      <w:pPr>
        <w:spacing w:after="0" w:line="240" w:lineRule="auto"/>
        <w:ind w:left="709" w:right="-567"/>
        <w:jc w:val="both"/>
        <w:rPr>
          <w:rFonts w:ascii="Verdana" w:eastAsia="Times New Roman" w:hAnsi="Verdana" w:cs="Arial"/>
          <w:bCs/>
          <w:iCs/>
          <w:lang w:eastAsia="en-GB"/>
        </w:rPr>
      </w:pPr>
    </w:p>
    <w:p w14:paraId="74E2874F" w14:textId="3B8F8FF3" w:rsidR="00013A24" w:rsidRPr="0031006E" w:rsidRDefault="00013A24" w:rsidP="0031006E">
      <w:pPr>
        <w:numPr>
          <w:ilvl w:val="1"/>
          <w:numId w:val="21"/>
        </w:numPr>
        <w:spacing w:after="0" w:line="240" w:lineRule="auto"/>
        <w:ind w:left="709" w:right="-567" w:hanging="709"/>
        <w:jc w:val="both"/>
        <w:rPr>
          <w:rFonts w:ascii="Verdana" w:eastAsia="Times New Roman" w:hAnsi="Verdana" w:cs="Arial"/>
          <w:bCs/>
          <w:iCs/>
          <w:lang w:eastAsia="en-GB"/>
        </w:rPr>
      </w:pPr>
      <w:r w:rsidRPr="0031006E">
        <w:rPr>
          <w:rFonts w:ascii="Verdana" w:eastAsia="Times New Roman" w:hAnsi="Verdana" w:cs="Arial"/>
          <w:bCs/>
          <w:iCs/>
          <w:lang w:eastAsia="en-GB"/>
        </w:rPr>
        <w:t>As outlined above</w:t>
      </w:r>
      <w:r w:rsidR="000E2BB2" w:rsidRPr="0031006E">
        <w:rPr>
          <w:rFonts w:ascii="Verdana" w:eastAsia="Times New Roman" w:hAnsi="Verdana" w:cs="Arial"/>
          <w:bCs/>
          <w:iCs/>
          <w:lang w:eastAsia="en-GB"/>
        </w:rPr>
        <w:t>,</w:t>
      </w:r>
      <w:r w:rsidRPr="0031006E">
        <w:rPr>
          <w:rFonts w:ascii="Verdana" w:eastAsia="Times New Roman" w:hAnsi="Verdana" w:cs="Arial"/>
          <w:bCs/>
          <w:iCs/>
          <w:lang w:eastAsia="en-GB"/>
        </w:rPr>
        <w:t xml:space="preserve"> the Home Office issued specific guidance on Police Finance Reserves in January 2018 which seeks enhanced transparency across the service to demonstrate clear utilisation plans</w:t>
      </w:r>
      <w:r w:rsidR="0063739C">
        <w:rPr>
          <w:rFonts w:ascii="Verdana" w:eastAsia="Times New Roman" w:hAnsi="Verdana" w:cs="Arial"/>
          <w:bCs/>
          <w:iCs/>
          <w:lang w:eastAsia="en-GB"/>
        </w:rPr>
        <w:t xml:space="preserve">. </w:t>
      </w:r>
      <w:r w:rsidRPr="0031006E">
        <w:rPr>
          <w:rFonts w:ascii="Verdana" w:eastAsia="Times New Roman" w:hAnsi="Verdana" w:cs="Arial"/>
          <w:bCs/>
          <w:iCs/>
          <w:lang w:eastAsia="en-GB"/>
        </w:rPr>
        <w:t>The reporting framework detailed above addresses these requirements.</w:t>
      </w:r>
    </w:p>
    <w:p w14:paraId="316DE905" w14:textId="77777777" w:rsidR="00013A24" w:rsidRPr="0031006E" w:rsidRDefault="00013A24" w:rsidP="0031006E">
      <w:pPr>
        <w:spacing w:after="0" w:line="240" w:lineRule="auto"/>
        <w:ind w:right="-567"/>
        <w:jc w:val="both"/>
        <w:rPr>
          <w:rFonts w:ascii="Verdana" w:eastAsia="Times New Roman" w:hAnsi="Verdana" w:cs="Arial"/>
          <w:bCs/>
          <w:iCs/>
          <w:lang w:eastAsia="en-GB"/>
        </w:rPr>
      </w:pPr>
    </w:p>
    <w:p w14:paraId="60914074" w14:textId="77777777" w:rsidR="00013A24" w:rsidRPr="0031006E" w:rsidRDefault="00013A24" w:rsidP="0031006E">
      <w:pPr>
        <w:numPr>
          <w:ilvl w:val="0"/>
          <w:numId w:val="21"/>
        </w:numPr>
        <w:spacing w:before="120" w:after="0" w:line="240" w:lineRule="auto"/>
        <w:ind w:left="709" w:right="-567" w:hanging="709"/>
        <w:jc w:val="both"/>
        <w:rPr>
          <w:rFonts w:ascii="Verdana" w:eastAsia="Times New Roman" w:hAnsi="Verdana" w:cs="Arial"/>
          <w:b/>
          <w:bCs/>
          <w:iCs/>
          <w:lang w:eastAsia="en-GB"/>
        </w:rPr>
      </w:pPr>
      <w:r w:rsidRPr="0031006E">
        <w:rPr>
          <w:rFonts w:ascii="Verdana" w:eastAsia="Times New Roman" w:hAnsi="Verdana" w:cs="Arial"/>
          <w:b/>
          <w:bCs/>
          <w:iCs/>
          <w:lang w:eastAsia="en-GB"/>
        </w:rPr>
        <w:t>The “Opportunity Cost” of Holding Reserves</w:t>
      </w:r>
    </w:p>
    <w:p w14:paraId="3F62819A" w14:textId="77777777" w:rsidR="00013A24" w:rsidRPr="0031006E" w:rsidRDefault="00013A24" w:rsidP="0031006E">
      <w:pPr>
        <w:spacing w:after="0" w:line="240" w:lineRule="auto"/>
        <w:ind w:left="709" w:right="-567"/>
        <w:jc w:val="both"/>
        <w:rPr>
          <w:rFonts w:ascii="Verdana" w:eastAsia="Times New Roman" w:hAnsi="Verdana" w:cs="Arial"/>
          <w:iCs/>
          <w:lang w:eastAsia="en-GB"/>
        </w:rPr>
      </w:pPr>
    </w:p>
    <w:p w14:paraId="4112B428" w14:textId="77777777" w:rsidR="00013A24" w:rsidRPr="0031006E" w:rsidRDefault="00013A24" w:rsidP="0031006E">
      <w:pPr>
        <w:numPr>
          <w:ilvl w:val="1"/>
          <w:numId w:val="21"/>
        </w:numPr>
        <w:spacing w:after="0" w:line="240" w:lineRule="auto"/>
        <w:ind w:left="709" w:right="-567" w:hanging="709"/>
        <w:jc w:val="both"/>
        <w:rPr>
          <w:rFonts w:ascii="Verdana" w:eastAsia="Times New Roman" w:hAnsi="Verdana" w:cs="Arial"/>
          <w:iCs/>
          <w:lang w:eastAsia="en-GB"/>
        </w:rPr>
      </w:pPr>
      <w:r w:rsidRPr="0031006E">
        <w:rPr>
          <w:rFonts w:ascii="Verdana" w:eastAsia="Times New Roman" w:hAnsi="Verdana" w:cs="Arial"/>
          <w:iCs/>
          <w:lang w:eastAsia="en-GB"/>
        </w:rPr>
        <w:t>The external auditor encourages a statement within the Reserve Policy on the opportunity cost of holding reserves. “Opportunity Cost” is an economic theory term, which means if you spend something on one thing you cannot spend it on something else.</w:t>
      </w:r>
    </w:p>
    <w:p w14:paraId="059639C0" w14:textId="77777777" w:rsidR="00013A24" w:rsidRPr="0031006E" w:rsidRDefault="00013A24" w:rsidP="0031006E">
      <w:pPr>
        <w:spacing w:after="0" w:line="240" w:lineRule="auto"/>
        <w:ind w:left="709" w:right="-567"/>
        <w:jc w:val="both"/>
        <w:rPr>
          <w:rFonts w:ascii="Verdana" w:eastAsia="Times New Roman" w:hAnsi="Verdana" w:cs="Arial"/>
          <w:iCs/>
          <w:lang w:eastAsia="en-GB"/>
        </w:rPr>
      </w:pPr>
    </w:p>
    <w:p w14:paraId="6F323EB5" w14:textId="77777777" w:rsidR="00013A24" w:rsidRPr="0031006E" w:rsidRDefault="00013A24" w:rsidP="0031006E">
      <w:pPr>
        <w:numPr>
          <w:ilvl w:val="1"/>
          <w:numId w:val="21"/>
        </w:numPr>
        <w:spacing w:after="0" w:line="240" w:lineRule="auto"/>
        <w:ind w:left="709" w:right="-567" w:hanging="709"/>
        <w:jc w:val="both"/>
        <w:rPr>
          <w:rFonts w:ascii="Verdana" w:eastAsia="Times New Roman" w:hAnsi="Verdana" w:cs="Arial"/>
          <w:iCs/>
          <w:lang w:eastAsia="en-GB"/>
        </w:rPr>
      </w:pPr>
      <w:r w:rsidRPr="0031006E">
        <w:rPr>
          <w:rFonts w:ascii="Verdana" w:eastAsia="Times New Roman" w:hAnsi="Verdana" w:cs="Arial"/>
          <w:iCs/>
          <w:lang w:eastAsia="en-GB"/>
        </w:rPr>
        <w:t xml:space="preserve">Applied to reserves, this means that if reserves are held which are too high, then an organisation is foregoing the opportunity to lower the Council Tax. This theory does not however lend itself well in practice where levels of council tax increase can be capped. </w:t>
      </w:r>
    </w:p>
    <w:p w14:paraId="759C9C4A" w14:textId="77777777" w:rsidR="00013A24" w:rsidRPr="0031006E" w:rsidRDefault="00013A24" w:rsidP="0031006E">
      <w:pPr>
        <w:spacing w:after="0" w:line="240" w:lineRule="auto"/>
        <w:ind w:right="-567"/>
        <w:jc w:val="both"/>
        <w:rPr>
          <w:rFonts w:ascii="Verdana" w:eastAsia="Times New Roman" w:hAnsi="Verdana" w:cs="Arial"/>
          <w:iCs/>
          <w:lang w:eastAsia="en-GB"/>
        </w:rPr>
      </w:pPr>
    </w:p>
    <w:p w14:paraId="1424AA83" w14:textId="3AEF4760" w:rsidR="00013A24" w:rsidRPr="0031006E" w:rsidRDefault="00013A24" w:rsidP="0031006E">
      <w:pPr>
        <w:numPr>
          <w:ilvl w:val="1"/>
          <w:numId w:val="21"/>
        </w:numPr>
        <w:spacing w:after="0" w:line="240" w:lineRule="auto"/>
        <w:ind w:left="709" w:right="-567" w:hanging="709"/>
        <w:jc w:val="both"/>
        <w:rPr>
          <w:rFonts w:ascii="Verdana" w:eastAsia="Times New Roman" w:hAnsi="Verdana" w:cs="Arial"/>
          <w:iCs/>
          <w:lang w:eastAsia="en-GB"/>
        </w:rPr>
      </w:pPr>
      <w:r w:rsidRPr="0031006E">
        <w:rPr>
          <w:rFonts w:ascii="Verdana" w:eastAsia="Times New Roman" w:hAnsi="Verdana" w:cs="Arial"/>
          <w:iCs/>
          <w:lang w:eastAsia="en-GB"/>
        </w:rPr>
        <w:t>During the budget setting process</w:t>
      </w:r>
      <w:r w:rsidR="00305F40" w:rsidRPr="0031006E">
        <w:rPr>
          <w:rFonts w:ascii="Verdana" w:eastAsia="Times New Roman" w:hAnsi="Verdana" w:cs="Arial"/>
          <w:iCs/>
          <w:lang w:eastAsia="en-GB"/>
        </w:rPr>
        <w:t>,</w:t>
      </w:r>
      <w:r w:rsidRPr="0031006E">
        <w:rPr>
          <w:rFonts w:ascii="Verdana" w:eastAsia="Times New Roman" w:hAnsi="Verdana" w:cs="Arial"/>
          <w:iCs/>
          <w:lang w:eastAsia="en-GB"/>
        </w:rPr>
        <w:t xml:space="preserve"> the Commissioner considers using reserves for one</w:t>
      </w:r>
      <w:r w:rsidR="00DD30DA" w:rsidRPr="0031006E">
        <w:rPr>
          <w:rFonts w:ascii="Verdana" w:eastAsia="Times New Roman" w:hAnsi="Verdana" w:cs="Arial"/>
          <w:iCs/>
          <w:lang w:eastAsia="en-GB"/>
        </w:rPr>
        <w:t>-</w:t>
      </w:r>
      <w:r w:rsidRPr="0031006E">
        <w:rPr>
          <w:rFonts w:ascii="Verdana" w:eastAsia="Times New Roman" w:hAnsi="Verdana" w:cs="Arial"/>
          <w:iCs/>
          <w:lang w:eastAsia="en-GB"/>
        </w:rPr>
        <w:t>off investments. This is considered a more sustainable use of ‘excess’ reserves and reduces the impact on the council tax precept</w:t>
      </w:r>
      <w:r w:rsidR="0063739C">
        <w:rPr>
          <w:rFonts w:ascii="Verdana" w:eastAsia="Times New Roman" w:hAnsi="Verdana" w:cs="Arial"/>
          <w:iCs/>
          <w:lang w:eastAsia="en-GB"/>
        </w:rPr>
        <w:t xml:space="preserve">. </w:t>
      </w:r>
      <w:r w:rsidR="005A6831" w:rsidRPr="0031006E">
        <w:rPr>
          <w:rFonts w:ascii="Verdana" w:eastAsia="Times New Roman" w:hAnsi="Verdana" w:cs="Arial"/>
          <w:iCs/>
          <w:lang w:eastAsia="en-GB"/>
        </w:rPr>
        <w:t>As reserves reduce</w:t>
      </w:r>
      <w:r w:rsidR="00074F96" w:rsidRPr="0031006E">
        <w:rPr>
          <w:rFonts w:ascii="Verdana" w:eastAsia="Times New Roman" w:hAnsi="Verdana" w:cs="Arial"/>
          <w:iCs/>
          <w:lang w:eastAsia="en-GB"/>
        </w:rPr>
        <w:t>,</w:t>
      </w:r>
      <w:r w:rsidR="005A6831" w:rsidRPr="0031006E">
        <w:rPr>
          <w:rFonts w:ascii="Verdana" w:eastAsia="Times New Roman" w:hAnsi="Verdana" w:cs="Arial"/>
          <w:iCs/>
          <w:lang w:eastAsia="en-GB"/>
        </w:rPr>
        <w:t xml:space="preserve"> the opportunity to do this reduces.</w:t>
      </w:r>
    </w:p>
    <w:p w14:paraId="5DAE1F28" w14:textId="77777777" w:rsidR="00013A24" w:rsidRPr="0031006E" w:rsidRDefault="00013A24" w:rsidP="0031006E">
      <w:pPr>
        <w:spacing w:after="0" w:line="240" w:lineRule="auto"/>
        <w:ind w:left="709" w:right="-567"/>
        <w:jc w:val="both"/>
        <w:rPr>
          <w:rFonts w:ascii="Verdana" w:eastAsia="Times New Roman" w:hAnsi="Verdana" w:cs="Arial"/>
          <w:iCs/>
          <w:lang w:eastAsia="en-GB"/>
        </w:rPr>
      </w:pPr>
    </w:p>
    <w:p w14:paraId="7BEE2AE1" w14:textId="77777777" w:rsidR="00013A24" w:rsidRPr="0031006E" w:rsidRDefault="00013A24" w:rsidP="0031006E">
      <w:pPr>
        <w:numPr>
          <w:ilvl w:val="1"/>
          <w:numId w:val="21"/>
        </w:numPr>
        <w:spacing w:after="0" w:line="240" w:lineRule="auto"/>
        <w:ind w:left="709" w:right="-567" w:hanging="709"/>
        <w:jc w:val="both"/>
        <w:rPr>
          <w:rFonts w:ascii="Verdana" w:eastAsia="Times New Roman" w:hAnsi="Verdana" w:cs="Arial"/>
          <w:iCs/>
          <w:lang w:eastAsia="en-GB"/>
        </w:rPr>
      </w:pPr>
      <w:r w:rsidRPr="0031006E">
        <w:rPr>
          <w:rFonts w:ascii="Verdana" w:eastAsia="Times New Roman" w:hAnsi="Verdana" w:cs="Arial"/>
          <w:iCs/>
          <w:lang w:eastAsia="en-GB"/>
        </w:rPr>
        <w:lastRenderedPageBreak/>
        <w:t>It is essential that the Commissioner’s decisions on reserves are communicated clearly to local taxpayers to promote accountability.</w:t>
      </w:r>
    </w:p>
    <w:p w14:paraId="7AEFE269" w14:textId="77777777" w:rsidR="00C97957" w:rsidRPr="0031006E" w:rsidRDefault="00C97957" w:rsidP="0031006E">
      <w:pPr>
        <w:spacing w:after="0" w:line="240" w:lineRule="auto"/>
        <w:ind w:right="-567"/>
        <w:jc w:val="both"/>
        <w:rPr>
          <w:rFonts w:ascii="Verdana" w:eastAsia="Times New Roman" w:hAnsi="Verdana" w:cs="Arial"/>
          <w:iCs/>
          <w:lang w:eastAsia="en-GB"/>
        </w:rPr>
      </w:pPr>
    </w:p>
    <w:p w14:paraId="753AB65F" w14:textId="77777777" w:rsidR="00013A24" w:rsidRPr="0031006E" w:rsidRDefault="00013A24" w:rsidP="0031006E">
      <w:pPr>
        <w:numPr>
          <w:ilvl w:val="0"/>
          <w:numId w:val="21"/>
        </w:numPr>
        <w:spacing w:after="0" w:line="240" w:lineRule="auto"/>
        <w:ind w:left="709" w:right="-567" w:hanging="709"/>
        <w:jc w:val="both"/>
        <w:rPr>
          <w:rFonts w:ascii="Verdana" w:eastAsia="Times New Roman" w:hAnsi="Verdana" w:cs="Arial"/>
          <w:b/>
          <w:bCs/>
          <w:iCs/>
          <w:lang w:eastAsia="en-GB"/>
        </w:rPr>
      </w:pPr>
      <w:r w:rsidRPr="0031006E">
        <w:rPr>
          <w:rFonts w:ascii="Verdana" w:eastAsia="Times New Roman" w:hAnsi="Verdana" w:cs="Arial"/>
          <w:b/>
          <w:bCs/>
          <w:iCs/>
          <w:lang w:eastAsia="en-GB"/>
        </w:rPr>
        <w:t>Provisions</w:t>
      </w:r>
    </w:p>
    <w:p w14:paraId="68734F66" w14:textId="77777777" w:rsidR="00013A24" w:rsidRPr="0031006E" w:rsidRDefault="00013A24" w:rsidP="0031006E">
      <w:pPr>
        <w:spacing w:after="0" w:line="240" w:lineRule="auto"/>
        <w:ind w:left="709" w:right="-567"/>
        <w:jc w:val="both"/>
        <w:rPr>
          <w:rFonts w:ascii="Verdana" w:eastAsia="Times New Roman" w:hAnsi="Verdana" w:cs="Arial"/>
          <w:b/>
          <w:bCs/>
          <w:iCs/>
          <w:lang w:eastAsia="en-GB"/>
        </w:rPr>
      </w:pPr>
    </w:p>
    <w:p w14:paraId="2AB9E3AF" w14:textId="77777777" w:rsidR="00013A24" w:rsidRPr="0031006E" w:rsidRDefault="00013A24" w:rsidP="0031006E">
      <w:pPr>
        <w:numPr>
          <w:ilvl w:val="1"/>
          <w:numId w:val="21"/>
        </w:numPr>
        <w:spacing w:after="0" w:line="240" w:lineRule="auto"/>
        <w:ind w:left="709" w:right="-567" w:hanging="709"/>
        <w:jc w:val="both"/>
        <w:rPr>
          <w:rFonts w:ascii="Verdana" w:eastAsia="Times New Roman" w:hAnsi="Verdana" w:cs="Arial"/>
          <w:bCs/>
          <w:iCs/>
          <w:lang w:eastAsia="en-GB"/>
        </w:rPr>
      </w:pPr>
      <w:r w:rsidRPr="0031006E">
        <w:rPr>
          <w:rFonts w:ascii="Verdana" w:eastAsia="Times New Roman" w:hAnsi="Verdana" w:cs="Arial"/>
          <w:bCs/>
          <w:iCs/>
          <w:lang w:eastAsia="en-GB"/>
        </w:rPr>
        <w:t>Provisions are required for any liabilities of uncertain timing or amount that have been incurred. Provisions are required to be recognised when:</w:t>
      </w:r>
    </w:p>
    <w:p w14:paraId="38606C11" w14:textId="77777777" w:rsidR="00013A24" w:rsidRPr="0031006E" w:rsidRDefault="00013A24" w:rsidP="0031006E">
      <w:pPr>
        <w:numPr>
          <w:ilvl w:val="0"/>
          <w:numId w:val="22"/>
        </w:numPr>
        <w:spacing w:before="120" w:after="0" w:line="240" w:lineRule="auto"/>
        <w:ind w:left="1418" w:right="-567" w:hanging="266"/>
        <w:contextualSpacing/>
        <w:jc w:val="both"/>
        <w:rPr>
          <w:rFonts w:ascii="Verdana" w:eastAsia="Times New Roman" w:hAnsi="Verdana" w:cs="Arial"/>
          <w:bCs/>
          <w:lang w:eastAsia="en-GB"/>
        </w:rPr>
      </w:pPr>
      <w:r w:rsidRPr="0031006E">
        <w:rPr>
          <w:rFonts w:ascii="Verdana" w:eastAsia="Times New Roman" w:hAnsi="Verdana" w:cs="Arial"/>
          <w:bCs/>
          <w:lang w:eastAsia="en-GB"/>
        </w:rPr>
        <w:t>the local authority has a present obligation (legal or constructive) as a result of a past event;</w:t>
      </w:r>
    </w:p>
    <w:p w14:paraId="661EAA8E" w14:textId="77777777" w:rsidR="00013A24" w:rsidRPr="0031006E" w:rsidRDefault="00013A24" w:rsidP="0031006E">
      <w:pPr>
        <w:numPr>
          <w:ilvl w:val="0"/>
          <w:numId w:val="22"/>
        </w:numPr>
        <w:spacing w:before="120" w:after="0" w:line="240" w:lineRule="auto"/>
        <w:ind w:left="1418" w:right="-567" w:hanging="266"/>
        <w:contextualSpacing/>
        <w:jc w:val="both"/>
        <w:rPr>
          <w:rFonts w:ascii="Verdana" w:eastAsia="Times New Roman" w:hAnsi="Verdana" w:cs="Arial"/>
          <w:bCs/>
          <w:lang w:eastAsia="en-GB"/>
        </w:rPr>
      </w:pPr>
      <w:r w:rsidRPr="0031006E">
        <w:rPr>
          <w:rFonts w:ascii="Verdana" w:eastAsia="Times New Roman" w:hAnsi="Verdana" w:cs="Arial"/>
          <w:bCs/>
          <w:lang w:eastAsia="en-GB"/>
        </w:rPr>
        <w:t>it is probable that a transfer of economic benefits will be required to settle the obligation; and</w:t>
      </w:r>
    </w:p>
    <w:p w14:paraId="4181F662" w14:textId="77777777" w:rsidR="00013A24" w:rsidRPr="0031006E" w:rsidRDefault="00013A24" w:rsidP="0031006E">
      <w:pPr>
        <w:numPr>
          <w:ilvl w:val="0"/>
          <w:numId w:val="22"/>
        </w:numPr>
        <w:spacing w:before="120" w:after="0" w:line="240" w:lineRule="auto"/>
        <w:ind w:left="1418" w:right="-567" w:hanging="266"/>
        <w:contextualSpacing/>
        <w:jc w:val="both"/>
        <w:rPr>
          <w:rFonts w:ascii="Verdana" w:eastAsia="Times New Roman" w:hAnsi="Verdana" w:cs="Arial"/>
          <w:bCs/>
          <w:lang w:eastAsia="en-GB"/>
        </w:rPr>
      </w:pPr>
      <w:r w:rsidRPr="0031006E">
        <w:rPr>
          <w:rFonts w:ascii="Verdana" w:eastAsia="Times New Roman" w:hAnsi="Verdana" w:cs="Arial"/>
          <w:bCs/>
          <w:lang w:eastAsia="en-GB"/>
        </w:rPr>
        <w:t>a reliable estimate can be made of the amount of the obligation.</w:t>
      </w:r>
    </w:p>
    <w:p w14:paraId="31D5DD8D" w14:textId="77777777" w:rsidR="00013A24" w:rsidRPr="0031006E" w:rsidRDefault="00013A24" w:rsidP="0031006E">
      <w:pPr>
        <w:spacing w:before="120" w:after="0" w:line="240" w:lineRule="auto"/>
        <w:ind w:left="1418" w:right="-567"/>
        <w:contextualSpacing/>
        <w:jc w:val="both"/>
        <w:rPr>
          <w:rFonts w:ascii="Verdana" w:eastAsia="Times New Roman" w:hAnsi="Verdana" w:cs="Arial"/>
          <w:bCs/>
          <w:lang w:eastAsia="en-GB"/>
        </w:rPr>
      </w:pPr>
    </w:p>
    <w:p w14:paraId="74A13CCA" w14:textId="0F91DE28" w:rsidR="00013A24" w:rsidRPr="0031006E" w:rsidRDefault="00013A24" w:rsidP="0031006E">
      <w:pPr>
        <w:numPr>
          <w:ilvl w:val="1"/>
          <w:numId w:val="21"/>
        </w:numPr>
        <w:spacing w:after="0" w:line="240" w:lineRule="auto"/>
        <w:ind w:left="709" w:right="-567" w:hanging="709"/>
        <w:jc w:val="both"/>
        <w:rPr>
          <w:rFonts w:ascii="Verdana" w:eastAsia="Times New Roman" w:hAnsi="Verdana" w:cs="Arial"/>
          <w:iCs/>
          <w:lang w:eastAsia="en-GB"/>
        </w:rPr>
      </w:pPr>
      <w:r w:rsidRPr="0031006E">
        <w:rPr>
          <w:rFonts w:ascii="Verdana" w:eastAsia="Times New Roman" w:hAnsi="Verdana" w:cs="Arial"/>
          <w:iCs/>
          <w:lang w:eastAsia="en-GB"/>
        </w:rPr>
        <w:t xml:space="preserve">A transfer of economic benefits or </w:t>
      </w:r>
      <w:r w:rsidR="008252C6" w:rsidRPr="0031006E">
        <w:rPr>
          <w:rFonts w:ascii="Verdana" w:eastAsia="Times New Roman" w:hAnsi="Verdana" w:cs="Arial"/>
          <w:iCs/>
          <w:lang w:eastAsia="en-GB"/>
        </w:rPr>
        <w:t>‘</w:t>
      </w:r>
      <w:r w:rsidRPr="0031006E">
        <w:rPr>
          <w:rFonts w:ascii="Verdana" w:eastAsia="Times New Roman" w:hAnsi="Verdana" w:cs="Arial"/>
          <w:iCs/>
          <w:lang w:eastAsia="en-GB"/>
        </w:rPr>
        <w:t>other event</w:t>
      </w:r>
      <w:r w:rsidR="008252C6" w:rsidRPr="0031006E">
        <w:rPr>
          <w:rFonts w:ascii="Verdana" w:eastAsia="Times New Roman" w:hAnsi="Verdana" w:cs="Arial"/>
          <w:iCs/>
          <w:lang w:eastAsia="en-GB"/>
        </w:rPr>
        <w:t>’</w:t>
      </w:r>
      <w:r w:rsidRPr="0031006E">
        <w:rPr>
          <w:rFonts w:ascii="Verdana" w:eastAsia="Times New Roman" w:hAnsi="Verdana" w:cs="Arial"/>
          <w:iCs/>
          <w:lang w:eastAsia="en-GB"/>
        </w:rPr>
        <w:t xml:space="preserve"> is regarded as probable if the event is more likely than not to occur. If these conditions are not met, no provision should be recognised.</w:t>
      </w:r>
    </w:p>
    <w:p w14:paraId="68A61807" w14:textId="77777777" w:rsidR="00013A24" w:rsidRPr="0031006E" w:rsidRDefault="00013A24" w:rsidP="0031006E">
      <w:pPr>
        <w:spacing w:after="0" w:line="240" w:lineRule="auto"/>
        <w:ind w:left="709" w:right="-567"/>
        <w:jc w:val="both"/>
        <w:rPr>
          <w:rFonts w:ascii="Verdana" w:eastAsia="Times New Roman" w:hAnsi="Verdana" w:cs="Arial"/>
          <w:iCs/>
          <w:lang w:eastAsia="en-GB"/>
        </w:rPr>
      </w:pPr>
    </w:p>
    <w:p w14:paraId="46F4AE1E" w14:textId="3620067B" w:rsidR="00013A24" w:rsidRPr="0031006E" w:rsidRDefault="00013A24" w:rsidP="0031006E">
      <w:pPr>
        <w:numPr>
          <w:ilvl w:val="1"/>
          <w:numId w:val="21"/>
        </w:numPr>
        <w:spacing w:after="0" w:line="240" w:lineRule="auto"/>
        <w:ind w:left="709" w:right="-567" w:hanging="709"/>
        <w:jc w:val="both"/>
        <w:rPr>
          <w:rFonts w:ascii="Verdana" w:eastAsia="Times New Roman" w:hAnsi="Verdana" w:cs="Arial"/>
          <w:iCs/>
          <w:lang w:eastAsia="en-GB"/>
        </w:rPr>
        <w:sectPr w:rsidR="00013A24" w:rsidRPr="0031006E" w:rsidSect="007E3370">
          <w:headerReference w:type="even" r:id="rId55"/>
          <w:headerReference w:type="default" r:id="rId56"/>
          <w:headerReference w:type="first" r:id="rId57"/>
          <w:pgSz w:w="11906" w:h="16838"/>
          <w:pgMar w:top="820" w:right="1558" w:bottom="567"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31006E">
        <w:rPr>
          <w:rFonts w:ascii="Verdana" w:eastAsia="Times New Roman" w:hAnsi="Verdana" w:cs="Arial"/>
          <w:iCs/>
          <w:lang w:eastAsia="en-GB"/>
        </w:rPr>
        <w:t xml:space="preserve">The requirement for provisions will </w:t>
      </w:r>
      <w:r w:rsidR="00171FD4" w:rsidRPr="0031006E">
        <w:rPr>
          <w:rFonts w:ascii="Verdana" w:eastAsia="Times New Roman" w:hAnsi="Verdana" w:cs="Arial"/>
          <w:iCs/>
          <w:lang w:eastAsia="en-GB"/>
        </w:rPr>
        <w:t xml:space="preserve">be </w:t>
      </w:r>
      <w:r w:rsidRPr="0031006E">
        <w:rPr>
          <w:rFonts w:ascii="Verdana" w:eastAsia="Times New Roman" w:hAnsi="Verdana" w:cs="Arial"/>
          <w:iCs/>
          <w:lang w:eastAsia="en-GB"/>
        </w:rPr>
        <w:t>regularly assessed.</w:t>
      </w:r>
    </w:p>
    <w:p w14:paraId="46F2EC98" w14:textId="3729DCBE" w:rsidR="001E3844" w:rsidRDefault="00A10BAC" w:rsidP="00592189">
      <w:pPr>
        <w:spacing w:after="0" w:line="240" w:lineRule="auto"/>
        <w:jc w:val="both"/>
        <w:rPr>
          <w:rFonts w:ascii="Verdana" w:hAnsi="Verdana"/>
          <w:noProof/>
          <w:lang w:eastAsia="en-GB"/>
        </w:rPr>
        <w:sectPr w:rsidR="001E3844" w:rsidSect="001E3844">
          <w:headerReference w:type="even" r:id="rId58"/>
          <w:headerReference w:type="default" r:id="rId59"/>
          <w:headerReference w:type="first" r:id="rId60"/>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A10BAC">
        <w:rPr>
          <w:noProof/>
        </w:rPr>
        <w:lastRenderedPageBreak/>
        <w:drawing>
          <wp:inline distT="0" distB="0" distL="0" distR="0" wp14:anchorId="3482F437" wp14:editId="1970D91F">
            <wp:extent cx="8726170" cy="5731510"/>
            <wp:effectExtent l="0" t="0" r="0" b="2540"/>
            <wp:docPr id="40978" name="Picture 4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726170" cy="5731510"/>
                    </a:xfrm>
                    <a:prstGeom prst="rect">
                      <a:avLst/>
                    </a:prstGeom>
                    <a:noFill/>
                    <a:ln>
                      <a:noFill/>
                    </a:ln>
                  </pic:spPr>
                </pic:pic>
              </a:graphicData>
            </a:graphic>
          </wp:inline>
        </w:drawing>
      </w:r>
      <w:r w:rsidR="00F658E7" w:rsidRPr="00F658E7">
        <w:rPr>
          <w:rFonts w:ascii="Verdana" w:hAnsi="Verdana"/>
          <w:noProof/>
          <w:lang w:eastAsia="en-GB"/>
        </w:rPr>
        <w:t xml:space="preserve"> </w:t>
      </w:r>
    </w:p>
    <w:p w14:paraId="69945900" w14:textId="4BE868E8" w:rsidR="00DF79FF" w:rsidRPr="00954EDA" w:rsidRDefault="00DF79FF" w:rsidP="00954EDA">
      <w:pPr>
        <w:spacing w:after="0" w:line="240" w:lineRule="auto"/>
        <w:jc w:val="both"/>
        <w:rPr>
          <w:rFonts w:ascii="Verdana" w:hAnsi="Verdana"/>
          <w:highlight w:val="yellow"/>
        </w:rPr>
      </w:pPr>
      <w:r w:rsidRPr="00592189">
        <w:rPr>
          <w:rFonts w:ascii="Verdana" w:eastAsia="Times New Roman" w:hAnsi="Verdana" w:cs="Times New Roman"/>
          <w:b/>
        </w:rPr>
        <w:lastRenderedPageBreak/>
        <w:tab/>
      </w:r>
    </w:p>
    <w:p w14:paraId="71BAF8FE" w14:textId="4A979061" w:rsidR="001E3844" w:rsidRDefault="002431B8" w:rsidP="00592189">
      <w:pPr>
        <w:tabs>
          <w:tab w:val="center" w:pos="4153"/>
          <w:tab w:val="right" w:pos="8306"/>
        </w:tabs>
        <w:spacing w:after="0" w:line="240" w:lineRule="auto"/>
        <w:jc w:val="both"/>
        <w:rPr>
          <w:rFonts w:ascii="Verdana" w:eastAsia="Times New Roman" w:hAnsi="Verdana" w:cs="Times New Roman"/>
          <w:b/>
        </w:rPr>
        <w:sectPr w:rsidR="001E3844" w:rsidSect="001E3844">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2431B8">
        <w:rPr>
          <w:noProof/>
        </w:rPr>
        <w:drawing>
          <wp:inline distT="0" distB="0" distL="0" distR="0" wp14:anchorId="7BDBFD07" wp14:editId="16796800">
            <wp:extent cx="8863330" cy="2889885"/>
            <wp:effectExtent l="0" t="0" r="0" b="5715"/>
            <wp:docPr id="32815" name="Picture 3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63330" cy="2889885"/>
                    </a:xfrm>
                    <a:prstGeom prst="rect">
                      <a:avLst/>
                    </a:prstGeom>
                    <a:noFill/>
                    <a:ln>
                      <a:noFill/>
                    </a:ln>
                  </pic:spPr>
                </pic:pic>
              </a:graphicData>
            </a:graphic>
          </wp:inline>
        </w:drawing>
      </w:r>
    </w:p>
    <w:p w14:paraId="2BB971EB" w14:textId="5FDD03AB" w:rsidR="001755BE" w:rsidRDefault="001755BE" w:rsidP="001755BE">
      <w:pPr>
        <w:tabs>
          <w:tab w:val="center" w:pos="4153"/>
          <w:tab w:val="right" w:pos="8306"/>
        </w:tabs>
        <w:spacing w:after="0" w:line="240" w:lineRule="auto"/>
        <w:ind w:firstLine="4153"/>
        <w:jc w:val="both"/>
        <w:rPr>
          <w:rFonts w:ascii="Verdana" w:eastAsia="Times New Roman" w:hAnsi="Verdana" w:cs="Times New Roman"/>
          <w:b/>
        </w:rPr>
      </w:pPr>
      <w:r w:rsidRPr="00592189">
        <w:rPr>
          <w:rFonts w:ascii="Verdana" w:hAnsi="Verdana"/>
          <w:noProof/>
        </w:rPr>
        <w:lastRenderedPageBreak/>
        <w:drawing>
          <wp:anchor distT="0" distB="0" distL="114300" distR="114300" simplePos="0" relativeHeight="251661824" behindDoc="0" locked="0" layoutInCell="1" allowOverlap="1" wp14:anchorId="3CE2A9D6" wp14:editId="5E9A541A">
            <wp:simplePos x="0" y="0"/>
            <wp:positionH relativeFrom="margin">
              <wp:posOffset>0</wp:posOffset>
            </wp:positionH>
            <wp:positionV relativeFrom="margin">
              <wp:posOffset>3175</wp:posOffset>
            </wp:positionV>
            <wp:extent cx="1627505" cy="74930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27505" cy="749300"/>
                    </a:xfrm>
                    <a:prstGeom prst="rect">
                      <a:avLst/>
                    </a:prstGeom>
                    <a:noFill/>
                    <a:ln>
                      <a:noFill/>
                    </a:ln>
                  </pic:spPr>
                </pic:pic>
              </a:graphicData>
            </a:graphic>
            <wp14:sizeRelV relativeFrom="margin">
              <wp14:pctHeight>0</wp14:pctHeight>
            </wp14:sizeRelV>
          </wp:anchor>
        </w:drawing>
      </w:r>
      <w:r w:rsidRPr="00592189">
        <w:rPr>
          <w:rFonts w:ascii="Verdana" w:hAnsi="Verdana"/>
          <w:noProof/>
          <w:lang w:eastAsia="en-GB"/>
        </w:rPr>
        <w:drawing>
          <wp:inline distT="0" distB="0" distL="0" distR="0" wp14:anchorId="4A6D153A" wp14:editId="55D43F9D">
            <wp:extent cx="1066499" cy="748665"/>
            <wp:effectExtent l="0" t="0" r="635" b="0"/>
            <wp:docPr id="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 name="Picture 6"/>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15908" cy="783350"/>
                    </a:xfrm>
                    <a:prstGeom prst="rect">
                      <a:avLst/>
                    </a:prstGeom>
                    <a:noFill/>
                    <a:ln>
                      <a:noFill/>
                    </a:ln>
                  </pic:spPr>
                </pic:pic>
              </a:graphicData>
            </a:graphic>
          </wp:inline>
        </w:drawing>
      </w:r>
    </w:p>
    <w:p w14:paraId="2737F066" w14:textId="77777777" w:rsidR="001755BE" w:rsidRDefault="001755BE" w:rsidP="00592189">
      <w:pPr>
        <w:tabs>
          <w:tab w:val="center" w:pos="4153"/>
          <w:tab w:val="right" w:pos="8306"/>
        </w:tabs>
        <w:spacing w:after="0" w:line="240" w:lineRule="auto"/>
        <w:jc w:val="both"/>
        <w:rPr>
          <w:rFonts w:ascii="Verdana" w:eastAsia="Times New Roman" w:hAnsi="Verdana" w:cs="Times New Roman"/>
          <w:b/>
        </w:rPr>
      </w:pPr>
    </w:p>
    <w:p w14:paraId="1EA17016" w14:textId="08920AF1" w:rsidR="00013A24" w:rsidRPr="0031006E" w:rsidRDefault="00013A24" w:rsidP="0031006E">
      <w:pPr>
        <w:tabs>
          <w:tab w:val="center" w:pos="4153"/>
          <w:tab w:val="right" w:pos="8306"/>
        </w:tabs>
        <w:spacing w:after="0" w:line="240" w:lineRule="auto"/>
        <w:ind w:right="-330"/>
        <w:jc w:val="both"/>
        <w:rPr>
          <w:rFonts w:ascii="Verdana" w:eastAsia="Times New Roman" w:hAnsi="Verdana" w:cs="Arial"/>
        </w:rPr>
      </w:pPr>
      <w:r w:rsidRPr="0031006E">
        <w:rPr>
          <w:rFonts w:ascii="Verdana" w:eastAsia="Times New Roman" w:hAnsi="Verdana" w:cs="Times New Roman"/>
          <w:b/>
        </w:rPr>
        <w:t xml:space="preserve">Capital </w:t>
      </w:r>
      <w:r w:rsidR="003A3F13" w:rsidRPr="0031006E">
        <w:rPr>
          <w:rFonts w:ascii="Verdana" w:eastAsia="Times New Roman" w:hAnsi="Verdana" w:cs="Times New Roman"/>
          <w:b/>
        </w:rPr>
        <w:t xml:space="preserve">Programme </w:t>
      </w:r>
      <w:r w:rsidR="008A3D8A">
        <w:rPr>
          <w:rFonts w:ascii="Verdana" w:eastAsia="Times New Roman" w:hAnsi="Verdana" w:cs="Times New Roman"/>
          <w:b/>
        </w:rPr>
        <w:t>and</w:t>
      </w:r>
      <w:r w:rsidR="003A3F13" w:rsidRPr="0031006E">
        <w:rPr>
          <w:rFonts w:ascii="Verdana" w:eastAsia="Times New Roman" w:hAnsi="Verdana" w:cs="Times New Roman"/>
          <w:b/>
        </w:rPr>
        <w:t xml:space="preserve"> </w:t>
      </w:r>
      <w:r w:rsidRPr="0031006E">
        <w:rPr>
          <w:rFonts w:ascii="Verdana" w:eastAsia="Times New Roman" w:hAnsi="Verdana" w:cs="Times New Roman"/>
          <w:b/>
        </w:rPr>
        <w:t>Strategy</w:t>
      </w:r>
    </w:p>
    <w:p w14:paraId="3255C041" w14:textId="77777777" w:rsidR="00013A24" w:rsidRPr="0031006E" w:rsidRDefault="00013A24" w:rsidP="0031006E">
      <w:pPr>
        <w:spacing w:after="0" w:line="240" w:lineRule="auto"/>
        <w:ind w:right="-330"/>
        <w:jc w:val="both"/>
        <w:rPr>
          <w:rFonts w:ascii="Verdana" w:eastAsia="Times New Roman" w:hAnsi="Verdana" w:cs="Arial"/>
        </w:rPr>
      </w:pPr>
    </w:p>
    <w:p w14:paraId="1EBD434D" w14:textId="77777777" w:rsidR="00013A24" w:rsidRPr="0031006E" w:rsidRDefault="00013A24" w:rsidP="0031006E">
      <w:pPr>
        <w:numPr>
          <w:ilvl w:val="0"/>
          <w:numId w:val="12"/>
        </w:numPr>
        <w:autoSpaceDE w:val="0"/>
        <w:autoSpaceDN w:val="0"/>
        <w:adjustRightInd w:val="0"/>
        <w:spacing w:after="0" w:line="240" w:lineRule="auto"/>
        <w:ind w:right="-330"/>
        <w:jc w:val="both"/>
        <w:rPr>
          <w:rFonts w:ascii="Verdana" w:eastAsia="Times New Roman" w:hAnsi="Verdana" w:cs="Arial,Bold"/>
          <w:b/>
          <w:bCs/>
          <w:lang w:eastAsia="en-GB"/>
        </w:rPr>
      </w:pPr>
      <w:bookmarkStart w:id="35" w:name="_Toc379795473"/>
      <w:r w:rsidRPr="0031006E">
        <w:rPr>
          <w:rFonts w:ascii="Verdana" w:eastAsia="Times New Roman" w:hAnsi="Verdana" w:cs="Arial,Bold"/>
          <w:b/>
          <w:bCs/>
          <w:lang w:eastAsia="en-GB"/>
        </w:rPr>
        <w:tab/>
        <w:t>Introduction</w:t>
      </w:r>
    </w:p>
    <w:p w14:paraId="5DCB919A" w14:textId="77777777" w:rsidR="00013A24" w:rsidRPr="0031006E" w:rsidRDefault="00013A24" w:rsidP="0031006E">
      <w:pPr>
        <w:autoSpaceDE w:val="0"/>
        <w:autoSpaceDN w:val="0"/>
        <w:adjustRightInd w:val="0"/>
        <w:spacing w:after="0" w:line="240" w:lineRule="auto"/>
        <w:ind w:left="360" w:right="-330"/>
        <w:jc w:val="both"/>
        <w:rPr>
          <w:rFonts w:ascii="Verdana" w:eastAsia="Times New Roman" w:hAnsi="Verdana" w:cs="Arial,Bold"/>
          <w:b/>
          <w:bCs/>
          <w:lang w:eastAsia="en-GB"/>
        </w:rPr>
      </w:pPr>
    </w:p>
    <w:p w14:paraId="659D965D" w14:textId="2508D488" w:rsidR="00013A24" w:rsidRPr="0031006E" w:rsidRDefault="00013A24" w:rsidP="0031006E">
      <w:pPr>
        <w:numPr>
          <w:ilvl w:val="1"/>
          <w:numId w:val="12"/>
        </w:numPr>
        <w:autoSpaceDE w:val="0"/>
        <w:autoSpaceDN w:val="0"/>
        <w:adjustRightInd w:val="0"/>
        <w:spacing w:after="0" w:line="240" w:lineRule="auto"/>
        <w:ind w:left="709" w:right="-330" w:hanging="709"/>
        <w:jc w:val="both"/>
        <w:rPr>
          <w:rFonts w:ascii="Verdana" w:eastAsia="Times New Roman" w:hAnsi="Verdana" w:cs="Arial,Bold"/>
          <w:b/>
          <w:bCs/>
          <w:lang w:eastAsia="en-GB"/>
        </w:rPr>
      </w:pPr>
      <w:r w:rsidRPr="0031006E">
        <w:rPr>
          <w:rFonts w:ascii="Verdana" w:eastAsia="Times New Roman" w:hAnsi="Verdana" w:cs="Arial"/>
          <w:lang w:eastAsia="en-GB"/>
        </w:rPr>
        <w:t>The Chartered Institute of Public Finance and Accountancy (CIPFA) Prudential Code 20</w:t>
      </w:r>
      <w:r w:rsidR="00B8755C" w:rsidRPr="0031006E">
        <w:rPr>
          <w:rFonts w:ascii="Verdana" w:eastAsia="Times New Roman" w:hAnsi="Verdana" w:cs="Arial"/>
          <w:lang w:eastAsia="en-GB"/>
        </w:rPr>
        <w:t>21</w:t>
      </w:r>
      <w:r w:rsidRPr="0031006E">
        <w:rPr>
          <w:rFonts w:ascii="Verdana" w:eastAsia="Times New Roman" w:hAnsi="Verdana" w:cs="Arial"/>
          <w:lang w:eastAsia="en-GB"/>
        </w:rPr>
        <w:t xml:space="preserve"> requires local authorities to produce a capital strategy to demonstrate that capital expenditure and investment decisions are taken in</w:t>
      </w:r>
      <w:r w:rsidR="00FD00D2" w:rsidRPr="0031006E">
        <w:rPr>
          <w:rFonts w:ascii="Verdana" w:eastAsia="Times New Roman" w:hAnsi="Verdana" w:cs="Arial"/>
          <w:lang w:eastAsia="en-GB"/>
        </w:rPr>
        <w:t>-</w:t>
      </w:r>
      <w:r w:rsidRPr="0031006E">
        <w:rPr>
          <w:rFonts w:ascii="Verdana" w:eastAsia="Times New Roman" w:hAnsi="Verdana" w:cs="Arial"/>
          <w:lang w:eastAsia="en-GB"/>
        </w:rPr>
        <w:t>line with desired outcomes and take account of stewardship, value for money, prudence, sustainability and affordability.</w:t>
      </w:r>
    </w:p>
    <w:p w14:paraId="699E4A52" w14:textId="77777777" w:rsidR="00013A24" w:rsidRPr="0031006E" w:rsidRDefault="00013A24" w:rsidP="0031006E">
      <w:pPr>
        <w:autoSpaceDE w:val="0"/>
        <w:autoSpaceDN w:val="0"/>
        <w:adjustRightInd w:val="0"/>
        <w:spacing w:after="0" w:line="240" w:lineRule="auto"/>
        <w:ind w:left="709" w:right="-330"/>
        <w:jc w:val="both"/>
        <w:rPr>
          <w:rFonts w:ascii="Verdana" w:eastAsia="Times New Roman" w:hAnsi="Verdana" w:cs="Arial,Bold"/>
          <w:b/>
          <w:bCs/>
          <w:lang w:eastAsia="en-GB"/>
        </w:rPr>
      </w:pPr>
    </w:p>
    <w:p w14:paraId="78961223" w14:textId="06BC1B27" w:rsidR="00013A24" w:rsidRPr="0031006E" w:rsidRDefault="00013A24" w:rsidP="0031006E">
      <w:pPr>
        <w:numPr>
          <w:ilvl w:val="1"/>
          <w:numId w:val="12"/>
        </w:numPr>
        <w:autoSpaceDE w:val="0"/>
        <w:autoSpaceDN w:val="0"/>
        <w:adjustRightInd w:val="0"/>
        <w:spacing w:after="0" w:line="240" w:lineRule="auto"/>
        <w:ind w:left="709" w:right="-330" w:hanging="709"/>
        <w:jc w:val="both"/>
        <w:rPr>
          <w:rFonts w:ascii="Verdana" w:eastAsia="Times New Roman" w:hAnsi="Verdana" w:cs="Arial,Bold"/>
          <w:b/>
          <w:bCs/>
          <w:lang w:eastAsia="en-GB"/>
        </w:rPr>
      </w:pPr>
      <w:r w:rsidRPr="0031006E">
        <w:rPr>
          <w:rFonts w:ascii="Verdana" w:eastAsia="Times New Roman" w:hAnsi="Verdana" w:cs="Arial"/>
          <w:lang w:eastAsia="en-GB"/>
        </w:rPr>
        <w:t>This Capital Strategy sets out the principles that underpin the production of the Police and Crime Commissioner’s (Commissioner) forward capital programme. It provides a high</w:t>
      </w:r>
      <w:r w:rsidR="00FD00D2" w:rsidRPr="0031006E">
        <w:rPr>
          <w:rFonts w:ascii="Verdana" w:eastAsia="Times New Roman" w:hAnsi="Verdana" w:cs="Arial"/>
          <w:lang w:eastAsia="en-GB"/>
        </w:rPr>
        <w:t>-</w:t>
      </w:r>
      <w:r w:rsidRPr="0031006E">
        <w:rPr>
          <w:rFonts w:ascii="Verdana" w:eastAsia="Times New Roman" w:hAnsi="Verdana" w:cs="Arial"/>
          <w:lang w:eastAsia="en-GB"/>
        </w:rPr>
        <w:t xml:space="preserve">level overview of how capital expenditure, capital financing and treasury management activity contribute to the delivery of desired outcomes. It also provides an overview of the governance arrangements for approval and monitoring of capital expenditure, outlines how associated risk is managed and considers the implications for future financial sustainability.  </w:t>
      </w:r>
      <w:r w:rsidR="0063739C">
        <w:rPr>
          <w:rFonts w:ascii="Verdana" w:eastAsia="Times New Roman" w:hAnsi="Verdana" w:cs="Arial"/>
          <w:lang w:eastAsia="en-GB"/>
        </w:rPr>
        <w:t xml:space="preserve"> </w:t>
      </w:r>
    </w:p>
    <w:p w14:paraId="3042CD90" w14:textId="77777777" w:rsidR="00013A24" w:rsidRPr="0031006E" w:rsidRDefault="00013A24" w:rsidP="0031006E">
      <w:pPr>
        <w:autoSpaceDE w:val="0"/>
        <w:autoSpaceDN w:val="0"/>
        <w:adjustRightInd w:val="0"/>
        <w:spacing w:after="0" w:line="240" w:lineRule="auto"/>
        <w:ind w:left="709" w:right="-330"/>
        <w:jc w:val="both"/>
        <w:rPr>
          <w:rFonts w:ascii="Verdana" w:eastAsia="Times New Roman" w:hAnsi="Verdana" w:cs="Arial"/>
          <w:lang w:eastAsia="en-GB"/>
        </w:rPr>
      </w:pPr>
    </w:p>
    <w:p w14:paraId="0DD4E91A" w14:textId="14B4D2E5" w:rsidR="00013A24" w:rsidRPr="0031006E" w:rsidRDefault="00013A24" w:rsidP="0031006E">
      <w:pPr>
        <w:numPr>
          <w:ilvl w:val="1"/>
          <w:numId w:val="12"/>
        </w:numPr>
        <w:autoSpaceDE w:val="0"/>
        <w:autoSpaceDN w:val="0"/>
        <w:adjustRightInd w:val="0"/>
        <w:spacing w:after="0" w:line="240" w:lineRule="auto"/>
        <w:ind w:left="709" w:right="-330" w:hanging="709"/>
        <w:jc w:val="both"/>
        <w:rPr>
          <w:rFonts w:ascii="Verdana" w:eastAsia="Times New Roman" w:hAnsi="Verdana" w:cs="Arial"/>
          <w:bCs/>
          <w:lang w:eastAsia="en-GB"/>
        </w:rPr>
      </w:pPr>
      <w:r w:rsidRPr="0031006E">
        <w:rPr>
          <w:rFonts w:ascii="Verdana" w:eastAsia="Times New Roman" w:hAnsi="Verdana" w:cs="Arial"/>
          <w:lang w:eastAsia="en-GB"/>
        </w:rPr>
        <w:t>The priorities for policing in the local area are detailed in the Police and Crime Plan (PCP). This document is compiled by the Commissioner in consultati</w:t>
      </w:r>
      <w:r w:rsidR="007C52F3" w:rsidRPr="0031006E">
        <w:rPr>
          <w:rFonts w:ascii="Verdana" w:eastAsia="Times New Roman" w:hAnsi="Verdana" w:cs="Arial"/>
          <w:lang w:eastAsia="en-GB"/>
        </w:rPr>
        <w:t>on with the Chief Constable</w:t>
      </w:r>
      <w:r w:rsidR="0063739C">
        <w:rPr>
          <w:rFonts w:ascii="Verdana" w:eastAsia="Times New Roman" w:hAnsi="Verdana" w:cs="Arial"/>
          <w:lang w:eastAsia="en-GB"/>
        </w:rPr>
        <w:t xml:space="preserve">. </w:t>
      </w:r>
      <w:r w:rsidRPr="0031006E">
        <w:rPr>
          <w:rFonts w:ascii="Verdana" w:eastAsia="Times New Roman" w:hAnsi="Verdana" w:cs="Arial"/>
          <w:lang w:eastAsia="en-GB"/>
        </w:rPr>
        <w:t>The priorities take account of the views of local people and partners</w:t>
      </w:r>
      <w:r w:rsidR="005E7478" w:rsidRPr="0031006E">
        <w:rPr>
          <w:rFonts w:ascii="Verdana" w:eastAsia="Times New Roman" w:hAnsi="Verdana" w:cs="Arial"/>
          <w:lang w:eastAsia="en-GB"/>
        </w:rPr>
        <w:t>,</w:t>
      </w:r>
      <w:r w:rsidRPr="0031006E">
        <w:rPr>
          <w:rFonts w:ascii="Verdana" w:eastAsia="Times New Roman" w:hAnsi="Verdana" w:cs="Arial"/>
          <w:lang w:eastAsia="en-GB"/>
        </w:rPr>
        <w:t xml:space="preserve"> as well as the Commissioner’s priorities as the elected representative</w:t>
      </w:r>
      <w:r w:rsidR="0063739C">
        <w:rPr>
          <w:rFonts w:ascii="Verdana" w:eastAsia="Times New Roman" w:hAnsi="Verdana" w:cs="Arial"/>
          <w:lang w:eastAsia="en-GB"/>
        </w:rPr>
        <w:t xml:space="preserve">. </w:t>
      </w:r>
      <w:r w:rsidRPr="0031006E">
        <w:rPr>
          <w:rFonts w:ascii="Verdana" w:eastAsia="Times New Roman" w:hAnsi="Verdana" w:cs="Arial"/>
          <w:lang w:eastAsia="en-GB"/>
        </w:rPr>
        <w:t>The Commissioner published his</w:t>
      </w:r>
      <w:r w:rsidR="00B8755C" w:rsidRPr="0031006E">
        <w:rPr>
          <w:rFonts w:ascii="Verdana" w:eastAsia="Times New Roman" w:hAnsi="Verdana" w:cs="Arial"/>
          <w:lang w:eastAsia="en-GB"/>
        </w:rPr>
        <w:t xml:space="preserve"> new</w:t>
      </w:r>
      <w:r w:rsidRPr="0031006E">
        <w:rPr>
          <w:rFonts w:ascii="Verdana" w:eastAsia="Times New Roman" w:hAnsi="Verdana" w:cs="Arial"/>
          <w:lang w:eastAsia="en-GB"/>
        </w:rPr>
        <w:t xml:space="preserve"> PCP </w:t>
      </w:r>
      <w:r w:rsidR="00B8755C" w:rsidRPr="0031006E">
        <w:rPr>
          <w:rFonts w:ascii="Verdana" w:eastAsia="Times New Roman" w:hAnsi="Verdana" w:cs="Arial"/>
          <w:lang w:eastAsia="en-GB"/>
        </w:rPr>
        <w:t xml:space="preserve">in December 2021, </w:t>
      </w:r>
      <w:r w:rsidR="0039130C">
        <w:rPr>
          <w:rFonts w:ascii="Verdana" w:eastAsia="Times New Roman" w:hAnsi="Verdana" w:cs="Arial"/>
          <w:lang w:eastAsia="en-GB"/>
        </w:rPr>
        <w:t xml:space="preserve">and </w:t>
      </w:r>
      <w:r w:rsidR="00B8755C" w:rsidRPr="0031006E">
        <w:rPr>
          <w:rFonts w:ascii="Verdana" w:eastAsia="Times New Roman" w:hAnsi="Verdana" w:cs="Arial"/>
          <w:lang w:eastAsia="en-GB"/>
        </w:rPr>
        <w:t>the following priorities will</w:t>
      </w:r>
      <w:r w:rsidRPr="0031006E">
        <w:rPr>
          <w:rFonts w:ascii="Verdana" w:eastAsia="Times New Roman" w:hAnsi="Verdana" w:cs="Arial"/>
          <w:lang w:eastAsia="en-GB"/>
        </w:rPr>
        <w:t xml:space="preserve"> </w:t>
      </w:r>
      <w:r w:rsidR="00B8755C" w:rsidRPr="0031006E">
        <w:rPr>
          <w:rFonts w:ascii="Verdana" w:eastAsia="Times New Roman" w:hAnsi="Verdana" w:cs="Arial"/>
          <w:bCs/>
          <w:lang w:eastAsia="en-GB"/>
        </w:rPr>
        <w:t>underpin all aspects of operational and organisational delivery:</w:t>
      </w:r>
    </w:p>
    <w:p w14:paraId="013E0607" w14:textId="77777777" w:rsidR="00B8755C" w:rsidRPr="0031006E" w:rsidRDefault="00B8755C" w:rsidP="0031006E">
      <w:pPr>
        <w:pStyle w:val="Default"/>
        <w:numPr>
          <w:ilvl w:val="0"/>
          <w:numId w:val="5"/>
        </w:numPr>
        <w:spacing w:before="240"/>
        <w:ind w:right="-330" w:firstLine="65"/>
        <w:jc w:val="both"/>
        <w:rPr>
          <w:rFonts w:ascii="Verdana" w:hAnsi="Verdana" w:cs="Arial"/>
          <w:color w:val="auto"/>
          <w:sz w:val="22"/>
          <w:szCs w:val="22"/>
        </w:rPr>
      </w:pPr>
      <w:r w:rsidRPr="0031006E">
        <w:rPr>
          <w:rFonts w:ascii="Verdana" w:hAnsi="Verdana" w:cs="Arial"/>
          <w:color w:val="auto"/>
          <w:sz w:val="22"/>
          <w:szCs w:val="22"/>
        </w:rPr>
        <w:t xml:space="preserve">Victims are supported. </w:t>
      </w:r>
    </w:p>
    <w:p w14:paraId="4379FE6E" w14:textId="77777777" w:rsidR="00B8755C" w:rsidRPr="0031006E" w:rsidRDefault="00B8755C" w:rsidP="0031006E">
      <w:pPr>
        <w:pStyle w:val="ListParagraph"/>
        <w:numPr>
          <w:ilvl w:val="0"/>
          <w:numId w:val="5"/>
        </w:numPr>
        <w:autoSpaceDE w:val="0"/>
        <w:autoSpaceDN w:val="0"/>
        <w:adjustRightInd w:val="0"/>
        <w:spacing w:after="67" w:line="240" w:lineRule="auto"/>
        <w:ind w:right="-330" w:firstLine="65"/>
        <w:jc w:val="both"/>
        <w:rPr>
          <w:rFonts w:ascii="Verdana" w:hAnsi="Verdana" w:cs="Arial"/>
        </w:rPr>
      </w:pPr>
      <w:r w:rsidRPr="0031006E">
        <w:rPr>
          <w:rFonts w:ascii="Verdana" w:hAnsi="Verdana" w:cs="Arial"/>
        </w:rPr>
        <w:t xml:space="preserve">Harm is prevented. </w:t>
      </w:r>
    </w:p>
    <w:p w14:paraId="3A228B2B" w14:textId="77777777" w:rsidR="00B8755C" w:rsidRPr="0031006E" w:rsidRDefault="00B8755C" w:rsidP="0031006E">
      <w:pPr>
        <w:pStyle w:val="ListParagraph"/>
        <w:numPr>
          <w:ilvl w:val="0"/>
          <w:numId w:val="5"/>
        </w:numPr>
        <w:autoSpaceDE w:val="0"/>
        <w:autoSpaceDN w:val="0"/>
        <w:adjustRightInd w:val="0"/>
        <w:spacing w:after="0" w:line="240" w:lineRule="auto"/>
        <w:ind w:right="-330" w:firstLine="65"/>
        <w:jc w:val="both"/>
        <w:rPr>
          <w:rFonts w:ascii="Verdana" w:hAnsi="Verdana" w:cs="Arial"/>
        </w:rPr>
      </w:pPr>
      <w:r w:rsidRPr="0031006E">
        <w:rPr>
          <w:rFonts w:ascii="Verdana" w:hAnsi="Verdana" w:cs="Arial"/>
        </w:rPr>
        <w:t xml:space="preserve">Our justice system is more effective. </w:t>
      </w:r>
    </w:p>
    <w:p w14:paraId="4657F6DF" w14:textId="77777777" w:rsidR="00B8755C" w:rsidRPr="0031006E" w:rsidRDefault="00B8755C" w:rsidP="0031006E">
      <w:pPr>
        <w:pStyle w:val="ListParagraph"/>
        <w:spacing w:line="240" w:lineRule="auto"/>
        <w:ind w:right="-330"/>
        <w:jc w:val="both"/>
        <w:rPr>
          <w:rFonts w:ascii="Verdana" w:eastAsia="Times New Roman" w:hAnsi="Verdana" w:cs="Arial"/>
          <w:lang w:eastAsia="en-GB"/>
        </w:rPr>
      </w:pPr>
    </w:p>
    <w:p w14:paraId="2CCBCF12" w14:textId="68C6BA66" w:rsidR="00013A24" w:rsidRPr="0031006E" w:rsidRDefault="00013A24" w:rsidP="0031006E">
      <w:pPr>
        <w:numPr>
          <w:ilvl w:val="1"/>
          <w:numId w:val="12"/>
        </w:numPr>
        <w:autoSpaceDE w:val="0"/>
        <w:autoSpaceDN w:val="0"/>
        <w:adjustRightInd w:val="0"/>
        <w:spacing w:after="0" w:line="240" w:lineRule="auto"/>
        <w:ind w:left="709" w:right="-330" w:hanging="709"/>
        <w:jc w:val="both"/>
        <w:rPr>
          <w:rFonts w:ascii="Verdana" w:eastAsia="Times New Roman" w:hAnsi="Verdana" w:cs="Arial"/>
          <w:lang w:eastAsia="en-GB"/>
        </w:rPr>
      </w:pPr>
      <w:r w:rsidRPr="0031006E">
        <w:rPr>
          <w:rFonts w:ascii="Verdana" w:eastAsia="Times New Roman" w:hAnsi="Verdana" w:cs="Arial"/>
          <w:lang w:eastAsia="en-GB"/>
        </w:rPr>
        <w:t>The Commissioner and C</w:t>
      </w:r>
      <w:r w:rsidR="007C52F3" w:rsidRPr="0031006E">
        <w:rPr>
          <w:rFonts w:ascii="Verdana" w:eastAsia="Times New Roman" w:hAnsi="Verdana" w:cs="Arial"/>
          <w:lang w:eastAsia="en-GB"/>
        </w:rPr>
        <w:t>hief Constable</w:t>
      </w:r>
      <w:r w:rsidRPr="0031006E">
        <w:rPr>
          <w:rFonts w:ascii="Verdana" w:eastAsia="Times New Roman" w:hAnsi="Verdana" w:cs="Arial"/>
          <w:lang w:eastAsia="en-GB"/>
        </w:rPr>
        <w:t xml:space="preserve"> also take account of </w:t>
      </w:r>
      <w:r w:rsidR="00A36C8B">
        <w:rPr>
          <w:rFonts w:ascii="Verdana" w:eastAsia="Times New Roman" w:hAnsi="Verdana" w:cs="Arial"/>
          <w:lang w:eastAsia="en-GB"/>
        </w:rPr>
        <w:t xml:space="preserve">the </w:t>
      </w:r>
      <w:r w:rsidRPr="0031006E">
        <w:rPr>
          <w:rFonts w:ascii="Verdana" w:eastAsia="Times New Roman" w:hAnsi="Verdana" w:cs="Arial"/>
          <w:lang w:eastAsia="en-GB"/>
        </w:rPr>
        <w:t>Strategic Policing Requirements issued by the Home Secretary. The C</w:t>
      </w:r>
      <w:r w:rsidR="007C52F3" w:rsidRPr="0031006E">
        <w:rPr>
          <w:rFonts w:ascii="Verdana" w:eastAsia="Times New Roman" w:hAnsi="Verdana" w:cs="Arial"/>
          <w:lang w:eastAsia="en-GB"/>
        </w:rPr>
        <w:t>hief Constable</w:t>
      </w:r>
      <w:r w:rsidRPr="0031006E">
        <w:rPr>
          <w:rFonts w:ascii="Verdana" w:eastAsia="Times New Roman" w:hAnsi="Verdana" w:cs="Arial"/>
          <w:lang w:eastAsia="en-GB"/>
        </w:rPr>
        <w:t xml:space="preserve"> is responsible for supporting the Commissioner in the delivery of the priorities set out in the PCP and has developed a Police </w:t>
      </w:r>
      <w:r w:rsidR="00D555F5" w:rsidRPr="0031006E">
        <w:rPr>
          <w:rFonts w:ascii="Verdana" w:eastAsia="Times New Roman" w:hAnsi="Verdana" w:cs="Arial"/>
          <w:lang w:eastAsia="en-GB"/>
        </w:rPr>
        <w:t>and</w:t>
      </w:r>
      <w:r w:rsidRPr="0031006E">
        <w:rPr>
          <w:rFonts w:ascii="Verdana" w:eastAsia="Times New Roman" w:hAnsi="Verdana" w:cs="Arial"/>
          <w:lang w:eastAsia="en-GB"/>
        </w:rPr>
        <w:t xml:space="preserve"> Crime Delivery Plan to support the PCP</w:t>
      </w:r>
      <w:r w:rsidR="0063739C">
        <w:rPr>
          <w:rFonts w:ascii="Verdana" w:eastAsia="Times New Roman" w:hAnsi="Verdana" w:cs="Arial"/>
          <w:lang w:eastAsia="en-GB"/>
        </w:rPr>
        <w:t xml:space="preserve">. </w:t>
      </w:r>
      <w:r w:rsidRPr="0031006E">
        <w:rPr>
          <w:rFonts w:ascii="Verdana" w:eastAsia="Times New Roman" w:hAnsi="Verdana" w:cs="Arial"/>
          <w:lang w:eastAsia="en-GB"/>
        </w:rPr>
        <w:t>His operational delivery, performance monitoring frameworks and financing decisions focus on these priorities</w:t>
      </w:r>
      <w:r w:rsidR="0063739C">
        <w:rPr>
          <w:rFonts w:ascii="Verdana" w:eastAsia="Times New Roman" w:hAnsi="Verdana" w:cs="Arial"/>
          <w:lang w:eastAsia="en-GB"/>
        </w:rPr>
        <w:t xml:space="preserve">. </w:t>
      </w:r>
      <w:r w:rsidR="00BB3E80" w:rsidRPr="0031006E">
        <w:rPr>
          <w:rFonts w:ascii="Verdana" w:eastAsia="Times New Roman" w:hAnsi="Verdana" w:cs="Arial"/>
          <w:lang w:eastAsia="en-GB"/>
        </w:rPr>
        <w:t xml:space="preserve">The Chief Constable also has developed three priorities for the Force which will also </w:t>
      </w:r>
      <w:r w:rsidRPr="0031006E">
        <w:rPr>
          <w:rFonts w:ascii="Verdana" w:eastAsia="Times New Roman" w:hAnsi="Verdana" w:cs="Arial"/>
          <w:lang w:eastAsia="en-GB"/>
        </w:rPr>
        <w:t>support the PCP:</w:t>
      </w:r>
    </w:p>
    <w:p w14:paraId="136CF6C4" w14:textId="52311F41" w:rsidR="00BB3E80" w:rsidRPr="0031006E" w:rsidRDefault="00BB3E80" w:rsidP="0031006E">
      <w:pPr>
        <w:numPr>
          <w:ilvl w:val="0"/>
          <w:numId w:val="13"/>
        </w:numPr>
        <w:autoSpaceDE w:val="0"/>
        <w:autoSpaceDN w:val="0"/>
        <w:adjustRightInd w:val="0"/>
        <w:spacing w:after="0" w:line="240" w:lineRule="auto"/>
        <w:ind w:right="-330"/>
        <w:jc w:val="both"/>
        <w:rPr>
          <w:rFonts w:ascii="Verdana" w:eastAsia="Times New Roman" w:hAnsi="Verdana" w:cs="Arial"/>
          <w:lang w:eastAsia="en-GB"/>
        </w:rPr>
      </w:pPr>
      <w:r w:rsidRPr="0031006E">
        <w:rPr>
          <w:rFonts w:ascii="Verdana" w:eastAsia="Times New Roman" w:hAnsi="Verdana" w:cs="Arial"/>
          <w:lang w:eastAsia="en-GB"/>
        </w:rPr>
        <w:t>The elimination of domestic abuse, stalking and harassment;</w:t>
      </w:r>
    </w:p>
    <w:p w14:paraId="24948C41" w14:textId="2AE9BFD6" w:rsidR="00BB3E80" w:rsidRPr="0031006E" w:rsidRDefault="00BB3E80" w:rsidP="0031006E">
      <w:pPr>
        <w:numPr>
          <w:ilvl w:val="0"/>
          <w:numId w:val="13"/>
        </w:numPr>
        <w:autoSpaceDE w:val="0"/>
        <w:autoSpaceDN w:val="0"/>
        <w:adjustRightInd w:val="0"/>
        <w:spacing w:after="0" w:line="240" w:lineRule="auto"/>
        <w:ind w:right="-330"/>
        <w:jc w:val="both"/>
        <w:rPr>
          <w:rFonts w:ascii="Verdana" w:eastAsia="Times New Roman" w:hAnsi="Verdana" w:cs="Arial"/>
          <w:lang w:eastAsia="en-GB"/>
        </w:rPr>
      </w:pPr>
      <w:r w:rsidRPr="0031006E">
        <w:rPr>
          <w:rFonts w:ascii="Verdana" w:eastAsia="Times New Roman" w:hAnsi="Verdana" w:cs="Arial"/>
          <w:lang w:eastAsia="en-GB"/>
        </w:rPr>
        <w:t>Making the Heddlu Dyfed</w:t>
      </w:r>
      <w:r w:rsidR="00731FD3">
        <w:rPr>
          <w:rFonts w:ascii="Verdana" w:eastAsia="Times New Roman" w:hAnsi="Verdana" w:cs="Arial"/>
          <w:lang w:eastAsia="en-GB"/>
        </w:rPr>
        <w:t>-</w:t>
      </w:r>
      <w:r w:rsidRPr="0031006E">
        <w:rPr>
          <w:rFonts w:ascii="Verdana" w:eastAsia="Times New Roman" w:hAnsi="Verdana" w:cs="Arial"/>
          <w:lang w:eastAsia="en-GB"/>
        </w:rPr>
        <w:t>Powys Police area hostile to those that deal drugs;</w:t>
      </w:r>
    </w:p>
    <w:p w14:paraId="6D189223" w14:textId="3B67D7D9" w:rsidR="00013A24" w:rsidRPr="0031006E" w:rsidRDefault="00BB3E80" w:rsidP="0031006E">
      <w:pPr>
        <w:numPr>
          <w:ilvl w:val="0"/>
          <w:numId w:val="13"/>
        </w:numPr>
        <w:autoSpaceDE w:val="0"/>
        <w:autoSpaceDN w:val="0"/>
        <w:adjustRightInd w:val="0"/>
        <w:spacing w:after="0" w:line="240" w:lineRule="auto"/>
        <w:ind w:right="-330"/>
        <w:jc w:val="both"/>
        <w:rPr>
          <w:rFonts w:ascii="Verdana" w:eastAsia="Times New Roman" w:hAnsi="Verdana" w:cs="Arial"/>
          <w:lang w:eastAsia="en-GB"/>
        </w:rPr>
      </w:pPr>
      <w:r w:rsidRPr="0031006E">
        <w:rPr>
          <w:rFonts w:ascii="Verdana" w:eastAsia="Times New Roman" w:hAnsi="Verdana" w:cs="Arial"/>
          <w:lang w:eastAsia="en-GB"/>
        </w:rPr>
        <w:t>A compassionate response to victims of rape and sexual assault and the relentless pursuit of offenders.</w:t>
      </w:r>
    </w:p>
    <w:p w14:paraId="62AB2CE4" w14:textId="77777777" w:rsidR="00013A24" w:rsidRPr="0031006E" w:rsidRDefault="00013A24" w:rsidP="0031006E">
      <w:pPr>
        <w:numPr>
          <w:ilvl w:val="1"/>
          <w:numId w:val="12"/>
        </w:numPr>
        <w:autoSpaceDE w:val="0"/>
        <w:autoSpaceDN w:val="0"/>
        <w:adjustRightInd w:val="0"/>
        <w:spacing w:after="0" w:line="240" w:lineRule="auto"/>
        <w:ind w:left="709" w:right="-330" w:hanging="709"/>
        <w:jc w:val="both"/>
        <w:rPr>
          <w:rFonts w:ascii="Verdana" w:eastAsia="Times New Roman" w:hAnsi="Verdana" w:cs="Arial"/>
          <w:lang w:eastAsia="en-GB"/>
        </w:rPr>
      </w:pPr>
      <w:r w:rsidRPr="0031006E">
        <w:rPr>
          <w:rFonts w:ascii="Verdana" w:eastAsia="Times New Roman" w:hAnsi="Verdana" w:cs="Arial"/>
          <w:lang w:eastAsia="en-GB"/>
        </w:rPr>
        <w:t>The Capital Strategy is a tool to support planning and corporate working across the two Corporations Sole helping to ensure that assets are used and managed well. The Capital Strategy shows how we prioritise, monitor, deliver and evaluate our capital programme using the basic principles of the project methodology.</w:t>
      </w:r>
    </w:p>
    <w:p w14:paraId="5BE6217C" w14:textId="77777777" w:rsidR="00013A24" w:rsidRPr="0031006E" w:rsidRDefault="00013A24" w:rsidP="0031006E">
      <w:pPr>
        <w:tabs>
          <w:tab w:val="num" w:pos="2160"/>
        </w:tabs>
        <w:spacing w:after="0" w:line="240" w:lineRule="auto"/>
        <w:ind w:left="720" w:right="-330" w:hanging="720"/>
        <w:jc w:val="both"/>
        <w:rPr>
          <w:rFonts w:ascii="Verdana" w:eastAsia="Times New Roman" w:hAnsi="Verdana" w:cs="Arial"/>
          <w:lang w:eastAsia="en-GB"/>
        </w:rPr>
      </w:pPr>
    </w:p>
    <w:p w14:paraId="269F7926" w14:textId="647133FB" w:rsidR="00013A24" w:rsidRPr="00647018" w:rsidRDefault="00305F40" w:rsidP="00647018">
      <w:pPr>
        <w:pStyle w:val="ListParagraph"/>
        <w:numPr>
          <w:ilvl w:val="0"/>
          <w:numId w:val="12"/>
        </w:numPr>
        <w:autoSpaceDE w:val="0"/>
        <w:autoSpaceDN w:val="0"/>
        <w:adjustRightInd w:val="0"/>
        <w:spacing w:after="0" w:line="240" w:lineRule="auto"/>
        <w:ind w:right="-330"/>
        <w:jc w:val="both"/>
        <w:rPr>
          <w:rFonts w:ascii="Verdana" w:eastAsia="Times New Roman" w:hAnsi="Verdana" w:cs="Arial"/>
          <w:lang w:eastAsia="en-GB"/>
        </w:rPr>
      </w:pPr>
      <w:r w:rsidRPr="00647018">
        <w:rPr>
          <w:rFonts w:ascii="Verdana" w:eastAsia="Times New Roman" w:hAnsi="Verdana" w:cs="Arial"/>
          <w:lang w:eastAsia="en-GB"/>
        </w:rPr>
        <w:lastRenderedPageBreak/>
        <w:t xml:space="preserve">The </w:t>
      </w:r>
      <w:r w:rsidR="00013A24" w:rsidRPr="00647018">
        <w:rPr>
          <w:rFonts w:ascii="Verdana" w:eastAsia="Times New Roman" w:hAnsi="Verdana" w:cs="Arial"/>
          <w:lang w:eastAsia="en-GB"/>
        </w:rPr>
        <w:t xml:space="preserve">Dyfed-Powys </w:t>
      </w:r>
      <w:r w:rsidRPr="00647018">
        <w:rPr>
          <w:rFonts w:ascii="Verdana" w:eastAsia="Times New Roman" w:hAnsi="Verdana" w:cs="Arial"/>
          <w:lang w:eastAsia="en-GB"/>
        </w:rPr>
        <w:t xml:space="preserve">area </w:t>
      </w:r>
      <w:r w:rsidR="00013A24" w:rsidRPr="00647018">
        <w:rPr>
          <w:rFonts w:ascii="Verdana" w:eastAsia="Times New Roman" w:hAnsi="Verdana" w:cs="Arial"/>
          <w:lang w:eastAsia="en-GB"/>
        </w:rPr>
        <w:t xml:space="preserve">is geographically the largest police area in England and Wales covering over half the landmass of Wales. It is particularly affected by the challenges associated with policing a largely rural area which includes two significant Ports, the major installations at Milford Haven and a vibrant tourist industry. Capital Assets, whether Police Stations, Police Houses, Radio Masts, Vehicles or Information </w:t>
      </w:r>
      <w:r w:rsidR="002A1DD0" w:rsidRPr="00647018">
        <w:rPr>
          <w:rFonts w:ascii="Verdana" w:eastAsia="Times New Roman" w:hAnsi="Verdana" w:cs="Arial"/>
          <w:lang w:eastAsia="en-GB"/>
        </w:rPr>
        <w:t xml:space="preserve">and Communication </w:t>
      </w:r>
      <w:r w:rsidR="00013A24" w:rsidRPr="00647018">
        <w:rPr>
          <w:rFonts w:ascii="Verdana" w:eastAsia="Times New Roman" w:hAnsi="Verdana" w:cs="Arial"/>
          <w:lang w:eastAsia="en-GB"/>
        </w:rPr>
        <w:t>Technology</w:t>
      </w:r>
      <w:r w:rsidR="00EF2824" w:rsidRPr="00647018">
        <w:rPr>
          <w:rFonts w:ascii="Verdana" w:eastAsia="Times New Roman" w:hAnsi="Verdana" w:cs="Arial"/>
          <w:lang w:eastAsia="en-GB"/>
        </w:rPr>
        <w:t>,</w:t>
      </w:r>
      <w:r w:rsidR="00013A24" w:rsidRPr="00647018">
        <w:rPr>
          <w:rFonts w:ascii="Verdana" w:eastAsia="Times New Roman" w:hAnsi="Verdana" w:cs="Arial"/>
          <w:lang w:eastAsia="en-GB"/>
        </w:rPr>
        <w:t xml:space="preserve"> and other operational equipment play a vital role in the delivery of policing services across the area and in terms of delivering P</w:t>
      </w:r>
      <w:r w:rsidRPr="00647018">
        <w:rPr>
          <w:rFonts w:ascii="Verdana" w:eastAsia="Times New Roman" w:hAnsi="Verdana" w:cs="Arial"/>
          <w:lang w:eastAsia="en-GB"/>
        </w:rPr>
        <w:t>CP</w:t>
      </w:r>
      <w:r w:rsidR="00013A24" w:rsidRPr="00647018">
        <w:rPr>
          <w:rFonts w:ascii="Verdana" w:eastAsia="Times New Roman" w:hAnsi="Verdana" w:cs="Arial"/>
          <w:lang w:eastAsia="en-GB"/>
        </w:rPr>
        <w:t xml:space="preserve"> priorities.</w:t>
      </w:r>
    </w:p>
    <w:p w14:paraId="30DC811B" w14:textId="77777777" w:rsidR="005F0470" w:rsidRDefault="005F0470" w:rsidP="00647018">
      <w:pPr>
        <w:pStyle w:val="ListParagraph"/>
        <w:rPr>
          <w:rFonts w:ascii="Verdana" w:eastAsia="Times New Roman" w:hAnsi="Verdana" w:cs="Arial"/>
          <w:lang w:eastAsia="en-GB"/>
        </w:rPr>
      </w:pPr>
    </w:p>
    <w:p w14:paraId="4EF77E3F" w14:textId="77777777" w:rsidR="00013A24" w:rsidRPr="0031006E" w:rsidRDefault="00013A24" w:rsidP="0031006E">
      <w:pPr>
        <w:spacing w:after="0" w:line="240" w:lineRule="auto"/>
        <w:ind w:right="-330"/>
        <w:jc w:val="both"/>
        <w:rPr>
          <w:rFonts w:ascii="Verdana" w:eastAsia="Times New Roman" w:hAnsi="Verdana" w:cs="Arial"/>
          <w:lang w:eastAsia="en-GB"/>
        </w:rPr>
      </w:pPr>
    </w:p>
    <w:p w14:paraId="07B30FC1" w14:textId="77777777" w:rsidR="00013A24" w:rsidRPr="0031006E" w:rsidRDefault="00013A24" w:rsidP="0031006E">
      <w:pPr>
        <w:autoSpaceDE w:val="0"/>
        <w:autoSpaceDN w:val="0"/>
        <w:adjustRightInd w:val="0"/>
        <w:spacing w:after="0" w:line="240" w:lineRule="auto"/>
        <w:ind w:right="-330"/>
        <w:jc w:val="both"/>
        <w:rPr>
          <w:rFonts w:ascii="Verdana" w:eastAsia="Times New Roman" w:hAnsi="Verdana" w:cs="Arial,Bold"/>
          <w:b/>
          <w:bCs/>
          <w:lang w:eastAsia="en-GB"/>
        </w:rPr>
      </w:pPr>
      <w:r w:rsidRPr="0031006E">
        <w:rPr>
          <w:rFonts w:ascii="Verdana" w:eastAsia="Times New Roman" w:hAnsi="Verdana" w:cs="Arial,Bold"/>
          <w:b/>
          <w:bCs/>
          <w:lang w:eastAsia="en-GB"/>
        </w:rPr>
        <w:t xml:space="preserve">2 </w:t>
      </w:r>
      <w:r w:rsidRPr="0031006E">
        <w:rPr>
          <w:rFonts w:ascii="Verdana" w:eastAsia="Times New Roman" w:hAnsi="Verdana" w:cs="Arial,Bold"/>
          <w:b/>
          <w:bCs/>
          <w:lang w:eastAsia="en-GB"/>
        </w:rPr>
        <w:tab/>
        <w:t>Key Partnerships</w:t>
      </w:r>
    </w:p>
    <w:p w14:paraId="7B7022EC" w14:textId="65E409B6" w:rsidR="00013A24" w:rsidRPr="0031006E" w:rsidRDefault="00013A24" w:rsidP="0031006E">
      <w:pPr>
        <w:overflowPunct w:val="0"/>
        <w:autoSpaceDE w:val="0"/>
        <w:autoSpaceDN w:val="0"/>
        <w:adjustRightInd w:val="0"/>
        <w:spacing w:before="120" w:after="0" w:line="240" w:lineRule="auto"/>
        <w:ind w:left="720" w:right="-330" w:hanging="720"/>
        <w:jc w:val="both"/>
        <w:textAlignment w:val="baseline"/>
        <w:rPr>
          <w:rFonts w:ascii="Verdana" w:eastAsia="Times New Roman" w:hAnsi="Verdana" w:cs="Arial"/>
          <w:lang w:eastAsia="en-GB"/>
        </w:rPr>
      </w:pPr>
      <w:r w:rsidRPr="0031006E">
        <w:rPr>
          <w:rFonts w:ascii="Verdana" w:eastAsia="Times New Roman" w:hAnsi="Verdana" w:cs="Arial"/>
          <w:lang w:eastAsia="en-GB"/>
        </w:rPr>
        <w:t xml:space="preserve">2.1 </w:t>
      </w:r>
      <w:r w:rsidRPr="0031006E">
        <w:rPr>
          <w:rFonts w:ascii="Verdana" w:eastAsia="Times New Roman" w:hAnsi="Verdana" w:cs="Arial"/>
          <w:lang w:eastAsia="en-GB"/>
        </w:rPr>
        <w:tab/>
        <w:t>In delivering each element of the strategy, the Commissioner plans to take due account of the continuing collaboration agenda and will take every opportunity to engage with neighbouring Forces and other constituent Authorities in developing strategies to counter common problems. This Capital Strategy takes account of the continuing need to invest in these key priority areas</w:t>
      </w:r>
      <w:r w:rsidR="005F0470">
        <w:rPr>
          <w:rFonts w:ascii="Verdana" w:eastAsia="Times New Roman" w:hAnsi="Verdana" w:cs="Arial"/>
          <w:lang w:eastAsia="en-GB"/>
        </w:rPr>
        <w:t>,</w:t>
      </w:r>
      <w:r w:rsidRPr="0031006E">
        <w:rPr>
          <w:rFonts w:ascii="Verdana" w:eastAsia="Times New Roman" w:hAnsi="Verdana" w:cs="Arial"/>
          <w:lang w:eastAsia="en-GB"/>
        </w:rPr>
        <w:t xml:space="preserve"> </w:t>
      </w:r>
      <w:r w:rsidR="005F0470" w:rsidRPr="0031006E">
        <w:rPr>
          <w:rFonts w:ascii="Verdana" w:eastAsia="Times New Roman" w:hAnsi="Verdana" w:cs="Arial"/>
          <w:lang w:eastAsia="en-GB"/>
        </w:rPr>
        <w:t>collaborating</w:t>
      </w:r>
      <w:r w:rsidRPr="0031006E">
        <w:rPr>
          <w:rFonts w:ascii="Verdana" w:eastAsia="Times New Roman" w:hAnsi="Verdana" w:cs="Arial"/>
          <w:lang w:eastAsia="en-GB"/>
        </w:rPr>
        <w:t xml:space="preserve"> with partners in the future.</w:t>
      </w:r>
    </w:p>
    <w:p w14:paraId="17F8A056" w14:textId="77777777" w:rsidR="00013A24" w:rsidRPr="0031006E" w:rsidRDefault="00013A24" w:rsidP="0031006E">
      <w:pPr>
        <w:overflowPunct w:val="0"/>
        <w:autoSpaceDE w:val="0"/>
        <w:autoSpaceDN w:val="0"/>
        <w:adjustRightInd w:val="0"/>
        <w:spacing w:before="120" w:after="0" w:line="240" w:lineRule="auto"/>
        <w:ind w:left="720" w:right="-330" w:hanging="720"/>
        <w:jc w:val="both"/>
        <w:textAlignment w:val="baseline"/>
        <w:rPr>
          <w:rFonts w:ascii="Verdana" w:eastAsia="Times New Roman" w:hAnsi="Verdana" w:cs="Arial"/>
          <w:lang w:eastAsia="en-GB"/>
        </w:rPr>
      </w:pPr>
    </w:p>
    <w:p w14:paraId="382BCC99" w14:textId="67FE1766" w:rsidR="00013A24" w:rsidRPr="0031006E" w:rsidRDefault="00013A24" w:rsidP="0031006E">
      <w:pPr>
        <w:numPr>
          <w:ilvl w:val="0"/>
          <w:numId w:val="14"/>
        </w:numPr>
        <w:autoSpaceDE w:val="0"/>
        <w:autoSpaceDN w:val="0"/>
        <w:adjustRightInd w:val="0"/>
        <w:spacing w:after="0" w:line="240" w:lineRule="auto"/>
        <w:ind w:right="-330" w:hanging="720"/>
        <w:jc w:val="both"/>
        <w:rPr>
          <w:rFonts w:ascii="Verdana" w:eastAsia="Times New Roman" w:hAnsi="Verdana" w:cs="Arial,Bold"/>
          <w:b/>
          <w:bCs/>
          <w:lang w:eastAsia="en-GB"/>
        </w:rPr>
      </w:pPr>
      <w:r w:rsidRPr="0031006E">
        <w:rPr>
          <w:rFonts w:ascii="Verdana" w:eastAsia="Times New Roman" w:hAnsi="Verdana" w:cs="Arial,Bold"/>
          <w:b/>
          <w:bCs/>
          <w:lang w:eastAsia="en-GB"/>
        </w:rPr>
        <w:t>Financial Sustainability</w:t>
      </w:r>
    </w:p>
    <w:p w14:paraId="0354DCC2" w14:textId="77777777" w:rsidR="00013A24" w:rsidRPr="0031006E" w:rsidRDefault="00013A24" w:rsidP="0031006E">
      <w:pPr>
        <w:autoSpaceDE w:val="0"/>
        <w:autoSpaceDN w:val="0"/>
        <w:adjustRightInd w:val="0"/>
        <w:spacing w:after="0" w:line="240" w:lineRule="auto"/>
        <w:ind w:right="-330"/>
        <w:jc w:val="both"/>
        <w:rPr>
          <w:rFonts w:ascii="Verdana" w:eastAsia="Times New Roman" w:hAnsi="Verdana" w:cs="Arial,Bold"/>
          <w:b/>
          <w:bCs/>
          <w:lang w:eastAsia="en-GB"/>
        </w:rPr>
      </w:pPr>
    </w:p>
    <w:p w14:paraId="69A5A36A" w14:textId="2C794ACF" w:rsidR="00013A24" w:rsidRPr="0031006E" w:rsidRDefault="00013A24" w:rsidP="0031006E">
      <w:pPr>
        <w:numPr>
          <w:ilvl w:val="1"/>
          <w:numId w:val="15"/>
        </w:numPr>
        <w:autoSpaceDE w:val="0"/>
        <w:autoSpaceDN w:val="0"/>
        <w:adjustRightInd w:val="0"/>
        <w:spacing w:after="0" w:line="240" w:lineRule="auto"/>
        <w:ind w:right="-330"/>
        <w:jc w:val="both"/>
        <w:rPr>
          <w:rFonts w:ascii="Verdana" w:eastAsia="Times New Roman" w:hAnsi="Verdana" w:cs="Arial,Bold"/>
          <w:b/>
          <w:bCs/>
          <w:lang w:eastAsia="en-GB"/>
        </w:rPr>
      </w:pPr>
      <w:r w:rsidRPr="0031006E">
        <w:rPr>
          <w:rFonts w:ascii="Verdana" w:eastAsia="Times New Roman" w:hAnsi="Verdana" w:cs="Arial"/>
          <w:lang w:eastAsia="en-GB"/>
        </w:rPr>
        <w:t>For many years Dyfed-Powys</w:t>
      </w:r>
      <w:r w:rsidR="00305F40" w:rsidRPr="0031006E">
        <w:rPr>
          <w:rFonts w:ascii="Verdana" w:eastAsia="Times New Roman" w:hAnsi="Verdana" w:cs="Arial"/>
          <w:lang w:eastAsia="en-GB"/>
        </w:rPr>
        <w:t xml:space="preserve"> Police</w:t>
      </w:r>
      <w:r w:rsidRPr="0031006E">
        <w:rPr>
          <w:rFonts w:ascii="Verdana" w:eastAsia="Times New Roman" w:hAnsi="Verdana" w:cs="Arial"/>
          <w:lang w:eastAsia="en-GB"/>
        </w:rPr>
        <w:t xml:space="preserve"> has benefitted from significant levels of capital reserves which have been supplemented by the sale of operational buildings or police houses.  </w:t>
      </w:r>
      <w:r w:rsidR="0063739C">
        <w:rPr>
          <w:rFonts w:ascii="Verdana" w:eastAsia="Times New Roman" w:hAnsi="Verdana" w:cs="Arial"/>
          <w:lang w:eastAsia="en-GB"/>
        </w:rPr>
        <w:t xml:space="preserve"> </w:t>
      </w:r>
    </w:p>
    <w:p w14:paraId="127B0868" w14:textId="77777777" w:rsidR="00013A24" w:rsidRPr="0031006E" w:rsidRDefault="00013A24" w:rsidP="0031006E">
      <w:pPr>
        <w:autoSpaceDE w:val="0"/>
        <w:autoSpaceDN w:val="0"/>
        <w:adjustRightInd w:val="0"/>
        <w:spacing w:after="0" w:line="240" w:lineRule="auto"/>
        <w:ind w:left="720" w:right="-330"/>
        <w:jc w:val="both"/>
        <w:rPr>
          <w:rFonts w:ascii="Verdana" w:eastAsia="Times New Roman" w:hAnsi="Verdana" w:cs="Arial,Bold"/>
          <w:b/>
          <w:bCs/>
          <w:lang w:eastAsia="en-GB"/>
        </w:rPr>
      </w:pPr>
    </w:p>
    <w:p w14:paraId="14FE41AB" w14:textId="7FC3F486" w:rsidR="00013A24" w:rsidRPr="0031006E" w:rsidRDefault="00013A24" w:rsidP="0031006E">
      <w:pPr>
        <w:numPr>
          <w:ilvl w:val="1"/>
          <w:numId w:val="15"/>
        </w:numPr>
        <w:autoSpaceDE w:val="0"/>
        <w:autoSpaceDN w:val="0"/>
        <w:adjustRightInd w:val="0"/>
        <w:spacing w:after="0" w:line="240" w:lineRule="auto"/>
        <w:ind w:right="-330"/>
        <w:jc w:val="both"/>
        <w:rPr>
          <w:rFonts w:ascii="Verdana" w:eastAsia="Times New Roman" w:hAnsi="Verdana" w:cs="Arial,Bold"/>
          <w:b/>
          <w:bCs/>
          <w:lang w:eastAsia="en-GB"/>
        </w:rPr>
      </w:pPr>
      <w:r w:rsidRPr="0031006E">
        <w:rPr>
          <w:rFonts w:ascii="Verdana" w:eastAsia="Times New Roman" w:hAnsi="Verdana" w:cs="Arial"/>
          <w:lang w:eastAsia="en-GB"/>
        </w:rPr>
        <w:t>These reserves have historically underpinned capital</w:t>
      </w:r>
      <w:r w:rsidR="00C45E23" w:rsidRPr="0031006E">
        <w:rPr>
          <w:rFonts w:ascii="Verdana" w:eastAsia="Times New Roman" w:hAnsi="Verdana" w:cs="Arial"/>
          <w:lang w:eastAsia="en-GB"/>
        </w:rPr>
        <w:t xml:space="preserve"> investment</w:t>
      </w:r>
      <w:r w:rsidR="002527C7" w:rsidRPr="0031006E">
        <w:rPr>
          <w:rFonts w:ascii="Verdana" w:eastAsia="Times New Roman" w:hAnsi="Verdana" w:cs="Arial"/>
          <w:lang w:eastAsia="en-GB"/>
        </w:rPr>
        <w:t>,</w:t>
      </w:r>
      <w:r w:rsidR="00C45E23" w:rsidRPr="0031006E">
        <w:rPr>
          <w:rFonts w:ascii="Verdana" w:eastAsia="Times New Roman" w:hAnsi="Verdana" w:cs="Arial"/>
          <w:lang w:eastAsia="en-GB"/>
        </w:rPr>
        <w:t xml:space="preserve"> but </w:t>
      </w:r>
      <w:r w:rsidR="00B8755C" w:rsidRPr="0031006E">
        <w:rPr>
          <w:rFonts w:ascii="Verdana" w:eastAsia="Times New Roman" w:hAnsi="Verdana" w:cs="Arial"/>
          <w:lang w:eastAsia="en-GB"/>
        </w:rPr>
        <w:t xml:space="preserve">recent </w:t>
      </w:r>
      <w:r w:rsidRPr="0031006E">
        <w:rPr>
          <w:rFonts w:ascii="Verdana" w:eastAsia="Times New Roman" w:hAnsi="Verdana" w:cs="Arial"/>
          <w:lang w:eastAsia="en-GB"/>
        </w:rPr>
        <w:t>years the position moves away from the use of reserves into a position of funding through either direct revenue financing or borrowing</w:t>
      </w:r>
      <w:r w:rsidR="0063739C">
        <w:rPr>
          <w:rFonts w:ascii="Verdana" w:eastAsia="Times New Roman" w:hAnsi="Verdana" w:cs="Arial"/>
          <w:lang w:eastAsia="en-GB"/>
        </w:rPr>
        <w:t xml:space="preserve">. </w:t>
      </w:r>
      <w:r w:rsidRPr="0031006E">
        <w:rPr>
          <w:rFonts w:ascii="Verdana" w:eastAsia="Times New Roman" w:hAnsi="Verdana" w:cs="Arial"/>
          <w:lang w:eastAsia="en-GB"/>
        </w:rPr>
        <w:t>This therefore adds pressures to the revenue budget and consequentially to the council tax precept</w:t>
      </w:r>
      <w:r w:rsidR="0063739C">
        <w:rPr>
          <w:rFonts w:ascii="Verdana" w:eastAsia="Times New Roman" w:hAnsi="Verdana" w:cs="Arial"/>
          <w:lang w:eastAsia="en-GB"/>
        </w:rPr>
        <w:t xml:space="preserve">. </w:t>
      </w:r>
      <w:r w:rsidRPr="0031006E">
        <w:rPr>
          <w:rFonts w:ascii="Verdana" w:eastAsia="Times New Roman" w:hAnsi="Verdana" w:cs="Arial"/>
          <w:lang w:eastAsia="en-GB"/>
        </w:rPr>
        <w:t xml:space="preserve">It must also be noted that </w:t>
      </w:r>
      <w:r w:rsidR="00EF6461">
        <w:rPr>
          <w:rFonts w:ascii="Verdana" w:eastAsia="Times New Roman" w:hAnsi="Verdana" w:cs="Arial"/>
          <w:lang w:eastAsia="en-GB"/>
        </w:rPr>
        <w:t xml:space="preserve">it </w:t>
      </w:r>
      <w:r w:rsidRPr="0031006E">
        <w:rPr>
          <w:rFonts w:ascii="Verdana" w:eastAsia="Times New Roman" w:hAnsi="Verdana" w:cs="Arial"/>
          <w:lang w:eastAsia="en-GB"/>
        </w:rPr>
        <w:t xml:space="preserve">is in a continued period of revenue pressures, increased demand and funding uncertainty. </w:t>
      </w:r>
    </w:p>
    <w:p w14:paraId="792A0653" w14:textId="77777777" w:rsidR="00013A24" w:rsidRPr="0031006E" w:rsidRDefault="00013A24" w:rsidP="0031006E">
      <w:pPr>
        <w:spacing w:after="0" w:line="240" w:lineRule="auto"/>
        <w:ind w:left="720" w:right="-330"/>
        <w:jc w:val="both"/>
        <w:rPr>
          <w:rFonts w:ascii="Verdana" w:eastAsia="Times New Roman" w:hAnsi="Verdana" w:cs="Arial"/>
          <w:lang w:eastAsia="en-GB"/>
        </w:rPr>
      </w:pPr>
    </w:p>
    <w:p w14:paraId="5C4189BF" w14:textId="6C390302" w:rsidR="00013A24" w:rsidRPr="0031006E" w:rsidRDefault="00013A24" w:rsidP="0031006E">
      <w:pPr>
        <w:numPr>
          <w:ilvl w:val="1"/>
          <w:numId w:val="15"/>
        </w:numPr>
        <w:autoSpaceDE w:val="0"/>
        <w:autoSpaceDN w:val="0"/>
        <w:adjustRightInd w:val="0"/>
        <w:spacing w:after="0" w:line="240" w:lineRule="auto"/>
        <w:ind w:right="-330"/>
        <w:jc w:val="both"/>
        <w:rPr>
          <w:rFonts w:ascii="Verdana" w:eastAsia="Times New Roman" w:hAnsi="Verdana" w:cs="Arial,Bold"/>
          <w:b/>
          <w:bCs/>
          <w:lang w:eastAsia="en-GB"/>
        </w:rPr>
      </w:pPr>
      <w:r w:rsidRPr="0031006E">
        <w:rPr>
          <w:rFonts w:ascii="Verdana" w:eastAsia="Times New Roman" w:hAnsi="Verdana" w:cs="Arial"/>
          <w:lang w:eastAsia="en-GB"/>
        </w:rPr>
        <w:t>The strategic approach is therefore to invest in core infrastructure now</w:t>
      </w:r>
      <w:r w:rsidR="00E5185B" w:rsidRPr="0031006E">
        <w:rPr>
          <w:rFonts w:ascii="Verdana" w:eastAsia="Times New Roman" w:hAnsi="Verdana" w:cs="Arial"/>
          <w:lang w:eastAsia="en-GB"/>
        </w:rPr>
        <w:t>,</w:t>
      </w:r>
      <w:r w:rsidRPr="0031006E">
        <w:rPr>
          <w:rFonts w:ascii="Verdana" w:eastAsia="Times New Roman" w:hAnsi="Verdana" w:cs="Arial"/>
          <w:lang w:eastAsia="en-GB"/>
        </w:rPr>
        <w:t xml:space="preserve"> that will not only offer overall service improvements to the public, but also maximise revenue savings into the future</w:t>
      </w:r>
      <w:r w:rsidR="00E5185B" w:rsidRPr="0031006E">
        <w:rPr>
          <w:rFonts w:ascii="Verdana" w:eastAsia="Times New Roman" w:hAnsi="Verdana" w:cs="Arial"/>
          <w:lang w:eastAsia="en-GB"/>
        </w:rPr>
        <w:t>,</w:t>
      </w:r>
      <w:r w:rsidRPr="0031006E">
        <w:rPr>
          <w:rFonts w:ascii="Verdana" w:eastAsia="Times New Roman" w:hAnsi="Verdana" w:cs="Arial"/>
          <w:lang w:eastAsia="en-GB"/>
        </w:rPr>
        <w:t xml:space="preserve"> through more efficient and mobile use of police personnel, enabled by improved Information and Communication Technology systems and other core infrastructure</w:t>
      </w:r>
      <w:r w:rsidR="00E5185B" w:rsidRPr="0031006E">
        <w:rPr>
          <w:rFonts w:ascii="Verdana" w:eastAsia="Times New Roman" w:hAnsi="Verdana" w:cs="Arial"/>
          <w:lang w:eastAsia="en-GB"/>
        </w:rPr>
        <w:t>,</w:t>
      </w:r>
      <w:r w:rsidRPr="0031006E">
        <w:rPr>
          <w:rFonts w:ascii="Verdana" w:eastAsia="Times New Roman" w:hAnsi="Verdana" w:cs="Arial"/>
          <w:lang w:eastAsia="en-GB"/>
        </w:rPr>
        <w:t xml:space="preserve"> for example, connected vehicle fleet and building assets.  </w:t>
      </w:r>
      <w:r w:rsidR="0063739C">
        <w:rPr>
          <w:rFonts w:ascii="Verdana" w:eastAsia="Times New Roman" w:hAnsi="Verdana" w:cs="Arial"/>
          <w:lang w:eastAsia="en-GB"/>
        </w:rPr>
        <w:t xml:space="preserve"> </w:t>
      </w:r>
    </w:p>
    <w:p w14:paraId="594E5E4B" w14:textId="77777777" w:rsidR="00013A24" w:rsidRPr="0031006E" w:rsidRDefault="00013A24" w:rsidP="0031006E">
      <w:pPr>
        <w:spacing w:after="0" w:line="240" w:lineRule="auto"/>
        <w:ind w:left="720" w:right="-330"/>
        <w:jc w:val="both"/>
        <w:rPr>
          <w:rFonts w:ascii="Verdana" w:eastAsia="Times New Roman" w:hAnsi="Verdana" w:cs="Arial"/>
          <w:lang w:eastAsia="en-GB"/>
        </w:rPr>
      </w:pPr>
    </w:p>
    <w:p w14:paraId="5BD2894A" w14:textId="0DF8BC0D" w:rsidR="00376CB5" w:rsidRPr="0031006E" w:rsidRDefault="00013A24" w:rsidP="0031006E">
      <w:pPr>
        <w:numPr>
          <w:ilvl w:val="1"/>
          <w:numId w:val="15"/>
        </w:numPr>
        <w:autoSpaceDE w:val="0"/>
        <w:autoSpaceDN w:val="0"/>
        <w:adjustRightInd w:val="0"/>
        <w:spacing w:after="0" w:line="240" w:lineRule="auto"/>
        <w:ind w:right="-330"/>
        <w:jc w:val="both"/>
        <w:rPr>
          <w:rFonts w:ascii="Verdana" w:eastAsia="Times New Roman" w:hAnsi="Verdana" w:cs="Arial,Bold"/>
          <w:b/>
          <w:bCs/>
          <w:lang w:eastAsia="en-GB"/>
        </w:rPr>
      </w:pPr>
      <w:r w:rsidRPr="0031006E">
        <w:rPr>
          <w:rFonts w:ascii="Verdana" w:eastAsia="Times New Roman" w:hAnsi="Verdana" w:cs="Arial"/>
          <w:lang w:eastAsia="en-GB"/>
        </w:rPr>
        <w:t xml:space="preserve">Capital investment will also be influenced by and take account of national visions for policing, the strategic policing requirement and both regional and local priorities.  </w:t>
      </w:r>
    </w:p>
    <w:p w14:paraId="4D337F66" w14:textId="77777777" w:rsidR="00376CB5" w:rsidRPr="0031006E" w:rsidRDefault="00376CB5" w:rsidP="0031006E">
      <w:pPr>
        <w:autoSpaceDE w:val="0"/>
        <w:autoSpaceDN w:val="0"/>
        <w:adjustRightInd w:val="0"/>
        <w:spacing w:after="0" w:line="240" w:lineRule="auto"/>
        <w:ind w:left="720" w:right="-330"/>
        <w:jc w:val="both"/>
        <w:rPr>
          <w:rFonts w:ascii="Verdana" w:eastAsia="Times New Roman" w:hAnsi="Verdana" w:cs="Arial,Bold"/>
          <w:b/>
          <w:bCs/>
          <w:lang w:eastAsia="en-GB"/>
        </w:rPr>
      </w:pPr>
    </w:p>
    <w:p w14:paraId="3DF704FA" w14:textId="0F135444" w:rsidR="00376CB5" w:rsidRPr="0031006E" w:rsidRDefault="00376CB5" w:rsidP="0031006E">
      <w:pPr>
        <w:numPr>
          <w:ilvl w:val="1"/>
          <w:numId w:val="15"/>
        </w:numPr>
        <w:autoSpaceDE w:val="0"/>
        <w:autoSpaceDN w:val="0"/>
        <w:adjustRightInd w:val="0"/>
        <w:spacing w:after="0" w:line="240" w:lineRule="auto"/>
        <w:ind w:right="-330"/>
        <w:jc w:val="both"/>
        <w:rPr>
          <w:rFonts w:ascii="Verdana" w:eastAsia="Times New Roman" w:hAnsi="Verdana" w:cs="Arial,Bold"/>
          <w:b/>
          <w:bCs/>
          <w:lang w:eastAsia="en-GB"/>
        </w:rPr>
      </w:pPr>
      <w:r w:rsidRPr="0031006E">
        <w:rPr>
          <w:rFonts w:ascii="Verdana" w:eastAsia="Times New Roman" w:hAnsi="Verdana" w:cs="Arial"/>
          <w:lang w:eastAsia="en-GB"/>
        </w:rPr>
        <w:t>All project proposals and business cases for capital investments will focus very clearly on business benefit realisation</w:t>
      </w:r>
      <w:r w:rsidR="001F39C0">
        <w:rPr>
          <w:rFonts w:ascii="Verdana" w:eastAsia="Times New Roman" w:hAnsi="Verdana" w:cs="Arial"/>
          <w:lang w:eastAsia="en-GB"/>
        </w:rPr>
        <w:t>,</w:t>
      </w:r>
      <w:r w:rsidRPr="0031006E">
        <w:rPr>
          <w:rFonts w:ascii="Verdana" w:eastAsia="Times New Roman" w:hAnsi="Verdana" w:cs="Arial"/>
          <w:lang w:eastAsia="en-GB"/>
        </w:rPr>
        <w:t xml:space="preserve"> both from a financial perspective </w:t>
      </w:r>
      <w:r w:rsidR="003B763F" w:rsidRPr="0031006E">
        <w:rPr>
          <w:rFonts w:ascii="Verdana" w:eastAsia="Times New Roman" w:hAnsi="Verdana" w:cs="Arial"/>
          <w:lang w:eastAsia="en-GB"/>
        </w:rPr>
        <w:t xml:space="preserve">and </w:t>
      </w:r>
      <w:r w:rsidRPr="0031006E">
        <w:rPr>
          <w:rFonts w:ascii="Verdana" w:eastAsia="Times New Roman" w:hAnsi="Verdana" w:cs="Arial"/>
          <w:lang w:eastAsia="en-GB"/>
        </w:rPr>
        <w:t>also from a non-financial perspective</w:t>
      </w:r>
      <w:r w:rsidR="003B763F" w:rsidRPr="0031006E">
        <w:rPr>
          <w:rFonts w:ascii="Verdana" w:eastAsia="Times New Roman" w:hAnsi="Verdana" w:cs="Arial"/>
          <w:lang w:eastAsia="en-GB"/>
        </w:rPr>
        <w:t>,</w:t>
      </w:r>
      <w:r w:rsidRPr="0031006E">
        <w:rPr>
          <w:rFonts w:ascii="Verdana" w:eastAsia="Times New Roman" w:hAnsi="Verdana" w:cs="Arial"/>
          <w:lang w:eastAsia="en-GB"/>
        </w:rPr>
        <w:t xml:space="preserve"> which will provide a sound basis to inform critical decision making.  </w:t>
      </w:r>
    </w:p>
    <w:p w14:paraId="7BCE350A" w14:textId="77777777" w:rsidR="00B53BD5" w:rsidRDefault="00B53BD5" w:rsidP="00647018">
      <w:pPr>
        <w:pStyle w:val="ListParagraph"/>
        <w:rPr>
          <w:rFonts w:ascii="Verdana" w:eastAsia="Times New Roman" w:hAnsi="Verdana" w:cs="Arial,Bold"/>
          <w:b/>
          <w:bCs/>
          <w:lang w:eastAsia="en-GB"/>
        </w:rPr>
      </w:pPr>
    </w:p>
    <w:p w14:paraId="1E03D2B2" w14:textId="142C5BE2" w:rsidR="00376CB5" w:rsidRPr="0031006E" w:rsidRDefault="00376CB5" w:rsidP="0031006E">
      <w:pPr>
        <w:autoSpaceDE w:val="0"/>
        <w:autoSpaceDN w:val="0"/>
        <w:adjustRightInd w:val="0"/>
        <w:spacing w:after="0" w:line="240" w:lineRule="auto"/>
        <w:ind w:left="360" w:right="-330"/>
        <w:jc w:val="both"/>
        <w:rPr>
          <w:rFonts w:ascii="Verdana" w:eastAsia="Times New Roman" w:hAnsi="Verdana" w:cs="Arial,Bold"/>
          <w:b/>
          <w:bCs/>
          <w:lang w:eastAsia="en-GB"/>
        </w:rPr>
      </w:pPr>
    </w:p>
    <w:p w14:paraId="381B8E3C" w14:textId="1B88C16D" w:rsidR="00BB3E80" w:rsidRPr="0031006E" w:rsidRDefault="00376CB5" w:rsidP="0031006E">
      <w:pPr>
        <w:numPr>
          <w:ilvl w:val="0"/>
          <w:numId w:val="15"/>
        </w:numPr>
        <w:autoSpaceDE w:val="0"/>
        <w:autoSpaceDN w:val="0"/>
        <w:adjustRightInd w:val="0"/>
        <w:spacing w:after="0" w:line="240" w:lineRule="auto"/>
        <w:ind w:right="-330"/>
        <w:jc w:val="both"/>
        <w:rPr>
          <w:rFonts w:ascii="Verdana" w:eastAsia="Times New Roman" w:hAnsi="Verdana" w:cs="Arial,Bold"/>
          <w:b/>
          <w:bCs/>
          <w:lang w:eastAsia="en-GB"/>
        </w:rPr>
      </w:pPr>
      <w:r w:rsidRPr="0031006E">
        <w:rPr>
          <w:rFonts w:ascii="Verdana" w:eastAsia="Times New Roman" w:hAnsi="Verdana" w:cs="Arial,Bold"/>
          <w:b/>
          <w:bCs/>
          <w:lang w:eastAsia="en-GB"/>
        </w:rPr>
        <w:t xml:space="preserve">Environmental Sustainability </w:t>
      </w:r>
      <w:r w:rsidR="008A3D8A">
        <w:rPr>
          <w:rFonts w:ascii="Verdana" w:eastAsia="Times New Roman" w:hAnsi="Verdana" w:cs="Arial,Bold"/>
          <w:b/>
          <w:bCs/>
          <w:lang w:eastAsia="en-GB"/>
        </w:rPr>
        <w:t>and</w:t>
      </w:r>
      <w:r w:rsidRPr="0031006E">
        <w:rPr>
          <w:rFonts w:ascii="Verdana" w:eastAsia="Times New Roman" w:hAnsi="Verdana" w:cs="Arial,Bold"/>
          <w:b/>
          <w:bCs/>
          <w:lang w:eastAsia="en-GB"/>
        </w:rPr>
        <w:t xml:space="preserve"> Decarbonisation</w:t>
      </w:r>
    </w:p>
    <w:p w14:paraId="4C04AC49" w14:textId="77777777" w:rsidR="00BB3E80" w:rsidRPr="0031006E" w:rsidRDefault="00BB3E80" w:rsidP="0031006E">
      <w:pPr>
        <w:autoSpaceDE w:val="0"/>
        <w:autoSpaceDN w:val="0"/>
        <w:adjustRightInd w:val="0"/>
        <w:spacing w:after="0" w:line="240" w:lineRule="auto"/>
        <w:ind w:left="360" w:right="-330"/>
        <w:jc w:val="both"/>
        <w:rPr>
          <w:rFonts w:ascii="Verdana" w:eastAsia="Times New Roman" w:hAnsi="Verdana" w:cs="Arial,Bold"/>
          <w:b/>
          <w:bCs/>
          <w:lang w:eastAsia="en-GB"/>
        </w:rPr>
      </w:pPr>
    </w:p>
    <w:p w14:paraId="60265BA2" w14:textId="77777777" w:rsidR="007D2383" w:rsidRPr="0031006E" w:rsidRDefault="00BB3E80" w:rsidP="0031006E">
      <w:pPr>
        <w:numPr>
          <w:ilvl w:val="1"/>
          <w:numId w:val="15"/>
        </w:numPr>
        <w:autoSpaceDE w:val="0"/>
        <w:autoSpaceDN w:val="0"/>
        <w:adjustRightInd w:val="0"/>
        <w:spacing w:after="0" w:line="240" w:lineRule="auto"/>
        <w:ind w:right="-330"/>
        <w:jc w:val="both"/>
        <w:rPr>
          <w:rFonts w:ascii="Verdana" w:eastAsia="Times New Roman" w:hAnsi="Verdana" w:cs="Arial,Bold"/>
          <w:b/>
          <w:bCs/>
          <w:lang w:eastAsia="en-GB"/>
        </w:rPr>
      </w:pPr>
      <w:r w:rsidRPr="0031006E">
        <w:rPr>
          <w:rFonts w:ascii="Verdana" w:hAnsi="Verdana"/>
        </w:rPr>
        <w:t xml:space="preserve">The UK Government has set a challenging timeframe for the UK to be Net Zero / Carbon Neutral by 2050 </w:t>
      </w:r>
      <w:r w:rsidRPr="0031006E">
        <w:rPr>
          <w:rFonts w:ascii="Verdana" w:hAnsi="Verdana"/>
          <w:i/>
          <w:iCs/>
        </w:rPr>
        <w:t>(Net Zero Strategy: Building Back Greener 2021</w:t>
      </w:r>
      <w:r w:rsidRPr="0031006E">
        <w:rPr>
          <w:rFonts w:ascii="Verdana" w:hAnsi="Verdana"/>
        </w:rPr>
        <w:t xml:space="preserve">). The Police and Crime Commissioner and Force have recognised the importance of acting in the light of the climate emergency and making early progress against reducing carbon emissions. The Commissioner and Chief Constable </w:t>
      </w:r>
      <w:r w:rsidR="007D2383" w:rsidRPr="0031006E">
        <w:rPr>
          <w:rFonts w:ascii="Verdana" w:hAnsi="Verdana"/>
        </w:rPr>
        <w:t xml:space="preserve">have adopted a </w:t>
      </w:r>
      <w:r w:rsidRPr="0031006E">
        <w:rPr>
          <w:rFonts w:ascii="Verdana" w:hAnsi="Verdana"/>
        </w:rPr>
        <w:t xml:space="preserve">Sustainability Strategy </w:t>
      </w:r>
      <w:r w:rsidR="007D2383" w:rsidRPr="0031006E">
        <w:rPr>
          <w:rFonts w:ascii="Verdana" w:hAnsi="Verdana"/>
        </w:rPr>
        <w:t xml:space="preserve">that </w:t>
      </w:r>
      <w:r w:rsidRPr="0031006E">
        <w:rPr>
          <w:rFonts w:ascii="Verdana" w:hAnsi="Verdana"/>
        </w:rPr>
        <w:t>is being implemented across Policing in Wales as a collaborative programme.</w:t>
      </w:r>
    </w:p>
    <w:p w14:paraId="33D7CF9D" w14:textId="77777777" w:rsidR="007D2383" w:rsidRPr="0031006E" w:rsidRDefault="007D2383" w:rsidP="0031006E">
      <w:pPr>
        <w:autoSpaceDE w:val="0"/>
        <w:autoSpaceDN w:val="0"/>
        <w:adjustRightInd w:val="0"/>
        <w:spacing w:after="0" w:line="240" w:lineRule="auto"/>
        <w:ind w:left="720" w:right="-330"/>
        <w:jc w:val="both"/>
        <w:rPr>
          <w:rFonts w:ascii="Verdana" w:eastAsia="Times New Roman" w:hAnsi="Verdana" w:cs="Arial,Bold"/>
          <w:b/>
          <w:bCs/>
          <w:lang w:eastAsia="en-GB"/>
        </w:rPr>
      </w:pPr>
    </w:p>
    <w:p w14:paraId="778EF258" w14:textId="5AA897B9" w:rsidR="007D2383" w:rsidRPr="0031006E" w:rsidRDefault="007D2383" w:rsidP="0031006E">
      <w:pPr>
        <w:numPr>
          <w:ilvl w:val="1"/>
          <w:numId w:val="15"/>
        </w:numPr>
        <w:autoSpaceDE w:val="0"/>
        <w:autoSpaceDN w:val="0"/>
        <w:adjustRightInd w:val="0"/>
        <w:spacing w:after="0" w:line="240" w:lineRule="auto"/>
        <w:ind w:right="-330"/>
        <w:jc w:val="both"/>
        <w:rPr>
          <w:rFonts w:ascii="Verdana" w:eastAsia="Times New Roman" w:hAnsi="Verdana" w:cs="Arial,Bold"/>
          <w:lang w:eastAsia="en-GB"/>
        </w:rPr>
      </w:pPr>
      <w:r w:rsidRPr="0031006E">
        <w:rPr>
          <w:rFonts w:ascii="Verdana" w:eastAsia="Times New Roman" w:hAnsi="Verdana" w:cs="Arial,Bold"/>
          <w:lang w:eastAsia="en-GB"/>
        </w:rPr>
        <w:t xml:space="preserve">As part of the </w:t>
      </w:r>
      <w:r w:rsidR="00AC5510">
        <w:rPr>
          <w:rFonts w:ascii="Verdana" w:eastAsia="Times New Roman" w:hAnsi="Verdana" w:cs="Arial,Bold"/>
          <w:lang w:eastAsia="en-GB"/>
        </w:rPr>
        <w:t>A</w:t>
      </w:r>
      <w:r w:rsidRPr="0031006E">
        <w:rPr>
          <w:rFonts w:ascii="Verdana" w:eastAsia="Times New Roman" w:hAnsi="Verdana" w:cs="Arial,Bold"/>
          <w:lang w:eastAsia="en-GB"/>
        </w:rPr>
        <w:t>ll-Wales approach, Dyfed-Powys</w:t>
      </w:r>
      <w:r w:rsidR="00B53BD5">
        <w:rPr>
          <w:rFonts w:ascii="Verdana" w:eastAsia="Times New Roman" w:hAnsi="Verdana" w:cs="Arial,Bold"/>
          <w:lang w:eastAsia="en-GB"/>
        </w:rPr>
        <w:t xml:space="preserve"> Police</w:t>
      </w:r>
      <w:r w:rsidRPr="0031006E">
        <w:rPr>
          <w:rFonts w:ascii="Verdana" w:eastAsia="Times New Roman" w:hAnsi="Verdana" w:cs="Arial,Bold"/>
          <w:lang w:eastAsia="en-GB"/>
        </w:rPr>
        <w:t xml:space="preserve"> are firmly committed to playing their part within this strategic conte</w:t>
      </w:r>
      <w:r w:rsidR="00917254" w:rsidRPr="0031006E">
        <w:rPr>
          <w:rFonts w:ascii="Verdana" w:eastAsia="Times New Roman" w:hAnsi="Verdana" w:cs="Arial,Bold"/>
          <w:lang w:eastAsia="en-GB"/>
        </w:rPr>
        <w:t>xt which sets o</w:t>
      </w:r>
      <w:r w:rsidRPr="0031006E">
        <w:rPr>
          <w:rFonts w:ascii="Verdana" w:eastAsia="Times New Roman" w:hAnsi="Verdana" w:cs="Arial,Bold"/>
          <w:lang w:eastAsia="en-GB"/>
        </w:rPr>
        <w:t>ut the ambition for decarbonisation and commi</w:t>
      </w:r>
      <w:r w:rsidR="00917254" w:rsidRPr="0031006E">
        <w:rPr>
          <w:rFonts w:ascii="Verdana" w:eastAsia="Times New Roman" w:hAnsi="Verdana" w:cs="Arial,Bold"/>
          <w:lang w:eastAsia="en-GB"/>
        </w:rPr>
        <w:t xml:space="preserve">tment </w:t>
      </w:r>
      <w:r w:rsidRPr="0031006E">
        <w:rPr>
          <w:rFonts w:ascii="Verdana" w:eastAsia="Times New Roman" w:hAnsi="Verdana" w:cs="Arial,Bold"/>
          <w:lang w:eastAsia="en-GB"/>
        </w:rPr>
        <w:t>to a long term, future sustainable police service</w:t>
      </w:r>
      <w:r w:rsidR="0063739C">
        <w:rPr>
          <w:rFonts w:ascii="Verdana" w:eastAsia="Times New Roman" w:hAnsi="Verdana" w:cs="Arial,Bold"/>
          <w:lang w:eastAsia="en-GB"/>
        </w:rPr>
        <w:t xml:space="preserve">. </w:t>
      </w:r>
      <w:r w:rsidRPr="0031006E">
        <w:rPr>
          <w:rFonts w:ascii="Verdana" w:eastAsia="Times New Roman" w:hAnsi="Verdana" w:cs="Arial,Bold"/>
          <w:lang w:eastAsia="en-GB"/>
        </w:rPr>
        <w:t>Achieving net zero carbon will require a thorough transformation of the systems that make up the backbone of our operations, including transport, energy use, procurement of goods and services and the built environment.</w:t>
      </w:r>
    </w:p>
    <w:p w14:paraId="3C219B2F" w14:textId="77777777" w:rsidR="00917254" w:rsidRPr="0031006E" w:rsidRDefault="00917254" w:rsidP="0031006E">
      <w:pPr>
        <w:pStyle w:val="ListParagraph"/>
        <w:spacing w:after="0"/>
        <w:ind w:right="-330"/>
        <w:rPr>
          <w:rFonts w:ascii="Verdana" w:eastAsia="Times New Roman" w:hAnsi="Verdana" w:cs="Arial,Bold"/>
          <w:lang w:eastAsia="en-GB"/>
        </w:rPr>
      </w:pPr>
    </w:p>
    <w:p w14:paraId="4317FAEB" w14:textId="51826579" w:rsidR="007D2383" w:rsidRPr="0031006E" w:rsidRDefault="007D2383" w:rsidP="0031006E">
      <w:pPr>
        <w:numPr>
          <w:ilvl w:val="1"/>
          <w:numId w:val="15"/>
        </w:numPr>
        <w:autoSpaceDE w:val="0"/>
        <w:autoSpaceDN w:val="0"/>
        <w:adjustRightInd w:val="0"/>
        <w:spacing w:after="0" w:line="240" w:lineRule="auto"/>
        <w:ind w:right="-330"/>
        <w:jc w:val="both"/>
        <w:rPr>
          <w:rFonts w:ascii="Verdana" w:eastAsia="Times New Roman" w:hAnsi="Verdana" w:cs="Arial,Bold"/>
          <w:b/>
          <w:bCs/>
          <w:lang w:eastAsia="en-GB"/>
        </w:rPr>
      </w:pPr>
      <w:r w:rsidRPr="0031006E">
        <w:rPr>
          <w:rFonts w:ascii="Verdana" w:eastAsia="Times New Roman" w:hAnsi="Verdana" w:cs="Arial,Bold"/>
          <w:iCs/>
          <w:lang w:eastAsia="en-GB"/>
        </w:rPr>
        <w:t>A Force Policy has also been approved to underpin the wider All-Wales Strategy</w:t>
      </w:r>
      <w:r w:rsidR="0063739C">
        <w:rPr>
          <w:rFonts w:ascii="Verdana" w:eastAsia="Times New Roman" w:hAnsi="Verdana" w:cs="Arial,Bold"/>
          <w:iCs/>
          <w:lang w:eastAsia="en-GB"/>
        </w:rPr>
        <w:t xml:space="preserve">. </w:t>
      </w:r>
      <w:r w:rsidRPr="0031006E">
        <w:rPr>
          <w:rFonts w:ascii="Verdana" w:eastAsia="Times New Roman" w:hAnsi="Verdana" w:cs="Arial,Bold"/>
          <w:iCs/>
          <w:lang w:eastAsia="en-GB"/>
        </w:rPr>
        <w:t xml:space="preserve">This commits Dyfed-Powys </w:t>
      </w:r>
      <w:r w:rsidR="00AC5510">
        <w:rPr>
          <w:rFonts w:ascii="Verdana" w:eastAsia="Times New Roman" w:hAnsi="Verdana" w:cs="Arial,Bold"/>
          <w:iCs/>
          <w:lang w:eastAsia="en-GB"/>
        </w:rPr>
        <w:t xml:space="preserve">Police </w:t>
      </w:r>
      <w:r w:rsidRPr="0031006E">
        <w:rPr>
          <w:rFonts w:ascii="Verdana" w:eastAsia="Times New Roman" w:hAnsi="Verdana" w:cs="Arial,Bold"/>
          <w:iCs/>
          <w:lang w:eastAsia="en-GB"/>
        </w:rPr>
        <w:t>to becoming a sustainable police force – it aims to deliver social, economic and environmental benefits each of the Local Policing Areas (LPAs) through the provision of a safe place to live and work, that aligns with our Strategic Organisational Plan</w:t>
      </w:r>
      <w:r w:rsidR="00AC5510">
        <w:rPr>
          <w:rFonts w:ascii="Verdana" w:eastAsia="Times New Roman" w:hAnsi="Verdana" w:cs="Arial,Bold"/>
          <w:iCs/>
          <w:lang w:eastAsia="en-GB"/>
        </w:rPr>
        <w:t>:</w:t>
      </w:r>
      <w:r w:rsidRPr="0031006E">
        <w:rPr>
          <w:rFonts w:ascii="Verdana" w:eastAsia="Times New Roman" w:hAnsi="Verdana" w:cs="Arial,Bold"/>
          <w:iCs/>
          <w:lang w:eastAsia="en-GB"/>
        </w:rPr>
        <w:t xml:space="preserve"> </w:t>
      </w:r>
    </w:p>
    <w:p w14:paraId="033A5A07" w14:textId="03B1E94D" w:rsidR="007D2383" w:rsidRPr="0031006E" w:rsidRDefault="007D2383" w:rsidP="008B1E8E">
      <w:pPr>
        <w:pStyle w:val="ListParagraph"/>
        <w:numPr>
          <w:ilvl w:val="0"/>
          <w:numId w:val="39"/>
        </w:numPr>
        <w:autoSpaceDE w:val="0"/>
        <w:autoSpaceDN w:val="0"/>
        <w:adjustRightInd w:val="0"/>
        <w:spacing w:after="0" w:line="240" w:lineRule="auto"/>
        <w:ind w:right="-330"/>
        <w:jc w:val="both"/>
        <w:rPr>
          <w:rFonts w:ascii="Verdana" w:eastAsia="Times New Roman" w:hAnsi="Verdana" w:cs="Arial,Bold"/>
          <w:iCs/>
          <w:lang w:eastAsia="en-GB"/>
        </w:rPr>
      </w:pPr>
      <w:r w:rsidRPr="0031006E">
        <w:rPr>
          <w:rFonts w:ascii="Verdana" w:eastAsia="Times New Roman" w:hAnsi="Verdana" w:cs="Arial,Bold"/>
          <w:iCs/>
          <w:lang w:eastAsia="en-GB"/>
        </w:rPr>
        <w:t>Establishing a carbon footprint baseline</w:t>
      </w:r>
      <w:r w:rsidR="00AC5510">
        <w:rPr>
          <w:rFonts w:ascii="Verdana" w:eastAsia="Times New Roman" w:hAnsi="Verdana" w:cs="Arial,Bold"/>
          <w:iCs/>
          <w:lang w:eastAsia="en-GB"/>
        </w:rPr>
        <w:t>;</w:t>
      </w:r>
    </w:p>
    <w:p w14:paraId="709C8007" w14:textId="3F8F3816" w:rsidR="007D2383" w:rsidRPr="0031006E" w:rsidRDefault="007D2383" w:rsidP="008B1E8E">
      <w:pPr>
        <w:pStyle w:val="ListParagraph"/>
        <w:numPr>
          <w:ilvl w:val="0"/>
          <w:numId w:val="39"/>
        </w:numPr>
        <w:autoSpaceDE w:val="0"/>
        <w:autoSpaceDN w:val="0"/>
        <w:adjustRightInd w:val="0"/>
        <w:spacing w:after="0" w:line="240" w:lineRule="auto"/>
        <w:ind w:right="-330"/>
        <w:jc w:val="both"/>
        <w:rPr>
          <w:rFonts w:ascii="Verdana" w:eastAsia="Times New Roman" w:hAnsi="Verdana" w:cs="Arial,Bold"/>
          <w:iCs/>
          <w:lang w:eastAsia="en-GB"/>
        </w:rPr>
      </w:pPr>
      <w:r w:rsidRPr="0031006E">
        <w:rPr>
          <w:rFonts w:ascii="Verdana" w:eastAsia="Times New Roman" w:hAnsi="Verdana" w:cs="Arial,Bold"/>
          <w:iCs/>
          <w:lang w:eastAsia="en-GB"/>
        </w:rPr>
        <w:t>Identifying mitigation potential</w:t>
      </w:r>
      <w:r w:rsidR="00AC5510">
        <w:rPr>
          <w:rFonts w:ascii="Verdana" w:eastAsia="Times New Roman" w:hAnsi="Verdana" w:cs="Arial,Bold"/>
          <w:iCs/>
          <w:lang w:eastAsia="en-GB"/>
        </w:rPr>
        <w:t>;</w:t>
      </w:r>
    </w:p>
    <w:p w14:paraId="3EE8834F" w14:textId="6D1F1831" w:rsidR="007D2383" w:rsidRPr="0031006E" w:rsidRDefault="007D2383" w:rsidP="008B1E8E">
      <w:pPr>
        <w:pStyle w:val="ListParagraph"/>
        <w:numPr>
          <w:ilvl w:val="0"/>
          <w:numId w:val="39"/>
        </w:numPr>
        <w:autoSpaceDE w:val="0"/>
        <w:autoSpaceDN w:val="0"/>
        <w:adjustRightInd w:val="0"/>
        <w:spacing w:after="0" w:line="240" w:lineRule="auto"/>
        <w:ind w:right="-330"/>
        <w:jc w:val="both"/>
        <w:rPr>
          <w:rFonts w:ascii="Verdana" w:eastAsia="Times New Roman" w:hAnsi="Verdana" w:cs="Arial,Bold"/>
          <w:iCs/>
          <w:lang w:eastAsia="en-GB"/>
        </w:rPr>
      </w:pPr>
      <w:r w:rsidRPr="0031006E">
        <w:rPr>
          <w:rFonts w:ascii="Verdana" w:eastAsia="Times New Roman" w:hAnsi="Verdana" w:cs="Arial,Bold"/>
          <w:iCs/>
          <w:lang w:eastAsia="en-GB"/>
        </w:rPr>
        <w:t>Developing plans for decarbonisation</w:t>
      </w:r>
      <w:r w:rsidR="00AC5510">
        <w:rPr>
          <w:rFonts w:ascii="Verdana" w:eastAsia="Times New Roman" w:hAnsi="Verdana" w:cs="Arial,Bold"/>
          <w:iCs/>
          <w:lang w:eastAsia="en-GB"/>
        </w:rPr>
        <w:t>;</w:t>
      </w:r>
    </w:p>
    <w:p w14:paraId="7902345A" w14:textId="68142998" w:rsidR="007D2383" w:rsidRPr="0031006E" w:rsidRDefault="007D2383" w:rsidP="008B1E8E">
      <w:pPr>
        <w:pStyle w:val="ListParagraph"/>
        <w:numPr>
          <w:ilvl w:val="0"/>
          <w:numId w:val="39"/>
        </w:numPr>
        <w:autoSpaceDE w:val="0"/>
        <w:autoSpaceDN w:val="0"/>
        <w:adjustRightInd w:val="0"/>
        <w:spacing w:after="0" w:line="240" w:lineRule="auto"/>
        <w:ind w:right="-330"/>
        <w:jc w:val="both"/>
        <w:rPr>
          <w:rFonts w:ascii="Verdana" w:eastAsia="Times New Roman" w:hAnsi="Verdana" w:cs="Arial,Bold"/>
          <w:iCs/>
          <w:lang w:eastAsia="en-GB"/>
        </w:rPr>
      </w:pPr>
      <w:r w:rsidRPr="0031006E">
        <w:rPr>
          <w:rFonts w:ascii="Verdana" w:eastAsia="Times New Roman" w:hAnsi="Verdana" w:cs="Arial,Bold"/>
          <w:iCs/>
          <w:lang w:eastAsia="en-GB"/>
        </w:rPr>
        <w:t>Developing plans for sustainable goals</w:t>
      </w:r>
      <w:r w:rsidR="00AC5510">
        <w:rPr>
          <w:rFonts w:ascii="Verdana" w:eastAsia="Times New Roman" w:hAnsi="Verdana" w:cs="Arial,Bold"/>
          <w:iCs/>
          <w:lang w:eastAsia="en-GB"/>
        </w:rPr>
        <w:t>;</w:t>
      </w:r>
    </w:p>
    <w:p w14:paraId="649F6BE9" w14:textId="17AD7E21" w:rsidR="007D2383" w:rsidRPr="0031006E" w:rsidRDefault="007D2383" w:rsidP="008B1E8E">
      <w:pPr>
        <w:pStyle w:val="ListParagraph"/>
        <w:numPr>
          <w:ilvl w:val="0"/>
          <w:numId w:val="39"/>
        </w:numPr>
        <w:autoSpaceDE w:val="0"/>
        <w:autoSpaceDN w:val="0"/>
        <w:adjustRightInd w:val="0"/>
        <w:spacing w:after="0" w:line="240" w:lineRule="auto"/>
        <w:ind w:right="-330"/>
        <w:jc w:val="both"/>
        <w:rPr>
          <w:rFonts w:ascii="Verdana" w:eastAsia="Times New Roman" w:hAnsi="Verdana" w:cs="Arial,Bold"/>
          <w:iCs/>
          <w:lang w:eastAsia="en-GB"/>
        </w:rPr>
      </w:pPr>
      <w:r w:rsidRPr="0031006E">
        <w:rPr>
          <w:rFonts w:ascii="Verdana" w:eastAsia="Times New Roman" w:hAnsi="Verdana" w:cs="Arial,Bold"/>
          <w:iCs/>
          <w:lang w:eastAsia="en-GB"/>
        </w:rPr>
        <w:t>Monitoring progress</w:t>
      </w:r>
      <w:r w:rsidR="00AC5510">
        <w:rPr>
          <w:rFonts w:ascii="Verdana" w:eastAsia="Times New Roman" w:hAnsi="Verdana" w:cs="Arial,Bold"/>
          <w:iCs/>
          <w:lang w:eastAsia="en-GB"/>
        </w:rPr>
        <w:t>;</w:t>
      </w:r>
    </w:p>
    <w:p w14:paraId="52FBB65D" w14:textId="4456AEFF" w:rsidR="007D2383" w:rsidRPr="0031006E" w:rsidRDefault="007D2383" w:rsidP="008B1E8E">
      <w:pPr>
        <w:pStyle w:val="ListParagraph"/>
        <w:numPr>
          <w:ilvl w:val="0"/>
          <w:numId w:val="39"/>
        </w:numPr>
        <w:autoSpaceDE w:val="0"/>
        <w:autoSpaceDN w:val="0"/>
        <w:adjustRightInd w:val="0"/>
        <w:spacing w:after="0" w:line="240" w:lineRule="auto"/>
        <w:ind w:right="-330"/>
        <w:jc w:val="both"/>
        <w:rPr>
          <w:rFonts w:ascii="Verdana" w:eastAsia="Times New Roman" w:hAnsi="Verdana" w:cs="Arial,Bold"/>
          <w:iCs/>
          <w:lang w:eastAsia="en-GB"/>
        </w:rPr>
      </w:pPr>
      <w:r w:rsidRPr="0031006E">
        <w:rPr>
          <w:rFonts w:ascii="Verdana" w:eastAsia="Times New Roman" w:hAnsi="Verdana" w:cs="Arial,Bold"/>
          <w:iCs/>
          <w:lang w:eastAsia="en-GB"/>
        </w:rPr>
        <w:t>Quantifying benefits</w:t>
      </w:r>
      <w:r w:rsidR="00AC5510">
        <w:rPr>
          <w:rFonts w:ascii="Verdana" w:eastAsia="Times New Roman" w:hAnsi="Verdana" w:cs="Arial,Bold"/>
          <w:iCs/>
          <w:lang w:eastAsia="en-GB"/>
        </w:rPr>
        <w:t>.</w:t>
      </w:r>
    </w:p>
    <w:p w14:paraId="65F0D921" w14:textId="77777777" w:rsidR="007D2383" w:rsidRPr="0031006E" w:rsidRDefault="007D2383" w:rsidP="0031006E">
      <w:pPr>
        <w:pStyle w:val="ListParagraph"/>
        <w:autoSpaceDE w:val="0"/>
        <w:autoSpaceDN w:val="0"/>
        <w:adjustRightInd w:val="0"/>
        <w:spacing w:after="0" w:line="240" w:lineRule="auto"/>
        <w:ind w:left="1080" w:right="-330"/>
        <w:jc w:val="both"/>
        <w:rPr>
          <w:rFonts w:ascii="Verdana" w:eastAsia="Times New Roman" w:hAnsi="Verdana" w:cs="Arial,Bold"/>
          <w:iCs/>
          <w:lang w:eastAsia="en-GB"/>
        </w:rPr>
      </w:pPr>
    </w:p>
    <w:p w14:paraId="1D8FFD22" w14:textId="58DECA26" w:rsidR="007D2383" w:rsidRPr="0031006E" w:rsidRDefault="007D2383" w:rsidP="0031006E">
      <w:pPr>
        <w:numPr>
          <w:ilvl w:val="1"/>
          <w:numId w:val="15"/>
        </w:numPr>
        <w:autoSpaceDE w:val="0"/>
        <w:autoSpaceDN w:val="0"/>
        <w:adjustRightInd w:val="0"/>
        <w:spacing w:after="0" w:line="240" w:lineRule="auto"/>
        <w:ind w:right="-330"/>
        <w:jc w:val="both"/>
        <w:rPr>
          <w:rFonts w:ascii="Verdana" w:eastAsia="Times New Roman" w:hAnsi="Verdana" w:cs="Arial,Bold"/>
          <w:iCs/>
          <w:lang w:eastAsia="en-GB"/>
        </w:rPr>
      </w:pPr>
      <w:r w:rsidRPr="007D2383">
        <w:rPr>
          <w:rFonts w:ascii="Verdana" w:eastAsia="Times New Roman" w:hAnsi="Verdana" w:cs="Arial,Bold"/>
          <w:iCs/>
          <w:lang w:eastAsia="en-GB"/>
        </w:rPr>
        <w:t xml:space="preserve">Using the three pillars of sustainability (social, economic and environment), Dyfed-Powys </w:t>
      </w:r>
      <w:r w:rsidR="00AC5510">
        <w:rPr>
          <w:rFonts w:ascii="Verdana" w:eastAsia="Times New Roman" w:hAnsi="Verdana" w:cs="Arial,Bold"/>
          <w:iCs/>
          <w:lang w:eastAsia="en-GB"/>
        </w:rPr>
        <w:t xml:space="preserve">Police </w:t>
      </w:r>
      <w:r w:rsidRPr="007D2383">
        <w:rPr>
          <w:rFonts w:ascii="Verdana" w:eastAsia="Times New Roman" w:hAnsi="Verdana" w:cs="Arial,Bold"/>
          <w:iCs/>
          <w:lang w:eastAsia="en-GB"/>
        </w:rPr>
        <w:t>aims to build a solid platform from which to deliver its objective outcomes.</w:t>
      </w:r>
    </w:p>
    <w:p w14:paraId="77FB6BC5" w14:textId="77777777" w:rsidR="007D2383" w:rsidRPr="0031006E" w:rsidRDefault="007D2383" w:rsidP="0031006E">
      <w:pPr>
        <w:autoSpaceDE w:val="0"/>
        <w:autoSpaceDN w:val="0"/>
        <w:adjustRightInd w:val="0"/>
        <w:spacing w:after="0" w:line="240" w:lineRule="auto"/>
        <w:ind w:left="720" w:right="-330"/>
        <w:jc w:val="both"/>
        <w:rPr>
          <w:rFonts w:ascii="Verdana" w:eastAsia="Times New Roman" w:hAnsi="Verdana" w:cs="Arial,Bold"/>
          <w:iCs/>
          <w:lang w:eastAsia="en-GB"/>
        </w:rPr>
      </w:pPr>
    </w:p>
    <w:p w14:paraId="3640F93B" w14:textId="3FCD3A3E" w:rsidR="00FF6E79" w:rsidRPr="0031006E" w:rsidRDefault="00376CB5" w:rsidP="0031006E">
      <w:pPr>
        <w:numPr>
          <w:ilvl w:val="1"/>
          <w:numId w:val="15"/>
        </w:numPr>
        <w:autoSpaceDE w:val="0"/>
        <w:autoSpaceDN w:val="0"/>
        <w:adjustRightInd w:val="0"/>
        <w:spacing w:after="0" w:line="240" w:lineRule="auto"/>
        <w:ind w:right="-330"/>
        <w:jc w:val="both"/>
        <w:rPr>
          <w:rFonts w:ascii="Verdana" w:eastAsia="Times New Roman" w:hAnsi="Verdana" w:cs="Arial,Bold"/>
          <w:lang w:eastAsia="en-GB"/>
        </w:rPr>
      </w:pPr>
      <w:bookmarkStart w:id="36" w:name="_Hlk92872036"/>
      <w:r w:rsidRPr="0031006E">
        <w:rPr>
          <w:rFonts w:ascii="Verdana" w:eastAsia="Times New Roman" w:hAnsi="Verdana" w:cs="Arial,Bold"/>
          <w:lang w:eastAsia="en-GB"/>
        </w:rPr>
        <w:t xml:space="preserve">Dyfed-Powys </w:t>
      </w:r>
      <w:r w:rsidR="00AC5510">
        <w:rPr>
          <w:rFonts w:ascii="Verdana" w:eastAsia="Times New Roman" w:hAnsi="Verdana" w:cs="Arial,Bold"/>
          <w:lang w:eastAsia="en-GB"/>
        </w:rPr>
        <w:t xml:space="preserve">Police </w:t>
      </w:r>
      <w:r w:rsidRPr="0031006E">
        <w:rPr>
          <w:rFonts w:ascii="Verdana" w:eastAsia="Times New Roman" w:hAnsi="Verdana" w:cs="Arial,Bold"/>
          <w:lang w:eastAsia="en-GB"/>
        </w:rPr>
        <w:t>is very conscious of its obligations in relation to environmental sustainability and these considerations will form an intrinsic part of all capital investment proposals.</w:t>
      </w:r>
      <w:r w:rsidR="00FF6E79" w:rsidRPr="0031006E">
        <w:rPr>
          <w:rFonts w:ascii="Verdana" w:eastAsia="Times New Roman" w:hAnsi="Verdana" w:cs="Arial"/>
          <w:lang w:eastAsia="en-GB"/>
        </w:rPr>
        <w:t xml:space="preserve">  </w:t>
      </w:r>
    </w:p>
    <w:bookmarkEnd w:id="36"/>
    <w:p w14:paraId="61473ED0" w14:textId="77777777" w:rsidR="00FF6E79" w:rsidRPr="0031006E" w:rsidRDefault="00FF6E79" w:rsidP="0031006E">
      <w:pPr>
        <w:pStyle w:val="ListParagraph"/>
        <w:spacing w:line="240" w:lineRule="auto"/>
        <w:ind w:right="-330"/>
        <w:jc w:val="both"/>
        <w:rPr>
          <w:rFonts w:ascii="Verdana" w:eastAsia="Times New Roman" w:hAnsi="Verdana" w:cs="Arial,Bold"/>
          <w:b/>
          <w:bCs/>
          <w:lang w:eastAsia="en-GB"/>
        </w:rPr>
      </w:pPr>
    </w:p>
    <w:p w14:paraId="5670E814" w14:textId="44842AFF" w:rsidR="00FF6E79" w:rsidRPr="0031006E" w:rsidRDefault="00013A24" w:rsidP="0031006E">
      <w:pPr>
        <w:numPr>
          <w:ilvl w:val="0"/>
          <w:numId w:val="15"/>
        </w:numPr>
        <w:autoSpaceDE w:val="0"/>
        <w:autoSpaceDN w:val="0"/>
        <w:adjustRightInd w:val="0"/>
        <w:spacing w:after="0" w:line="240" w:lineRule="auto"/>
        <w:ind w:right="-330"/>
        <w:jc w:val="both"/>
        <w:rPr>
          <w:rFonts w:ascii="Verdana" w:eastAsia="Times New Roman" w:hAnsi="Verdana" w:cs="Arial,Bold"/>
          <w:lang w:eastAsia="en-GB"/>
        </w:rPr>
      </w:pPr>
      <w:r w:rsidRPr="0031006E">
        <w:rPr>
          <w:rFonts w:ascii="Verdana" w:eastAsia="Times New Roman" w:hAnsi="Verdana" w:cs="Arial,Bold"/>
          <w:b/>
          <w:bCs/>
          <w:lang w:eastAsia="en-GB"/>
        </w:rPr>
        <w:t>Capital Programme</w:t>
      </w:r>
    </w:p>
    <w:p w14:paraId="1D724969" w14:textId="77777777" w:rsidR="00FF6E79" w:rsidRPr="0031006E" w:rsidRDefault="00FF6E79" w:rsidP="0031006E">
      <w:pPr>
        <w:autoSpaceDE w:val="0"/>
        <w:autoSpaceDN w:val="0"/>
        <w:adjustRightInd w:val="0"/>
        <w:spacing w:after="0" w:line="240" w:lineRule="auto"/>
        <w:ind w:left="360" w:right="-330"/>
        <w:jc w:val="both"/>
        <w:rPr>
          <w:rFonts w:ascii="Verdana" w:eastAsia="Times New Roman" w:hAnsi="Verdana" w:cs="Arial,Bold"/>
          <w:lang w:eastAsia="en-GB"/>
        </w:rPr>
      </w:pPr>
    </w:p>
    <w:p w14:paraId="68690CAE" w14:textId="2E63C111" w:rsidR="00FF6E79" w:rsidRPr="0031006E" w:rsidRDefault="00013A24" w:rsidP="0031006E">
      <w:pPr>
        <w:numPr>
          <w:ilvl w:val="1"/>
          <w:numId w:val="15"/>
        </w:numPr>
        <w:autoSpaceDE w:val="0"/>
        <w:autoSpaceDN w:val="0"/>
        <w:adjustRightInd w:val="0"/>
        <w:spacing w:after="0" w:line="240" w:lineRule="auto"/>
        <w:ind w:right="-330"/>
        <w:jc w:val="both"/>
        <w:rPr>
          <w:rFonts w:ascii="Verdana" w:eastAsia="Times New Roman" w:hAnsi="Verdana" w:cs="Arial,Bold"/>
          <w:lang w:eastAsia="en-GB"/>
        </w:rPr>
      </w:pPr>
      <w:r w:rsidRPr="0031006E">
        <w:rPr>
          <w:rFonts w:ascii="Verdana" w:eastAsia="Times New Roman" w:hAnsi="Verdana" w:cs="Arial"/>
          <w:lang w:eastAsia="en-GB"/>
        </w:rPr>
        <w:t xml:space="preserve">Assets are vital to the delivery of efficient services and should be well managed and maintained. Strategies for Estates Management, </w:t>
      </w:r>
      <w:r w:rsidR="0082067D" w:rsidRPr="0031006E">
        <w:rPr>
          <w:rFonts w:ascii="Verdana" w:eastAsia="Times New Roman" w:hAnsi="Verdana" w:cs="Arial"/>
          <w:lang w:eastAsia="en-GB"/>
        </w:rPr>
        <w:t>Information and Communication Technology (</w:t>
      </w:r>
      <w:r w:rsidRPr="0031006E">
        <w:rPr>
          <w:rFonts w:ascii="Verdana" w:eastAsia="Times New Roman" w:hAnsi="Verdana" w:cs="Arial"/>
          <w:lang w:eastAsia="en-GB"/>
        </w:rPr>
        <w:t>ICT</w:t>
      </w:r>
      <w:r w:rsidR="0082067D" w:rsidRPr="0031006E">
        <w:rPr>
          <w:rFonts w:ascii="Verdana" w:eastAsia="Times New Roman" w:hAnsi="Verdana" w:cs="Arial"/>
          <w:lang w:eastAsia="en-GB"/>
        </w:rPr>
        <w:t>)</w:t>
      </w:r>
      <w:r w:rsidRPr="0031006E">
        <w:rPr>
          <w:rFonts w:ascii="Verdana" w:eastAsia="Times New Roman" w:hAnsi="Verdana" w:cs="Arial"/>
          <w:lang w:eastAsia="en-GB"/>
        </w:rPr>
        <w:t xml:space="preserve"> and Vehicle replacements underpin the Capital Strategy</w:t>
      </w:r>
      <w:r w:rsidR="00465D22" w:rsidRPr="0031006E">
        <w:rPr>
          <w:rFonts w:ascii="Verdana" w:eastAsia="Times New Roman" w:hAnsi="Verdana" w:cs="Arial"/>
          <w:lang w:eastAsia="en-GB"/>
        </w:rPr>
        <w:t>,</w:t>
      </w:r>
      <w:r w:rsidRPr="0031006E">
        <w:rPr>
          <w:rFonts w:ascii="Verdana" w:eastAsia="Times New Roman" w:hAnsi="Verdana" w:cs="Arial"/>
          <w:lang w:eastAsia="en-GB"/>
        </w:rPr>
        <w:t xml:space="preserve"> in providing the details for the longevity and the optimum replacement cycles for these items. </w:t>
      </w:r>
    </w:p>
    <w:p w14:paraId="3C8BFFD3" w14:textId="77777777" w:rsidR="00FF6E79" w:rsidRPr="0031006E" w:rsidRDefault="00FF6E79" w:rsidP="0031006E">
      <w:pPr>
        <w:autoSpaceDE w:val="0"/>
        <w:autoSpaceDN w:val="0"/>
        <w:adjustRightInd w:val="0"/>
        <w:spacing w:after="0" w:line="240" w:lineRule="auto"/>
        <w:ind w:left="720" w:right="-330"/>
        <w:jc w:val="both"/>
        <w:rPr>
          <w:rFonts w:ascii="Verdana" w:eastAsia="Times New Roman" w:hAnsi="Verdana" w:cs="Arial,Bold"/>
          <w:lang w:eastAsia="en-GB"/>
        </w:rPr>
      </w:pPr>
    </w:p>
    <w:p w14:paraId="47541EB1" w14:textId="569324A7" w:rsidR="00013A24" w:rsidRPr="0031006E" w:rsidRDefault="00013A24" w:rsidP="0031006E">
      <w:pPr>
        <w:numPr>
          <w:ilvl w:val="1"/>
          <w:numId w:val="15"/>
        </w:numPr>
        <w:autoSpaceDE w:val="0"/>
        <w:autoSpaceDN w:val="0"/>
        <w:adjustRightInd w:val="0"/>
        <w:spacing w:after="0" w:line="240" w:lineRule="auto"/>
        <w:ind w:right="-330"/>
        <w:jc w:val="both"/>
        <w:rPr>
          <w:rFonts w:ascii="Verdana" w:eastAsia="Times New Roman" w:hAnsi="Verdana" w:cs="Arial,Bold"/>
          <w:lang w:eastAsia="en-GB"/>
        </w:rPr>
      </w:pPr>
      <w:r w:rsidRPr="0031006E">
        <w:rPr>
          <w:rFonts w:ascii="Verdana" w:eastAsia="Times New Roman" w:hAnsi="Verdana" w:cs="Arial"/>
          <w:lang w:eastAsia="en-GB"/>
        </w:rPr>
        <w:t>The Capital Programme and financing which cove</w:t>
      </w:r>
      <w:r w:rsidR="00C45E23" w:rsidRPr="0031006E">
        <w:rPr>
          <w:rFonts w:ascii="Verdana" w:eastAsia="Times New Roman" w:hAnsi="Verdana" w:cs="Arial"/>
          <w:lang w:eastAsia="en-GB"/>
        </w:rPr>
        <w:t>rs the revised position for 2</w:t>
      </w:r>
      <w:r w:rsidR="00465D22" w:rsidRPr="0031006E">
        <w:rPr>
          <w:rFonts w:ascii="Verdana" w:eastAsia="Times New Roman" w:hAnsi="Verdana" w:cs="Arial"/>
          <w:lang w:eastAsia="en-GB"/>
        </w:rPr>
        <w:t>02</w:t>
      </w:r>
      <w:r w:rsidR="00237604" w:rsidRPr="0031006E">
        <w:rPr>
          <w:rFonts w:ascii="Verdana" w:eastAsia="Times New Roman" w:hAnsi="Verdana" w:cs="Arial"/>
          <w:lang w:eastAsia="en-GB"/>
        </w:rPr>
        <w:t>3</w:t>
      </w:r>
      <w:r w:rsidR="00C45E23" w:rsidRPr="0031006E">
        <w:rPr>
          <w:rFonts w:ascii="Verdana" w:eastAsia="Times New Roman" w:hAnsi="Verdana" w:cs="Arial"/>
          <w:lang w:eastAsia="en-GB"/>
        </w:rPr>
        <w:t>/2</w:t>
      </w:r>
      <w:r w:rsidR="00237604" w:rsidRPr="0031006E">
        <w:rPr>
          <w:rFonts w:ascii="Verdana" w:eastAsia="Times New Roman" w:hAnsi="Verdana" w:cs="Arial"/>
          <w:lang w:eastAsia="en-GB"/>
        </w:rPr>
        <w:t>4</w:t>
      </w:r>
      <w:r w:rsidR="00C45E23" w:rsidRPr="0031006E">
        <w:rPr>
          <w:rFonts w:ascii="Verdana" w:eastAsia="Times New Roman" w:hAnsi="Verdana" w:cs="Arial"/>
          <w:lang w:eastAsia="en-GB"/>
        </w:rPr>
        <w:t xml:space="preserve"> through to 202</w:t>
      </w:r>
      <w:r w:rsidR="00237604" w:rsidRPr="0031006E">
        <w:rPr>
          <w:rFonts w:ascii="Verdana" w:eastAsia="Times New Roman" w:hAnsi="Verdana" w:cs="Arial"/>
          <w:lang w:eastAsia="en-GB"/>
        </w:rPr>
        <w:t>8</w:t>
      </w:r>
      <w:r w:rsidR="00C45E23" w:rsidRPr="0031006E">
        <w:rPr>
          <w:rFonts w:ascii="Verdana" w:eastAsia="Times New Roman" w:hAnsi="Verdana" w:cs="Arial"/>
          <w:lang w:eastAsia="en-GB"/>
        </w:rPr>
        <w:t>/2</w:t>
      </w:r>
      <w:r w:rsidR="00237604" w:rsidRPr="0031006E">
        <w:rPr>
          <w:rFonts w:ascii="Verdana" w:eastAsia="Times New Roman" w:hAnsi="Verdana" w:cs="Arial"/>
          <w:lang w:eastAsia="en-GB"/>
        </w:rPr>
        <w:t>9</w:t>
      </w:r>
      <w:r w:rsidRPr="0031006E">
        <w:rPr>
          <w:rFonts w:ascii="Verdana" w:eastAsia="Times New Roman" w:hAnsi="Verdana" w:cs="Arial"/>
          <w:lang w:eastAsia="en-GB"/>
        </w:rPr>
        <w:t xml:space="preserve"> is summarised below:</w:t>
      </w:r>
    </w:p>
    <w:p w14:paraId="012A3536" w14:textId="77777777" w:rsidR="00013A24" w:rsidRPr="0031006E" w:rsidRDefault="00013A24" w:rsidP="0031006E">
      <w:pPr>
        <w:autoSpaceDE w:val="0"/>
        <w:autoSpaceDN w:val="0"/>
        <w:adjustRightInd w:val="0"/>
        <w:spacing w:after="0" w:line="240" w:lineRule="auto"/>
        <w:ind w:left="720" w:right="-330"/>
        <w:jc w:val="both"/>
        <w:rPr>
          <w:rFonts w:ascii="Verdana" w:eastAsia="Times New Roman" w:hAnsi="Verdana" w:cs="Arial"/>
          <w:b/>
          <w:lang w:eastAsia="en-GB"/>
        </w:rPr>
      </w:pPr>
    </w:p>
    <w:p w14:paraId="4CF5011C" w14:textId="77777777" w:rsidR="004A2040" w:rsidRPr="0031006E" w:rsidRDefault="004A2040" w:rsidP="0031006E">
      <w:pPr>
        <w:ind w:right="-330"/>
        <w:rPr>
          <w:rFonts w:ascii="Verdana" w:eastAsia="Times New Roman" w:hAnsi="Verdana" w:cs="Arial"/>
          <w:b/>
          <w:lang w:eastAsia="en-GB"/>
        </w:rPr>
      </w:pPr>
      <w:r w:rsidRPr="0031006E">
        <w:rPr>
          <w:rFonts w:ascii="Verdana" w:eastAsia="Times New Roman" w:hAnsi="Verdana" w:cs="Arial"/>
          <w:b/>
          <w:lang w:eastAsia="en-GB"/>
        </w:rPr>
        <w:br w:type="page"/>
      </w:r>
    </w:p>
    <w:p w14:paraId="04D153F9" w14:textId="71918FD9" w:rsidR="00B8755C" w:rsidRPr="0031006E" w:rsidRDefault="00013A24" w:rsidP="0031006E">
      <w:pPr>
        <w:autoSpaceDE w:val="0"/>
        <w:autoSpaceDN w:val="0"/>
        <w:adjustRightInd w:val="0"/>
        <w:spacing w:after="0" w:line="240" w:lineRule="auto"/>
        <w:ind w:left="720" w:right="-330"/>
        <w:jc w:val="both"/>
        <w:rPr>
          <w:rFonts w:ascii="Verdana" w:eastAsia="Times New Roman" w:hAnsi="Verdana" w:cs="Arial"/>
          <w:b/>
          <w:lang w:eastAsia="en-GB"/>
        </w:rPr>
      </w:pPr>
      <w:r w:rsidRPr="0031006E">
        <w:rPr>
          <w:rFonts w:ascii="Verdana" w:eastAsia="Times New Roman" w:hAnsi="Verdana" w:cs="Arial"/>
          <w:b/>
          <w:lang w:eastAsia="en-GB"/>
        </w:rPr>
        <w:lastRenderedPageBreak/>
        <w:t>Table 1- Capital Programme 20</w:t>
      </w:r>
      <w:r w:rsidR="006F5385" w:rsidRPr="0031006E">
        <w:rPr>
          <w:rFonts w:ascii="Verdana" w:eastAsia="Times New Roman" w:hAnsi="Verdana" w:cs="Arial"/>
          <w:b/>
          <w:lang w:eastAsia="en-GB"/>
        </w:rPr>
        <w:t>2</w:t>
      </w:r>
      <w:r w:rsidR="0038239C">
        <w:rPr>
          <w:rFonts w:ascii="Verdana" w:eastAsia="Times New Roman" w:hAnsi="Verdana" w:cs="Arial"/>
          <w:b/>
          <w:lang w:eastAsia="en-GB"/>
        </w:rPr>
        <w:t>3</w:t>
      </w:r>
      <w:r w:rsidR="00BC795B" w:rsidRPr="0031006E">
        <w:rPr>
          <w:rFonts w:ascii="Verdana" w:eastAsia="Times New Roman" w:hAnsi="Verdana" w:cs="Arial"/>
          <w:b/>
          <w:lang w:eastAsia="en-GB"/>
        </w:rPr>
        <w:t>/2</w:t>
      </w:r>
      <w:r w:rsidR="0038239C">
        <w:rPr>
          <w:rFonts w:ascii="Verdana" w:eastAsia="Times New Roman" w:hAnsi="Verdana" w:cs="Arial"/>
          <w:b/>
          <w:lang w:eastAsia="en-GB"/>
        </w:rPr>
        <w:t>4</w:t>
      </w:r>
      <w:r w:rsidR="00BC795B" w:rsidRPr="0031006E">
        <w:rPr>
          <w:rFonts w:ascii="Verdana" w:eastAsia="Times New Roman" w:hAnsi="Verdana" w:cs="Arial"/>
          <w:b/>
          <w:lang w:eastAsia="en-GB"/>
        </w:rPr>
        <w:t xml:space="preserve"> – 202</w:t>
      </w:r>
      <w:r w:rsidR="0038239C">
        <w:rPr>
          <w:rFonts w:ascii="Verdana" w:eastAsia="Times New Roman" w:hAnsi="Verdana" w:cs="Arial"/>
          <w:b/>
          <w:lang w:eastAsia="en-GB"/>
        </w:rPr>
        <w:t>8</w:t>
      </w:r>
      <w:r w:rsidR="00BC795B" w:rsidRPr="0031006E">
        <w:rPr>
          <w:rFonts w:ascii="Verdana" w:eastAsia="Times New Roman" w:hAnsi="Verdana" w:cs="Arial"/>
          <w:b/>
          <w:lang w:eastAsia="en-GB"/>
        </w:rPr>
        <w:t>/2</w:t>
      </w:r>
      <w:r w:rsidR="0038239C">
        <w:rPr>
          <w:rFonts w:ascii="Verdana" w:eastAsia="Times New Roman" w:hAnsi="Verdana" w:cs="Arial"/>
          <w:b/>
          <w:lang w:eastAsia="en-GB"/>
        </w:rPr>
        <w:t>9</w:t>
      </w:r>
    </w:p>
    <w:p w14:paraId="616C9511" w14:textId="5432AA3A" w:rsidR="00BC795B" w:rsidRPr="0031006E" w:rsidRDefault="00BC795B" w:rsidP="0031006E">
      <w:pPr>
        <w:autoSpaceDE w:val="0"/>
        <w:autoSpaceDN w:val="0"/>
        <w:adjustRightInd w:val="0"/>
        <w:spacing w:after="0" w:line="240" w:lineRule="auto"/>
        <w:ind w:left="720" w:right="-330"/>
        <w:jc w:val="both"/>
        <w:rPr>
          <w:rFonts w:ascii="Verdana" w:eastAsia="Times New Roman" w:hAnsi="Verdana" w:cs="Arial"/>
          <w:b/>
          <w:lang w:eastAsia="en-GB"/>
        </w:rPr>
      </w:pPr>
    </w:p>
    <w:p w14:paraId="36B967BC" w14:textId="151FE53A" w:rsidR="00F67920" w:rsidRPr="0031006E" w:rsidRDefault="00237604" w:rsidP="0031006E">
      <w:pPr>
        <w:autoSpaceDE w:val="0"/>
        <w:autoSpaceDN w:val="0"/>
        <w:adjustRightInd w:val="0"/>
        <w:spacing w:after="0" w:line="240" w:lineRule="auto"/>
        <w:ind w:right="-330"/>
        <w:jc w:val="both"/>
        <w:rPr>
          <w:rFonts w:ascii="Verdana" w:eastAsia="Times New Roman" w:hAnsi="Verdana" w:cs="Arial"/>
          <w:b/>
          <w:lang w:eastAsia="en-GB"/>
        </w:rPr>
      </w:pPr>
      <w:r w:rsidRPr="0031006E">
        <w:rPr>
          <w:rFonts w:ascii="Verdana" w:hAnsi="Verdana"/>
          <w:noProof/>
        </w:rPr>
        <w:drawing>
          <wp:inline distT="0" distB="0" distL="0" distR="0" wp14:anchorId="34809330" wp14:editId="1F7D1586">
            <wp:extent cx="6165215" cy="3590365"/>
            <wp:effectExtent l="0" t="0" r="6985" b="0"/>
            <wp:docPr id="32817" name="Picture 3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72331" cy="3594509"/>
                    </a:xfrm>
                    <a:prstGeom prst="rect">
                      <a:avLst/>
                    </a:prstGeom>
                    <a:noFill/>
                    <a:ln>
                      <a:noFill/>
                    </a:ln>
                  </pic:spPr>
                </pic:pic>
              </a:graphicData>
            </a:graphic>
          </wp:inline>
        </w:drawing>
      </w:r>
    </w:p>
    <w:p w14:paraId="406909AC" w14:textId="77777777" w:rsidR="00F67920" w:rsidRPr="0031006E" w:rsidRDefault="00F67920" w:rsidP="0031006E">
      <w:pPr>
        <w:autoSpaceDE w:val="0"/>
        <w:autoSpaceDN w:val="0"/>
        <w:adjustRightInd w:val="0"/>
        <w:spacing w:after="0" w:line="240" w:lineRule="auto"/>
        <w:ind w:left="720" w:right="-330"/>
        <w:jc w:val="both"/>
        <w:rPr>
          <w:rFonts w:ascii="Verdana" w:eastAsia="Times New Roman" w:hAnsi="Verdana" w:cs="Arial"/>
          <w:b/>
          <w:lang w:eastAsia="en-GB"/>
        </w:rPr>
      </w:pPr>
    </w:p>
    <w:p w14:paraId="26E4FD51" w14:textId="6405BC6E" w:rsidR="00127028" w:rsidRPr="0031006E" w:rsidRDefault="006F5385" w:rsidP="0031006E">
      <w:pPr>
        <w:pStyle w:val="ListParagraph"/>
        <w:numPr>
          <w:ilvl w:val="1"/>
          <w:numId w:val="15"/>
        </w:numPr>
        <w:autoSpaceDE w:val="0"/>
        <w:autoSpaceDN w:val="0"/>
        <w:adjustRightInd w:val="0"/>
        <w:spacing w:before="120" w:after="120" w:line="240" w:lineRule="auto"/>
        <w:ind w:right="-330"/>
        <w:jc w:val="both"/>
        <w:rPr>
          <w:rFonts w:ascii="Verdana" w:hAnsi="Verdana" w:cs="Arial"/>
        </w:rPr>
      </w:pPr>
      <w:r w:rsidRPr="0031006E">
        <w:rPr>
          <w:rFonts w:ascii="Verdana" w:hAnsi="Verdana" w:cs="Arial"/>
        </w:rPr>
        <w:t>Work has continued through the</w:t>
      </w:r>
      <w:r w:rsidR="000C7D57" w:rsidRPr="0031006E">
        <w:rPr>
          <w:rFonts w:ascii="Verdana" w:hAnsi="Verdana" w:cs="Arial"/>
        </w:rPr>
        <w:t xml:space="preserve"> </w:t>
      </w:r>
      <w:r w:rsidR="00237604" w:rsidRPr="0031006E">
        <w:rPr>
          <w:rFonts w:ascii="Verdana" w:hAnsi="Verdana" w:cs="Arial"/>
        </w:rPr>
        <w:t xml:space="preserve">Strategic Finance </w:t>
      </w:r>
      <w:r w:rsidR="008A3D8A">
        <w:rPr>
          <w:rFonts w:ascii="Verdana" w:hAnsi="Verdana" w:cs="Arial"/>
        </w:rPr>
        <w:t>and</w:t>
      </w:r>
      <w:r w:rsidR="00237604" w:rsidRPr="0031006E">
        <w:rPr>
          <w:rFonts w:ascii="Verdana" w:hAnsi="Verdana" w:cs="Arial"/>
        </w:rPr>
        <w:t xml:space="preserve"> </w:t>
      </w:r>
      <w:r w:rsidR="000C7D57" w:rsidRPr="0031006E">
        <w:rPr>
          <w:rFonts w:ascii="Verdana" w:hAnsi="Verdana" w:cs="Arial"/>
        </w:rPr>
        <w:t>M</w:t>
      </w:r>
      <w:r w:rsidR="00A021A9" w:rsidRPr="0031006E">
        <w:rPr>
          <w:rFonts w:ascii="Verdana" w:hAnsi="Verdana" w:cs="Arial"/>
        </w:rPr>
        <w:t>TFP</w:t>
      </w:r>
      <w:r w:rsidR="000C7D57" w:rsidRPr="0031006E">
        <w:rPr>
          <w:rFonts w:ascii="Verdana" w:hAnsi="Verdana" w:cs="Arial"/>
        </w:rPr>
        <w:t xml:space="preserve"> </w:t>
      </w:r>
      <w:r w:rsidR="00237604" w:rsidRPr="0031006E">
        <w:rPr>
          <w:rFonts w:ascii="Verdana" w:hAnsi="Verdana" w:cs="Arial"/>
        </w:rPr>
        <w:t>Board</w:t>
      </w:r>
      <w:r w:rsidR="000C7D57" w:rsidRPr="0031006E">
        <w:rPr>
          <w:rFonts w:ascii="Verdana" w:hAnsi="Verdana" w:cs="Arial"/>
        </w:rPr>
        <w:t xml:space="preserve"> to consider financial and investment requirements over a longer time frame</w:t>
      </w:r>
      <w:r w:rsidR="0063739C">
        <w:rPr>
          <w:rFonts w:ascii="Verdana" w:hAnsi="Verdana" w:cs="Arial"/>
        </w:rPr>
        <w:t xml:space="preserve">. </w:t>
      </w:r>
      <w:r w:rsidR="00F70A2E" w:rsidRPr="0031006E">
        <w:rPr>
          <w:rFonts w:ascii="Verdana" w:hAnsi="Verdana" w:cs="Arial"/>
        </w:rPr>
        <w:t>Whilst</w:t>
      </w:r>
      <w:r w:rsidR="000C7D57" w:rsidRPr="0031006E">
        <w:rPr>
          <w:rFonts w:ascii="Verdana" w:hAnsi="Verdana" w:cs="Arial"/>
        </w:rPr>
        <w:t xml:space="preserve"> it contains a number of assumptions and uncertainties</w:t>
      </w:r>
      <w:r w:rsidR="00F70A2E" w:rsidRPr="0031006E">
        <w:rPr>
          <w:rFonts w:ascii="Verdana" w:hAnsi="Verdana" w:cs="Arial"/>
        </w:rPr>
        <w:t>,</w:t>
      </w:r>
      <w:r w:rsidR="000C7D57" w:rsidRPr="0031006E">
        <w:rPr>
          <w:rFonts w:ascii="Verdana" w:hAnsi="Verdana" w:cs="Arial"/>
        </w:rPr>
        <w:t xml:space="preserve"> this Capital Strategy includes a capital programme, shown at Appendix </w:t>
      </w:r>
      <w:r w:rsidR="00A15A3F" w:rsidRPr="0031006E">
        <w:rPr>
          <w:rFonts w:ascii="Verdana" w:hAnsi="Verdana" w:cs="Arial"/>
        </w:rPr>
        <w:t>G</w:t>
      </w:r>
      <w:r w:rsidR="000C7D57" w:rsidRPr="0031006E">
        <w:rPr>
          <w:rFonts w:ascii="Verdana" w:hAnsi="Verdana" w:cs="Arial"/>
        </w:rPr>
        <w:t xml:space="preserve">, which </w:t>
      </w:r>
      <w:r w:rsidR="00305F40" w:rsidRPr="0031006E">
        <w:rPr>
          <w:rFonts w:ascii="Verdana" w:hAnsi="Verdana" w:cs="Arial"/>
        </w:rPr>
        <w:t>cover</w:t>
      </w:r>
      <w:r w:rsidR="00237604" w:rsidRPr="0031006E">
        <w:rPr>
          <w:rFonts w:ascii="Verdana" w:hAnsi="Verdana" w:cs="Arial"/>
        </w:rPr>
        <w:t>s</w:t>
      </w:r>
      <w:r w:rsidR="00305F40" w:rsidRPr="0031006E">
        <w:rPr>
          <w:rFonts w:ascii="Verdana" w:hAnsi="Verdana" w:cs="Arial"/>
        </w:rPr>
        <w:t xml:space="preserve"> a 10-</w:t>
      </w:r>
      <w:r w:rsidR="000C7D57" w:rsidRPr="0031006E">
        <w:rPr>
          <w:rFonts w:ascii="Verdana" w:hAnsi="Verdana" w:cs="Arial"/>
        </w:rPr>
        <w:t xml:space="preserve">year </w:t>
      </w:r>
      <w:r w:rsidR="00237604" w:rsidRPr="0031006E">
        <w:rPr>
          <w:rFonts w:ascii="Verdana" w:hAnsi="Verdana" w:cs="Arial"/>
        </w:rPr>
        <w:t xml:space="preserve">indicative </w:t>
      </w:r>
      <w:r w:rsidR="000C7D57" w:rsidRPr="0031006E">
        <w:rPr>
          <w:rFonts w:ascii="Verdana" w:hAnsi="Verdana" w:cs="Arial"/>
        </w:rPr>
        <w:t>period</w:t>
      </w:r>
      <w:r w:rsidR="0063739C">
        <w:rPr>
          <w:rFonts w:ascii="Verdana" w:hAnsi="Verdana" w:cs="Arial"/>
        </w:rPr>
        <w:t xml:space="preserve">. </w:t>
      </w:r>
      <w:r w:rsidR="000C7D57" w:rsidRPr="0031006E">
        <w:rPr>
          <w:rFonts w:ascii="Verdana" w:hAnsi="Verdana" w:cs="Arial"/>
        </w:rPr>
        <w:t>This programme will be revisited as clarity arises and annually, as part of the formal budget and precept setting.</w:t>
      </w:r>
    </w:p>
    <w:p w14:paraId="02BFE23A" w14:textId="77777777" w:rsidR="00127028" w:rsidRPr="0031006E" w:rsidRDefault="00127028" w:rsidP="0031006E">
      <w:pPr>
        <w:pStyle w:val="ListParagraph"/>
        <w:autoSpaceDE w:val="0"/>
        <w:autoSpaceDN w:val="0"/>
        <w:adjustRightInd w:val="0"/>
        <w:spacing w:before="120" w:after="120" w:line="240" w:lineRule="auto"/>
        <w:ind w:right="-330"/>
        <w:jc w:val="both"/>
        <w:rPr>
          <w:rFonts w:ascii="Verdana" w:hAnsi="Verdana" w:cs="Arial"/>
        </w:rPr>
      </w:pPr>
    </w:p>
    <w:p w14:paraId="7A352F65" w14:textId="0617A953" w:rsidR="00127028" w:rsidRPr="0031006E" w:rsidRDefault="00013A24" w:rsidP="0031006E">
      <w:pPr>
        <w:pStyle w:val="ListParagraph"/>
        <w:numPr>
          <w:ilvl w:val="0"/>
          <w:numId w:val="15"/>
        </w:numPr>
        <w:autoSpaceDE w:val="0"/>
        <w:autoSpaceDN w:val="0"/>
        <w:adjustRightInd w:val="0"/>
        <w:spacing w:before="120" w:after="120" w:line="240" w:lineRule="auto"/>
        <w:ind w:right="-330"/>
        <w:jc w:val="both"/>
        <w:rPr>
          <w:rFonts w:ascii="Verdana" w:hAnsi="Verdana" w:cs="Arial"/>
        </w:rPr>
      </w:pPr>
      <w:r w:rsidRPr="0031006E">
        <w:rPr>
          <w:rFonts w:ascii="Verdana" w:eastAsia="Calibri" w:hAnsi="Verdana" w:cs="Arial"/>
          <w:b/>
        </w:rPr>
        <w:t>Estate</w:t>
      </w:r>
      <w:r w:rsidR="006F5385" w:rsidRPr="0031006E">
        <w:rPr>
          <w:rFonts w:ascii="Verdana" w:eastAsia="Calibri" w:hAnsi="Verdana" w:cs="Arial"/>
          <w:b/>
        </w:rPr>
        <w:t>s</w:t>
      </w:r>
    </w:p>
    <w:p w14:paraId="54C78867" w14:textId="77777777" w:rsidR="00127028" w:rsidRPr="0031006E" w:rsidRDefault="00127028" w:rsidP="0031006E">
      <w:pPr>
        <w:pStyle w:val="ListParagraph"/>
        <w:autoSpaceDE w:val="0"/>
        <w:autoSpaceDN w:val="0"/>
        <w:adjustRightInd w:val="0"/>
        <w:spacing w:before="120" w:after="120" w:line="240" w:lineRule="auto"/>
        <w:ind w:left="360" w:right="-330"/>
        <w:jc w:val="both"/>
        <w:rPr>
          <w:rFonts w:ascii="Verdana" w:hAnsi="Verdana" w:cs="Arial"/>
        </w:rPr>
      </w:pPr>
    </w:p>
    <w:p w14:paraId="20D0C43F" w14:textId="1667D971" w:rsidR="00A3440B" w:rsidRPr="0031006E" w:rsidRDefault="00A3440B" w:rsidP="008B1E8E">
      <w:pPr>
        <w:pStyle w:val="ListParagraph"/>
        <w:numPr>
          <w:ilvl w:val="1"/>
          <w:numId w:val="40"/>
        </w:numPr>
        <w:autoSpaceDE w:val="0"/>
        <w:autoSpaceDN w:val="0"/>
        <w:spacing w:before="120" w:after="120" w:line="240" w:lineRule="auto"/>
        <w:ind w:right="-330"/>
        <w:jc w:val="both"/>
        <w:rPr>
          <w:rFonts w:ascii="Verdana" w:hAnsi="Verdana"/>
        </w:rPr>
      </w:pPr>
      <w:r w:rsidRPr="0031006E">
        <w:rPr>
          <w:rFonts w:ascii="Verdana" w:hAnsi="Verdana"/>
        </w:rPr>
        <w:t>The Commissioner has an Estates Strategy which provides clear guidance and direction around the future strategic and operational Estates requirements for the Dyfed-Powys</w:t>
      </w:r>
      <w:r w:rsidR="00F35FFC">
        <w:rPr>
          <w:rFonts w:ascii="Verdana" w:hAnsi="Verdana"/>
        </w:rPr>
        <w:t xml:space="preserve"> Police</w:t>
      </w:r>
      <w:r w:rsidRPr="0031006E">
        <w:rPr>
          <w:rFonts w:ascii="Verdana" w:hAnsi="Verdana"/>
        </w:rPr>
        <w:t xml:space="preserve"> Force and provides clarity for budget allocation and future investment requirements.  </w:t>
      </w:r>
    </w:p>
    <w:p w14:paraId="040558F7" w14:textId="77777777" w:rsidR="00A3440B" w:rsidRPr="0031006E" w:rsidRDefault="00A3440B" w:rsidP="0031006E">
      <w:pPr>
        <w:pStyle w:val="ListParagraph"/>
        <w:autoSpaceDE w:val="0"/>
        <w:autoSpaceDN w:val="0"/>
        <w:spacing w:before="120" w:after="120" w:line="240" w:lineRule="auto"/>
        <w:ind w:right="-330"/>
        <w:jc w:val="both"/>
        <w:rPr>
          <w:rFonts w:ascii="Verdana" w:hAnsi="Verdana"/>
        </w:rPr>
      </w:pPr>
    </w:p>
    <w:p w14:paraId="5C32B86C" w14:textId="77777777" w:rsidR="00A3440B" w:rsidRPr="0031006E" w:rsidRDefault="00A3440B" w:rsidP="008B1E8E">
      <w:pPr>
        <w:pStyle w:val="ListParagraph"/>
        <w:numPr>
          <w:ilvl w:val="1"/>
          <w:numId w:val="40"/>
        </w:numPr>
        <w:autoSpaceDE w:val="0"/>
        <w:autoSpaceDN w:val="0"/>
        <w:spacing w:before="120" w:after="120" w:line="240" w:lineRule="auto"/>
        <w:ind w:right="-330"/>
        <w:jc w:val="both"/>
        <w:rPr>
          <w:rFonts w:ascii="Verdana" w:hAnsi="Verdana"/>
        </w:rPr>
      </w:pPr>
      <w:r w:rsidRPr="0031006E">
        <w:rPr>
          <w:rFonts w:ascii="Verdana" w:hAnsi="Verdana"/>
        </w:rPr>
        <w:t>The aim of this strategy is to:</w:t>
      </w:r>
    </w:p>
    <w:p w14:paraId="20D9E605" w14:textId="68419EBC" w:rsidR="00A3440B" w:rsidRPr="0031006E" w:rsidRDefault="00A3440B" w:rsidP="0031006E">
      <w:pPr>
        <w:pStyle w:val="ListParagraph"/>
        <w:ind w:left="1418" w:right="-330" w:hanging="709"/>
        <w:jc w:val="both"/>
        <w:rPr>
          <w:rFonts w:ascii="Verdana" w:hAnsi="Verdana"/>
        </w:rPr>
      </w:pPr>
      <w:r w:rsidRPr="0031006E">
        <w:rPr>
          <w:rFonts w:ascii="Verdana" w:hAnsi="Verdana"/>
        </w:rPr>
        <w:t>•        Create an efficient, fit for purpose and sustainable estate that delivers value for money and facilitates flexible working in-line with the Police and Crime Plan</w:t>
      </w:r>
      <w:r w:rsidR="00A1146E">
        <w:rPr>
          <w:rFonts w:ascii="Verdana" w:hAnsi="Verdana"/>
        </w:rPr>
        <w:t>;</w:t>
      </w:r>
    </w:p>
    <w:p w14:paraId="625A1F09" w14:textId="0C498769" w:rsidR="00A3440B" w:rsidRPr="0031006E" w:rsidRDefault="00A3440B" w:rsidP="0031006E">
      <w:pPr>
        <w:pStyle w:val="ListParagraph"/>
        <w:ind w:left="1418" w:right="-330" w:hanging="709"/>
        <w:jc w:val="both"/>
        <w:rPr>
          <w:rFonts w:ascii="Verdana" w:hAnsi="Verdana"/>
        </w:rPr>
      </w:pPr>
      <w:r w:rsidRPr="0031006E">
        <w:rPr>
          <w:rFonts w:ascii="Verdana" w:hAnsi="Verdana"/>
        </w:rPr>
        <w:t>•        Deliver an estate which provides an appropriate level of security for officers and staff and information</w:t>
      </w:r>
      <w:r w:rsidR="00A1146E">
        <w:rPr>
          <w:rFonts w:ascii="Verdana" w:hAnsi="Verdana"/>
        </w:rPr>
        <w:t>;</w:t>
      </w:r>
    </w:p>
    <w:p w14:paraId="36659894" w14:textId="5B12DCBC" w:rsidR="00A3440B" w:rsidRPr="0031006E" w:rsidRDefault="00A3440B" w:rsidP="0031006E">
      <w:pPr>
        <w:pStyle w:val="ListParagraph"/>
        <w:ind w:left="1418" w:right="-330" w:hanging="709"/>
        <w:jc w:val="both"/>
        <w:rPr>
          <w:rFonts w:ascii="Verdana" w:hAnsi="Verdana"/>
        </w:rPr>
      </w:pPr>
      <w:r w:rsidRPr="0031006E">
        <w:rPr>
          <w:rFonts w:ascii="Verdana" w:hAnsi="Verdana"/>
        </w:rPr>
        <w:t>•        Provide a visible and accessible service which enables multi-agency working and promotes visible policing</w:t>
      </w:r>
      <w:r w:rsidR="00A1146E">
        <w:rPr>
          <w:rFonts w:ascii="Verdana" w:hAnsi="Verdana"/>
        </w:rPr>
        <w:t>.</w:t>
      </w:r>
    </w:p>
    <w:p w14:paraId="729B265A" w14:textId="77777777" w:rsidR="00A3440B" w:rsidRPr="0031006E" w:rsidRDefault="00A3440B" w:rsidP="0031006E">
      <w:pPr>
        <w:pStyle w:val="ListParagraph"/>
        <w:ind w:left="851" w:right="-330" w:hanging="142"/>
        <w:jc w:val="both"/>
        <w:rPr>
          <w:rFonts w:ascii="Verdana" w:hAnsi="Verdana"/>
        </w:rPr>
      </w:pPr>
    </w:p>
    <w:p w14:paraId="10031979" w14:textId="77777777" w:rsidR="00EF52C2" w:rsidRDefault="00EF52C2">
      <w:pPr>
        <w:rPr>
          <w:rFonts w:ascii="Verdana" w:hAnsi="Verdana"/>
        </w:rPr>
      </w:pPr>
      <w:r>
        <w:rPr>
          <w:rFonts w:ascii="Verdana" w:hAnsi="Verdana"/>
        </w:rPr>
        <w:br w:type="page"/>
      </w:r>
    </w:p>
    <w:p w14:paraId="451B3A90" w14:textId="1CAF66AF" w:rsidR="00A3440B" w:rsidRPr="0031006E" w:rsidRDefault="00A3440B" w:rsidP="008B1E8E">
      <w:pPr>
        <w:pStyle w:val="ListParagraph"/>
        <w:numPr>
          <w:ilvl w:val="1"/>
          <w:numId w:val="40"/>
        </w:numPr>
        <w:ind w:right="-330"/>
        <w:jc w:val="both"/>
        <w:rPr>
          <w:rFonts w:ascii="Verdana" w:hAnsi="Verdana"/>
        </w:rPr>
      </w:pPr>
      <w:r w:rsidRPr="0031006E">
        <w:rPr>
          <w:rFonts w:ascii="Verdana" w:hAnsi="Verdana"/>
        </w:rPr>
        <w:lastRenderedPageBreak/>
        <w:t>The main focus will be:</w:t>
      </w:r>
    </w:p>
    <w:p w14:paraId="40A2877F" w14:textId="4B1ABF06" w:rsidR="00A3440B" w:rsidRPr="0031006E" w:rsidRDefault="00A3440B" w:rsidP="0031006E">
      <w:pPr>
        <w:pStyle w:val="ListParagraph"/>
        <w:ind w:left="1418" w:right="-330" w:hanging="709"/>
        <w:jc w:val="both"/>
        <w:rPr>
          <w:rFonts w:ascii="Verdana" w:hAnsi="Verdana"/>
        </w:rPr>
      </w:pPr>
      <w:r w:rsidRPr="0031006E">
        <w:rPr>
          <w:rFonts w:ascii="Verdana" w:hAnsi="Verdana"/>
        </w:rPr>
        <w:t>•        Investment in the portfolio, as required, to maintain full operational effectiveness</w:t>
      </w:r>
      <w:r w:rsidR="00A1146E">
        <w:rPr>
          <w:rFonts w:ascii="Verdana" w:hAnsi="Verdana"/>
        </w:rPr>
        <w:t>;</w:t>
      </w:r>
    </w:p>
    <w:p w14:paraId="3634DD2B" w14:textId="5C1F14B5" w:rsidR="00A3440B" w:rsidRPr="0031006E" w:rsidRDefault="00A3440B" w:rsidP="0031006E">
      <w:pPr>
        <w:pStyle w:val="ListParagraph"/>
        <w:ind w:left="1418" w:right="-330" w:hanging="709"/>
        <w:jc w:val="both"/>
        <w:rPr>
          <w:rFonts w:ascii="Verdana" w:hAnsi="Verdana"/>
        </w:rPr>
      </w:pPr>
      <w:r w:rsidRPr="0031006E">
        <w:rPr>
          <w:rFonts w:ascii="Verdana" w:hAnsi="Verdana"/>
        </w:rPr>
        <w:t>•        Sale of vacant and redundant properties</w:t>
      </w:r>
      <w:r w:rsidR="00A1146E">
        <w:rPr>
          <w:rFonts w:ascii="Verdana" w:hAnsi="Verdana"/>
        </w:rPr>
        <w:t>;</w:t>
      </w:r>
    </w:p>
    <w:p w14:paraId="25157FC8" w14:textId="2F6A4131" w:rsidR="00A3440B" w:rsidRPr="0031006E" w:rsidRDefault="00A3440B" w:rsidP="0031006E">
      <w:pPr>
        <w:pStyle w:val="ListParagraph"/>
        <w:ind w:left="1418" w:right="-330" w:hanging="709"/>
        <w:jc w:val="both"/>
        <w:rPr>
          <w:rFonts w:ascii="Verdana" w:hAnsi="Verdana"/>
        </w:rPr>
      </w:pPr>
      <w:r w:rsidRPr="0031006E">
        <w:rPr>
          <w:rFonts w:ascii="Verdana" w:hAnsi="Verdana"/>
        </w:rPr>
        <w:t>•        Consolidation and collaboration with Local Service Board members and partners</w:t>
      </w:r>
      <w:r w:rsidR="00A1146E">
        <w:rPr>
          <w:rFonts w:ascii="Verdana" w:hAnsi="Verdana"/>
        </w:rPr>
        <w:t>;</w:t>
      </w:r>
    </w:p>
    <w:p w14:paraId="44D3E83C" w14:textId="1A53BBB0" w:rsidR="00A3440B" w:rsidRPr="0031006E" w:rsidRDefault="00A3440B" w:rsidP="0031006E">
      <w:pPr>
        <w:pStyle w:val="ListParagraph"/>
        <w:ind w:left="1418" w:right="-330" w:hanging="709"/>
        <w:jc w:val="both"/>
        <w:rPr>
          <w:rFonts w:ascii="Verdana" w:hAnsi="Verdana"/>
        </w:rPr>
      </w:pPr>
      <w:r w:rsidRPr="0031006E">
        <w:rPr>
          <w:rFonts w:ascii="Verdana" w:hAnsi="Verdana"/>
        </w:rPr>
        <w:t>•        Delivering the new Brecon facility to provide collaborative Policing and Custody facility in South Powys</w:t>
      </w:r>
      <w:r w:rsidR="00A1146E">
        <w:rPr>
          <w:rFonts w:ascii="Verdana" w:hAnsi="Verdana"/>
        </w:rPr>
        <w:t>;</w:t>
      </w:r>
    </w:p>
    <w:p w14:paraId="108111B4" w14:textId="77777777" w:rsidR="00A3440B" w:rsidRPr="0031006E" w:rsidRDefault="00A3440B" w:rsidP="0031006E">
      <w:pPr>
        <w:pStyle w:val="ListParagraph"/>
        <w:ind w:left="1418" w:right="-330" w:hanging="709"/>
        <w:jc w:val="both"/>
        <w:rPr>
          <w:rFonts w:ascii="Verdana" w:hAnsi="Verdana"/>
        </w:rPr>
      </w:pPr>
      <w:r w:rsidRPr="0031006E">
        <w:rPr>
          <w:rFonts w:ascii="Verdana" w:hAnsi="Verdana"/>
        </w:rPr>
        <w:t xml:space="preserve">•        Provide clarity on the future decarbonisation investment plan required to meet the 2030/2050 targets. </w:t>
      </w:r>
    </w:p>
    <w:p w14:paraId="4290D9F1" w14:textId="77777777" w:rsidR="00A3440B" w:rsidRPr="0031006E" w:rsidRDefault="00A3440B" w:rsidP="0031006E">
      <w:pPr>
        <w:pStyle w:val="ListParagraph"/>
        <w:ind w:left="1418" w:right="-330" w:hanging="709"/>
        <w:jc w:val="both"/>
        <w:rPr>
          <w:rFonts w:ascii="Verdana" w:hAnsi="Verdana"/>
        </w:rPr>
      </w:pPr>
    </w:p>
    <w:p w14:paraId="4A05CB31" w14:textId="1953FBF9" w:rsidR="00A3440B" w:rsidRPr="0031006E" w:rsidRDefault="00A3440B" w:rsidP="008B1E8E">
      <w:pPr>
        <w:pStyle w:val="ListParagraph"/>
        <w:numPr>
          <w:ilvl w:val="1"/>
          <w:numId w:val="40"/>
        </w:numPr>
        <w:ind w:right="-330"/>
        <w:jc w:val="both"/>
        <w:rPr>
          <w:rFonts w:ascii="Verdana" w:hAnsi="Verdana"/>
        </w:rPr>
      </w:pPr>
      <w:r w:rsidRPr="0031006E">
        <w:rPr>
          <w:rFonts w:ascii="Verdana" w:hAnsi="Verdana"/>
        </w:rPr>
        <w:t>Governance arrangements around Estates continue to be reviewed and have continued to strengthen during 2023/24</w:t>
      </w:r>
      <w:r w:rsidR="0063739C">
        <w:rPr>
          <w:rFonts w:ascii="Verdana" w:hAnsi="Verdana"/>
        </w:rPr>
        <w:t xml:space="preserve">. </w:t>
      </w:r>
      <w:r w:rsidRPr="0031006E">
        <w:rPr>
          <w:rFonts w:ascii="Verdana" w:hAnsi="Verdana"/>
        </w:rPr>
        <w:t xml:space="preserve">This has ensured that all stakeholders are better represented and the inherent linkage between operational requirements and estate provision are better aligned to support policing services.  </w:t>
      </w:r>
    </w:p>
    <w:p w14:paraId="5B50EC11" w14:textId="77777777" w:rsidR="00A3440B" w:rsidRPr="0031006E" w:rsidRDefault="00A3440B" w:rsidP="0031006E">
      <w:pPr>
        <w:pStyle w:val="ListParagraph"/>
        <w:ind w:right="-330"/>
        <w:jc w:val="both"/>
        <w:rPr>
          <w:rFonts w:ascii="Verdana" w:hAnsi="Verdana"/>
        </w:rPr>
      </w:pPr>
    </w:p>
    <w:p w14:paraId="4A7D3D23" w14:textId="77777777" w:rsidR="00A3440B" w:rsidRPr="0031006E" w:rsidRDefault="00A3440B" w:rsidP="008B1E8E">
      <w:pPr>
        <w:pStyle w:val="ListParagraph"/>
        <w:numPr>
          <w:ilvl w:val="1"/>
          <w:numId w:val="40"/>
        </w:numPr>
        <w:ind w:right="-330"/>
        <w:jc w:val="both"/>
        <w:rPr>
          <w:rFonts w:ascii="Verdana" w:hAnsi="Verdana"/>
        </w:rPr>
      </w:pPr>
      <w:r w:rsidRPr="0031006E">
        <w:rPr>
          <w:rFonts w:ascii="Verdana" w:hAnsi="Verdana"/>
        </w:rPr>
        <w:t>All intended investment and decisions will be assessed to consider the following criteria:</w:t>
      </w:r>
    </w:p>
    <w:p w14:paraId="419F564F" w14:textId="32EE2797" w:rsidR="00A3440B" w:rsidRPr="0031006E" w:rsidRDefault="00A3440B" w:rsidP="0031006E">
      <w:pPr>
        <w:pStyle w:val="ListParagraph"/>
        <w:ind w:left="1418" w:right="-330" w:hanging="709"/>
        <w:jc w:val="both"/>
        <w:rPr>
          <w:rFonts w:ascii="Verdana" w:hAnsi="Verdana"/>
        </w:rPr>
      </w:pPr>
      <w:r w:rsidRPr="0031006E">
        <w:rPr>
          <w:rFonts w:ascii="Verdana" w:hAnsi="Verdana"/>
        </w:rPr>
        <w:t>•        Location: Operationally Fit for Purpose</w:t>
      </w:r>
      <w:r w:rsidR="00284E2B">
        <w:rPr>
          <w:rFonts w:ascii="Verdana" w:hAnsi="Verdana"/>
        </w:rPr>
        <w:t>;</w:t>
      </w:r>
    </w:p>
    <w:p w14:paraId="18BEF270" w14:textId="52615BC8" w:rsidR="00A3440B" w:rsidRPr="0031006E" w:rsidRDefault="00A3440B" w:rsidP="0031006E">
      <w:pPr>
        <w:pStyle w:val="ListParagraph"/>
        <w:ind w:left="1418" w:right="-330" w:hanging="709"/>
        <w:jc w:val="both"/>
        <w:rPr>
          <w:rFonts w:ascii="Verdana" w:hAnsi="Verdana"/>
        </w:rPr>
      </w:pPr>
      <w:r w:rsidRPr="0031006E">
        <w:rPr>
          <w:rFonts w:ascii="Verdana" w:hAnsi="Verdana"/>
        </w:rPr>
        <w:t>•        Public Facing Status - Customer Facing</w:t>
      </w:r>
      <w:r w:rsidR="00284E2B">
        <w:rPr>
          <w:rFonts w:ascii="Verdana" w:hAnsi="Verdana"/>
        </w:rPr>
        <w:t>;</w:t>
      </w:r>
    </w:p>
    <w:p w14:paraId="70676F14" w14:textId="3A743D8C" w:rsidR="00A3440B" w:rsidRPr="0031006E" w:rsidRDefault="00A3440B" w:rsidP="0031006E">
      <w:pPr>
        <w:pStyle w:val="ListParagraph"/>
        <w:ind w:left="1418" w:right="-330" w:hanging="709"/>
        <w:jc w:val="both"/>
        <w:rPr>
          <w:rFonts w:ascii="Verdana" w:hAnsi="Verdana"/>
        </w:rPr>
      </w:pPr>
      <w:r w:rsidRPr="0031006E">
        <w:rPr>
          <w:rFonts w:ascii="Verdana" w:hAnsi="Verdana"/>
        </w:rPr>
        <w:t>•        Overall Condition of Property and Financial Burden</w:t>
      </w:r>
      <w:r w:rsidR="00284E2B">
        <w:rPr>
          <w:rFonts w:ascii="Verdana" w:hAnsi="Verdana"/>
        </w:rPr>
        <w:t>;</w:t>
      </w:r>
    </w:p>
    <w:p w14:paraId="4B1D3B8A" w14:textId="44551569" w:rsidR="00A3440B" w:rsidRPr="0031006E" w:rsidRDefault="00A3440B" w:rsidP="0031006E">
      <w:pPr>
        <w:pStyle w:val="ListParagraph"/>
        <w:ind w:left="1418" w:right="-330" w:hanging="709"/>
        <w:jc w:val="both"/>
        <w:rPr>
          <w:rFonts w:ascii="Verdana" w:hAnsi="Verdana"/>
        </w:rPr>
      </w:pPr>
      <w:r w:rsidRPr="0031006E">
        <w:rPr>
          <w:rFonts w:ascii="Verdana" w:hAnsi="Verdana"/>
        </w:rPr>
        <w:t>•        Where energy generation or energy reduction is a key driver, return on investment is assessed</w:t>
      </w:r>
      <w:r w:rsidR="00284E2B">
        <w:rPr>
          <w:rFonts w:ascii="Verdana" w:hAnsi="Verdana"/>
        </w:rPr>
        <w:t>.</w:t>
      </w:r>
    </w:p>
    <w:p w14:paraId="3B81FEEA" w14:textId="77777777" w:rsidR="00A3440B" w:rsidRPr="0031006E" w:rsidRDefault="00A3440B" w:rsidP="0031006E">
      <w:pPr>
        <w:pStyle w:val="ListParagraph"/>
        <w:ind w:left="851" w:right="-330" w:hanging="142"/>
        <w:jc w:val="both"/>
        <w:rPr>
          <w:rFonts w:ascii="Verdana" w:hAnsi="Verdana"/>
        </w:rPr>
      </w:pPr>
    </w:p>
    <w:p w14:paraId="051D326D" w14:textId="77777777" w:rsidR="00A3440B" w:rsidRPr="0031006E" w:rsidRDefault="00A3440B" w:rsidP="008B1E8E">
      <w:pPr>
        <w:pStyle w:val="ListParagraph"/>
        <w:numPr>
          <w:ilvl w:val="1"/>
          <w:numId w:val="40"/>
        </w:numPr>
        <w:ind w:right="-330"/>
        <w:jc w:val="both"/>
        <w:rPr>
          <w:rFonts w:ascii="Verdana" w:hAnsi="Verdana"/>
        </w:rPr>
      </w:pPr>
      <w:r w:rsidRPr="0031006E">
        <w:rPr>
          <w:rFonts w:ascii="Verdana" w:hAnsi="Verdana"/>
        </w:rPr>
        <w:t>The Strategic Estates Group continue to use the Project Risk Based Assessment Criteria to assist with the prioritisation of capital investment aligned with financial affordability criteria:</w:t>
      </w:r>
    </w:p>
    <w:p w14:paraId="4C2423CA" w14:textId="13AFA563" w:rsidR="00A3440B" w:rsidRPr="0031006E" w:rsidRDefault="00A3440B" w:rsidP="0031006E">
      <w:pPr>
        <w:pStyle w:val="ListParagraph"/>
        <w:ind w:left="1418" w:right="-330" w:hanging="709"/>
        <w:jc w:val="both"/>
        <w:rPr>
          <w:rFonts w:ascii="Verdana" w:hAnsi="Verdana"/>
        </w:rPr>
      </w:pPr>
      <w:r w:rsidRPr="0031006E">
        <w:rPr>
          <w:rFonts w:ascii="Verdana" w:hAnsi="Verdana"/>
        </w:rPr>
        <w:t>•        Risk to operational effectiveness (to include smarter working)</w:t>
      </w:r>
      <w:r w:rsidR="00284E2B">
        <w:rPr>
          <w:rFonts w:ascii="Verdana" w:hAnsi="Verdana"/>
        </w:rPr>
        <w:t>;</w:t>
      </w:r>
    </w:p>
    <w:p w14:paraId="217DCBF5" w14:textId="646D2686" w:rsidR="00A3440B" w:rsidRPr="0031006E" w:rsidRDefault="00A3440B" w:rsidP="0031006E">
      <w:pPr>
        <w:pStyle w:val="ListParagraph"/>
        <w:ind w:left="1418" w:right="-330" w:hanging="709"/>
        <w:jc w:val="both"/>
        <w:rPr>
          <w:rFonts w:ascii="Verdana" w:hAnsi="Verdana"/>
        </w:rPr>
      </w:pPr>
      <w:r w:rsidRPr="0031006E">
        <w:rPr>
          <w:rFonts w:ascii="Verdana" w:hAnsi="Verdana"/>
        </w:rPr>
        <w:t>•        Risk to not meeting a legislative or statutory requirement including International Standards Organisation (ISO) accreditation</w:t>
      </w:r>
      <w:r w:rsidR="00284E2B">
        <w:rPr>
          <w:rFonts w:ascii="Verdana" w:hAnsi="Verdana"/>
        </w:rPr>
        <w:t>;</w:t>
      </w:r>
    </w:p>
    <w:p w14:paraId="72064C18" w14:textId="597861A5" w:rsidR="00A3440B" w:rsidRPr="0031006E" w:rsidRDefault="00A3440B" w:rsidP="0031006E">
      <w:pPr>
        <w:pStyle w:val="ListParagraph"/>
        <w:ind w:left="1418" w:right="-330" w:hanging="709"/>
        <w:jc w:val="both"/>
        <w:rPr>
          <w:rFonts w:ascii="Verdana" w:hAnsi="Verdana"/>
        </w:rPr>
      </w:pPr>
      <w:r w:rsidRPr="0031006E">
        <w:rPr>
          <w:rFonts w:ascii="Verdana" w:hAnsi="Verdana"/>
        </w:rPr>
        <w:t>•        Risk to building fabric/system, which increases cost with long term implications</w:t>
      </w:r>
      <w:r w:rsidR="00284E2B">
        <w:rPr>
          <w:rFonts w:ascii="Verdana" w:hAnsi="Verdana"/>
        </w:rPr>
        <w:t>;</w:t>
      </w:r>
    </w:p>
    <w:p w14:paraId="76A2299B" w14:textId="45F6394D" w:rsidR="00A3440B" w:rsidRPr="0031006E" w:rsidRDefault="00A3440B" w:rsidP="0031006E">
      <w:pPr>
        <w:pStyle w:val="ListParagraph"/>
        <w:ind w:left="1418" w:right="-330" w:hanging="709"/>
        <w:jc w:val="both"/>
        <w:rPr>
          <w:rFonts w:ascii="Verdana" w:hAnsi="Verdana"/>
        </w:rPr>
      </w:pPr>
      <w:r w:rsidRPr="0031006E">
        <w:rPr>
          <w:rFonts w:ascii="Verdana" w:hAnsi="Verdana"/>
        </w:rPr>
        <w:t xml:space="preserve">•        Risk to Force </w:t>
      </w:r>
      <w:r w:rsidR="00B54DC6">
        <w:rPr>
          <w:rFonts w:ascii="Verdana" w:hAnsi="Verdana"/>
        </w:rPr>
        <w:t>and</w:t>
      </w:r>
      <w:r w:rsidRPr="0031006E">
        <w:rPr>
          <w:rFonts w:ascii="Verdana" w:hAnsi="Verdana"/>
        </w:rPr>
        <w:t xml:space="preserve"> Commissioner Reputation (including partnership arrangements)</w:t>
      </w:r>
      <w:r w:rsidR="00284E2B">
        <w:rPr>
          <w:rFonts w:ascii="Verdana" w:hAnsi="Verdana"/>
        </w:rPr>
        <w:t>;</w:t>
      </w:r>
    </w:p>
    <w:p w14:paraId="462306EF" w14:textId="12012182" w:rsidR="00A3440B" w:rsidRPr="0031006E" w:rsidRDefault="00A3440B" w:rsidP="0031006E">
      <w:pPr>
        <w:pStyle w:val="ListParagraph"/>
        <w:ind w:left="1418" w:right="-330" w:hanging="709"/>
        <w:jc w:val="both"/>
        <w:rPr>
          <w:rFonts w:ascii="Verdana" w:hAnsi="Verdana"/>
        </w:rPr>
      </w:pPr>
      <w:r w:rsidRPr="0031006E">
        <w:rPr>
          <w:rFonts w:ascii="Verdana" w:hAnsi="Verdana"/>
        </w:rPr>
        <w:t xml:space="preserve">•        Risk to Health </w:t>
      </w:r>
      <w:r w:rsidR="00B54DC6">
        <w:rPr>
          <w:rFonts w:ascii="Verdana" w:hAnsi="Verdana"/>
        </w:rPr>
        <w:t>and</w:t>
      </w:r>
      <w:r w:rsidRPr="0031006E">
        <w:rPr>
          <w:rFonts w:ascii="Verdana" w:hAnsi="Verdana"/>
        </w:rPr>
        <w:t xml:space="preserve"> Safety</w:t>
      </w:r>
      <w:r w:rsidR="00284E2B">
        <w:rPr>
          <w:rFonts w:ascii="Verdana" w:hAnsi="Verdana"/>
        </w:rPr>
        <w:t>;</w:t>
      </w:r>
    </w:p>
    <w:p w14:paraId="48CDE0C1" w14:textId="3BFE9D03" w:rsidR="00A3440B" w:rsidRPr="0031006E" w:rsidRDefault="00A3440B" w:rsidP="0031006E">
      <w:pPr>
        <w:pStyle w:val="ListParagraph"/>
        <w:ind w:left="1418" w:right="-330" w:hanging="709"/>
        <w:jc w:val="both"/>
        <w:rPr>
          <w:rFonts w:ascii="Verdana" w:hAnsi="Verdana"/>
        </w:rPr>
      </w:pPr>
      <w:r w:rsidRPr="0031006E">
        <w:rPr>
          <w:rFonts w:ascii="Verdana" w:hAnsi="Verdana"/>
        </w:rPr>
        <w:t>•        Risk to the Security of the Site</w:t>
      </w:r>
      <w:r w:rsidR="00284E2B">
        <w:rPr>
          <w:rFonts w:ascii="Verdana" w:hAnsi="Verdana"/>
        </w:rPr>
        <w:t>.</w:t>
      </w:r>
    </w:p>
    <w:p w14:paraId="1D343577" w14:textId="77777777" w:rsidR="00A3440B" w:rsidRPr="0031006E" w:rsidRDefault="00A3440B" w:rsidP="0031006E">
      <w:pPr>
        <w:pStyle w:val="ListParagraph"/>
        <w:ind w:left="360" w:right="-330"/>
        <w:jc w:val="both"/>
        <w:rPr>
          <w:rFonts w:ascii="Verdana" w:hAnsi="Verdana"/>
        </w:rPr>
      </w:pPr>
    </w:p>
    <w:p w14:paraId="76F3D88A" w14:textId="531A9381" w:rsidR="00A3440B" w:rsidRPr="0031006E" w:rsidRDefault="00A3440B" w:rsidP="008B1E8E">
      <w:pPr>
        <w:pStyle w:val="ListParagraph"/>
        <w:numPr>
          <w:ilvl w:val="1"/>
          <w:numId w:val="40"/>
        </w:numPr>
        <w:ind w:right="-330"/>
        <w:jc w:val="both"/>
        <w:rPr>
          <w:rFonts w:ascii="Verdana" w:hAnsi="Verdana"/>
        </w:rPr>
      </w:pPr>
      <w:r w:rsidRPr="0031006E">
        <w:rPr>
          <w:rFonts w:ascii="Verdana" w:hAnsi="Verdana"/>
        </w:rPr>
        <w:t>Critical to the provision of policing within Dyfed-Powys has been the requirement for improved custody and station facilities in Carmarthenshire</w:t>
      </w:r>
      <w:r w:rsidR="0063739C">
        <w:rPr>
          <w:rFonts w:ascii="Verdana" w:hAnsi="Verdana"/>
        </w:rPr>
        <w:t xml:space="preserve">. </w:t>
      </w:r>
      <w:r w:rsidRPr="0031006E">
        <w:rPr>
          <w:rFonts w:ascii="Verdana" w:hAnsi="Verdana"/>
        </w:rPr>
        <w:t>This project comp</w:t>
      </w:r>
      <w:r w:rsidR="00D6598B">
        <w:rPr>
          <w:rFonts w:ascii="Verdana" w:hAnsi="Verdana"/>
        </w:rPr>
        <w:t>l</w:t>
      </w:r>
      <w:r w:rsidRPr="0031006E">
        <w:rPr>
          <w:rFonts w:ascii="Verdana" w:hAnsi="Verdana"/>
        </w:rPr>
        <w:t xml:space="preserve">eted in June 2023 and has delivered an effective 18-cell complex, with ancillary office accommodation and Police station facilities, on the outskirts of Llanelli. The facility has greatly enhanced the custody facilities for detainees across </w:t>
      </w:r>
      <w:r w:rsidR="005D34BC" w:rsidRPr="0031006E">
        <w:rPr>
          <w:rFonts w:ascii="Verdana" w:hAnsi="Verdana"/>
        </w:rPr>
        <w:t>Carmarthenshire and</w:t>
      </w:r>
      <w:r w:rsidRPr="0031006E">
        <w:rPr>
          <w:rFonts w:ascii="Verdana" w:hAnsi="Verdana"/>
        </w:rPr>
        <w:t xml:space="preserve"> provides a professional and effective working environment</w:t>
      </w:r>
      <w:r w:rsidR="00070B65">
        <w:rPr>
          <w:rFonts w:ascii="Verdana" w:hAnsi="Verdana"/>
        </w:rPr>
        <w:t>,</w:t>
      </w:r>
      <w:r w:rsidRPr="0031006E">
        <w:rPr>
          <w:rFonts w:ascii="Verdana" w:hAnsi="Verdana"/>
        </w:rPr>
        <w:t xml:space="preserve"> which has been well received by all staff based at the facility</w:t>
      </w:r>
      <w:r w:rsidR="0063739C">
        <w:rPr>
          <w:rFonts w:ascii="Verdana" w:hAnsi="Verdana"/>
        </w:rPr>
        <w:t xml:space="preserve">. </w:t>
      </w:r>
      <w:r w:rsidRPr="0031006E">
        <w:rPr>
          <w:rFonts w:ascii="Verdana" w:hAnsi="Verdana"/>
        </w:rPr>
        <w:t xml:space="preserve">The project was </w:t>
      </w:r>
      <w:r w:rsidRPr="0031006E">
        <w:rPr>
          <w:rFonts w:ascii="Verdana" w:hAnsi="Verdana"/>
        </w:rPr>
        <w:lastRenderedPageBreak/>
        <w:t>delivered under the £18.6M budget and provides an effective environment with opportunities for expansion within its curtilage over the years to come.</w:t>
      </w:r>
    </w:p>
    <w:p w14:paraId="03C71CD3" w14:textId="77777777" w:rsidR="00A3440B" w:rsidRPr="0031006E" w:rsidRDefault="00A3440B" w:rsidP="0031006E">
      <w:pPr>
        <w:pStyle w:val="ListParagraph"/>
        <w:ind w:right="-330"/>
        <w:jc w:val="both"/>
        <w:rPr>
          <w:rFonts w:ascii="Verdana" w:hAnsi="Verdana"/>
        </w:rPr>
      </w:pPr>
    </w:p>
    <w:p w14:paraId="08A97358" w14:textId="05012E79" w:rsidR="00A3440B" w:rsidRPr="0031006E" w:rsidRDefault="00A3440B" w:rsidP="008B1E8E">
      <w:pPr>
        <w:pStyle w:val="ListParagraph"/>
        <w:numPr>
          <w:ilvl w:val="1"/>
          <w:numId w:val="40"/>
        </w:numPr>
        <w:ind w:right="-330"/>
        <w:jc w:val="both"/>
        <w:rPr>
          <w:rFonts w:ascii="Verdana" w:hAnsi="Verdana"/>
        </w:rPr>
      </w:pPr>
      <w:r w:rsidRPr="0031006E">
        <w:rPr>
          <w:rFonts w:ascii="Verdana" w:hAnsi="Verdana"/>
        </w:rPr>
        <w:t xml:space="preserve">Significant refurbishment works and investment has taken place over recent years to address a considerable programme of condition survey works across the estate, however the focus now is leading towards further decarbonisation of the estate which has commenced with previous years Salix funding, this year Fabric Insulation, Building Controls and LED lighting has taken priority with further Custody improvements schemes delivered. Grant funding has been sought where possible to deliver such </w:t>
      </w:r>
      <w:r w:rsidR="005D34BC" w:rsidRPr="0031006E">
        <w:rPr>
          <w:rFonts w:ascii="Verdana" w:hAnsi="Verdana"/>
        </w:rPr>
        <w:t>schemes,</w:t>
      </w:r>
      <w:r w:rsidRPr="0031006E">
        <w:rPr>
          <w:rFonts w:ascii="Verdana" w:hAnsi="Verdana"/>
        </w:rPr>
        <w:t xml:space="preserve"> but availability and successful applications are very low across policing due to the limited funds and volume of work required nationally. </w:t>
      </w:r>
    </w:p>
    <w:p w14:paraId="67BA9C48" w14:textId="77777777" w:rsidR="00A3440B" w:rsidRPr="0031006E" w:rsidRDefault="00A3440B" w:rsidP="0031006E">
      <w:pPr>
        <w:pStyle w:val="ListParagraph"/>
        <w:ind w:right="-330"/>
        <w:jc w:val="both"/>
        <w:rPr>
          <w:rFonts w:ascii="Verdana" w:hAnsi="Verdana"/>
        </w:rPr>
      </w:pPr>
    </w:p>
    <w:p w14:paraId="7D0A6186" w14:textId="77777777" w:rsidR="00A3440B" w:rsidRPr="0031006E" w:rsidRDefault="00A3440B" w:rsidP="008B1E8E">
      <w:pPr>
        <w:pStyle w:val="ListParagraph"/>
        <w:numPr>
          <w:ilvl w:val="1"/>
          <w:numId w:val="40"/>
        </w:numPr>
        <w:ind w:right="-330"/>
        <w:jc w:val="both"/>
        <w:rPr>
          <w:rFonts w:ascii="Verdana" w:hAnsi="Verdana"/>
        </w:rPr>
      </w:pPr>
      <w:r w:rsidRPr="0031006E">
        <w:rPr>
          <w:rFonts w:ascii="Verdana" w:hAnsi="Verdana"/>
        </w:rPr>
        <w:t>The previous condition survey has helped inform the Estates Strategy in determining which properties to retain and where future moves and accommodation changes need to be planned to meet operational requirement. The future property strategy aligned with force crime demand analysis data has been a priority for the organisation aligned with the Force Review. This work has provided clarity on the optimum operational locations for policing hubs, and has provided direction for future collaboration opportunities, reducing revenue costs where it is deemed that other estate solutions are viable, and complement future policing in a more effective way than the current estate. The Pembrokeshire Estate Strategy has been a key area of focus which has allowed us to identify new locations with other public sector partners sites in multiple locations, all of these new opportunities serve to provided more modern operationally fit for purpose accommodation, at a lower capital and revenue cost, while also reducing our carbon footprint.</w:t>
      </w:r>
    </w:p>
    <w:p w14:paraId="124C5D0D" w14:textId="77777777" w:rsidR="00A3440B" w:rsidRPr="0031006E" w:rsidRDefault="00A3440B" w:rsidP="0031006E">
      <w:pPr>
        <w:pStyle w:val="ListParagraph"/>
        <w:ind w:right="-330"/>
        <w:jc w:val="both"/>
        <w:rPr>
          <w:rFonts w:ascii="Verdana" w:hAnsi="Verdana"/>
        </w:rPr>
      </w:pPr>
    </w:p>
    <w:p w14:paraId="169A6982" w14:textId="77777777" w:rsidR="00A3440B" w:rsidRPr="0031006E" w:rsidRDefault="00A3440B" w:rsidP="008B1E8E">
      <w:pPr>
        <w:pStyle w:val="ListParagraph"/>
        <w:numPr>
          <w:ilvl w:val="1"/>
          <w:numId w:val="40"/>
        </w:numPr>
        <w:ind w:right="-330"/>
        <w:jc w:val="both"/>
        <w:rPr>
          <w:rFonts w:ascii="Verdana" w:hAnsi="Verdana"/>
        </w:rPr>
      </w:pPr>
      <w:r w:rsidRPr="0031006E">
        <w:rPr>
          <w:rFonts w:ascii="Verdana" w:hAnsi="Verdana"/>
        </w:rPr>
        <w:t>Aligned with operational policing needs by site, the Force have agreed the geographic policing requirements across each territory. This process involved structured crime pattern data, response timescales, cost of running the estate, and condition of the estate. These requirements have and continue to be reviewed by the Estates function and Governance, and the future of each asset aligned with collaboration activities is being determined and validated for future investment need.</w:t>
      </w:r>
    </w:p>
    <w:p w14:paraId="3CCE5307" w14:textId="77777777" w:rsidR="00A3440B" w:rsidRPr="0031006E" w:rsidRDefault="00A3440B" w:rsidP="0031006E">
      <w:pPr>
        <w:pStyle w:val="ListParagraph"/>
        <w:ind w:right="-330"/>
        <w:jc w:val="both"/>
        <w:rPr>
          <w:rFonts w:ascii="Verdana" w:hAnsi="Verdana"/>
        </w:rPr>
      </w:pPr>
    </w:p>
    <w:p w14:paraId="5254133A" w14:textId="0812FFCA" w:rsidR="00A3440B" w:rsidRPr="0031006E" w:rsidRDefault="00A3440B" w:rsidP="008B1E8E">
      <w:pPr>
        <w:pStyle w:val="ListParagraph"/>
        <w:numPr>
          <w:ilvl w:val="1"/>
          <w:numId w:val="40"/>
        </w:numPr>
        <w:ind w:right="-330"/>
        <w:jc w:val="both"/>
        <w:rPr>
          <w:rFonts w:ascii="Verdana" w:hAnsi="Verdana"/>
        </w:rPr>
      </w:pPr>
      <w:r w:rsidRPr="0031006E">
        <w:rPr>
          <w:rFonts w:ascii="Verdana" w:hAnsi="Verdana"/>
        </w:rPr>
        <w:t>Due to the deteriorating condition of the existing facility in Brecon, provision of £8.5m has been included for a potential new build</w:t>
      </w:r>
      <w:r w:rsidR="0063739C">
        <w:rPr>
          <w:rFonts w:ascii="Verdana" w:hAnsi="Verdana"/>
        </w:rPr>
        <w:t xml:space="preserve">. </w:t>
      </w:r>
      <w:r w:rsidRPr="0031006E">
        <w:rPr>
          <w:rFonts w:ascii="Verdana" w:hAnsi="Verdana"/>
        </w:rPr>
        <w:t>A full intrusive condition survey confirmed that it was cost effective to build new versus refurbishment of the current building</w:t>
      </w:r>
      <w:r w:rsidR="00AA32A3">
        <w:rPr>
          <w:rFonts w:ascii="Verdana" w:hAnsi="Verdana"/>
        </w:rPr>
        <w:t>.</w:t>
      </w:r>
      <w:r w:rsidR="00F97E85">
        <w:rPr>
          <w:rFonts w:ascii="Verdana" w:hAnsi="Verdana"/>
        </w:rPr>
        <w:t xml:space="preserve"> </w:t>
      </w:r>
      <w:r w:rsidR="00AA32A3">
        <w:rPr>
          <w:rFonts w:ascii="Verdana" w:hAnsi="Verdana"/>
        </w:rPr>
        <w:t>A</w:t>
      </w:r>
      <w:r w:rsidRPr="0031006E">
        <w:rPr>
          <w:rFonts w:ascii="Verdana" w:hAnsi="Verdana"/>
        </w:rPr>
        <w:t xml:space="preserve">n alternative option site has been identified and we are currently progressing the scheme with partners for the possible occupation of an existing office building where a new custody and </w:t>
      </w:r>
      <w:r w:rsidR="00F97E85">
        <w:rPr>
          <w:rFonts w:ascii="Verdana" w:hAnsi="Verdana"/>
        </w:rPr>
        <w:t>v</w:t>
      </w:r>
      <w:r w:rsidRPr="0031006E">
        <w:rPr>
          <w:rFonts w:ascii="Verdana" w:hAnsi="Verdana"/>
        </w:rPr>
        <w:t>ehicle maintenance facility will be built</w:t>
      </w:r>
      <w:r w:rsidR="0063739C">
        <w:rPr>
          <w:rFonts w:ascii="Verdana" w:hAnsi="Verdana"/>
        </w:rPr>
        <w:t xml:space="preserve">. </w:t>
      </w:r>
      <w:r w:rsidRPr="0031006E">
        <w:rPr>
          <w:rFonts w:ascii="Verdana" w:hAnsi="Verdana"/>
        </w:rPr>
        <w:t>The operational requirements have been critically reviewed and have assessed that a considerably smaller footprint is required within Brecon</w:t>
      </w:r>
      <w:r w:rsidR="0063739C">
        <w:rPr>
          <w:rFonts w:ascii="Verdana" w:hAnsi="Verdana"/>
        </w:rPr>
        <w:t xml:space="preserve">. </w:t>
      </w:r>
      <w:r w:rsidRPr="0031006E">
        <w:rPr>
          <w:rFonts w:ascii="Verdana" w:hAnsi="Verdana"/>
        </w:rPr>
        <w:t xml:space="preserve">Whilst this may cause </w:t>
      </w:r>
      <w:r w:rsidRPr="0031006E">
        <w:rPr>
          <w:rFonts w:ascii="Verdana" w:hAnsi="Verdana"/>
        </w:rPr>
        <w:lastRenderedPageBreak/>
        <w:t>delays in its planning, given the scale of investment, ensuring full due diligence of all options, and progressing with the most cost effective and future</w:t>
      </w:r>
      <w:r w:rsidR="0044744C">
        <w:rPr>
          <w:rFonts w:ascii="Verdana" w:hAnsi="Verdana"/>
        </w:rPr>
        <w:t>-</w:t>
      </w:r>
      <w:r w:rsidRPr="0031006E">
        <w:rPr>
          <w:rFonts w:ascii="Verdana" w:hAnsi="Verdana"/>
        </w:rPr>
        <w:t xml:space="preserve">proofed solution remains paramount to all involved. The timing of the scheme delivery is currently anticipated to be across the 2024/25 and 2025/26 financial years pending Heads of </w:t>
      </w:r>
      <w:r w:rsidR="00647018">
        <w:rPr>
          <w:rFonts w:ascii="Verdana" w:hAnsi="Verdana"/>
        </w:rPr>
        <w:t>T</w:t>
      </w:r>
      <w:r w:rsidRPr="0031006E">
        <w:rPr>
          <w:rFonts w:ascii="Verdana" w:hAnsi="Verdana"/>
        </w:rPr>
        <w:t>erms approval and planning timelines.</w:t>
      </w:r>
    </w:p>
    <w:p w14:paraId="7E72702F" w14:textId="77777777" w:rsidR="00A3440B" w:rsidRPr="0031006E" w:rsidRDefault="00A3440B" w:rsidP="0031006E">
      <w:pPr>
        <w:pStyle w:val="ListParagraph"/>
        <w:ind w:right="-330"/>
        <w:jc w:val="both"/>
        <w:rPr>
          <w:rFonts w:ascii="Verdana" w:hAnsi="Verdana"/>
        </w:rPr>
      </w:pPr>
    </w:p>
    <w:p w14:paraId="0746AC4B" w14:textId="51F3B237" w:rsidR="00A3440B" w:rsidRPr="0031006E" w:rsidRDefault="00A3440B" w:rsidP="008B1E8E">
      <w:pPr>
        <w:pStyle w:val="ListParagraph"/>
        <w:numPr>
          <w:ilvl w:val="1"/>
          <w:numId w:val="40"/>
        </w:numPr>
        <w:ind w:right="-330"/>
        <w:jc w:val="both"/>
        <w:rPr>
          <w:rFonts w:ascii="Verdana" w:hAnsi="Verdana"/>
        </w:rPr>
      </w:pPr>
      <w:r w:rsidRPr="0031006E">
        <w:rPr>
          <w:rFonts w:ascii="Verdana" w:hAnsi="Verdana"/>
        </w:rPr>
        <w:t>The requirement for a firearms training facility to support the southern Welsh Forces collaborative Joint Firearms Unit was identified during 2018/19</w:t>
      </w:r>
      <w:r w:rsidR="0063739C">
        <w:rPr>
          <w:rFonts w:ascii="Verdana" w:hAnsi="Verdana"/>
        </w:rPr>
        <w:t xml:space="preserve">. </w:t>
      </w:r>
      <w:r w:rsidRPr="0031006E">
        <w:rPr>
          <w:rFonts w:ascii="Verdana" w:hAnsi="Verdana"/>
        </w:rPr>
        <w:t>The existing range has been deemed not fit for purpose and a new facility is required to meet the very extensive training needs and legal requirements for firearms officers</w:t>
      </w:r>
      <w:r w:rsidR="0063739C">
        <w:rPr>
          <w:rFonts w:ascii="Verdana" w:hAnsi="Verdana"/>
        </w:rPr>
        <w:t xml:space="preserve">. </w:t>
      </w:r>
      <w:r w:rsidRPr="0031006E">
        <w:rPr>
          <w:rFonts w:ascii="Verdana" w:hAnsi="Verdana"/>
        </w:rPr>
        <w:t>Considerable discussions have taken place between Commissioners and Forces during the last year, with a full business case being produced and approved</w:t>
      </w:r>
      <w:r w:rsidR="0063739C">
        <w:rPr>
          <w:rFonts w:ascii="Verdana" w:hAnsi="Verdana"/>
        </w:rPr>
        <w:t xml:space="preserve">. </w:t>
      </w:r>
      <w:r w:rsidRPr="0031006E">
        <w:rPr>
          <w:rFonts w:ascii="Verdana" w:hAnsi="Verdana"/>
        </w:rPr>
        <w:t xml:space="preserve">Extensive due diligence has been undertaken and planning has been received allowing the land purchase to be concluded imminently. Total costs of circa £59.3M with £15.8M being Dyfed-Powys Police’s proportionate share of costs profiled over the next three financial years. The effects of the Covid-19 pandemic on the scheme in terms of material pricing, inflation, along with land acquisition/ecological delays, have meant that progress has been impacted. Significant cost increases have arisen on the scheme attributed to the above caused by the rise in inflation, ground remediation works and ecological constraints relating to the site. </w:t>
      </w:r>
    </w:p>
    <w:p w14:paraId="3D4C7E68" w14:textId="77777777" w:rsidR="00A3440B" w:rsidRPr="0031006E" w:rsidRDefault="00A3440B" w:rsidP="0031006E">
      <w:pPr>
        <w:pStyle w:val="ListParagraph"/>
        <w:ind w:right="-330"/>
        <w:jc w:val="both"/>
        <w:rPr>
          <w:rFonts w:ascii="Verdana" w:hAnsi="Verdana"/>
        </w:rPr>
      </w:pPr>
    </w:p>
    <w:p w14:paraId="3A9A285C" w14:textId="26284E22" w:rsidR="00A3440B" w:rsidRPr="0031006E" w:rsidRDefault="00A3440B" w:rsidP="008B1E8E">
      <w:pPr>
        <w:pStyle w:val="ListParagraph"/>
        <w:numPr>
          <w:ilvl w:val="1"/>
          <w:numId w:val="40"/>
        </w:numPr>
        <w:ind w:right="-330"/>
        <w:jc w:val="both"/>
        <w:rPr>
          <w:rFonts w:ascii="Verdana" w:hAnsi="Verdana"/>
        </w:rPr>
      </w:pPr>
      <w:r w:rsidRPr="0031006E">
        <w:rPr>
          <w:rFonts w:ascii="Verdana" w:hAnsi="Verdana"/>
        </w:rPr>
        <w:t>In addition to these major developments, there will be a continued risk assessed programme for planned and reactive maintenance</w:t>
      </w:r>
      <w:r w:rsidR="0063739C">
        <w:rPr>
          <w:rFonts w:ascii="Verdana" w:hAnsi="Verdana"/>
        </w:rPr>
        <w:t xml:space="preserve">. </w:t>
      </w:r>
      <w:r w:rsidRPr="0031006E">
        <w:rPr>
          <w:rFonts w:ascii="Verdana" w:hAnsi="Verdana"/>
        </w:rPr>
        <w:t>Prioritisation of works is reviewed based on risk factors aligned to condition of fabric and to the occupant, legislative requirements and business continuity considerations, which inform the decision-making process and timescales</w:t>
      </w:r>
      <w:r w:rsidR="0063739C">
        <w:rPr>
          <w:rFonts w:ascii="Verdana" w:hAnsi="Verdana"/>
        </w:rPr>
        <w:t xml:space="preserve">. </w:t>
      </w:r>
      <w:r w:rsidRPr="0031006E">
        <w:rPr>
          <w:rFonts w:ascii="Verdana" w:hAnsi="Verdana"/>
        </w:rPr>
        <w:t>Condition surveys have previously been carried out across the whole estate determining the level of investment required at each location by each sub fabric element. Custody upgrades are carried out in a phased approach based on risk and corrective actions as identified during HMICFRS audits and national custody design guide standards.</w:t>
      </w:r>
    </w:p>
    <w:p w14:paraId="470B1D53" w14:textId="77777777" w:rsidR="00A3440B" w:rsidRPr="0031006E" w:rsidRDefault="00A3440B" w:rsidP="0031006E">
      <w:pPr>
        <w:pStyle w:val="ListParagraph"/>
        <w:ind w:right="-330"/>
        <w:jc w:val="both"/>
        <w:rPr>
          <w:rFonts w:ascii="Verdana" w:hAnsi="Verdana"/>
        </w:rPr>
      </w:pPr>
    </w:p>
    <w:p w14:paraId="1070D312" w14:textId="77777777" w:rsidR="00A3440B" w:rsidRPr="0031006E" w:rsidRDefault="00A3440B" w:rsidP="008B1E8E">
      <w:pPr>
        <w:pStyle w:val="ListParagraph"/>
        <w:numPr>
          <w:ilvl w:val="1"/>
          <w:numId w:val="40"/>
        </w:numPr>
        <w:ind w:right="-330"/>
        <w:jc w:val="both"/>
        <w:rPr>
          <w:rFonts w:ascii="Verdana" w:hAnsi="Verdana"/>
        </w:rPr>
      </w:pPr>
      <w:r w:rsidRPr="0031006E">
        <w:rPr>
          <w:rFonts w:ascii="Verdana" w:hAnsi="Verdana"/>
        </w:rPr>
        <w:t>It is also worthy of note that ISO accreditation of Scientific Support facilities has attracted capital investment in Aberystwyth and Dafen, this is to ensure that fit for purpose and compliant facilities result to maintain operational policing and compliance standards.</w:t>
      </w:r>
    </w:p>
    <w:p w14:paraId="535E0BD1" w14:textId="77777777" w:rsidR="00A3440B" w:rsidRPr="0031006E" w:rsidRDefault="00A3440B" w:rsidP="0031006E">
      <w:pPr>
        <w:pStyle w:val="ListParagraph"/>
        <w:ind w:right="-330"/>
        <w:jc w:val="both"/>
        <w:rPr>
          <w:rFonts w:ascii="Verdana" w:hAnsi="Verdana"/>
        </w:rPr>
      </w:pPr>
    </w:p>
    <w:p w14:paraId="59F82631" w14:textId="734A2FC3" w:rsidR="00A3440B" w:rsidRPr="0031006E" w:rsidRDefault="00A3440B" w:rsidP="008B1E8E">
      <w:pPr>
        <w:pStyle w:val="ListParagraph"/>
        <w:numPr>
          <w:ilvl w:val="1"/>
          <w:numId w:val="40"/>
        </w:numPr>
        <w:ind w:right="-330"/>
        <w:jc w:val="both"/>
        <w:rPr>
          <w:rFonts w:ascii="Verdana" w:hAnsi="Verdana"/>
        </w:rPr>
      </w:pPr>
      <w:r w:rsidRPr="0031006E">
        <w:rPr>
          <w:rFonts w:ascii="Verdana" w:hAnsi="Verdana"/>
        </w:rPr>
        <w:t>The capital budget supplements a centralised revenue budget for planned and cyclical major buildings works, which are programmed based on risk and future strategies for each building</w:t>
      </w:r>
      <w:r w:rsidR="0063739C">
        <w:rPr>
          <w:rFonts w:ascii="Verdana" w:hAnsi="Verdana"/>
        </w:rPr>
        <w:t xml:space="preserve">. </w:t>
      </w:r>
      <w:r w:rsidRPr="0031006E">
        <w:rPr>
          <w:rFonts w:ascii="Verdana" w:hAnsi="Verdana"/>
        </w:rPr>
        <w:t xml:space="preserve">Revenue resources are also held and managed locally for smaller scale repairs, upkeep, and maintenance initiatives/programmes. Investment has been prioritised within the capital programme to achieve efficiencies and reap reductions in revenue expenditure within the estate where possible. </w:t>
      </w:r>
    </w:p>
    <w:p w14:paraId="1FDE1AC4" w14:textId="77777777" w:rsidR="00A3440B" w:rsidRPr="0031006E" w:rsidRDefault="00A3440B" w:rsidP="0031006E">
      <w:pPr>
        <w:pStyle w:val="ListParagraph"/>
        <w:ind w:right="-330"/>
        <w:jc w:val="both"/>
        <w:rPr>
          <w:rFonts w:ascii="Verdana" w:hAnsi="Verdana"/>
        </w:rPr>
      </w:pPr>
    </w:p>
    <w:p w14:paraId="26B59970" w14:textId="77777777" w:rsidR="00A3440B" w:rsidRPr="0031006E" w:rsidRDefault="00A3440B" w:rsidP="008B1E8E">
      <w:pPr>
        <w:pStyle w:val="ListParagraph"/>
        <w:numPr>
          <w:ilvl w:val="1"/>
          <w:numId w:val="40"/>
        </w:numPr>
        <w:ind w:right="-330"/>
        <w:jc w:val="both"/>
        <w:rPr>
          <w:rFonts w:ascii="Verdana" w:hAnsi="Verdana"/>
        </w:rPr>
      </w:pPr>
      <w:r w:rsidRPr="0031006E">
        <w:rPr>
          <w:rFonts w:ascii="Verdana" w:hAnsi="Verdana"/>
        </w:rPr>
        <w:lastRenderedPageBreak/>
        <w:t xml:space="preserve">Significant financial pressures on utilities and rates have affected in-year and future budget management and setting, this continues to be focussed upon with income generation opportunities and further saving initiatives being investigated to mitigate as much cost to the organisation as possible, it is worthy of note that utilities rates are reducing for the next financial year but remain a significant financial pressure. </w:t>
      </w:r>
    </w:p>
    <w:p w14:paraId="1FCC1510" w14:textId="77777777" w:rsidR="00A3440B" w:rsidRPr="0031006E" w:rsidRDefault="00A3440B" w:rsidP="0031006E">
      <w:pPr>
        <w:pStyle w:val="ListParagraph"/>
        <w:ind w:right="-330"/>
        <w:jc w:val="both"/>
        <w:rPr>
          <w:rFonts w:ascii="Verdana" w:hAnsi="Verdana"/>
        </w:rPr>
      </w:pPr>
    </w:p>
    <w:p w14:paraId="7350C334" w14:textId="66B6A244" w:rsidR="00A3440B" w:rsidRPr="0031006E" w:rsidRDefault="00A3440B" w:rsidP="008B1E8E">
      <w:pPr>
        <w:pStyle w:val="ListParagraph"/>
        <w:numPr>
          <w:ilvl w:val="1"/>
          <w:numId w:val="40"/>
        </w:numPr>
        <w:ind w:right="-330"/>
        <w:jc w:val="both"/>
        <w:rPr>
          <w:rFonts w:ascii="Verdana" w:hAnsi="Verdana"/>
        </w:rPr>
      </w:pPr>
      <w:r w:rsidRPr="0031006E">
        <w:rPr>
          <w:rFonts w:ascii="Verdana" w:hAnsi="Verdana"/>
        </w:rPr>
        <w:t>The organisation continues to embed agile and efficient ways of working. This approach will have further longer-term implications for both the estate and for I</w:t>
      </w:r>
      <w:r w:rsidR="004E3FF7">
        <w:rPr>
          <w:rFonts w:ascii="Verdana" w:hAnsi="Verdana"/>
        </w:rPr>
        <w:t>C</w:t>
      </w:r>
      <w:r w:rsidRPr="0031006E">
        <w:rPr>
          <w:rFonts w:ascii="Verdana" w:hAnsi="Verdana"/>
        </w:rPr>
        <w:t>T, which may require some upfront investment to facilitate longer term efficiencies</w:t>
      </w:r>
      <w:r w:rsidR="0063739C">
        <w:rPr>
          <w:rFonts w:ascii="Verdana" w:hAnsi="Verdana"/>
        </w:rPr>
        <w:t xml:space="preserve">. </w:t>
      </w:r>
      <w:r w:rsidRPr="0031006E">
        <w:rPr>
          <w:rFonts w:ascii="Verdana" w:hAnsi="Verdana"/>
        </w:rPr>
        <w:t>Assessments of these</w:t>
      </w:r>
      <w:r w:rsidR="004E3FF7">
        <w:rPr>
          <w:rFonts w:ascii="Verdana" w:hAnsi="Verdana"/>
        </w:rPr>
        <w:t>,</w:t>
      </w:r>
      <w:r w:rsidRPr="0031006E">
        <w:rPr>
          <w:rFonts w:ascii="Verdana" w:hAnsi="Verdana"/>
        </w:rPr>
        <w:t xml:space="preserve"> where required</w:t>
      </w:r>
      <w:r w:rsidR="004E3FF7">
        <w:rPr>
          <w:rFonts w:ascii="Verdana" w:hAnsi="Verdana"/>
        </w:rPr>
        <w:t>,</w:t>
      </w:r>
      <w:r w:rsidRPr="0031006E">
        <w:rPr>
          <w:rFonts w:ascii="Verdana" w:hAnsi="Verdana"/>
        </w:rPr>
        <w:t xml:space="preserve"> have been included with the capital programme aligned with possible expansion of income generation through third part leases at Buildings and Tower sites.</w:t>
      </w:r>
    </w:p>
    <w:p w14:paraId="7C5D8B29" w14:textId="77777777" w:rsidR="00A3440B" w:rsidRPr="0031006E" w:rsidRDefault="00A3440B" w:rsidP="0031006E">
      <w:pPr>
        <w:pStyle w:val="ListParagraph"/>
        <w:ind w:right="-330"/>
        <w:jc w:val="both"/>
        <w:rPr>
          <w:rFonts w:ascii="Verdana" w:hAnsi="Verdana"/>
        </w:rPr>
      </w:pPr>
    </w:p>
    <w:p w14:paraId="2BB0AC0A" w14:textId="16578FFE" w:rsidR="00A3440B" w:rsidRPr="0031006E" w:rsidRDefault="00A3440B" w:rsidP="008B1E8E">
      <w:pPr>
        <w:pStyle w:val="ListParagraph"/>
        <w:numPr>
          <w:ilvl w:val="1"/>
          <w:numId w:val="40"/>
        </w:numPr>
        <w:ind w:right="-330"/>
        <w:jc w:val="both"/>
        <w:rPr>
          <w:rFonts w:ascii="Verdana" w:hAnsi="Verdana"/>
        </w:rPr>
      </w:pPr>
      <w:r w:rsidRPr="0031006E">
        <w:rPr>
          <w:rFonts w:ascii="Verdana" w:hAnsi="Verdana"/>
        </w:rPr>
        <w:t>A Sustainability Group was established during 2019, their terms of reference seeking to explore and maximise sustainability opportunities</w:t>
      </w:r>
      <w:r w:rsidR="0063739C">
        <w:rPr>
          <w:rFonts w:ascii="Verdana" w:hAnsi="Verdana"/>
        </w:rPr>
        <w:t xml:space="preserve">. </w:t>
      </w:r>
      <w:r w:rsidRPr="0031006E">
        <w:rPr>
          <w:rFonts w:ascii="Verdana" w:hAnsi="Verdana"/>
        </w:rPr>
        <w:t xml:space="preserve">This work has continued in the last year, with an all-Wales strategy and resource pool being used to provide a national unified approach and direction, aligned with National Police Estates Group and </w:t>
      </w:r>
      <w:r w:rsidR="005D34BC" w:rsidRPr="0031006E">
        <w:rPr>
          <w:rFonts w:ascii="Verdana" w:hAnsi="Verdana"/>
        </w:rPr>
        <w:t>Bluelight</w:t>
      </w:r>
      <w:r w:rsidRPr="0031006E">
        <w:rPr>
          <w:rFonts w:ascii="Verdana" w:hAnsi="Verdana"/>
        </w:rPr>
        <w:t xml:space="preserve"> Commercial initiatives and direction. The forward capital programme includes provision for a number of initiatives, which as well as considering environmental and sustainable considerations, will also seek to achieve financial efficiencies. Effective and consistent Carbon Footprint/Global Warming Gas emissions measurement is a critical focus area for the whole operation in the coming year, aligned with effective assessment on this impact on all force and Estates investment decisions.</w:t>
      </w:r>
    </w:p>
    <w:p w14:paraId="33C4D71F" w14:textId="77777777" w:rsidR="00A3440B" w:rsidRPr="0031006E" w:rsidRDefault="00A3440B" w:rsidP="0031006E">
      <w:pPr>
        <w:pStyle w:val="ListParagraph"/>
        <w:ind w:right="-330"/>
        <w:jc w:val="both"/>
        <w:rPr>
          <w:rFonts w:ascii="Verdana" w:hAnsi="Verdana"/>
        </w:rPr>
      </w:pPr>
    </w:p>
    <w:p w14:paraId="19E5759C" w14:textId="1B645D49" w:rsidR="00A3440B" w:rsidRPr="00136FFA" w:rsidRDefault="00A3440B" w:rsidP="0031006E">
      <w:pPr>
        <w:pStyle w:val="ListParagraph"/>
        <w:numPr>
          <w:ilvl w:val="1"/>
          <w:numId w:val="15"/>
        </w:numPr>
        <w:autoSpaceDE w:val="0"/>
        <w:autoSpaceDN w:val="0"/>
        <w:adjustRightInd w:val="0"/>
        <w:spacing w:before="120" w:after="120" w:line="240" w:lineRule="auto"/>
        <w:ind w:right="-330"/>
        <w:jc w:val="both"/>
        <w:rPr>
          <w:rFonts w:ascii="Verdana" w:hAnsi="Verdana" w:cs="Arial"/>
        </w:rPr>
      </w:pPr>
      <w:r w:rsidRPr="0031006E">
        <w:rPr>
          <w:rFonts w:ascii="Verdana" w:hAnsi="Verdana"/>
        </w:rPr>
        <w:t>The Facilities Management Contract as scheduled concluded in May 2023</w:t>
      </w:r>
      <w:r w:rsidR="0063739C">
        <w:rPr>
          <w:rFonts w:ascii="Verdana" w:hAnsi="Verdana"/>
        </w:rPr>
        <w:t xml:space="preserve">. </w:t>
      </w:r>
      <w:r w:rsidRPr="0031006E">
        <w:rPr>
          <w:rFonts w:ascii="Verdana" w:hAnsi="Verdana"/>
        </w:rPr>
        <w:t>A mid</w:t>
      </w:r>
      <w:r w:rsidR="00FE5E71">
        <w:rPr>
          <w:rFonts w:ascii="Verdana" w:hAnsi="Verdana"/>
        </w:rPr>
        <w:t>-</w:t>
      </w:r>
      <w:r w:rsidRPr="0031006E">
        <w:rPr>
          <w:rFonts w:ascii="Verdana" w:hAnsi="Verdana"/>
        </w:rPr>
        <w:t xml:space="preserve">contract review </w:t>
      </w:r>
      <w:r w:rsidR="000F0033">
        <w:rPr>
          <w:rFonts w:ascii="Verdana" w:hAnsi="Verdana"/>
        </w:rPr>
        <w:t>(</w:t>
      </w:r>
      <w:r w:rsidRPr="0031006E">
        <w:rPr>
          <w:rFonts w:ascii="Verdana" w:hAnsi="Verdana"/>
        </w:rPr>
        <w:t>undertaken in 2021</w:t>
      </w:r>
      <w:r w:rsidR="000F0033">
        <w:rPr>
          <w:rFonts w:ascii="Verdana" w:hAnsi="Verdana"/>
        </w:rPr>
        <w:t>)</w:t>
      </w:r>
      <w:r w:rsidRPr="0031006E">
        <w:rPr>
          <w:rFonts w:ascii="Verdana" w:hAnsi="Verdana"/>
        </w:rPr>
        <w:t xml:space="preserve"> confirmed that the arrangements mobilised delivered statutory compliance, but fell short on key aspects of customer service. The provision of services </w:t>
      </w:r>
      <w:r w:rsidR="005D34BC" w:rsidRPr="0031006E">
        <w:rPr>
          <w:rFonts w:ascii="Verdana" w:hAnsi="Verdana"/>
        </w:rPr>
        <w:t>is</w:t>
      </w:r>
      <w:r w:rsidRPr="0031006E">
        <w:rPr>
          <w:rFonts w:ascii="Verdana" w:hAnsi="Verdana"/>
        </w:rPr>
        <w:t xml:space="preserve"> now being delivered directly by the Estates team function, with smaller local specialist suppliers providing the future provision. The demobilisation plan was progressed by the Estates Facilities Management team, which resulted in a seamless service to the customer with statutory compliance maintained at a high level, which was verified by internal audit. Close working with other public sector parties for the tendering of specific service contracts has brought further procurement </w:t>
      </w:r>
      <w:r w:rsidRPr="00136FFA">
        <w:rPr>
          <w:rFonts w:ascii="Verdana" w:hAnsi="Verdana"/>
        </w:rPr>
        <w:t xml:space="preserve">leverage, which will be further investigated in the coming year. </w:t>
      </w:r>
    </w:p>
    <w:p w14:paraId="4C0BAAF9" w14:textId="77777777" w:rsidR="00127028" w:rsidRPr="00136FFA" w:rsidRDefault="00127028" w:rsidP="0031006E">
      <w:pPr>
        <w:pStyle w:val="ListParagraph"/>
        <w:ind w:right="-330"/>
        <w:jc w:val="both"/>
        <w:rPr>
          <w:rFonts w:ascii="Verdana" w:eastAsia="Calibri" w:hAnsi="Verdana" w:cs="Arial"/>
          <w:b/>
        </w:rPr>
      </w:pPr>
    </w:p>
    <w:p w14:paraId="35B39FC4" w14:textId="4704FD8A" w:rsidR="00127028" w:rsidRPr="00136FFA" w:rsidRDefault="00013A24" w:rsidP="00136FFA">
      <w:pPr>
        <w:pStyle w:val="ListParagraph"/>
        <w:numPr>
          <w:ilvl w:val="0"/>
          <w:numId w:val="15"/>
        </w:numPr>
        <w:ind w:right="-23"/>
        <w:jc w:val="both"/>
        <w:rPr>
          <w:rFonts w:ascii="Verdana" w:hAnsi="Verdana" w:cs="Arial"/>
        </w:rPr>
      </w:pPr>
      <w:r w:rsidRPr="00136FFA">
        <w:rPr>
          <w:rFonts w:ascii="Verdana" w:eastAsia="Calibri" w:hAnsi="Verdana" w:cs="Arial"/>
          <w:b/>
        </w:rPr>
        <w:t>Fleet</w:t>
      </w:r>
    </w:p>
    <w:p w14:paraId="257F8115" w14:textId="77777777" w:rsidR="00127028" w:rsidRPr="00136FFA" w:rsidRDefault="00127028" w:rsidP="00136FFA">
      <w:pPr>
        <w:pStyle w:val="ListParagraph"/>
        <w:ind w:left="360" w:right="-23"/>
        <w:jc w:val="both"/>
        <w:rPr>
          <w:rFonts w:ascii="Verdana" w:hAnsi="Verdana" w:cs="Arial"/>
        </w:rPr>
      </w:pPr>
    </w:p>
    <w:p w14:paraId="72D28A38" w14:textId="3F634E56" w:rsidR="00136FFA" w:rsidRPr="00136FFA" w:rsidRDefault="00136FFA" w:rsidP="00136FFA">
      <w:pPr>
        <w:pStyle w:val="ListParagraph"/>
        <w:numPr>
          <w:ilvl w:val="1"/>
          <w:numId w:val="15"/>
        </w:numPr>
        <w:ind w:right="-23"/>
        <w:jc w:val="both"/>
        <w:rPr>
          <w:rFonts w:ascii="Verdana" w:hAnsi="Verdana"/>
          <w:lang w:eastAsia="en-GB"/>
        </w:rPr>
      </w:pPr>
      <w:r w:rsidRPr="00136FFA">
        <w:rPr>
          <w:rFonts w:ascii="Verdana" w:hAnsi="Verdana"/>
          <w:lang w:eastAsia="en-GB"/>
        </w:rPr>
        <w:t>The Force has a good understanding of the demand for fleet through telematics. Arrangements are in place to ensure that the Fleet make-up continues to match demand and the evolving operational requirement through the Fleet User Group and the Strategic Fleet Management Group as well as national guidelines set by the National Police Chiefs' Council (NPCC) and the National Association of Police Fleet Managers (NAPFM)</w:t>
      </w:r>
      <w:r w:rsidR="00303E89">
        <w:rPr>
          <w:rFonts w:ascii="Verdana" w:hAnsi="Verdana"/>
          <w:lang w:eastAsia="en-GB"/>
        </w:rPr>
        <w:t>.</w:t>
      </w:r>
    </w:p>
    <w:p w14:paraId="120D735E" w14:textId="77777777" w:rsidR="00136FFA" w:rsidRPr="00136FFA" w:rsidRDefault="00136FFA" w:rsidP="00136FFA">
      <w:pPr>
        <w:pStyle w:val="ListParagraph"/>
        <w:ind w:right="-23"/>
        <w:jc w:val="both"/>
        <w:rPr>
          <w:rFonts w:ascii="Verdana" w:hAnsi="Verdana"/>
          <w:lang w:eastAsia="en-GB"/>
        </w:rPr>
      </w:pPr>
    </w:p>
    <w:p w14:paraId="290F9BB7" w14:textId="77777777" w:rsidR="00136FFA" w:rsidRPr="00136FFA" w:rsidRDefault="00136FFA" w:rsidP="00136FFA">
      <w:pPr>
        <w:pStyle w:val="ListParagraph"/>
        <w:numPr>
          <w:ilvl w:val="1"/>
          <w:numId w:val="15"/>
        </w:numPr>
        <w:ind w:right="-23"/>
        <w:jc w:val="both"/>
        <w:rPr>
          <w:rFonts w:ascii="Verdana" w:hAnsi="Verdana"/>
          <w:lang w:eastAsia="en-GB"/>
        </w:rPr>
      </w:pPr>
      <w:r w:rsidRPr="00136FFA">
        <w:rPr>
          <w:rFonts w:ascii="Verdana" w:hAnsi="Verdana"/>
          <w:lang w:eastAsia="en-GB"/>
        </w:rPr>
        <w:t xml:space="preserve">A significant reduction in mileage across the marked and unmarked fleet was experienced in 2020/21 as the Force dealt with the pandemic. Whilst the 2023/24 mileage volumes have shown an increase from 2020/21, a 10% reduction in mileage is anticipated from the normal baselines due to initiatives such as agile working. </w:t>
      </w:r>
    </w:p>
    <w:p w14:paraId="56D588A8" w14:textId="77777777" w:rsidR="00136FFA" w:rsidRPr="00136FFA" w:rsidRDefault="00136FFA" w:rsidP="00136FFA">
      <w:pPr>
        <w:pStyle w:val="ListParagraph"/>
        <w:ind w:right="-23"/>
        <w:jc w:val="both"/>
        <w:rPr>
          <w:rFonts w:ascii="Verdana" w:hAnsi="Verdana"/>
          <w:lang w:eastAsia="en-GB"/>
        </w:rPr>
      </w:pPr>
    </w:p>
    <w:p w14:paraId="58E87251" w14:textId="745B81F9" w:rsidR="00136FFA" w:rsidRPr="00136FFA" w:rsidRDefault="00136FFA" w:rsidP="00136FFA">
      <w:pPr>
        <w:pStyle w:val="ListParagraph"/>
        <w:numPr>
          <w:ilvl w:val="1"/>
          <w:numId w:val="15"/>
        </w:numPr>
        <w:ind w:right="-23"/>
        <w:jc w:val="both"/>
        <w:rPr>
          <w:rFonts w:ascii="Verdana" w:hAnsi="Verdana"/>
          <w:lang w:eastAsia="en-GB"/>
        </w:rPr>
      </w:pPr>
      <w:r w:rsidRPr="00136FFA">
        <w:rPr>
          <w:rFonts w:ascii="Verdana" w:hAnsi="Verdana"/>
          <w:lang w:eastAsia="en-GB"/>
        </w:rPr>
        <w:t>The Force has already utilised telematics data to reduce the fleet from 415 vehicles in 2017/18 to 399 in 2022/23. The 10-year capital programme fully reflects the replacement requirements, based upon value for money considerations around replacements versus servicing costs. The use of telematics data has been</w:t>
      </w:r>
      <w:r w:rsidR="00B05A8A">
        <w:rPr>
          <w:rFonts w:ascii="Verdana" w:hAnsi="Verdana"/>
          <w:lang w:eastAsia="en-GB"/>
        </w:rPr>
        <w:t>,</w:t>
      </w:r>
      <w:r w:rsidRPr="00136FFA">
        <w:rPr>
          <w:rFonts w:ascii="Verdana" w:hAnsi="Verdana"/>
          <w:lang w:eastAsia="en-GB"/>
        </w:rPr>
        <w:t xml:space="preserve"> and will continue to be</w:t>
      </w:r>
      <w:r w:rsidR="00B05A8A">
        <w:rPr>
          <w:rFonts w:ascii="Verdana" w:hAnsi="Verdana"/>
          <w:lang w:eastAsia="en-GB"/>
        </w:rPr>
        <w:t>,</w:t>
      </w:r>
      <w:r w:rsidRPr="00136FFA">
        <w:rPr>
          <w:rFonts w:ascii="Verdana" w:hAnsi="Verdana"/>
          <w:lang w:eastAsia="en-GB"/>
        </w:rPr>
        <w:t xml:space="preserve"> used regarding monitoring vehicle utilisation and adjustments to vehicle demand within certain areas are being continually assessed by fleet. In turn</w:t>
      </w:r>
      <w:r w:rsidR="0057474D">
        <w:rPr>
          <w:rFonts w:ascii="Verdana" w:hAnsi="Verdana"/>
          <w:lang w:eastAsia="en-GB"/>
        </w:rPr>
        <w:t>,</w:t>
      </w:r>
      <w:r w:rsidRPr="00136FFA">
        <w:rPr>
          <w:rFonts w:ascii="Verdana" w:hAnsi="Verdana"/>
          <w:lang w:eastAsia="en-GB"/>
        </w:rPr>
        <w:t xml:space="preserve"> we are looking to reduce the quantity of hire vehicles being used by the force and utilise vehicles which have low use</w:t>
      </w:r>
      <w:r w:rsidR="0057474D">
        <w:rPr>
          <w:rFonts w:ascii="Verdana" w:hAnsi="Verdana"/>
          <w:lang w:eastAsia="en-GB"/>
        </w:rPr>
        <w:t>,</w:t>
      </w:r>
      <w:r w:rsidRPr="00136FFA">
        <w:rPr>
          <w:rFonts w:ascii="Verdana" w:hAnsi="Verdana"/>
          <w:lang w:eastAsia="en-GB"/>
        </w:rPr>
        <w:t xml:space="preserve"> and to introduce into our various pool car schemes. In 2021</w:t>
      </w:r>
      <w:r w:rsidR="0057474D">
        <w:rPr>
          <w:rFonts w:ascii="Verdana" w:hAnsi="Verdana"/>
          <w:lang w:eastAsia="en-GB"/>
        </w:rPr>
        <w:t>,</w:t>
      </w:r>
      <w:r w:rsidR="00DB2329">
        <w:rPr>
          <w:rFonts w:ascii="Verdana" w:hAnsi="Verdana"/>
          <w:lang w:eastAsia="en-GB"/>
        </w:rPr>
        <w:t xml:space="preserve"> the</w:t>
      </w:r>
      <w:r w:rsidRPr="00136FFA">
        <w:rPr>
          <w:rFonts w:ascii="Verdana" w:hAnsi="Verdana"/>
          <w:lang w:eastAsia="en-GB"/>
        </w:rPr>
        <w:t xml:space="preserve"> hire spend</w:t>
      </w:r>
      <w:r w:rsidR="00DB2329">
        <w:rPr>
          <w:rFonts w:ascii="Verdana" w:hAnsi="Verdana"/>
          <w:lang w:eastAsia="en-GB"/>
        </w:rPr>
        <w:t xml:space="preserve"> was</w:t>
      </w:r>
      <w:r w:rsidRPr="00136FFA">
        <w:rPr>
          <w:rFonts w:ascii="Verdana" w:hAnsi="Verdana"/>
          <w:lang w:eastAsia="en-GB"/>
        </w:rPr>
        <w:t xml:space="preserve"> £42k,</w:t>
      </w:r>
      <w:r w:rsidR="00DB2329">
        <w:rPr>
          <w:rFonts w:ascii="Verdana" w:hAnsi="Verdana"/>
          <w:lang w:eastAsia="en-GB"/>
        </w:rPr>
        <w:t xml:space="preserve"> and the</w:t>
      </w:r>
      <w:r w:rsidRPr="00136FFA">
        <w:rPr>
          <w:rFonts w:ascii="Verdana" w:hAnsi="Verdana"/>
          <w:lang w:eastAsia="en-GB"/>
        </w:rPr>
        <w:t xml:space="preserve"> 2022 spend was £52k</w:t>
      </w:r>
      <w:r w:rsidR="00DB2329">
        <w:rPr>
          <w:rFonts w:ascii="Verdana" w:hAnsi="Verdana"/>
          <w:lang w:eastAsia="en-GB"/>
        </w:rPr>
        <w:t>.</w:t>
      </w:r>
      <w:r w:rsidRPr="00136FFA">
        <w:rPr>
          <w:rFonts w:ascii="Verdana" w:hAnsi="Verdana"/>
          <w:lang w:eastAsia="en-GB"/>
        </w:rPr>
        <w:t xml:space="preserve"> </w:t>
      </w:r>
      <w:r w:rsidR="00DB2329">
        <w:rPr>
          <w:rFonts w:ascii="Verdana" w:hAnsi="Verdana"/>
          <w:lang w:eastAsia="en-GB"/>
        </w:rPr>
        <w:t>I</w:t>
      </w:r>
      <w:r w:rsidRPr="00136FFA">
        <w:rPr>
          <w:rFonts w:ascii="Verdana" w:hAnsi="Verdana"/>
          <w:lang w:eastAsia="en-GB"/>
        </w:rPr>
        <w:t>n relation to the changes</w:t>
      </w:r>
      <w:r w:rsidR="00B9733A">
        <w:rPr>
          <w:rFonts w:ascii="Verdana" w:hAnsi="Verdana"/>
          <w:lang w:eastAsia="en-GB"/>
        </w:rPr>
        <w:t>,</w:t>
      </w:r>
      <w:r w:rsidRPr="00136FFA">
        <w:rPr>
          <w:rFonts w:ascii="Verdana" w:hAnsi="Verdana"/>
          <w:lang w:eastAsia="en-GB"/>
        </w:rPr>
        <w:t xml:space="preserve"> spend so far in 2023 is £14k. A projection of a spend for the reminder of the year would be around £28k</w:t>
      </w:r>
      <w:r w:rsidR="00B9733A">
        <w:rPr>
          <w:rFonts w:ascii="Verdana" w:hAnsi="Verdana"/>
          <w:lang w:eastAsia="en-GB"/>
        </w:rPr>
        <w:t>,</w:t>
      </w:r>
      <w:r w:rsidRPr="00136FFA">
        <w:rPr>
          <w:rFonts w:ascii="Verdana" w:hAnsi="Verdana"/>
          <w:lang w:eastAsia="en-GB"/>
        </w:rPr>
        <w:t xml:space="preserve"> which would result in a saving of around £24k. </w:t>
      </w:r>
    </w:p>
    <w:p w14:paraId="68766CBC" w14:textId="77777777" w:rsidR="00136FFA" w:rsidRPr="00136FFA" w:rsidRDefault="00136FFA" w:rsidP="00136FFA">
      <w:pPr>
        <w:pStyle w:val="ListParagraph"/>
        <w:ind w:right="-23"/>
        <w:jc w:val="both"/>
        <w:rPr>
          <w:rFonts w:ascii="Verdana" w:hAnsi="Verdana"/>
          <w:lang w:eastAsia="en-GB"/>
        </w:rPr>
      </w:pPr>
    </w:p>
    <w:p w14:paraId="223643F0" w14:textId="75962018" w:rsidR="00136FFA" w:rsidRPr="00136FFA" w:rsidRDefault="00136FFA" w:rsidP="00136FFA">
      <w:pPr>
        <w:pStyle w:val="ListParagraph"/>
        <w:numPr>
          <w:ilvl w:val="1"/>
          <w:numId w:val="15"/>
        </w:numPr>
        <w:ind w:right="-23"/>
        <w:jc w:val="both"/>
        <w:rPr>
          <w:rFonts w:ascii="Verdana" w:hAnsi="Verdana"/>
          <w:lang w:eastAsia="en-GB"/>
        </w:rPr>
      </w:pPr>
      <w:r w:rsidRPr="00136FFA">
        <w:rPr>
          <w:rFonts w:ascii="Verdana" w:hAnsi="Verdana"/>
          <w:lang w:eastAsia="en-GB"/>
        </w:rPr>
        <w:t>Dyfed-Powys</w:t>
      </w:r>
      <w:r w:rsidR="00B9733A">
        <w:rPr>
          <w:rFonts w:ascii="Verdana" w:hAnsi="Verdana"/>
          <w:lang w:eastAsia="en-GB"/>
        </w:rPr>
        <w:t xml:space="preserve"> Police</w:t>
      </w:r>
      <w:r w:rsidRPr="00136FFA">
        <w:rPr>
          <w:rFonts w:ascii="Verdana" w:hAnsi="Verdana"/>
          <w:lang w:eastAsia="en-GB"/>
        </w:rPr>
        <w:t xml:space="preserve"> is aware of its obligations in terms of sustainability and has started to invest in electric vehicles and charging infrastructure. Further work is being undertaken collaboratively with Blue Light services and other public sector partners to scope and plan the requirements, particularly in relation to carbon neutrality and phasing out of diesel vehicles. The four Welsh Forces have written the “All-Wales </w:t>
      </w:r>
      <w:r w:rsidR="00C056AE">
        <w:rPr>
          <w:rFonts w:ascii="Verdana" w:hAnsi="Verdana"/>
          <w:lang w:eastAsia="en-GB"/>
        </w:rPr>
        <w:t>P</w:t>
      </w:r>
      <w:r w:rsidRPr="00136FFA">
        <w:rPr>
          <w:rFonts w:ascii="Verdana" w:hAnsi="Verdana"/>
          <w:lang w:eastAsia="en-GB"/>
        </w:rPr>
        <w:t>olice Sustainability and Decarbonisation Strategy” which sets the objectives for the vehicle and fleet arenas of all Welsh Forces. There is a timeline against the Policy and in 2023, 20% of non-operational vehicles are to be electric, 2024/25 50% of new vehicles procured to be ULEV and 2026 onwards, all non-operational vehicles to be ultra-low emission (hybrid and/or electric). The increase of EV/Hybrid vehicles should also see a reduction in maintenance and fuel costs. Due to issues within marked policing and EV technology and infrastructure</w:t>
      </w:r>
      <w:r w:rsidR="0076139E">
        <w:rPr>
          <w:rFonts w:ascii="Verdana" w:hAnsi="Verdana"/>
          <w:lang w:eastAsia="en-GB"/>
        </w:rPr>
        <w:t>,</w:t>
      </w:r>
      <w:r w:rsidRPr="00136FFA">
        <w:rPr>
          <w:rFonts w:ascii="Verdana" w:hAnsi="Verdana"/>
          <w:lang w:eastAsia="en-GB"/>
        </w:rPr>
        <w:t xml:space="preserve"> Dyfed-Powys</w:t>
      </w:r>
      <w:r w:rsidR="0076139E">
        <w:rPr>
          <w:rFonts w:ascii="Verdana" w:hAnsi="Verdana"/>
          <w:lang w:eastAsia="en-GB"/>
        </w:rPr>
        <w:t xml:space="preserve"> Police</w:t>
      </w:r>
      <w:r w:rsidRPr="00136FFA">
        <w:rPr>
          <w:rFonts w:ascii="Verdana" w:hAnsi="Verdana"/>
          <w:lang w:eastAsia="en-GB"/>
        </w:rPr>
        <w:t xml:space="preserve"> will also continue to explore options around alternative fuel solutions such as Hydrogen and Synthetic fuel and seek to find a resolution shared with guidance from the NPCC and NAPFM to ensure Dyfed-Powys </w:t>
      </w:r>
      <w:r w:rsidR="0076139E">
        <w:rPr>
          <w:rFonts w:ascii="Verdana" w:hAnsi="Verdana"/>
          <w:lang w:eastAsia="en-GB"/>
        </w:rPr>
        <w:t xml:space="preserve">Police </w:t>
      </w:r>
      <w:r w:rsidRPr="00136FFA">
        <w:rPr>
          <w:rFonts w:ascii="Verdana" w:hAnsi="Verdana"/>
          <w:lang w:eastAsia="en-GB"/>
        </w:rPr>
        <w:t>reach their carbon footprint reduction goals</w:t>
      </w:r>
      <w:r w:rsidR="003A371C">
        <w:rPr>
          <w:rFonts w:ascii="Verdana" w:hAnsi="Verdana"/>
          <w:lang w:eastAsia="en-GB"/>
        </w:rPr>
        <w:t>,</w:t>
      </w:r>
      <w:r w:rsidRPr="00136FFA">
        <w:rPr>
          <w:rFonts w:ascii="Verdana" w:hAnsi="Verdana"/>
          <w:lang w:eastAsia="en-GB"/>
        </w:rPr>
        <w:t xml:space="preserve"> as well as ensuring we can reach our front-line Policing targets. </w:t>
      </w:r>
    </w:p>
    <w:p w14:paraId="16D90749" w14:textId="77777777" w:rsidR="00136FFA" w:rsidRPr="00136FFA" w:rsidRDefault="00136FFA" w:rsidP="00136FFA">
      <w:pPr>
        <w:pStyle w:val="ListParagraph"/>
        <w:ind w:right="-23"/>
        <w:jc w:val="both"/>
        <w:rPr>
          <w:rFonts w:ascii="Verdana" w:hAnsi="Verdana"/>
          <w:lang w:eastAsia="en-GB"/>
        </w:rPr>
      </w:pPr>
    </w:p>
    <w:p w14:paraId="1EF93EBC" w14:textId="0BAE26DB" w:rsidR="00136FFA" w:rsidRPr="00136FFA" w:rsidRDefault="00136FFA" w:rsidP="00136FFA">
      <w:pPr>
        <w:pStyle w:val="ListParagraph"/>
        <w:numPr>
          <w:ilvl w:val="1"/>
          <w:numId w:val="15"/>
        </w:numPr>
        <w:ind w:right="-23"/>
        <w:jc w:val="both"/>
        <w:rPr>
          <w:rFonts w:ascii="Verdana" w:hAnsi="Verdana"/>
          <w:lang w:eastAsia="en-GB"/>
        </w:rPr>
      </w:pPr>
      <w:r w:rsidRPr="00136FFA">
        <w:rPr>
          <w:rFonts w:ascii="Verdana" w:hAnsi="Verdana"/>
          <w:lang w:eastAsia="en-GB"/>
        </w:rPr>
        <w:t xml:space="preserve">Fleet will introduce a focus group with the Driver Training Unit to utilise telematic data around driver behaviour and styles. We will look to address offenders regarding aggressive driving styles in a view to reduce accident damage as well as reducing fuel spend, tyre spend, and maintenance spend. This will be implemented by use of IR3 data and close scrutinization of accidents especially </w:t>
      </w:r>
      <w:r w:rsidRPr="00136FFA">
        <w:rPr>
          <w:rFonts w:ascii="Verdana" w:hAnsi="Verdana"/>
          <w:lang w:eastAsia="en-GB"/>
        </w:rPr>
        <w:lastRenderedPageBreak/>
        <w:t xml:space="preserve">blameworthy incidents and will result in action taken by the </w:t>
      </w:r>
      <w:r w:rsidR="003A371C">
        <w:rPr>
          <w:rFonts w:ascii="Verdana" w:hAnsi="Verdana"/>
          <w:lang w:eastAsia="en-GB"/>
        </w:rPr>
        <w:t>D</w:t>
      </w:r>
      <w:r w:rsidRPr="00136FFA">
        <w:rPr>
          <w:rFonts w:ascii="Verdana" w:hAnsi="Verdana"/>
          <w:lang w:eastAsia="en-GB"/>
        </w:rPr>
        <w:t xml:space="preserve">river </w:t>
      </w:r>
      <w:r w:rsidR="003A371C">
        <w:rPr>
          <w:rFonts w:ascii="Verdana" w:hAnsi="Verdana"/>
          <w:lang w:eastAsia="en-GB"/>
        </w:rPr>
        <w:t>T</w:t>
      </w:r>
      <w:r w:rsidRPr="00136FFA">
        <w:rPr>
          <w:rFonts w:ascii="Verdana" w:hAnsi="Verdana"/>
          <w:lang w:eastAsia="en-GB"/>
        </w:rPr>
        <w:t xml:space="preserve">raining </w:t>
      </w:r>
      <w:r w:rsidR="003A371C">
        <w:rPr>
          <w:rFonts w:ascii="Verdana" w:hAnsi="Verdana"/>
          <w:lang w:eastAsia="en-GB"/>
        </w:rPr>
        <w:t>U</w:t>
      </w:r>
      <w:r w:rsidRPr="00136FFA">
        <w:rPr>
          <w:rFonts w:ascii="Verdana" w:hAnsi="Verdana"/>
          <w:lang w:eastAsia="en-GB"/>
        </w:rPr>
        <w:t xml:space="preserve">nit regarding vehicle permits. </w:t>
      </w:r>
    </w:p>
    <w:p w14:paraId="5AE86326" w14:textId="77777777" w:rsidR="00136FFA" w:rsidRPr="00136FFA" w:rsidRDefault="00136FFA" w:rsidP="00136FFA">
      <w:pPr>
        <w:pStyle w:val="ListParagraph"/>
        <w:ind w:right="-23"/>
        <w:jc w:val="both"/>
        <w:rPr>
          <w:rFonts w:ascii="Verdana" w:hAnsi="Verdana"/>
          <w:lang w:eastAsia="en-GB"/>
        </w:rPr>
      </w:pPr>
    </w:p>
    <w:p w14:paraId="2CD516AE" w14:textId="53FDDDA4" w:rsidR="00127028" w:rsidRPr="00136FFA" w:rsidRDefault="00136FFA" w:rsidP="00136FFA">
      <w:pPr>
        <w:pStyle w:val="ListParagraph"/>
        <w:numPr>
          <w:ilvl w:val="1"/>
          <w:numId w:val="15"/>
        </w:numPr>
        <w:ind w:right="-23"/>
        <w:jc w:val="both"/>
        <w:rPr>
          <w:rFonts w:ascii="Verdana" w:eastAsia="Times New Roman" w:hAnsi="Verdana" w:cs="Verdana"/>
          <w:b/>
          <w:lang w:eastAsia="en-GB"/>
        </w:rPr>
      </w:pPr>
      <w:r w:rsidRPr="00136FFA">
        <w:rPr>
          <w:rFonts w:ascii="Verdana" w:hAnsi="Verdana"/>
          <w:lang w:eastAsia="en-GB"/>
        </w:rPr>
        <w:t xml:space="preserve">The Force continues to exploit collaboration through a shared fleet management system across southern Wales, as well as meeting servicing requirements of partner agencies. Dyfed-Powys </w:t>
      </w:r>
      <w:r w:rsidR="00C44A77">
        <w:rPr>
          <w:rFonts w:ascii="Verdana" w:hAnsi="Verdana"/>
          <w:lang w:eastAsia="en-GB"/>
        </w:rPr>
        <w:t xml:space="preserve">Police </w:t>
      </w:r>
      <w:r w:rsidRPr="00136FFA">
        <w:rPr>
          <w:rFonts w:ascii="Verdana" w:hAnsi="Verdana"/>
          <w:lang w:eastAsia="en-GB"/>
        </w:rPr>
        <w:t xml:space="preserve">will also continue to collaborate with NAPFM (National Association of Fleet Managers) to continually assess emerging technologies whilst linking in with other Police forces nationally. </w:t>
      </w:r>
    </w:p>
    <w:p w14:paraId="7B6F9A4D" w14:textId="77777777" w:rsidR="00136FFA" w:rsidRPr="00136FFA" w:rsidRDefault="00136FFA" w:rsidP="00136FFA">
      <w:pPr>
        <w:pStyle w:val="ListParagraph"/>
        <w:ind w:right="-23"/>
        <w:jc w:val="both"/>
        <w:rPr>
          <w:rFonts w:ascii="Verdana" w:eastAsia="Times New Roman" w:hAnsi="Verdana" w:cs="Verdana"/>
          <w:b/>
          <w:lang w:eastAsia="en-GB"/>
        </w:rPr>
      </w:pPr>
    </w:p>
    <w:p w14:paraId="79FD09D8" w14:textId="77777777" w:rsidR="00136FFA" w:rsidRPr="0031006E" w:rsidRDefault="00136FFA" w:rsidP="00136FFA">
      <w:pPr>
        <w:pStyle w:val="ListParagraph"/>
        <w:ind w:right="-23"/>
        <w:jc w:val="both"/>
        <w:rPr>
          <w:rFonts w:ascii="Verdana" w:eastAsia="Times New Roman" w:hAnsi="Verdana" w:cs="Verdana"/>
          <w:b/>
          <w:lang w:eastAsia="en-GB"/>
        </w:rPr>
      </w:pPr>
    </w:p>
    <w:p w14:paraId="484B1E33" w14:textId="77777777" w:rsidR="00127028" w:rsidRPr="0031006E" w:rsidRDefault="00013A24" w:rsidP="00136FFA">
      <w:pPr>
        <w:pStyle w:val="ListParagraph"/>
        <w:numPr>
          <w:ilvl w:val="0"/>
          <w:numId w:val="15"/>
        </w:numPr>
        <w:ind w:right="-23"/>
        <w:jc w:val="both"/>
        <w:rPr>
          <w:rFonts w:ascii="Verdana" w:hAnsi="Verdana" w:cs="Arial"/>
        </w:rPr>
      </w:pPr>
      <w:r w:rsidRPr="0031006E">
        <w:rPr>
          <w:rFonts w:ascii="Verdana" w:eastAsia="Times New Roman" w:hAnsi="Verdana" w:cs="Verdana"/>
          <w:b/>
          <w:lang w:eastAsia="en-GB"/>
        </w:rPr>
        <w:t>Information Technology</w:t>
      </w:r>
    </w:p>
    <w:p w14:paraId="4B926BB3" w14:textId="77777777" w:rsidR="006678E2" w:rsidRPr="0031006E" w:rsidRDefault="006678E2" w:rsidP="00136FFA">
      <w:pPr>
        <w:pStyle w:val="ListParagraph"/>
        <w:ind w:left="360" w:right="-23"/>
        <w:jc w:val="both"/>
        <w:rPr>
          <w:rFonts w:ascii="Verdana" w:eastAsia="Times New Roman" w:hAnsi="Verdana"/>
        </w:rPr>
      </w:pPr>
    </w:p>
    <w:p w14:paraId="179D2806" w14:textId="791E714C" w:rsidR="006678E2" w:rsidRPr="0031006E" w:rsidRDefault="006678E2" w:rsidP="008B1E8E">
      <w:pPr>
        <w:pStyle w:val="ListParagraph"/>
        <w:numPr>
          <w:ilvl w:val="1"/>
          <w:numId w:val="40"/>
        </w:numPr>
        <w:ind w:right="-23"/>
        <w:jc w:val="both"/>
        <w:rPr>
          <w:rFonts w:ascii="Verdana" w:hAnsi="Verdana"/>
        </w:rPr>
      </w:pPr>
      <w:r w:rsidRPr="0031006E">
        <w:rPr>
          <w:rFonts w:ascii="Verdana" w:hAnsi="Verdana"/>
        </w:rPr>
        <w:t>The current Force ICT</w:t>
      </w:r>
      <w:r w:rsidR="009B67B9">
        <w:rPr>
          <w:rFonts w:ascii="Verdana" w:hAnsi="Verdana"/>
        </w:rPr>
        <w:t xml:space="preserve"> </w:t>
      </w:r>
      <w:r w:rsidRPr="0031006E">
        <w:rPr>
          <w:rFonts w:ascii="Verdana" w:hAnsi="Verdana"/>
        </w:rPr>
        <w:t>Strategy ends in 2024. This strategy has served the force well and has provided clear direction in terms of the Force’s ambitious digital transformation aims</w:t>
      </w:r>
      <w:r w:rsidR="00444474">
        <w:rPr>
          <w:rFonts w:ascii="Verdana" w:hAnsi="Verdana"/>
        </w:rPr>
        <w:t>,</w:t>
      </w:r>
      <w:r w:rsidRPr="0031006E">
        <w:rPr>
          <w:rFonts w:ascii="Verdana" w:hAnsi="Verdana"/>
        </w:rPr>
        <w:t xml:space="preserve"> and the essential ICT infrastructure upgrades required to deliver a robust, resilient and performant platform, with increased capacity to support the Force’s needs over the period. The force has written its new ICT Digital Strategy for the period 2024 – 2030</w:t>
      </w:r>
      <w:r w:rsidR="00AC05AB">
        <w:rPr>
          <w:rFonts w:ascii="Verdana" w:hAnsi="Verdana"/>
        </w:rPr>
        <w:t xml:space="preserve"> -</w:t>
      </w:r>
      <w:r w:rsidRPr="0031006E">
        <w:rPr>
          <w:rFonts w:ascii="Verdana" w:hAnsi="Verdana"/>
        </w:rPr>
        <w:t xml:space="preserve"> it builds on the successes and building blocks that have been set in place through the previous strategy, and clearly sets out the digital aspirations and supporting infrastructure required for the next six years. It reflects the PCC’s priorities and the linked Chief Constable’s delivery plan </w:t>
      </w:r>
      <w:r w:rsidR="009B67B9" w:rsidRPr="0031006E">
        <w:rPr>
          <w:rFonts w:ascii="Verdana" w:hAnsi="Verdana"/>
        </w:rPr>
        <w:t>objectives</w:t>
      </w:r>
      <w:r w:rsidR="009B67B9">
        <w:rPr>
          <w:rFonts w:ascii="Verdana" w:hAnsi="Verdana"/>
        </w:rPr>
        <w:t xml:space="preserve">. </w:t>
      </w:r>
      <w:r w:rsidR="009B67B9" w:rsidRPr="0031006E">
        <w:rPr>
          <w:rFonts w:ascii="Verdana" w:hAnsi="Verdana"/>
        </w:rPr>
        <w:t>It</w:t>
      </w:r>
      <w:r w:rsidRPr="0031006E">
        <w:rPr>
          <w:rFonts w:ascii="Verdana" w:hAnsi="Verdana"/>
        </w:rPr>
        <w:t xml:space="preserve"> also incorporates the aims of the National Police DDAT (Digital, Data and Technology) Strategy, and the goals set out in the</w:t>
      </w:r>
      <w:r w:rsidR="0086151E">
        <w:rPr>
          <w:rFonts w:ascii="Verdana" w:hAnsi="Verdana"/>
        </w:rPr>
        <w:t xml:space="preserve"> UK</w:t>
      </w:r>
      <w:r w:rsidRPr="0031006E">
        <w:rPr>
          <w:rFonts w:ascii="Verdana" w:hAnsi="Verdana"/>
        </w:rPr>
        <w:t xml:space="preserve"> Government’s Cyber Strategy. The Force’s accompanying Digital Transformation Strategy content has now been incorporated into this broader new ICT Digital Strategy, which has been extended to cover the intention of exploiting the potential benefits that are possible through the utilisation of emerging digital technology. </w:t>
      </w:r>
    </w:p>
    <w:p w14:paraId="5C7F7E4A" w14:textId="77777777" w:rsidR="006678E2" w:rsidRPr="0031006E" w:rsidRDefault="006678E2" w:rsidP="00136FFA">
      <w:pPr>
        <w:pStyle w:val="ListParagraph"/>
        <w:ind w:right="-23"/>
        <w:jc w:val="both"/>
        <w:rPr>
          <w:rFonts w:ascii="Verdana" w:hAnsi="Verdana"/>
        </w:rPr>
      </w:pPr>
    </w:p>
    <w:p w14:paraId="30CDA5E0" w14:textId="036C4C4F" w:rsidR="006678E2" w:rsidRPr="0031006E" w:rsidRDefault="006678E2" w:rsidP="008B1E8E">
      <w:pPr>
        <w:pStyle w:val="ListParagraph"/>
        <w:numPr>
          <w:ilvl w:val="1"/>
          <w:numId w:val="40"/>
        </w:numPr>
        <w:ind w:right="-23"/>
        <w:jc w:val="both"/>
        <w:rPr>
          <w:rFonts w:ascii="Verdana" w:hAnsi="Verdana"/>
        </w:rPr>
      </w:pPr>
      <w:r w:rsidRPr="0031006E">
        <w:rPr>
          <w:rFonts w:ascii="Verdana" w:hAnsi="Verdana"/>
        </w:rPr>
        <w:t xml:space="preserve">Automation </w:t>
      </w:r>
      <w:r w:rsidR="005D34BC" w:rsidRPr="0031006E">
        <w:rPr>
          <w:rFonts w:ascii="Verdana" w:hAnsi="Verdana"/>
        </w:rPr>
        <w:t>is an</w:t>
      </w:r>
      <w:r w:rsidRPr="0031006E">
        <w:rPr>
          <w:rFonts w:ascii="Verdana" w:hAnsi="Verdana"/>
        </w:rPr>
        <w:t xml:space="preserve"> area of high interest across the force</w:t>
      </w:r>
      <w:r w:rsidR="00AC05AB">
        <w:rPr>
          <w:rFonts w:ascii="Verdana" w:hAnsi="Verdana"/>
        </w:rPr>
        <w:t>.</w:t>
      </w:r>
      <w:r w:rsidRPr="0031006E">
        <w:rPr>
          <w:rFonts w:ascii="Verdana" w:hAnsi="Verdana"/>
        </w:rPr>
        <w:t xml:space="preserve"> </w:t>
      </w:r>
      <w:r w:rsidR="00AC05AB">
        <w:rPr>
          <w:rFonts w:ascii="Verdana" w:hAnsi="Verdana"/>
        </w:rPr>
        <w:t>A</w:t>
      </w:r>
      <w:r w:rsidRPr="0031006E">
        <w:rPr>
          <w:rFonts w:ascii="Verdana" w:hAnsi="Verdana"/>
        </w:rPr>
        <w:t xml:space="preserve">utomation in its various guises is seen as a realistic and proven approach to deliver savings and increase resource capacity. So far, robotic process automation (RPA) has been successfully used to automate processes in the </w:t>
      </w:r>
      <w:r w:rsidR="00CC4A4F">
        <w:rPr>
          <w:rFonts w:ascii="Verdana" w:hAnsi="Verdana"/>
        </w:rPr>
        <w:t>V</w:t>
      </w:r>
      <w:r w:rsidRPr="0031006E">
        <w:rPr>
          <w:rFonts w:ascii="Verdana" w:hAnsi="Verdana"/>
        </w:rPr>
        <w:t xml:space="preserve">ulnerability </w:t>
      </w:r>
      <w:r w:rsidR="00CC4A4F">
        <w:rPr>
          <w:rFonts w:ascii="Verdana" w:hAnsi="Verdana"/>
        </w:rPr>
        <w:t>H</w:t>
      </w:r>
      <w:r w:rsidRPr="0031006E">
        <w:rPr>
          <w:rFonts w:ascii="Verdana" w:hAnsi="Verdana"/>
        </w:rPr>
        <w:t>ub</w:t>
      </w:r>
      <w:r w:rsidR="00CC4A4F">
        <w:rPr>
          <w:rFonts w:ascii="Verdana" w:hAnsi="Verdana"/>
        </w:rPr>
        <w:t>,</w:t>
      </w:r>
      <w:r w:rsidRPr="0031006E">
        <w:rPr>
          <w:rFonts w:ascii="Verdana" w:hAnsi="Verdana"/>
        </w:rPr>
        <w:t xml:space="preserve"> but since Niche has gone live the process has had to be switched off</w:t>
      </w:r>
      <w:r w:rsidR="00B24B4D">
        <w:rPr>
          <w:rFonts w:ascii="Verdana" w:hAnsi="Verdana"/>
        </w:rPr>
        <w:t>.</w:t>
      </w:r>
      <w:r w:rsidRPr="0031006E">
        <w:rPr>
          <w:rFonts w:ascii="Verdana" w:hAnsi="Verdana"/>
        </w:rPr>
        <w:t xml:space="preserve"> </w:t>
      </w:r>
      <w:r w:rsidR="00B24B4D">
        <w:rPr>
          <w:rFonts w:ascii="Verdana" w:hAnsi="Verdana"/>
        </w:rPr>
        <w:t>G</w:t>
      </w:r>
      <w:r w:rsidRPr="0031006E">
        <w:rPr>
          <w:rFonts w:ascii="Verdana" w:hAnsi="Verdana"/>
        </w:rPr>
        <w:t>etting the process back up and working has been set as the priority process needing to be re-factored and re-process</w:t>
      </w:r>
      <w:r w:rsidR="00B24B4D">
        <w:rPr>
          <w:rFonts w:ascii="Verdana" w:hAnsi="Verdana"/>
        </w:rPr>
        <w:t>-</w:t>
      </w:r>
      <w:r w:rsidRPr="0031006E">
        <w:rPr>
          <w:rFonts w:ascii="Verdana" w:hAnsi="Verdana"/>
        </w:rPr>
        <w:t>mapped to now work for Niche. Similarly, the area of ‘Power Applications’ and ‘Power Automate’ will be further exploited during 2024, looking to develop our own apps in a managed and controlled way, but also looking at what other forces have done and re-using these for our purposes where it delivers benefits for the business. To make sure the right governance and controls are in place</w:t>
      </w:r>
      <w:r w:rsidR="009A008D">
        <w:rPr>
          <w:rFonts w:ascii="Verdana" w:hAnsi="Verdana"/>
        </w:rPr>
        <w:t>,</w:t>
      </w:r>
      <w:r w:rsidRPr="0031006E">
        <w:rPr>
          <w:rFonts w:ascii="Verdana" w:hAnsi="Verdana"/>
        </w:rPr>
        <w:t xml:space="preserve"> the project team are building a Centre of Excellence for the development of MS PowerApps and MS PowerAutomate.</w:t>
      </w:r>
    </w:p>
    <w:p w14:paraId="69068FAA" w14:textId="77777777" w:rsidR="00E2470D" w:rsidRDefault="00E2470D" w:rsidP="00647018">
      <w:pPr>
        <w:pStyle w:val="ListParagraph"/>
        <w:rPr>
          <w:rFonts w:ascii="Verdana" w:hAnsi="Verdana"/>
        </w:rPr>
      </w:pPr>
    </w:p>
    <w:p w14:paraId="5C61504D" w14:textId="77777777" w:rsidR="006678E2" w:rsidRPr="0031006E" w:rsidRDefault="006678E2" w:rsidP="0031006E">
      <w:pPr>
        <w:pStyle w:val="ListParagraph"/>
        <w:ind w:right="-330"/>
        <w:jc w:val="both"/>
        <w:rPr>
          <w:rFonts w:ascii="Verdana" w:hAnsi="Verdana"/>
        </w:rPr>
      </w:pPr>
    </w:p>
    <w:p w14:paraId="7F180961" w14:textId="6CB8275F" w:rsidR="006678E2" w:rsidRPr="0031006E" w:rsidRDefault="006678E2" w:rsidP="008B1E8E">
      <w:pPr>
        <w:pStyle w:val="ListParagraph"/>
        <w:numPr>
          <w:ilvl w:val="1"/>
          <w:numId w:val="40"/>
        </w:numPr>
        <w:ind w:right="-23"/>
        <w:jc w:val="both"/>
        <w:rPr>
          <w:rFonts w:ascii="Verdana" w:hAnsi="Verdana"/>
        </w:rPr>
      </w:pPr>
      <w:r w:rsidRPr="0031006E">
        <w:rPr>
          <w:rFonts w:ascii="Verdana" w:hAnsi="Verdana"/>
        </w:rPr>
        <w:lastRenderedPageBreak/>
        <w:t>The forward capital strategy takes account of a number of local strategic I</w:t>
      </w:r>
      <w:r w:rsidR="006F5289">
        <w:rPr>
          <w:rFonts w:ascii="Verdana" w:hAnsi="Verdana"/>
        </w:rPr>
        <w:t>C</w:t>
      </w:r>
      <w:r w:rsidRPr="0031006E">
        <w:rPr>
          <w:rFonts w:ascii="Verdana" w:hAnsi="Verdana"/>
        </w:rPr>
        <w:t>T projects</w:t>
      </w:r>
      <w:r w:rsidR="00E2470D">
        <w:rPr>
          <w:rFonts w:ascii="Verdana" w:hAnsi="Verdana"/>
        </w:rPr>
        <w:t>,</w:t>
      </w:r>
      <w:r w:rsidRPr="0031006E">
        <w:rPr>
          <w:rFonts w:ascii="Verdana" w:hAnsi="Verdana"/>
        </w:rPr>
        <w:t xml:space="preserve"> </w:t>
      </w:r>
      <w:r w:rsidR="00E2470D">
        <w:rPr>
          <w:rFonts w:ascii="Verdana" w:hAnsi="Verdana"/>
        </w:rPr>
        <w:t>as well as</w:t>
      </w:r>
      <w:r w:rsidRPr="0031006E">
        <w:rPr>
          <w:rFonts w:ascii="Verdana" w:hAnsi="Verdana"/>
        </w:rPr>
        <w:t xml:space="preserve"> a number of re-procurement projects involving technologies and I</w:t>
      </w:r>
      <w:r w:rsidR="006F5289">
        <w:rPr>
          <w:rFonts w:ascii="Verdana" w:hAnsi="Verdana"/>
        </w:rPr>
        <w:t>C</w:t>
      </w:r>
      <w:r w:rsidRPr="0031006E">
        <w:rPr>
          <w:rFonts w:ascii="Verdana" w:hAnsi="Verdana"/>
        </w:rPr>
        <w:t>T solutions that have reached the end of contract or end-of-life of essential equipment. The key I</w:t>
      </w:r>
      <w:r w:rsidR="006F5289">
        <w:rPr>
          <w:rFonts w:ascii="Verdana" w:hAnsi="Verdana"/>
        </w:rPr>
        <w:t>C</w:t>
      </w:r>
      <w:r w:rsidRPr="0031006E">
        <w:rPr>
          <w:rFonts w:ascii="Verdana" w:hAnsi="Verdana"/>
        </w:rPr>
        <w:t>T capital projects which are planned for the 2024/25 period are:</w:t>
      </w:r>
    </w:p>
    <w:p w14:paraId="582CC526" w14:textId="77777777" w:rsidR="006678E2" w:rsidRPr="0031006E" w:rsidRDefault="006678E2" w:rsidP="00136FFA">
      <w:pPr>
        <w:pStyle w:val="ListParagraph"/>
        <w:ind w:right="-23"/>
        <w:jc w:val="both"/>
        <w:rPr>
          <w:rFonts w:ascii="Verdana" w:hAnsi="Verdana"/>
        </w:rPr>
      </w:pPr>
    </w:p>
    <w:p w14:paraId="6464F4EE" w14:textId="6FCB5BF3" w:rsidR="006678E2" w:rsidRPr="0031006E" w:rsidRDefault="006678E2" w:rsidP="008B1E8E">
      <w:pPr>
        <w:pStyle w:val="ListParagraph"/>
        <w:numPr>
          <w:ilvl w:val="2"/>
          <w:numId w:val="40"/>
        </w:numPr>
        <w:ind w:right="-23"/>
        <w:jc w:val="both"/>
        <w:rPr>
          <w:rFonts w:ascii="Verdana" w:hAnsi="Verdana"/>
        </w:rPr>
      </w:pPr>
      <w:r w:rsidRPr="0031006E">
        <w:rPr>
          <w:rFonts w:ascii="Verdana" w:hAnsi="Verdana"/>
        </w:rPr>
        <w:t xml:space="preserve">The new Contact Management System project has moved to the implementation stage, there are three elements to the new system, emergency telephony, Integrated Communication Control System (ICCS) and CRM (Customer Relationship Management). There have been a number of delays for various reasons, the intention remains the same, which is to deliver the solution in stages with the emergency telephony and ICCS being made available and due to go live in May-2024. The CRM part is planned for quarter </w:t>
      </w:r>
      <w:r w:rsidR="00037968">
        <w:rPr>
          <w:rFonts w:ascii="Verdana" w:hAnsi="Verdana"/>
        </w:rPr>
        <w:t>three</w:t>
      </w:r>
      <w:r w:rsidRPr="0031006E">
        <w:rPr>
          <w:rFonts w:ascii="Verdana" w:hAnsi="Verdana"/>
        </w:rPr>
        <w:t xml:space="preserve"> of 2024. The new CMS will integrate with both Niche and STORM systems.</w:t>
      </w:r>
    </w:p>
    <w:p w14:paraId="101529CD" w14:textId="77777777" w:rsidR="006678E2" w:rsidRPr="0031006E" w:rsidRDefault="006678E2" w:rsidP="00136FFA">
      <w:pPr>
        <w:pStyle w:val="ListParagraph"/>
        <w:ind w:right="-23"/>
        <w:jc w:val="both"/>
        <w:rPr>
          <w:rFonts w:ascii="Verdana" w:hAnsi="Verdana"/>
        </w:rPr>
      </w:pPr>
    </w:p>
    <w:p w14:paraId="16F16110" w14:textId="77777777" w:rsidR="006678E2" w:rsidRPr="0031006E" w:rsidRDefault="006678E2" w:rsidP="008B1E8E">
      <w:pPr>
        <w:pStyle w:val="ListParagraph"/>
        <w:numPr>
          <w:ilvl w:val="2"/>
          <w:numId w:val="40"/>
        </w:numPr>
        <w:ind w:right="-23"/>
        <w:jc w:val="both"/>
        <w:rPr>
          <w:rFonts w:ascii="Verdana" w:hAnsi="Verdana"/>
        </w:rPr>
      </w:pPr>
      <w:r w:rsidRPr="0031006E">
        <w:rPr>
          <w:rFonts w:ascii="Verdana" w:hAnsi="Verdana"/>
        </w:rPr>
        <w:t>The implementation of the Niche RMS was successfully delivered in May of 2023:</w:t>
      </w:r>
    </w:p>
    <w:p w14:paraId="45255025" w14:textId="07264ADD" w:rsidR="006678E2" w:rsidRPr="0031006E" w:rsidRDefault="006678E2" w:rsidP="008B1E8E">
      <w:pPr>
        <w:numPr>
          <w:ilvl w:val="0"/>
          <w:numId w:val="41"/>
        </w:numPr>
        <w:autoSpaceDE w:val="0"/>
        <w:autoSpaceDN w:val="0"/>
        <w:spacing w:after="0" w:line="240" w:lineRule="auto"/>
        <w:ind w:left="1080" w:right="-23"/>
        <w:contextualSpacing/>
        <w:jc w:val="both"/>
        <w:rPr>
          <w:rFonts w:ascii="Verdana" w:hAnsi="Verdana"/>
        </w:rPr>
      </w:pPr>
      <w:r w:rsidRPr="0031006E">
        <w:rPr>
          <w:rFonts w:ascii="Verdana" w:hAnsi="Verdana"/>
        </w:rPr>
        <w:t xml:space="preserve">Due to officer uplift exceeding a </w:t>
      </w:r>
      <w:r w:rsidR="005D34BC" w:rsidRPr="0031006E">
        <w:rPr>
          <w:rFonts w:ascii="Verdana" w:hAnsi="Verdana"/>
        </w:rPr>
        <w:t>certain threshold additional licence</w:t>
      </w:r>
      <w:r w:rsidRPr="0031006E">
        <w:rPr>
          <w:rFonts w:ascii="Verdana" w:hAnsi="Verdana"/>
        </w:rPr>
        <w:t xml:space="preserve"> will need to be purchased, which has both a capital and revenue element to it.</w:t>
      </w:r>
    </w:p>
    <w:p w14:paraId="43807129" w14:textId="0E112FDF" w:rsidR="006678E2" w:rsidRPr="0031006E" w:rsidRDefault="006678E2" w:rsidP="008B1E8E">
      <w:pPr>
        <w:numPr>
          <w:ilvl w:val="0"/>
          <w:numId w:val="41"/>
        </w:numPr>
        <w:autoSpaceDE w:val="0"/>
        <w:autoSpaceDN w:val="0"/>
        <w:spacing w:after="0" w:line="240" w:lineRule="auto"/>
        <w:ind w:left="1080" w:right="-23"/>
        <w:contextualSpacing/>
        <w:jc w:val="both"/>
        <w:rPr>
          <w:rFonts w:ascii="Verdana" w:hAnsi="Verdana"/>
        </w:rPr>
      </w:pPr>
      <w:r w:rsidRPr="0031006E">
        <w:rPr>
          <w:rFonts w:ascii="Verdana" w:hAnsi="Verdana"/>
        </w:rPr>
        <w:t xml:space="preserve">Additional modules – such as </w:t>
      </w:r>
      <w:r w:rsidR="00265AE2">
        <w:rPr>
          <w:rFonts w:ascii="Verdana" w:hAnsi="Verdana"/>
        </w:rPr>
        <w:t>“</w:t>
      </w:r>
      <w:r w:rsidRPr="0031006E">
        <w:rPr>
          <w:rFonts w:ascii="Verdana" w:hAnsi="Verdana"/>
        </w:rPr>
        <w:t xml:space="preserve">Missing </w:t>
      </w:r>
      <w:r w:rsidR="005D34BC" w:rsidRPr="0031006E">
        <w:rPr>
          <w:rFonts w:ascii="Verdana" w:hAnsi="Verdana"/>
        </w:rPr>
        <w:t>from</w:t>
      </w:r>
      <w:r w:rsidRPr="0031006E">
        <w:rPr>
          <w:rFonts w:ascii="Verdana" w:hAnsi="Verdana"/>
        </w:rPr>
        <w:t xml:space="preserve"> Home</w:t>
      </w:r>
      <w:r w:rsidR="00265AE2">
        <w:rPr>
          <w:rFonts w:ascii="Verdana" w:hAnsi="Verdana"/>
        </w:rPr>
        <w:t>”</w:t>
      </w:r>
      <w:r w:rsidRPr="0031006E">
        <w:rPr>
          <w:rFonts w:ascii="Verdana" w:hAnsi="Verdana"/>
        </w:rPr>
        <w:t xml:space="preserve"> will be implemented in the coming year – no additional cost as it is included in the licence.</w:t>
      </w:r>
    </w:p>
    <w:p w14:paraId="318203F1" w14:textId="1AB99177" w:rsidR="006678E2" w:rsidRPr="0031006E" w:rsidRDefault="006678E2" w:rsidP="008B1E8E">
      <w:pPr>
        <w:numPr>
          <w:ilvl w:val="0"/>
          <w:numId w:val="41"/>
        </w:numPr>
        <w:autoSpaceDE w:val="0"/>
        <w:autoSpaceDN w:val="0"/>
        <w:spacing w:after="0" w:line="240" w:lineRule="auto"/>
        <w:ind w:left="1080" w:right="-23"/>
        <w:contextualSpacing/>
        <w:jc w:val="both"/>
        <w:rPr>
          <w:rFonts w:ascii="Verdana" w:hAnsi="Verdana"/>
        </w:rPr>
      </w:pPr>
      <w:r w:rsidRPr="0031006E">
        <w:rPr>
          <w:rFonts w:ascii="Verdana" w:hAnsi="Verdana"/>
        </w:rPr>
        <w:t>Preparation will start in readiness this year for the significant change relating to DCF (Digital Case File)</w:t>
      </w:r>
      <w:r w:rsidR="00037968">
        <w:rPr>
          <w:rFonts w:ascii="Verdana" w:hAnsi="Verdana"/>
        </w:rPr>
        <w:t>. The</w:t>
      </w:r>
      <w:r w:rsidRPr="0031006E">
        <w:rPr>
          <w:rFonts w:ascii="Verdana" w:hAnsi="Verdana"/>
        </w:rPr>
        <w:t xml:space="preserve"> current expectation is that it will made available to our region in</w:t>
      </w:r>
      <w:r w:rsidR="00037968">
        <w:rPr>
          <w:rFonts w:ascii="Verdana" w:hAnsi="Verdana"/>
        </w:rPr>
        <w:t xml:space="preserve"> the</w:t>
      </w:r>
      <w:r w:rsidRPr="0031006E">
        <w:rPr>
          <w:rFonts w:ascii="Verdana" w:hAnsi="Verdana"/>
        </w:rPr>
        <w:t xml:space="preserve"> </w:t>
      </w:r>
      <w:r w:rsidR="00037968">
        <w:rPr>
          <w:rFonts w:ascii="Verdana" w:hAnsi="Verdana"/>
        </w:rPr>
        <w:t xml:space="preserve">second </w:t>
      </w:r>
      <w:r w:rsidRPr="0031006E">
        <w:rPr>
          <w:rFonts w:ascii="Verdana" w:hAnsi="Verdana"/>
        </w:rPr>
        <w:t>quarter 2025.</w:t>
      </w:r>
    </w:p>
    <w:p w14:paraId="63DE0A6B" w14:textId="77777777" w:rsidR="006678E2" w:rsidRPr="0031006E" w:rsidRDefault="006678E2" w:rsidP="00136FFA">
      <w:pPr>
        <w:autoSpaceDE w:val="0"/>
        <w:autoSpaceDN w:val="0"/>
        <w:ind w:left="1560" w:right="-23"/>
        <w:contextualSpacing/>
        <w:jc w:val="both"/>
        <w:rPr>
          <w:rFonts w:ascii="Verdana" w:hAnsi="Verdana"/>
        </w:rPr>
      </w:pPr>
    </w:p>
    <w:p w14:paraId="58428ADA" w14:textId="5C0E540D" w:rsidR="006678E2" w:rsidRPr="0031006E" w:rsidRDefault="006678E2" w:rsidP="008B1E8E">
      <w:pPr>
        <w:pStyle w:val="ListParagraph"/>
        <w:numPr>
          <w:ilvl w:val="2"/>
          <w:numId w:val="40"/>
        </w:numPr>
        <w:spacing w:after="0" w:line="240" w:lineRule="auto"/>
        <w:ind w:right="-23"/>
        <w:jc w:val="both"/>
        <w:textAlignment w:val="center"/>
        <w:rPr>
          <w:rFonts w:ascii="Verdana" w:hAnsi="Verdana"/>
        </w:rPr>
      </w:pPr>
      <w:r w:rsidRPr="0031006E">
        <w:rPr>
          <w:rFonts w:ascii="Verdana" w:hAnsi="Verdana"/>
        </w:rPr>
        <w:t>Work has been carried out as part of the Commissioner’s reinvestment in CCTV provision across the Force</w:t>
      </w:r>
      <w:r w:rsidR="00A10A66">
        <w:rPr>
          <w:rFonts w:ascii="Verdana" w:hAnsi="Verdana"/>
        </w:rPr>
        <w:t>. T</w:t>
      </w:r>
      <w:r w:rsidRPr="0031006E">
        <w:rPr>
          <w:rFonts w:ascii="Verdana" w:hAnsi="Verdana"/>
        </w:rPr>
        <w:t>here is one remaining town, namely Aberaeron, with work planned to be completed by April 2024. The intention is to renew the support contract and replace the wireless links in the coming year to ensure the solution remains secure and operationally effective.</w:t>
      </w:r>
    </w:p>
    <w:p w14:paraId="0BD5C130" w14:textId="77777777" w:rsidR="006678E2" w:rsidRPr="0031006E" w:rsidRDefault="006678E2" w:rsidP="00136FFA">
      <w:pPr>
        <w:pStyle w:val="ListParagraph"/>
        <w:ind w:right="-23"/>
        <w:jc w:val="both"/>
        <w:rPr>
          <w:rFonts w:ascii="Verdana" w:hAnsi="Verdana"/>
          <w:lang w:eastAsia="en-GB"/>
        </w:rPr>
      </w:pPr>
    </w:p>
    <w:p w14:paraId="226108CF" w14:textId="1FE136A6" w:rsidR="006678E2" w:rsidRPr="0031006E" w:rsidRDefault="006678E2" w:rsidP="008B1E8E">
      <w:pPr>
        <w:pStyle w:val="ListParagraph"/>
        <w:numPr>
          <w:ilvl w:val="2"/>
          <w:numId w:val="40"/>
        </w:numPr>
        <w:spacing w:after="0" w:line="240" w:lineRule="auto"/>
        <w:ind w:right="-23"/>
        <w:jc w:val="both"/>
        <w:textAlignment w:val="center"/>
        <w:rPr>
          <w:rFonts w:ascii="Verdana" w:hAnsi="Verdana"/>
        </w:rPr>
      </w:pPr>
      <w:r w:rsidRPr="0031006E">
        <w:rPr>
          <w:rFonts w:ascii="Verdana" w:hAnsi="Verdana"/>
        </w:rPr>
        <w:t>Wide Area Network (WAN) improvements are required due to a number of key routers that provide the encryption layer needing replacement</w:t>
      </w:r>
      <w:r w:rsidR="00FE00AA">
        <w:rPr>
          <w:rFonts w:ascii="Verdana" w:hAnsi="Verdana"/>
        </w:rPr>
        <w:t>,</w:t>
      </w:r>
      <w:r w:rsidRPr="0031006E">
        <w:rPr>
          <w:rFonts w:ascii="Verdana" w:hAnsi="Verdana"/>
        </w:rPr>
        <w:t xml:space="preserve"> due to reaching the suppliers end of supported life.</w:t>
      </w:r>
    </w:p>
    <w:p w14:paraId="7F9BB3C7" w14:textId="77777777" w:rsidR="006678E2" w:rsidRPr="0031006E" w:rsidRDefault="006678E2" w:rsidP="00136FFA">
      <w:pPr>
        <w:pStyle w:val="ListParagraph"/>
        <w:ind w:right="-23"/>
        <w:jc w:val="both"/>
        <w:rPr>
          <w:rFonts w:ascii="Verdana" w:hAnsi="Verdana"/>
          <w:lang w:eastAsia="en-GB"/>
        </w:rPr>
      </w:pPr>
    </w:p>
    <w:p w14:paraId="134CDD8B" w14:textId="11F7E487" w:rsidR="006678E2" w:rsidRPr="0031006E" w:rsidRDefault="006678E2" w:rsidP="008B1E8E">
      <w:pPr>
        <w:pStyle w:val="ListParagraph"/>
        <w:numPr>
          <w:ilvl w:val="2"/>
          <w:numId w:val="40"/>
        </w:numPr>
        <w:spacing w:after="0" w:line="240" w:lineRule="auto"/>
        <w:ind w:right="-23"/>
        <w:jc w:val="both"/>
        <w:textAlignment w:val="center"/>
        <w:rPr>
          <w:rFonts w:ascii="Verdana" w:hAnsi="Verdana"/>
        </w:rPr>
      </w:pPr>
      <w:r w:rsidRPr="0031006E">
        <w:rPr>
          <w:rFonts w:ascii="Verdana" w:hAnsi="Verdana"/>
        </w:rPr>
        <w:t xml:space="preserve">Refresh of </w:t>
      </w:r>
      <w:r w:rsidR="00A10BAC">
        <w:rPr>
          <w:rFonts w:ascii="Verdana" w:hAnsi="Verdana"/>
        </w:rPr>
        <w:t>Disaster Recovery (</w:t>
      </w:r>
      <w:r w:rsidRPr="0031006E">
        <w:rPr>
          <w:rFonts w:ascii="Verdana" w:hAnsi="Verdana"/>
        </w:rPr>
        <w:t>DR</w:t>
      </w:r>
      <w:r w:rsidR="00A10BAC">
        <w:rPr>
          <w:rFonts w:ascii="Verdana" w:hAnsi="Verdana"/>
        </w:rPr>
        <w:t>)</w:t>
      </w:r>
      <w:r w:rsidRPr="0031006E">
        <w:rPr>
          <w:rFonts w:ascii="Verdana" w:hAnsi="Verdana"/>
        </w:rPr>
        <w:t>, Server and Storage equipment that is reaching end of life is an on-going requirement with some equipment being refreshed in the year. Two DR exercises will be run in 2024 to ensure the process is being tested regularly and</w:t>
      </w:r>
      <w:r w:rsidR="00FE00AA">
        <w:rPr>
          <w:rFonts w:ascii="Verdana" w:hAnsi="Verdana"/>
        </w:rPr>
        <w:t xml:space="preserve"> to capture</w:t>
      </w:r>
      <w:r w:rsidRPr="0031006E">
        <w:rPr>
          <w:rFonts w:ascii="Verdana" w:hAnsi="Verdana"/>
        </w:rPr>
        <w:t xml:space="preserve"> any lessons learnt.</w:t>
      </w:r>
    </w:p>
    <w:p w14:paraId="06DBE7E7" w14:textId="77777777" w:rsidR="006678E2" w:rsidRPr="0031006E" w:rsidRDefault="006678E2" w:rsidP="00136FFA">
      <w:pPr>
        <w:pStyle w:val="ListParagraph"/>
        <w:ind w:right="-23"/>
        <w:jc w:val="both"/>
        <w:rPr>
          <w:rFonts w:ascii="Verdana" w:hAnsi="Verdana"/>
          <w:highlight w:val="yellow"/>
        </w:rPr>
      </w:pPr>
    </w:p>
    <w:p w14:paraId="3D5C4A8E" w14:textId="37D58771" w:rsidR="006678E2" w:rsidRPr="0031006E" w:rsidRDefault="006678E2" w:rsidP="008B1E8E">
      <w:pPr>
        <w:pStyle w:val="ListParagraph"/>
        <w:numPr>
          <w:ilvl w:val="2"/>
          <w:numId w:val="40"/>
        </w:numPr>
        <w:spacing w:after="0" w:line="240" w:lineRule="auto"/>
        <w:ind w:right="-23"/>
        <w:jc w:val="both"/>
        <w:textAlignment w:val="center"/>
        <w:rPr>
          <w:rFonts w:ascii="Verdana" w:hAnsi="Verdana"/>
          <w:lang w:eastAsia="en-GB"/>
        </w:rPr>
      </w:pPr>
      <w:r w:rsidRPr="0031006E">
        <w:rPr>
          <w:rFonts w:ascii="Verdana" w:hAnsi="Verdana"/>
        </w:rPr>
        <w:t>P</w:t>
      </w:r>
      <w:r w:rsidR="005D34BC">
        <w:rPr>
          <w:rFonts w:ascii="Verdana" w:hAnsi="Verdana"/>
        </w:rPr>
        <w:t xml:space="preserve">ublic Services Network for Policing </w:t>
      </w:r>
      <w:r w:rsidRPr="0031006E">
        <w:rPr>
          <w:rFonts w:ascii="Verdana" w:hAnsi="Verdana"/>
        </w:rPr>
        <w:t xml:space="preserve">– </w:t>
      </w:r>
      <w:r w:rsidR="005D34BC">
        <w:rPr>
          <w:rFonts w:ascii="Verdana" w:hAnsi="Verdana"/>
        </w:rPr>
        <w:t>c</w:t>
      </w:r>
      <w:r w:rsidRPr="0031006E">
        <w:rPr>
          <w:rFonts w:ascii="Verdana" w:hAnsi="Verdana"/>
        </w:rPr>
        <w:t>ontracts for the data circuits will be extended to ensure continuity of service whilst L</w:t>
      </w:r>
      <w:r w:rsidR="00A10BAC">
        <w:rPr>
          <w:rFonts w:ascii="Verdana" w:hAnsi="Verdana"/>
        </w:rPr>
        <w:t>aw Enforcement Community Network</w:t>
      </w:r>
      <w:r w:rsidRPr="0031006E">
        <w:rPr>
          <w:rFonts w:ascii="Verdana" w:hAnsi="Verdana"/>
        </w:rPr>
        <w:t xml:space="preserve"> is delivered. </w:t>
      </w:r>
    </w:p>
    <w:p w14:paraId="7019DE66" w14:textId="77777777" w:rsidR="00231BC2" w:rsidRPr="0031006E" w:rsidRDefault="00231BC2" w:rsidP="00136FFA">
      <w:pPr>
        <w:pStyle w:val="ListParagraph"/>
        <w:spacing w:after="0" w:line="240" w:lineRule="auto"/>
        <w:ind w:left="1080" w:right="-23"/>
        <w:jc w:val="both"/>
        <w:textAlignment w:val="center"/>
        <w:rPr>
          <w:rFonts w:ascii="Verdana" w:hAnsi="Verdana"/>
        </w:rPr>
      </w:pPr>
    </w:p>
    <w:p w14:paraId="0E2DB683" w14:textId="051EB2EA" w:rsidR="006678E2" w:rsidRPr="0031006E" w:rsidRDefault="006678E2" w:rsidP="008B1E8E">
      <w:pPr>
        <w:pStyle w:val="ListParagraph"/>
        <w:numPr>
          <w:ilvl w:val="2"/>
          <w:numId w:val="40"/>
        </w:numPr>
        <w:spacing w:after="0" w:line="240" w:lineRule="auto"/>
        <w:ind w:right="-23"/>
        <w:jc w:val="both"/>
        <w:textAlignment w:val="center"/>
        <w:rPr>
          <w:rFonts w:ascii="Verdana" w:hAnsi="Verdana"/>
        </w:rPr>
      </w:pPr>
      <w:r w:rsidRPr="0031006E">
        <w:rPr>
          <w:rFonts w:ascii="Verdana" w:hAnsi="Verdana"/>
          <w:lang w:eastAsia="en-GB"/>
        </w:rPr>
        <w:lastRenderedPageBreak/>
        <w:t>Corporate telephony is largely covered by either MS Teams Voice or MDTs</w:t>
      </w:r>
      <w:r w:rsidR="00844DD6">
        <w:rPr>
          <w:rFonts w:ascii="Verdana" w:hAnsi="Verdana"/>
          <w:lang w:eastAsia="en-GB"/>
        </w:rPr>
        <w:t>.</w:t>
      </w:r>
      <w:r w:rsidRPr="0031006E">
        <w:rPr>
          <w:rFonts w:ascii="Verdana" w:hAnsi="Verdana"/>
          <w:lang w:eastAsia="en-GB"/>
        </w:rPr>
        <w:t xml:space="preserve"> </w:t>
      </w:r>
      <w:r w:rsidR="00844DD6">
        <w:rPr>
          <w:rFonts w:ascii="Verdana" w:hAnsi="Verdana"/>
          <w:lang w:eastAsia="en-GB"/>
        </w:rPr>
        <w:t>T</w:t>
      </w:r>
      <w:r w:rsidRPr="0031006E">
        <w:rPr>
          <w:rFonts w:ascii="Verdana" w:hAnsi="Verdana"/>
          <w:lang w:eastAsia="en-GB"/>
        </w:rPr>
        <w:t xml:space="preserve">here is a need for shared desk phones in certain areas across the force, such as </w:t>
      </w:r>
      <w:r w:rsidR="00844DD6">
        <w:rPr>
          <w:rFonts w:ascii="Verdana" w:hAnsi="Verdana"/>
          <w:lang w:eastAsia="en-GB"/>
        </w:rPr>
        <w:t xml:space="preserve">within the </w:t>
      </w:r>
      <w:r w:rsidRPr="0031006E">
        <w:rPr>
          <w:rFonts w:ascii="Verdana" w:hAnsi="Verdana"/>
          <w:lang w:eastAsia="en-GB"/>
        </w:rPr>
        <w:t xml:space="preserve">Custody suites. For this </w:t>
      </w:r>
      <w:r w:rsidR="005D34BC" w:rsidRPr="0031006E">
        <w:rPr>
          <w:rFonts w:ascii="Verdana" w:hAnsi="Verdana"/>
          <w:lang w:eastAsia="en-GB"/>
        </w:rPr>
        <w:t>reason,</w:t>
      </w:r>
      <w:r w:rsidR="00844DD6">
        <w:rPr>
          <w:rFonts w:ascii="Verdana" w:hAnsi="Verdana"/>
          <w:lang w:eastAsia="en-GB"/>
        </w:rPr>
        <w:t xml:space="preserve"> the</w:t>
      </w:r>
      <w:r w:rsidRPr="0031006E">
        <w:rPr>
          <w:rFonts w:ascii="Verdana" w:hAnsi="Verdana"/>
          <w:lang w:eastAsia="en-GB"/>
        </w:rPr>
        <w:t xml:space="preserve"> Microsoft Teams </w:t>
      </w:r>
      <w:r w:rsidR="00844DD6">
        <w:rPr>
          <w:rFonts w:ascii="Verdana" w:hAnsi="Verdana"/>
          <w:lang w:eastAsia="en-GB"/>
        </w:rPr>
        <w:t>S</w:t>
      </w:r>
      <w:r w:rsidRPr="0031006E">
        <w:rPr>
          <w:rFonts w:ascii="Verdana" w:hAnsi="Verdana"/>
          <w:lang w:eastAsia="en-GB"/>
        </w:rPr>
        <w:t>hared Device Licence will be purchased along with Teams</w:t>
      </w:r>
      <w:r w:rsidR="00844DD6">
        <w:rPr>
          <w:rFonts w:ascii="Verdana" w:hAnsi="Verdana"/>
          <w:lang w:eastAsia="en-GB"/>
        </w:rPr>
        <w:t>-</w:t>
      </w:r>
      <w:r w:rsidRPr="0031006E">
        <w:rPr>
          <w:rFonts w:ascii="Verdana" w:hAnsi="Verdana"/>
          <w:lang w:eastAsia="en-GB"/>
        </w:rPr>
        <w:t xml:space="preserve">capable phones. The investment in devices will be funded from capital budget and the licenses from </w:t>
      </w:r>
      <w:r w:rsidR="000D2CB4">
        <w:rPr>
          <w:rFonts w:ascii="Verdana" w:hAnsi="Verdana"/>
          <w:lang w:eastAsia="en-GB"/>
        </w:rPr>
        <w:t xml:space="preserve">the </w:t>
      </w:r>
      <w:r w:rsidRPr="0031006E">
        <w:rPr>
          <w:rFonts w:ascii="Verdana" w:hAnsi="Verdana"/>
          <w:lang w:eastAsia="en-GB"/>
        </w:rPr>
        <w:t>revenue budget.</w:t>
      </w:r>
    </w:p>
    <w:p w14:paraId="28930E0B" w14:textId="77777777" w:rsidR="00231BC2" w:rsidRPr="0031006E" w:rsidRDefault="00231BC2" w:rsidP="00136FFA">
      <w:pPr>
        <w:pStyle w:val="ListParagraph"/>
        <w:spacing w:after="0" w:line="240" w:lineRule="auto"/>
        <w:ind w:left="1080" w:right="-23"/>
        <w:jc w:val="both"/>
        <w:textAlignment w:val="center"/>
        <w:rPr>
          <w:rFonts w:ascii="Verdana" w:hAnsi="Verdana"/>
        </w:rPr>
      </w:pPr>
    </w:p>
    <w:p w14:paraId="70CD40E4" w14:textId="722FCF60" w:rsidR="006678E2" w:rsidRPr="0031006E" w:rsidRDefault="006678E2" w:rsidP="008B1E8E">
      <w:pPr>
        <w:pStyle w:val="ListParagraph"/>
        <w:numPr>
          <w:ilvl w:val="2"/>
          <w:numId w:val="40"/>
        </w:numPr>
        <w:spacing w:after="0" w:line="240" w:lineRule="auto"/>
        <w:ind w:right="-23"/>
        <w:jc w:val="both"/>
        <w:textAlignment w:val="center"/>
        <w:rPr>
          <w:rFonts w:ascii="Verdana" w:hAnsi="Verdana"/>
        </w:rPr>
      </w:pPr>
      <w:r w:rsidRPr="0031006E">
        <w:rPr>
          <w:rFonts w:ascii="Verdana" w:hAnsi="Verdana"/>
        </w:rPr>
        <w:t>In respect to M365 backups, even though M365 data is replicated multiple times and there are controls in place such as Data Loss Prevention (DLP), this does not guarantee against data loss/corruption. Microsoft state that it is the organisation’s duty to backup its own data</w:t>
      </w:r>
      <w:r w:rsidR="000D2CB4">
        <w:rPr>
          <w:rFonts w:ascii="Verdana" w:hAnsi="Verdana"/>
        </w:rPr>
        <w:t>.</w:t>
      </w:r>
      <w:r w:rsidRPr="0031006E">
        <w:rPr>
          <w:rFonts w:ascii="Verdana" w:hAnsi="Verdana"/>
        </w:rPr>
        <w:t xml:space="preserve"> </w:t>
      </w:r>
      <w:r w:rsidR="000D2CB4">
        <w:rPr>
          <w:rFonts w:ascii="Verdana" w:hAnsi="Verdana"/>
        </w:rPr>
        <w:t>W</w:t>
      </w:r>
      <w:r w:rsidRPr="0031006E">
        <w:rPr>
          <w:rFonts w:ascii="Verdana" w:hAnsi="Verdana"/>
        </w:rPr>
        <w:t xml:space="preserve">e are in the process of </w:t>
      </w:r>
      <w:r w:rsidR="00122844">
        <w:rPr>
          <w:rFonts w:ascii="Verdana" w:hAnsi="Verdana"/>
        </w:rPr>
        <w:t>seeking</w:t>
      </w:r>
      <w:r w:rsidR="00122844" w:rsidRPr="0031006E">
        <w:rPr>
          <w:rFonts w:ascii="Verdana" w:hAnsi="Verdana"/>
        </w:rPr>
        <w:t xml:space="preserve"> </w:t>
      </w:r>
      <w:r w:rsidRPr="0031006E">
        <w:rPr>
          <w:rFonts w:ascii="Verdana" w:hAnsi="Verdana"/>
        </w:rPr>
        <w:t xml:space="preserve">the best M365 backup and recovery approach for </w:t>
      </w:r>
      <w:r w:rsidR="00122844">
        <w:rPr>
          <w:rFonts w:ascii="Verdana" w:hAnsi="Verdana"/>
        </w:rPr>
        <w:t>Dyfed-Powys Police,</w:t>
      </w:r>
      <w:r w:rsidR="00122844" w:rsidRPr="0031006E">
        <w:rPr>
          <w:rFonts w:ascii="Verdana" w:hAnsi="Verdana"/>
        </w:rPr>
        <w:t xml:space="preserve"> </w:t>
      </w:r>
      <w:r w:rsidRPr="0031006E">
        <w:rPr>
          <w:rFonts w:ascii="Verdana" w:hAnsi="Verdana"/>
        </w:rPr>
        <w:t>which will be a balance of cost versus risk.  </w:t>
      </w:r>
    </w:p>
    <w:p w14:paraId="0D3F6FD4" w14:textId="77777777" w:rsidR="006678E2" w:rsidRPr="0031006E" w:rsidRDefault="006678E2" w:rsidP="00136FFA">
      <w:pPr>
        <w:ind w:right="-23"/>
        <w:jc w:val="both"/>
        <w:textAlignment w:val="center"/>
        <w:rPr>
          <w:rFonts w:ascii="Verdana" w:hAnsi="Verdana"/>
        </w:rPr>
      </w:pPr>
    </w:p>
    <w:p w14:paraId="55B1DB60" w14:textId="77777777" w:rsidR="006678E2" w:rsidRPr="0031006E" w:rsidRDefault="006678E2" w:rsidP="00136FFA">
      <w:pPr>
        <w:pStyle w:val="ListParagraph"/>
        <w:ind w:right="-23"/>
        <w:jc w:val="both"/>
        <w:rPr>
          <w:rFonts w:ascii="Verdana" w:hAnsi="Verdana"/>
        </w:rPr>
      </w:pPr>
    </w:p>
    <w:p w14:paraId="2339D708" w14:textId="60E84E1B" w:rsidR="006678E2" w:rsidRPr="0031006E" w:rsidRDefault="006678E2" w:rsidP="008B1E8E">
      <w:pPr>
        <w:pStyle w:val="ListParagraph"/>
        <w:numPr>
          <w:ilvl w:val="2"/>
          <w:numId w:val="40"/>
        </w:numPr>
        <w:spacing w:after="0" w:line="240" w:lineRule="auto"/>
        <w:ind w:right="-23"/>
        <w:jc w:val="both"/>
        <w:textAlignment w:val="center"/>
        <w:rPr>
          <w:rFonts w:ascii="Verdana" w:hAnsi="Verdana"/>
        </w:rPr>
      </w:pPr>
      <w:r w:rsidRPr="0031006E">
        <w:rPr>
          <w:rFonts w:ascii="Verdana" w:hAnsi="Verdana"/>
        </w:rPr>
        <w:t xml:space="preserve">A reserve of additional laptops/desktops have been purchased to ensure the supply chain threat can be mitigated as much as is reasonable to do so.. </w:t>
      </w:r>
      <w:r w:rsidR="00647018">
        <w:rPr>
          <w:rFonts w:ascii="Verdana" w:hAnsi="Verdana"/>
        </w:rPr>
        <w:t>There is a</w:t>
      </w:r>
      <w:r w:rsidR="00762E42">
        <w:rPr>
          <w:rFonts w:ascii="Verdana" w:hAnsi="Verdana"/>
          <w:lang w:eastAsia="en-GB"/>
        </w:rPr>
        <w:t xml:space="preserve"> </w:t>
      </w:r>
      <w:r w:rsidRPr="0031006E">
        <w:rPr>
          <w:rFonts w:ascii="Verdana" w:hAnsi="Verdana"/>
          <w:lang w:eastAsia="en-GB"/>
        </w:rPr>
        <w:t xml:space="preserve">sufficient </w:t>
      </w:r>
      <w:r w:rsidR="00762E42">
        <w:rPr>
          <w:rFonts w:ascii="Verdana" w:hAnsi="Verdana"/>
          <w:lang w:eastAsia="en-GB"/>
        </w:rPr>
        <w:t xml:space="preserve">level of </w:t>
      </w:r>
      <w:r w:rsidR="00647018">
        <w:rPr>
          <w:rFonts w:ascii="Verdana" w:hAnsi="Verdana"/>
          <w:lang w:eastAsia="en-GB"/>
        </w:rPr>
        <w:t>stock</w:t>
      </w:r>
      <w:r w:rsidR="00762E42">
        <w:rPr>
          <w:rFonts w:ascii="Verdana" w:hAnsi="Verdana"/>
          <w:lang w:eastAsia="en-GB"/>
        </w:rPr>
        <w:t xml:space="preserve"> </w:t>
      </w:r>
      <w:r w:rsidR="00647018">
        <w:rPr>
          <w:rFonts w:ascii="Verdana" w:hAnsi="Verdana"/>
          <w:lang w:eastAsia="en-GB"/>
        </w:rPr>
        <w:t>t</w:t>
      </w:r>
      <w:r w:rsidRPr="0031006E">
        <w:rPr>
          <w:rFonts w:ascii="Verdana" w:hAnsi="Verdana"/>
          <w:lang w:eastAsia="en-GB"/>
        </w:rPr>
        <w:t>o minimise spend in 2023/24</w:t>
      </w:r>
      <w:r w:rsidR="00305551">
        <w:rPr>
          <w:rFonts w:ascii="Verdana" w:hAnsi="Verdana"/>
          <w:lang w:eastAsia="en-GB"/>
        </w:rPr>
        <w:t>.</w:t>
      </w:r>
      <w:r w:rsidRPr="0031006E">
        <w:rPr>
          <w:rFonts w:ascii="Verdana" w:hAnsi="Verdana"/>
          <w:lang w:eastAsia="en-GB"/>
        </w:rPr>
        <w:t xml:space="preserve"> </w:t>
      </w:r>
      <w:r w:rsidR="00305551">
        <w:rPr>
          <w:rFonts w:ascii="Verdana" w:hAnsi="Verdana"/>
          <w:lang w:eastAsia="en-GB"/>
        </w:rPr>
        <w:t>T</w:t>
      </w:r>
      <w:r w:rsidRPr="0031006E">
        <w:rPr>
          <w:rFonts w:ascii="Verdana" w:hAnsi="Verdana"/>
          <w:lang w:eastAsia="en-GB"/>
        </w:rPr>
        <w:t>he aim will be to use the assets for longer and reduce the spend in this area as much as possible.</w:t>
      </w:r>
    </w:p>
    <w:p w14:paraId="7CFB099F" w14:textId="77777777" w:rsidR="006678E2" w:rsidRPr="0031006E" w:rsidRDefault="006678E2" w:rsidP="00136FFA">
      <w:pPr>
        <w:pStyle w:val="ListParagraph"/>
        <w:ind w:right="-23"/>
        <w:jc w:val="both"/>
        <w:rPr>
          <w:rFonts w:ascii="Verdana" w:hAnsi="Verdana"/>
          <w:lang w:eastAsia="en-GB"/>
        </w:rPr>
      </w:pPr>
    </w:p>
    <w:p w14:paraId="45AD100C" w14:textId="3D2043EA" w:rsidR="006678E2" w:rsidRPr="0031006E" w:rsidRDefault="006678E2" w:rsidP="008B1E8E">
      <w:pPr>
        <w:pStyle w:val="ListParagraph"/>
        <w:numPr>
          <w:ilvl w:val="2"/>
          <w:numId w:val="40"/>
        </w:numPr>
        <w:spacing w:after="0" w:line="240" w:lineRule="auto"/>
        <w:ind w:right="-23"/>
        <w:jc w:val="both"/>
        <w:textAlignment w:val="center"/>
        <w:rPr>
          <w:rFonts w:ascii="Verdana" w:hAnsi="Verdana"/>
        </w:rPr>
      </w:pPr>
      <w:r w:rsidRPr="0031006E">
        <w:rPr>
          <w:rFonts w:ascii="Verdana" w:hAnsi="Verdana"/>
          <w:lang w:eastAsia="en-GB"/>
        </w:rPr>
        <w:t>A reserve of MDTs (Mobile Data Terminals) have been purchased</w:t>
      </w:r>
      <w:r w:rsidR="00C50ED2">
        <w:rPr>
          <w:rFonts w:ascii="Verdana" w:hAnsi="Verdana"/>
          <w:lang w:eastAsia="en-GB"/>
        </w:rPr>
        <w:t xml:space="preserve"> -</w:t>
      </w:r>
      <w:r w:rsidRPr="0031006E">
        <w:rPr>
          <w:rFonts w:ascii="Verdana" w:hAnsi="Verdana"/>
          <w:lang w:eastAsia="en-GB"/>
        </w:rPr>
        <w:t xml:space="preserve"> the intention is to minimise the spend in 2024/25.</w:t>
      </w:r>
    </w:p>
    <w:p w14:paraId="1B4D7CCB" w14:textId="77777777" w:rsidR="006678E2" w:rsidRPr="0031006E" w:rsidRDefault="006678E2" w:rsidP="00136FFA">
      <w:pPr>
        <w:pStyle w:val="ListParagraph"/>
        <w:ind w:right="-23"/>
        <w:jc w:val="both"/>
        <w:rPr>
          <w:rFonts w:ascii="Verdana" w:hAnsi="Verdana"/>
        </w:rPr>
      </w:pPr>
    </w:p>
    <w:p w14:paraId="06B948D3" w14:textId="77777777" w:rsidR="006678E2" w:rsidRPr="0031006E" w:rsidRDefault="006678E2" w:rsidP="008B1E8E">
      <w:pPr>
        <w:pStyle w:val="ListParagraph"/>
        <w:numPr>
          <w:ilvl w:val="1"/>
          <w:numId w:val="40"/>
        </w:numPr>
        <w:spacing w:after="0" w:line="240" w:lineRule="auto"/>
        <w:ind w:right="-23"/>
        <w:jc w:val="both"/>
        <w:textAlignment w:val="center"/>
        <w:rPr>
          <w:rFonts w:ascii="Verdana" w:hAnsi="Verdana"/>
        </w:rPr>
      </w:pPr>
      <w:r w:rsidRPr="0031006E">
        <w:rPr>
          <w:rFonts w:ascii="Verdana" w:hAnsi="Verdana"/>
        </w:rPr>
        <w:t>The forward capital strategy takes account of national programmes of work that are being taken forward by The National Police Chiefs Council (NPCC) and the Home Office. There are numerous schemes being taken forward nationally including the following:</w:t>
      </w:r>
    </w:p>
    <w:p w14:paraId="0D2B684C" w14:textId="77777777" w:rsidR="006678E2" w:rsidRPr="0031006E" w:rsidRDefault="006678E2" w:rsidP="00136FFA">
      <w:pPr>
        <w:pStyle w:val="ListParagraph"/>
        <w:spacing w:after="0" w:line="240" w:lineRule="auto"/>
        <w:ind w:left="1080" w:right="-23"/>
        <w:jc w:val="both"/>
        <w:textAlignment w:val="center"/>
        <w:rPr>
          <w:rFonts w:ascii="Verdana" w:hAnsi="Verdana"/>
        </w:rPr>
      </w:pPr>
    </w:p>
    <w:p w14:paraId="554CF470" w14:textId="2F338299" w:rsidR="006678E2" w:rsidRPr="0031006E" w:rsidRDefault="006678E2" w:rsidP="008B1E8E">
      <w:pPr>
        <w:pStyle w:val="ListParagraph"/>
        <w:numPr>
          <w:ilvl w:val="3"/>
          <w:numId w:val="40"/>
        </w:numPr>
        <w:spacing w:after="0" w:line="240" w:lineRule="auto"/>
        <w:ind w:right="-23"/>
        <w:jc w:val="both"/>
        <w:textAlignment w:val="center"/>
        <w:rPr>
          <w:rFonts w:ascii="Verdana" w:hAnsi="Verdana"/>
        </w:rPr>
      </w:pPr>
      <w:r w:rsidRPr="0031006E">
        <w:rPr>
          <w:rFonts w:ascii="Verdana" w:hAnsi="Verdana"/>
        </w:rPr>
        <w:t>National Law Enforcement Database (NLED) programme has adopted a new approach to deliver the replacement for PNC</w:t>
      </w:r>
      <w:r w:rsidR="0063739C">
        <w:rPr>
          <w:rFonts w:ascii="Verdana" w:hAnsi="Verdana"/>
        </w:rPr>
        <w:t xml:space="preserve">. </w:t>
      </w:r>
      <w:r w:rsidRPr="0031006E">
        <w:rPr>
          <w:rFonts w:ascii="Verdana" w:hAnsi="Verdana"/>
        </w:rPr>
        <w:t>They are taking a product centric approach which is proving to be very successful and is well</w:t>
      </w:r>
      <w:r w:rsidR="00C50ED2">
        <w:rPr>
          <w:rFonts w:ascii="Verdana" w:hAnsi="Verdana"/>
        </w:rPr>
        <w:t>-</w:t>
      </w:r>
      <w:r w:rsidRPr="0031006E">
        <w:rPr>
          <w:rFonts w:ascii="Verdana" w:hAnsi="Verdana"/>
        </w:rPr>
        <w:t xml:space="preserve">liked by the forces, who are able to influence change in the product. The force has adopted all available products so far. The intention over the coming year will be to focus on upscaling the number of users, implement </w:t>
      </w:r>
      <w:r w:rsidR="00A10BAC">
        <w:rPr>
          <w:rFonts w:ascii="Verdana" w:hAnsi="Verdana"/>
        </w:rPr>
        <w:t>Role Based Access Control (</w:t>
      </w:r>
      <w:r w:rsidRPr="0031006E">
        <w:rPr>
          <w:rFonts w:ascii="Verdana" w:hAnsi="Verdana"/>
        </w:rPr>
        <w:t>RBAC</w:t>
      </w:r>
      <w:r w:rsidR="00A10BAC">
        <w:rPr>
          <w:rFonts w:ascii="Verdana" w:hAnsi="Verdana"/>
        </w:rPr>
        <w:t>)</w:t>
      </w:r>
      <w:r w:rsidRPr="0031006E">
        <w:rPr>
          <w:rFonts w:ascii="Verdana" w:hAnsi="Verdana"/>
        </w:rPr>
        <w:t xml:space="preserve"> and deploy any new products as they are delivered.</w:t>
      </w:r>
    </w:p>
    <w:p w14:paraId="7FF6F70E" w14:textId="77777777" w:rsidR="00231BC2" w:rsidRPr="0031006E" w:rsidRDefault="00231BC2" w:rsidP="00136FFA">
      <w:pPr>
        <w:pStyle w:val="ListParagraph"/>
        <w:autoSpaceDE w:val="0"/>
        <w:autoSpaceDN w:val="0"/>
        <w:spacing w:after="0" w:line="240" w:lineRule="auto"/>
        <w:ind w:left="1080" w:right="-23"/>
        <w:jc w:val="both"/>
        <w:rPr>
          <w:rFonts w:ascii="Verdana" w:hAnsi="Verdana"/>
        </w:rPr>
      </w:pPr>
    </w:p>
    <w:p w14:paraId="33B0D5FD" w14:textId="588D7AE0" w:rsidR="006678E2" w:rsidRPr="0031006E" w:rsidRDefault="006678E2" w:rsidP="008B1E8E">
      <w:pPr>
        <w:pStyle w:val="ListParagraph"/>
        <w:numPr>
          <w:ilvl w:val="3"/>
          <w:numId w:val="40"/>
        </w:numPr>
        <w:autoSpaceDE w:val="0"/>
        <w:autoSpaceDN w:val="0"/>
        <w:spacing w:after="0" w:line="240" w:lineRule="auto"/>
        <w:ind w:right="-23"/>
        <w:jc w:val="both"/>
        <w:rPr>
          <w:rFonts w:ascii="Verdana" w:hAnsi="Verdana"/>
        </w:rPr>
      </w:pPr>
      <w:r w:rsidRPr="0031006E">
        <w:rPr>
          <w:rFonts w:ascii="Verdana" w:hAnsi="Verdana"/>
        </w:rPr>
        <w:t xml:space="preserve">NIAM – National Identity Access Management is now live in force and being used for access to </w:t>
      </w:r>
      <w:r w:rsidR="00A10BAC">
        <w:rPr>
          <w:rFonts w:ascii="Verdana" w:hAnsi="Verdana"/>
        </w:rPr>
        <w:t>N</w:t>
      </w:r>
      <w:r w:rsidRPr="0031006E">
        <w:rPr>
          <w:rFonts w:ascii="Verdana" w:hAnsi="Verdana"/>
        </w:rPr>
        <w:t>LED</w:t>
      </w:r>
      <w:r w:rsidR="00A10BAC">
        <w:rPr>
          <w:rFonts w:ascii="Verdana" w:hAnsi="Verdana"/>
        </w:rPr>
        <w:t>s</w:t>
      </w:r>
      <w:r w:rsidR="00154970">
        <w:rPr>
          <w:rFonts w:ascii="Verdana" w:hAnsi="Verdana"/>
        </w:rPr>
        <w:t>.</w:t>
      </w:r>
      <w:r w:rsidRPr="0031006E">
        <w:rPr>
          <w:rFonts w:ascii="Verdana" w:hAnsi="Verdana"/>
        </w:rPr>
        <w:t xml:space="preserve"> </w:t>
      </w:r>
      <w:r w:rsidR="00154970">
        <w:rPr>
          <w:rFonts w:ascii="Verdana" w:hAnsi="Verdana"/>
        </w:rPr>
        <w:t>T</w:t>
      </w:r>
      <w:r w:rsidRPr="0031006E">
        <w:rPr>
          <w:rFonts w:ascii="Verdana" w:hAnsi="Verdana"/>
        </w:rPr>
        <w:t xml:space="preserve">he force is currently working on the RBAC requirement that needs to be in place for </w:t>
      </w:r>
      <w:r w:rsidR="00A10BAC">
        <w:rPr>
          <w:rFonts w:ascii="Verdana" w:hAnsi="Verdana"/>
        </w:rPr>
        <w:t>N</w:t>
      </w:r>
      <w:r w:rsidRPr="0031006E">
        <w:rPr>
          <w:rFonts w:ascii="Verdana" w:hAnsi="Verdana"/>
        </w:rPr>
        <w:t>LED</w:t>
      </w:r>
      <w:r w:rsidR="00A10BAC">
        <w:rPr>
          <w:rFonts w:ascii="Verdana" w:hAnsi="Verdana"/>
        </w:rPr>
        <w:t>s</w:t>
      </w:r>
      <w:r w:rsidRPr="0031006E">
        <w:rPr>
          <w:rFonts w:ascii="Verdana" w:hAnsi="Verdana"/>
        </w:rPr>
        <w:t xml:space="preserve"> going forward.</w:t>
      </w:r>
    </w:p>
    <w:p w14:paraId="4237A1B1" w14:textId="77777777" w:rsidR="00231BC2" w:rsidRPr="0031006E" w:rsidRDefault="00231BC2" w:rsidP="00136FFA">
      <w:pPr>
        <w:pStyle w:val="ListParagraph"/>
        <w:autoSpaceDE w:val="0"/>
        <w:autoSpaceDN w:val="0"/>
        <w:spacing w:after="0" w:line="240" w:lineRule="auto"/>
        <w:ind w:left="1080" w:right="-23"/>
        <w:jc w:val="both"/>
        <w:rPr>
          <w:rFonts w:ascii="Verdana" w:hAnsi="Verdana"/>
        </w:rPr>
      </w:pPr>
    </w:p>
    <w:p w14:paraId="10A80DD3" w14:textId="43C8814D" w:rsidR="006678E2" w:rsidRPr="0031006E" w:rsidRDefault="006678E2" w:rsidP="008B1E8E">
      <w:pPr>
        <w:pStyle w:val="ListParagraph"/>
        <w:numPr>
          <w:ilvl w:val="3"/>
          <w:numId w:val="40"/>
        </w:numPr>
        <w:autoSpaceDE w:val="0"/>
        <w:autoSpaceDN w:val="0"/>
        <w:spacing w:after="0" w:line="240" w:lineRule="auto"/>
        <w:ind w:right="-23"/>
        <w:jc w:val="both"/>
        <w:rPr>
          <w:rFonts w:ascii="Verdana" w:hAnsi="Verdana"/>
        </w:rPr>
      </w:pPr>
      <w:r w:rsidRPr="0031006E">
        <w:rPr>
          <w:rFonts w:ascii="Verdana" w:hAnsi="Verdana"/>
        </w:rPr>
        <w:t>Digital Public Contact – Single Online Home has a detailed future capability roadmap that is planned over the next few years, which will require continued support from the organisation to ensure our public facing website develops in-line with the national programme</w:t>
      </w:r>
      <w:r w:rsidR="0034338C">
        <w:rPr>
          <w:rFonts w:ascii="Verdana" w:hAnsi="Verdana"/>
        </w:rPr>
        <w:t>,</w:t>
      </w:r>
      <w:r w:rsidRPr="0031006E">
        <w:rPr>
          <w:rFonts w:ascii="Verdana" w:hAnsi="Verdana"/>
        </w:rPr>
        <w:t xml:space="preserve"> and has the latest advancements.</w:t>
      </w:r>
    </w:p>
    <w:p w14:paraId="1A2720B6" w14:textId="77777777" w:rsidR="006678E2" w:rsidRPr="0031006E" w:rsidRDefault="006678E2" w:rsidP="00136FFA">
      <w:pPr>
        <w:pStyle w:val="ListParagraph"/>
        <w:autoSpaceDE w:val="0"/>
        <w:autoSpaceDN w:val="0"/>
        <w:spacing w:after="0" w:line="240" w:lineRule="auto"/>
        <w:ind w:left="1080" w:right="-23"/>
        <w:jc w:val="both"/>
        <w:rPr>
          <w:rFonts w:ascii="Verdana" w:hAnsi="Verdana"/>
        </w:rPr>
      </w:pPr>
    </w:p>
    <w:p w14:paraId="6A1E9D69" w14:textId="46AFBF29" w:rsidR="006678E2" w:rsidRPr="0031006E" w:rsidRDefault="006678E2" w:rsidP="008B1E8E">
      <w:pPr>
        <w:pStyle w:val="ListParagraph"/>
        <w:numPr>
          <w:ilvl w:val="3"/>
          <w:numId w:val="40"/>
        </w:numPr>
        <w:autoSpaceDE w:val="0"/>
        <w:autoSpaceDN w:val="0"/>
        <w:spacing w:after="0" w:line="240" w:lineRule="auto"/>
        <w:ind w:right="-23"/>
        <w:jc w:val="both"/>
        <w:rPr>
          <w:rFonts w:ascii="Verdana" w:hAnsi="Verdana"/>
        </w:rPr>
      </w:pPr>
      <w:r w:rsidRPr="0031006E">
        <w:rPr>
          <w:rFonts w:ascii="Verdana" w:hAnsi="Verdana"/>
        </w:rPr>
        <w:t>National Automatic Number Plate Recognition Service</w:t>
      </w:r>
      <w:r w:rsidR="0034338C">
        <w:rPr>
          <w:rFonts w:ascii="Verdana" w:hAnsi="Verdana"/>
        </w:rPr>
        <w:t>:</w:t>
      </w:r>
      <w:r w:rsidRPr="0031006E">
        <w:rPr>
          <w:rFonts w:ascii="Verdana" w:hAnsi="Verdana"/>
        </w:rPr>
        <w:t xml:space="preserve"> there is a lot of change happening at national level and this is being monitored closely.</w:t>
      </w:r>
    </w:p>
    <w:p w14:paraId="3389C74C" w14:textId="77777777" w:rsidR="006678E2" w:rsidRPr="0031006E" w:rsidRDefault="006678E2" w:rsidP="00136FFA">
      <w:pPr>
        <w:pStyle w:val="ListParagraph"/>
        <w:autoSpaceDE w:val="0"/>
        <w:autoSpaceDN w:val="0"/>
        <w:spacing w:after="0" w:line="240" w:lineRule="auto"/>
        <w:ind w:left="1080" w:right="-23"/>
        <w:jc w:val="both"/>
        <w:rPr>
          <w:rFonts w:ascii="Verdana" w:hAnsi="Verdana"/>
        </w:rPr>
      </w:pPr>
    </w:p>
    <w:p w14:paraId="47AF75A4" w14:textId="77777777" w:rsidR="006678E2" w:rsidRPr="0031006E" w:rsidRDefault="006678E2" w:rsidP="008B1E8E">
      <w:pPr>
        <w:pStyle w:val="ListParagraph"/>
        <w:numPr>
          <w:ilvl w:val="3"/>
          <w:numId w:val="40"/>
        </w:numPr>
        <w:autoSpaceDE w:val="0"/>
        <w:autoSpaceDN w:val="0"/>
        <w:spacing w:after="0" w:line="240" w:lineRule="auto"/>
        <w:ind w:right="-23"/>
        <w:jc w:val="both"/>
        <w:rPr>
          <w:rFonts w:ascii="Verdana" w:hAnsi="Verdana"/>
        </w:rPr>
      </w:pPr>
      <w:r w:rsidRPr="0031006E">
        <w:rPr>
          <w:rFonts w:ascii="Verdana" w:hAnsi="Verdana"/>
        </w:rPr>
        <w:lastRenderedPageBreak/>
        <w:t>The National Enabling Programme has now come to a close and the work is continuing under three strands:</w:t>
      </w:r>
    </w:p>
    <w:p w14:paraId="3140F5E9" w14:textId="43038D25" w:rsidR="006678E2" w:rsidRPr="0031006E" w:rsidRDefault="006678E2" w:rsidP="008B1E8E">
      <w:pPr>
        <w:numPr>
          <w:ilvl w:val="0"/>
          <w:numId w:val="42"/>
        </w:numPr>
        <w:autoSpaceDE w:val="0"/>
        <w:autoSpaceDN w:val="0"/>
        <w:spacing w:after="0" w:line="240" w:lineRule="auto"/>
        <w:ind w:left="1134" w:right="-23" w:firstLine="0"/>
        <w:contextualSpacing/>
        <w:jc w:val="both"/>
        <w:rPr>
          <w:rFonts w:ascii="Verdana" w:hAnsi="Verdana"/>
        </w:rPr>
      </w:pPr>
      <w:r w:rsidRPr="0031006E">
        <w:rPr>
          <w:rFonts w:ascii="Verdana" w:hAnsi="Verdana"/>
        </w:rPr>
        <w:t xml:space="preserve">The ongoing management of the M365 Blueprint and Design Refreshes is being undertaken on behalf of policing by PDS. We are currently in the process of promoting the use of the full functionality of Microsoft Teams – aiming to get wider adoption of its rich feature set. This includes simple compliant methods for requesting a guest and a team. The project team are assisting with the migration of on-premise documents and files across onto </w:t>
      </w:r>
      <w:r w:rsidR="005D34BC" w:rsidRPr="0031006E">
        <w:rPr>
          <w:rFonts w:ascii="Verdana" w:hAnsi="Verdana"/>
        </w:rPr>
        <w:t>SharePoint</w:t>
      </w:r>
      <w:r w:rsidRPr="0031006E">
        <w:rPr>
          <w:rFonts w:ascii="Verdana" w:hAnsi="Verdana"/>
        </w:rPr>
        <w:t xml:space="preserve"> online – it is being done on a department by department basis – with the intention of adding in methods that will provide staff with a simple way to set appropriate nationally directed retention labels. </w:t>
      </w:r>
    </w:p>
    <w:p w14:paraId="2426C39D" w14:textId="77777777" w:rsidR="006678E2" w:rsidRPr="0031006E" w:rsidRDefault="006678E2" w:rsidP="008B1E8E">
      <w:pPr>
        <w:numPr>
          <w:ilvl w:val="0"/>
          <w:numId w:val="42"/>
        </w:numPr>
        <w:autoSpaceDE w:val="0"/>
        <w:autoSpaceDN w:val="0"/>
        <w:spacing w:after="0" w:line="240" w:lineRule="auto"/>
        <w:ind w:left="1134" w:right="-23" w:firstLine="0"/>
        <w:contextualSpacing/>
        <w:jc w:val="both"/>
        <w:rPr>
          <w:rFonts w:ascii="Verdana" w:hAnsi="Verdana"/>
        </w:rPr>
      </w:pPr>
      <w:r w:rsidRPr="0031006E">
        <w:rPr>
          <w:rFonts w:ascii="Verdana" w:hAnsi="Verdana"/>
        </w:rPr>
        <w:t>IAM – Identity and Access Management is now embedded with work ongoing with South Wales Police (SWP) and Gwent Police to assist with collaboration across the region. The Connect project has been set-up which sets out the clear scope and aspirations for this project and is being driven forward by the Assistant Chief Constable (ACC) for Collaboration.</w:t>
      </w:r>
    </w:p>
    <w:p w14:paraId="7E2B1AF3" w14:textId="21A4C932" w:rsidR="006678E2" w:rsidRPr="0031006E" w:rsidRDefault="006678E2" w:rsidP="008B1E8E">
      <w:pPr>
        <w:numPr>
          <w:ilvl w:val="0"/>
          <w:numId w:val="42"/>
        </w:numPr>
        <w:autoSpaceDE w:val="0"/>
        <w:autoSpaceDN w:val="0"/>
        <w:spacing w:after="0" w:line="240" w:lineRule="auto"/>
        <w:ind w:left="1134" w:right="-23" w:firstLine="0"/>
        <w:contextualSpacing/>
        <w:jc w:val="both"/>
        <w:rPr>
          <w:rFonts w:ascii="Verdana" w:hAnsi="Verdana"/>
        </w:rPr>
      </w:pPr>
      <w:r w:rsidRPr="0031006E">
        <w:rPr>
          <w:rFonts w:ascii="Verdana" w:hAnsi="Verdana"/>
        </w:rPr>
        <w:t>NMC – National Monitoring Centre has been in place for some time and is functioning well</w:t>
      </w:r>
      <w:r w:rsidR="00731B11">
        <w:rPr>
          <w:rFonts w:ascii="Verdana" w:hAnsi="Verdana"/>
        </w:rPr>
        <w:t>.</w:t>
      </w:r>
      <w:r w:rsidRPr="0031006E">
        <w:rPr>
          <w:rFonts w:ascii="Verdana" w:hAnsi="Verdana"/>
        </w:rPr>
        <w:t xml:space="preserve"> </w:t>
      </w:r>
      <w:r w:rsidR="00731B11">
        <w:rPr>
          <w:rFonts w:ascii="Verdana" w:hAnsi="Verdana"/>
        </w:rPr>
        <w:t>A</w:t>
      </w:r>
      <w:r w:rsidRPr="0031006E">
        <w:rPr>
          <w:rFonts w:ascii="Verdana" w:hAnsi="Verdana"/>
        </w:rPr>
        <w:t>s an enhancement to the service we have moved to using Microsoft Sentinel, a cloud-native security information and event management (SIEM) platform</w:t>
      </w:r>
      <w:r w:rsidR="002466AD">
        <w:rPr>
          <w:rFonts w:ascii="Verdana" w:hAnsi="Verdana"/>
        </w:rPr>
        <w:t xml:space="preserve"> -</w:t>
      </w:r>
      <w:r w:rsidRPr="0031006E">
        <w:rPr>
          <w:rFonts w:ascii="Verdana" w:hAnsi="Verdana"/>
        </w:rPr>
        <w:t xml:space="preserve"> the </w:t>
      </w:r>
      <w:r w:rsidR="00CF47FA">
        <w:rPr>
          <w:rFonts w:ascii="Verdana" w:hAnsi="Verdana"/>
        </w:rPr>
        <w:t>F</w:t>
      </w:r>
      <w:r w:rsidRPr="0031006E">
        <w:rPr>
          <w:rFonts w:ascii="Verdana" w:hAnsi="Verdana"/>
        </w:rPr>
        <w:t>orce is alerted to issues identified and passed to the force to address.</w:t>
      </w:r>
    </w:p>
    <w:p w14:paraId="7426EB0C" w14:textId="77777777" w:rsidR="00231BC2" w:rsidRPr="0031006E" w:rsidRDefault="00231BC2" w:rsidP="00136FFA">
      <w:pPr>
        <w:pStyle w:val="ListParagraph"/>
        <w:autoSpaceDE w:val="0"/>
        <w:autoSpaceDN w:val="0"/>
        <w:spacing w:after="0" w:line="240" w:lineRule="auto"/>
        <w:ind w:left="1080" w:right="-23"/>
        <w:jc w:val="both"/>
        <w:rPr>
          <w:rFonts w:ascii="Verdana" w:hAnsi="Verdana"/>
          <w:lang w:eastAsia="en-GB"/>
        </w:rPr>
      </w:pPr>
    </w:p>
    <w:p w14:paraId="51193F20" w14:textId="77777777" w:rsidR="00647018" w:rsidRDefault="006678E2" w:rsidP="00647018">
      <w:pPr>
        <w:pStyle w:val="ListParagraph"/>
        <w:numPr>
          <w:ilvl w:val="3"/>
          <w:numId w:val="40"/>
        </w:numPr>
        <w:autoSpaceDE w:val="0"/>
        <w:autoSpaceDN w:val="0"/>
        <w:spacing w:after="0" w:line="240" w:lineRule="auto"/>
        <w:ind w:right="-23"/>
        <w:jc w:val="both"/>
        <w:rPr>
          <w:rFonts w:ascii="Verdana" w:hAnsi="Verdana"/>
          <w:lang w:eastAsia="en-GB"/>
        </w:rPr>
      </w:pPr>
      <w:r w:rsidRPr="0031006E">
        <w:rPr>
          <w:rFonts w:ascii="Verdana" w:hAnsi="Verdana"/>
        </w:rPr>
        <w:t>Emergency Services Network (ESN) Mobile Communications Programme is going through another programme reset with re-lotting taking place for certain key services. The current project re-start date for ESN is 2025 with delivery planned between 2028 – 2030. It is difficult to have any confidence in the programme at this stage</w:t>
      </w:r>
      <w:r w:rsidR="00C11CB8">
        <w:rPr>
          <w:rFonts w:ascii="Verdana" w:hAnsi="Verdana"/>
        </w:rPr>
        <w:t>.</w:t>
      </w:r>
      <w:r w:rsidRPr="0031006E">
        <w:rPr>
          <w:rFonts w:ascii="Verdana" w:hAnsi="Verdana"/>
        </w:rPr>
        <w:t xml:space="preserve"> This has led to the need to consider </w:t>
      </w:r>
      <w:r w:rsidR="002B5461">
        <w:rPr>
          <w:rFonts w:ascii="Verdana" w:hAnsi="Verdana"/>
        </w:rPr>
        <w:t>(</w:t>
      </w:r>
      <w:r w:rsidRPr="0031006E">
        <w:rPr>
          <w:rFonts w:ascii="Verdana" w:hAnsi="Verdana"/>
        </w:rPr>
        <w:t>at a national level</w:t>
      </w:r>
      <w:r w:rsidR="002B5461">
        <w:rPr>
          <w:rFonts w:ascii="Verdana" w:hAnsi="Verdana"/>
        </w:rPr>
        <w:t>)</w:t>
      </w:r>
      <w:r w:rsidRPr="0031006E">
        <w:rPr>
          <w:rFonts w:ascii="Verdana" w:hAnsi="Verdana"/>
        </w:rPr>
        <w:t xml:space="preserve"> </w:t>
      </w:r>
      <w:r w:rsidRPr="0031006E">
        <w:rPr>
          <w:rFonts w:ascii="Verdana" w:hAnsi="Verdana"/>
          <w:lang w:eastAsia="en-GB"/>
        </w:rPr>
        <w:t>Airwave sustainability</w:t>
      </w:r>
      <w:r w:rsidR="00CF47FA">
        <w:rPr>
          <w:rFonts w:ascii="Verdana" w:hAnsi="Verdana"/>
          <w:lang w:eastAsia="en-GB"/>
        </w:rPr>
        <w:t xml:space="preserve"> and</w:t>
      </w:r>
      <w:r w:rsidRPr="0031006E">
        <w:rPr>
          <w:rFonts w:ascii="Verdana" w:hAnsi="Verdana"/>
          <w:lang w:eastAsia="en-GB"/>
        </w:rPr>
        <w:t xml:space="preserve"> how best to keep the Airwave network fit for purpose until 2026 and beyond. This means we will continue to need Airwave radios and Mobile Data Terminals (MDTs) for the foreseeable future. The Force continue to buy stock of both vehicle and pocket sets to add to our pool of devices to protect us against the programme slippage for ESN</w:t>
      </w:r>
      <w:r w:rsidR="00647018" w:rsidRPr="0031006E" w:rsidDel="00647018">
        <w:rPr>
          <w:rFonts w:ascii="Verdana" w:hAnsi="Verdana"/>
          <w:lang w:eastAsia="en-GB"/>
        </w:rPr>
        <w:t>.</w:t>
      </w:r>
    </w:p>
    <w:p w14:paraId="5EE55FB7" w14:textId="77777777" w:rsidR="00647018" w:rsidRDefault="00647018" w:rsidP="00647018">
      <w:pPr>
        <w:pStyle w:val="ListParagraph"/>
        <w:autoSpaceDE w:val="0"/>
        <w:autoSpaceDN w:val="0"/>
        <w:spacing w:after="0" w:line="240" w:lineRule="auto"/>
        <w:ind w:left="1080" w:right="-23"/>
        <w:jc w:val="both"/>
        <w:rPr>
          <w:rFonts w:ascii="Verdana" w:hAnsi="Verdana"/>
          <w:lang w:eastAsia="en-GB"/>
        </w:rPr>
      </w:pPr>
    </w:p>
    <w:p w14:paraId="2D142391" w14:textId="77777777" w:rsidR="00647018" w:rsidRDefault="006678E2" w:rsidP="00647018">
      <w:pPr>
        <w:pStyle w:val="ListParagraph"/>
        <w:numPr>
          <w:ilvl w:val="3"/>
          <w:numId w:val="40"/>
        </w:numPr>
        <w:autoSpaceDE w:val="0"/>
        <w:autoSpaceDN w:val="0"/>
        <w:spacing w:after="0" w:line="240" w:lineRule="auto"/>
        <w:ind w:right="-23"/>
        <w:jc w:val="both"/>
        <w:rPr>
          <w:rFonts w:ascii="Verdana" w:hAnsi="Verdana"/>
          <w:lang w:eastAsia="en-GB"/>
        </w:rPr>
      </w:pPr>
      <w:r w:rsidRPr="00647018">
        <w:rPr>
          <w:rFonts w:ascii="Verdana" w:hAnsi="Verdana"/>
        </w:rPr>
        <w:t xml:space="preserve">Dynamic Decision </w:t>
      </w:r>
      <w:r w:rsidR="00B54DC6" w:rsidRPr="00647018">
        <w:rPr>
          <w:rFonts w:ascii="Verdana" w:hAnsi="Verdana"/>
        </w:rPr>
        <w:t>and</w:t>
      </w:r>
      <w:r w:rsidRPr="00647018">
        <w:rPr>
          <w:rFonts w:ascii="Verdana" w:hAnsi="Verdana"/>
        </w:rPr>
        <w:t xml:space="preserve"> Case Management System – a procurement exercise is under way to acquire </w:t>
      </w:r>
      <w:r w:rsidR="00322437" w:rsidRPr="00647018">
        <w:rPr>
          <w:rFonts w:ascii="Verdana" w:hAnsi="Verdana"/>
        </w:rPr>
        <w:t>(</w:t>
      </w:r>
      <w:r w:rsidRPr="00647018">
        <w:rPr>
          <w:rFonts w:ascii="Verdana" w:hAnsi="Verdana"/>
        </w:rPr>
        <w:t>for policing</w:t>
      </w:r>
      <w:r w:rsidR="00322437" w:rsidRPr="00647018">
        <w:rPr>
          <w:rFonts w:ascii="Verdana" w:hAnsi="Verdana"/>
        </w:rPr>
        <w:t>)</w:t>
      </w:r>
      <w:r w:rsidRPr="00647018">
        <w:rPr>
          <w:rFonts w:ascii="Verdana" w:hAnsi="Verdana"/>
        </w:rPr>
        <w:t xml:space="preserve"> a national interoperable I</w:t>
      </w:r>
      <w:r w:rsidR="006F5289" w:rsidRPr="00647018">
        <w:rPr>
          <w:rFonts w:ascii="Verdana" w:hAnsi="Verdana"/>
        </w:rPr>
        <w:t>C</w:t>
      </w:r>
      <w:r w:rsidRPr="00647018">
        <w:rPr>
          <w:rFonts w:ascii="Verdana" w:hAnsi="Verdana"/>
        </w:rPr>
        <w:t>T solution</w:t>
      </w:r>
      <w:r w:rsidR="00322437" w:rsidRPr="00647018">
        <w:rPr>
          <w:rFonts w:ascii="Verdana" w:hAnsi="Verdana"/>
        </w:rPr>
        <w:t>,</w:t>
      </w:r>
      <w:r w:rsidRPr="00647018">
        <w:rPr>
          <w:rFonts w:ascii="Verdana" w:hAnsi="Verdana"/>
        </w:rPr>
        <w:t xml:space="preserve"> providing a coordinated and consistent capability to record operational action and information, informing decision making at the highest level, supporting end</w:t>
      </w:r>
      <w:r w:rsidR="00D60174" w:rsidRPr="00647018">
        <w:rPr>
          <w:rFonts w:ascii="Verdana" w:hAnsi="Verdana"/>
        </w:rPr>
        <w:t>-</w:t>
      </w:r>
      <w:r w:rsidRPr="00647018">
        <w:rPr>
          <w:rFonts w:ascii="Verdana" w:hAnsi="Verdana"/>
        </w:rPr>
        <w:t>to</w:t>
      </w:r>
      <w:r w:rsidR="00D60174" w:rsidRPr="00647018">
        <w:rPr>
          <w:rFonts w:ascii="Verdana" w:hAnsi="Verdana"/>
        </w:rPr>
        <w:t>-</w:t>
      </w:r>
      <w:r w:rsidRPr="00647018">
        <w:rPr>
          <w:rFonts w:ascii="Verdana" w:hAnsi="Verdana"/>
        </w:rPr>
        <w:t xml:space="preserve">end case management. </w:t>
      </w:r>
    </w:p>
    <w:p w14:paraId="78A53AE1" w14:textId="77777777" w:rsidR="00647018" w:rsidRPr="00647018" w:rsidRDefault="00647018" w:rsidP="00647018">
      <w:pPr>
        <w:pStyle w:val="ListParagraph"/>
        <w:rPr>
          <w:rFonts w:ascii="Verdana" w:eastAsia="Times New Roman" w:hAnsi="Verdana" w:cs="Arial,Bold"/>
          <w:b/>
          <w:bCs/>
          <w:lang w:eastAsia="en-GB"/>
        </w:rPr>
      </w:pPr>
    </w:p>
    <w:p w14:paraId="4B5D8531" w14:textId="5DCB7F7E" w:rsidR="00647018" w:rsidRPr="00647018" w:rsidRDefault="00013A24" w:rsidP="00647018">
      <w:pPr>
        <w:pStyle w:val="ListParagraph"/>
        <w:numPr>
          <w:ilvl w:val="0"/>
          <w:numId w:val="40"/>
        </w:numPr>
        <w:autoSpaceDE w:val="0"/>
        <w:autoSpaceDN w:val="0"/>
        <w:spacing w:after="0" w:line="240" w:lineRule="auto"/>
        <w:ind w:right="-23"/>
        <w:jc w:val="both"/>
        <w:rPr>
          <w:rFonts w:ascii="Verdana" w:hAnsi="Verdana"/>
          <w:lang w:eastAsia="en-GB"/>
        </w:rPr>
      </w:pPr>
      <w:r w:rsidRPr="00647018">
        <w:rPr>
          <w:rFonts w:ascii="Verdana" w:eastAsia="Times New Roman" w:hAnsi="Verdana" w:cs="Arial,Bold"/>
          <w:b/>
          <w:bCs/>
          <w:lang w:eastAsia="en-GB"/>
        </w:rPr>
        <w:t>Capital Requirements and Resources</w:t>
      </w:r>
    </w:p>
    <w:p w14:paraId="62E6E4AE" w14:textId="77777777" w:rsidR="00647018" w:rsidRPr="00647018" w:rsidRDefault="00647018" w:rsidP="00647018">
      <w:pPr>
        <w:pStyle w:val="ListParagraph"/>
        <w:autoSpaceDE w:val="0"/>
        <w:autoSpaceDN w:val="0"/>
        <w:spacing w:after="0" w:line="240" w:lineRule="auto"/>
        <w:ind w:left="360" w:right="-23"/>
        <w:jc w:val="both"/>
        <w:rPr>
          <w:rFonts w:ascii="Verdana" w:hAnsi="Verdana"/>
          <w:lang w:eastAsia="en-GB"/>
        </w:rPr>
      </w:pPr>
    </w:p>
    <w:p w14:paraId="22533E44" w14:textId="77777777" w:rsidR="00647018" w:rsidRPr="00647018" w:rsidRDefault="00013A24" w:rsidP="00647018">
      <w:pPr>
        <w:pStyle w:val="ListParagraph"/>
        <w:numPr>
          <w:ilvl w:val="1"/>
          <w:numId w:val="40"/>
        </w:numPr>
        <w:autoSpaceDE w:val="0"/>
        <w:autoSpaceDN w:val="0"/>
        <w:spacing w:after="0" w:line="240" w:lineRule="auto"/>
        <w:ind w:right="-23"/>
        <w:jc w:val="both"/>
        <w:rPr>
          <w:rFonts w:ascii="Verdana" w:hAnsi="Verdana"/>
          <w:lang w:eastAsia="en-GB"/>
        </w:rPr>
      </w:pPr>
      <w:r w:rsidRPr="00647018">
        <w:rPr>
          <w:rFonts w:ascii="Verdana" w:eastAsia="Times New Roman" w:hAnsi="Verdana" w:cs="Arial"/>
          <w:lang w:eastAsia="en-GB"/>
        </w:rPr>
        <w:t xml:space="preserve">There has been a significant reduction in core capital funding allocated by the Home </w:t>
      </w:r>
      <w:r w:rsidR="00076BEE" w:rsidRPr="00647018">
        <w:rPr>
          <w:rFonts w:ascii="Verdana" w:eastAsia="Times New Roman" w:hAnsi="Verdana" w:cs="Arial"/>
          <w:lang w:eastAsia="en-GB"/>
        </w:rPr>
        <w:t>O</w:t>
      </w:r>
      <w:r w:rsidRPr="00647018">
        <w:rPr>
          <w:rFonts w:ascii="Verdana" w:eastAsia="Times New Roman" w:hAnsi="Verdana" w:cs="Arial"/>
          <w:lang w:eastAsia="en-GB"/>
        </w:rPr>
        <w:t>ffice over recent years</w:t>
      </w:r>
      <w:r w:rsidR="00AC2E5F" w:rsidRPr="00647018">
        <w:rPr>
          <w:rFonts w:ascii="Verdana" w:eastAsia="Times New Roman" w:hAnsi="Verdana" w:cs="Arial"/>
          <w:lang w:eastAsia="en-GB"/>
        </w:rPr>
        <w:t xml:space="preserve"> with only</w:t>
      </w:r>
      <w:r w:rsidRPr="00647018">
        <w:rPr>
          <w:rFonts w:ascii="Verdana" w:eastAsia="Times New Roman" w:hAnsi="Verdana" w:cs="Arial"/>
          <w:lang w:eastAsia="en-GB"/>
        </w:rPr>
        <w:t xml:space="preserve"> £</w:t>
      </w:r>
      <w:r w:rsidR="000F7F24" w:rsidRPr="00647018">
        <w:rPr>
          <w:rFonts w:ascii="Verdana" w:eastAsia="Times New Roman" w:hAnsi="Verdana" w:cs="Arial"/>
          <w:lang w:eastAsia="en-GB"/>
        </w:rPr>
        <w:t>85k</w:t>
      </w:r>
      <w:r w:rsidRPr="00647018">
        <w:rPr>
          <w:rFonts w:ascii="Verdana" w:eastAsia="Times New Roman" w:hAnsi="Verdana" w:cs="Arial"/>
          <w:lang w:eastAsia="en-GB"/>
        </w:rPr>
        <w:t xml:space="preserve"> </w:t>
      </w:r>
      <w:r w:rsidR="00AC2E5F" w:rsidRPr="00647018">
        <w:rPr>
          <w:rFonts w:ascii="Verdana" w:eastAsia="Times New Roman" w:hAnsi="Verdana" w:cs="Arial"/>
          <w:lang w:eastAsia="en-GB"/>
        </w:rPr>
        <w:t>being received for 2021/22</w:t>
      </w:r>
      <w:r w:rsidR="0063739C" w:rsidRPr="00647018">
        <w:rPr>
          <w:rFonts w:ascii="Verdana" w:eastAsia="Times New Roman" w:hAnsi="Verdana" w:cs="Arial"/>
          <w:lang w:eastAsia="en-GB"/>
        </w:rPr>
        <w:t xml:space="preserve">. </w:t>
      </w:r>
      <w:r w:rsidR="00AC2E5F" w:rsidRPr="00647018">
        <w:rPr>
          <w:rFonts w:ascii="Verdana" w:eastAsia="Times New Roman" w:hAnsi="Verdana" w:cs="Arial"/>
          <w:lang w:eastAsia="en-GB"/>
        </w:rPr>
        <w:t xml:space="preserve">The funding settlement for </w:t>
      </w:r>
      <w:r w:rsidR="00B44DB3" w:rsidRPr="00647018">
        <w:rPr>
          <w:rFonts w:ascii="Verdana" w:eastAsia="Times New Roman" w:hAnsi="Verdana" w:cs="Arial"/>
          <w:lang w:eastAsia="en-GB"/>
        </w:rPr>
        <w:t>2023/24</w:t>
      </w:r>
      <w:r w:rsidR="00AC2E5F" w:rsidRPr="00647018">
        <w:rPr>
          <w:rFonts w:ascii="Verdana" w:eastAsia="Times New Roman" w:hAnsi="Verdana" w:cs="Arial"/>
          <w:lang w:eastAsia="en-GB"/>
        </w:rPr>
        <w:t xml:space="preserve"> announced that all capital funding directly to Commissioners will cease and be redirected to national projects</w:t>
      </w:r>
      <w:r w:rsidR="0063739C" w:rsidRPr="00647018">
        <w:rPr>
          <w:rFonts w:ascii="Verdana" w:eastAsia="Times New Roman" w:hAnsi="Verdana" w:cs="Arial"/>
          <w:lang w:eastAsia="en-GB"/>
        </w:rPr>
        <w:t xml:space="preserve">. </w:t>
      </w:r>
      <w:r w:rsidR="00AC2E5F" w:rsidRPr="00647018">
        <w:rPr>
          <w:rFonts w:ascii="Verdana" w:eastAsia="Times New Roman" w:hAnsi="Verdana" w:cs="Arial"/>
          <w:lang w:eastAsia="en-GB"/>
        </w:rPr>
        <w:t>This erosion has caused additional burden on revenue budgets with capital funding needing to be met from reducing capital reserves, increased direct revenue contributions from revenue and prudential borrowing</w:t>
      </w:r>
      <w:r w:rsidR="00943BED" w:rsidRPr="00647018">
        <w:rPr>
          <w:rFonts w:ascii="Verdana" w:eastAsia="Times New Roman" w:hAnsi="Verdana" w:cs="Arial"/>
          <w:lang w:eastAsia="en-GB"/>
        </w:rPr>
        <w:t>,</w:t>
      </w:r>
      <w:r w:rsidR="00AC2E5F" w:rsidRPr="00647018">
        <w:rPr>
          <w:rFonts w:ascii="Verdana" w:eastAsia="Times New Roman" w:hAnsi="Verdana" w:cs="Arial"/>
          <w:lang w:eastAsia="en-GB"/>
        </w:rPr>
        <w:t xml:space="preserve"> which brings long term additional burdens on the revenue budget to fund both interest and minimum revenue provisions. </w:t>
      </w:r>
    </w:p>
    <w:p w14:paraId="0CA645A7" w14:textId="77777777" w:rsidR="00647018" w:rsidRPr="00647018" w:rsidRDefault="00AC2E5F" w:rsidP="00647018">
      <w:pPr>
        <w:pStyle w:val="ListParagraph"/>
        <w:numPr>
          <w:ilvl w:val="1"/>
          <w:numId w:val="40"/>
        </w:numPr>
        <w:autoSpaceDE w:val="0"/>
        <w:autoSpaceDN w:val="0"/>
        <w:spacing w:after="0" w:line="240" w:lineRule="auto"/>
        <w:ind w:right="-23"/>
        <w:jc w:val="both"/>
        <w:rPr>
          <w:rFonts w:ascii="Verdana" w:hAnsi="Verdana"/>
          <w:lang w:eastAsia="en-GB"/>
        </w:rPr>
      </w:pPr>
      <w:r w:rsidRPr="00647018">
        <w:rPr>
          <w:rFonts w:ascii="Verdana" w:eastAsia="Times New Roman" w:hAnsi="Verdana" w:cs="Arial"/>
          <w:lang w:eastAsia="en-GB"/>
        </w:rPr>
        <w:lastRenderedPageBreak/>
        <w:t>In</w:t>
      </w:r>
      <w:r w:rsidR="00013A24" w:rsidRPr="00647018">
        <w:rPr>
          <w:rFonts w:ascii="Verdana" w:eastAsia="Times New Roman" w:hAnsi="Verdana" w:cs="Arial"/>
          <w:lang w:eastAsia="en-GB"/>
        </w:rPr>
        <w:t xml:space="preserve"> addition </w:t>
      </w:r>
      <w:r w:rsidRPr="00647018">
        <w:rPr>
          <w:rFonts w:ascii="Verdana" w:eastAsia="Times New Roman" w:hAnsi="Verdana" w:cs="Arial"/>
          <w:lang w:eastAsia="en-GB"/>
        </w:rPr>
        <w:t>to the array of investment requirements for critical local and regional infrastructure</w:t>
      </w:r>
      <w:r w:rsidR="00831677" w:rsidRPr="00647018">
        <w:rPr>
          <w:rFonts w:ascii="Verdana" w:eastAsia="Times New Roman" w:hAnsi="Verdana" w:cs="Arial"/>
          <w:lang w:eastAsia="en-GB"/>
        </w:rPr>
        <w:t>,</w:t>
      </w:r>
      <w:r w:rsidRPr="00647018">
        <w:rPr>
          <w:rFonts w:ascii="Verdana" w:eastAsia="Times New Roman" w:hAnsi="Verdana" w:cs="Arial"/>
          <w:lang w:eastAsia="en-GB"/>
        </w:rPr>
        <w:t xml:space="preserve"> there are also financial burdens arising from a number of </w:t>
      </w:r>
      <w:r w:rsidR="002630F0" w:rsidRPr="00647018">
        <w:rPr>
          <w:rFonts w:ascii="Verdana" w:eastAsia="Times New Roman" w:hAnsi="Verdana" w:cs="Arial"/>
          <w:lang w:eastAsia="en-GB"/>
        </w:rPr>
        <w:t>mandatory n</w:t>
      </w:r>
      <w:r w:rsidRPr="00647018">
        <w:rPr>
          <w:rFonts w:ascii="Verdana" w:eastAsia="Times New Roman" w:hAnsi="Verdana" w:cs="Arial"/>
          <w:lang w:eastAsia="en-GB"/>
        </w:rPr>
        <w:t>ational Information</w:t>
      </w:r>
      <w:r w:rsidR="007E0CAE" w:rsidRPr="00647018">
        <w:rPr>
          <w:rFonts w:ascii="Verdana" w:eastAsia="Times New Roman" w:hAnsi="Verdana" w:cs="Arial"/>
          <w:lang w:eastAsia="en-GB"/>
        </w:rPr>
        <w:t xml:space="preserve"> and Communication</w:t>
      </w:r>
      <w:r w:rsidRPr="00647018">
        <w:rPr>
          <w:rFonts w:ascii="Verdana" w:eastAsia="Times New Roman" w:hAnsi="Verdana" w:cs="Arial"/>
          <w:lang w:eastAsia="en-GB"/>
        </w:rPr>
        <w:t xml:space="preserve"> Technology projects</w:t>
      </w:r>
      <w:r w:rsidR="00831677" w:rsidRPr="00647018">
        <w:rPr>
          <w:rFonts w:ascii="Verdana" w:eastAsia="Times New Roman" w:hAnsi="Verdana" w:cs="Arial"/>
          <w:lang w:eastAsia="en-GB"/>
        </w:rPr>
        <w:t>,</w:t>
      </w:r>
      <w:r w:rsidRPr="00647018">
        <w:rPr>
          <w:rFonts w:ascii="Verdana" w:eastAsia="Times New Roman" w:hAnsi="Verdana" w:cs="Arial"/>
          <w:lang w:eastAsia="en-GB"/>
        </w:rPr>
        <w:t xml:space="preserve"> which in the main, are outside of the control of Dyfed-Powys</w:t>
      </w:r>
      <w:r w:rsidR="007E0CAE" w:rsidRPr="00647018">
        <w:rPr>
          <w:rFonts w:ascii="Verdana" w:eastAsia="Times New Roman" w:hAnsi="Verdana" w:cs="Arial"/>
          <w:lang w:eastAsia="en-GB"/>
        </w:rPr>
        <w:t xml:space="preserve"> Police</w:t>
      </w:r>
      <w:r w:rsidRPr="00647018">
        <w:rPr>
          <w:rFonts w:ascii="Verdana" w:eastAsia="Times New Roman" w:hAnsi="Verdana" w:cs="Arial"/>
          <w:lang w:eastAsia="en-GB"/>
        </w:rPr>
        <w:t xml:space="preserve">. </w:t>
      </w:r>
      <w:r w:rsidR="002630F0" w:rsidRPr="00647018">
        <w:rPr>
          <w:rFonts w:ascii="Verdana" w:eastAsia="Times New Roman" w:hAnsi="Verdana" w:cs="Arial"/>
          <w:lang w:eastAsia="en-GB"/>
        </w:rPr>
        <w:t>These projects continue to cause concern both in terms of delays</w:t>
      </w:r>
      <w:r w:rsidR="00831677" w:rsidRPr="00647018">
        <w:rPr>
          <w:rFonts w:ascii="Verdana" w:eastAsia="Times New Roman" w:hAnsi="Verdana" w:cs="Arial"/>
          <w:lang w:eastAsia="en-GB"/>
        </w:rPr>
        <w:t xml:space="preserve"> and</w:t>
      </w:r>
      <w:r w:rsidR="002630F0" w:rsidRPr="00647018">
        <w:rPr>
          <w:rFonts w:ascii="Verdana" w:eastAsia="Times New Roman" w:hAnsi="Verdana" w:cs="Arial"/>
          <w:lang w:eastAsia="en-GB"/>
        </w:rPr>
        <w:t xml:space="preserve"> cost increases</w:t>
      </w:r>
      <w:r w:rsidR="00831677" w:rsidRPr="00647018">
        <w:rPr>
          <w:rFonts w:ascii="Verdana" w:eastAsia="Times New Roman" w:hAnsi="Verdana" w:cs="Arial"/>
          <w:lang w:eastAsia="en-GB"/>
        </w:rPr>
        <w:t>,</w:t>
      </w:r>
      <w:r w:rsidR="002630F0" w:rsidRPr="00647018">
        <w:rPr>
          <w:rFonts w:ascii="Verdana" w:eastAsia="Times New Roman" w:hAnsi="Verdana" w:cs="Arial"/>
          <w:lang w:eastAsia="en-GB"/>
        </w:rPr>
        <w:t xml:space="preserve"> with much dialogue continuing </w:t>
      </w:r>
      <w:r w:rsidR="005F3860" w:rsidRPr="00647018">
        <w:rPr>
          <w:rFonts w:ascii="Verdana" w:eastAsia="Times New Roman" w:hAnsi="Verdana" w:cs="Arial"/>
          <w:lang w:eastAsia="en-GB"/>
        </w:rPr>
        <w:t xml:space="preserve">between the </w:t>
      </w:r>
      <w:r w:rsidR="00267A67" w:rsidRPr="00647018">
        <w:rPr>
          <w:rFonts w:ascii="Verdana" w:eastAsia="Times New Roman" w:hAnsi="Verdana" w:cs="Arial"/>
          <w:lang w:eastAsia="en-GB"/>
        </w:rPr>
        <w:t>Association of Police and Crime Commissioners (</w:t>
      </w:r>
      <w:r w:rsidR="005F3860" w:rsidRPr="00647018">
        <w:rPr>
          <w:rFonts w:ascii="Verdana" w:eastAsia="Times New Roman" w:hAnsi="Verdana" w:cs="Arial"/>
          <w:lang w:eastAsia="en-GB"/>
        </w:rPr>
        <w:t>A</w:t>
      </w:r>
      <w:r w:rsidR="00076BEE" w:rsidRPr="00647018">
        <w:rPr>
          <w:rFonts w:ascii="Verdana" w:eastAsia="Times New Roman" w:hAnsi="Verdana" w:cs="Arial"/>
          <w:lang w:eastAsia="en-GB"/>
        </w:rPr>
        <w:t>PCC</w:t>
      </w:r>
      <w:r w:rsidR="00267A67" w:rsidRPr="00647018">
        <w:rPr>
          <w:rFonts w:ascii="Verdana" w:eastAsia="Times New Roman" w:hAnsi="Verdana" w:cs="Arial"/>
          <w:lang w:eastAsia="en-GB"/>
        </w:rPr>
        <w:t>)</w:t>
      </w:r>
      <w:r w:rsidR="005F3860" w:rsidRPr="00647018">
        <w:rPr>
          <w:rFonts w:ascii="Verdana" w:eastAsia="Times New Roman" w:hAnsi="Verdana" w:cs="Arial"/>
          <w:lang w:eastAsia="en-GB"/>
        </w:rPr>
        <w:t>, the N</w:t>
      </w:r>
      <w:r w:rsidR="00076BEE" w:rsidRPr="00647018">
        <w:rPr>
          <w:rFonts w:ascii="Verdana" w:eastAsia="Times New Roman" w:hAnsi="Verdana" w:cs="Arial"/>
          <w:lang w:eastAsia="en-GB"/>
        </w:rPr>
        <w:t>PCC</w:t>
      </w:r>
      <w:r w:rsidR="005F3860" w:rsidRPr="00647018">
        <w:rPr>
          <w:rFonts w:ascii="Verdana" w:eastAsia="Times New Roman" w:hAnsi="Verdana" w:cs="Arial"/>
          <w:lang w:eastAsia="en-GB"/>
        </w:rPr>
        <w:t xml:space="preserve"> and the Home Office</w:t>
      </w:r>
      <w:r w:rsidR="0063739C" w:rsidRPr="00647018">
        <w:rPr>
          <w:rFonts w:ascii="Verdana" w:eastAsia="Times New Roman" w:hAnsi="Verdana" w:cs="Arial"/>
          <w:lang w:eastAsia="en-GB"/>
        </w:rPr>
        <w:t>.</w:t>
      </w:r>
      <w:r w:rsidR="005A4DFB" w:rsidRPr="00647018">
        <w:rPr>
          <w:rFonts w:ascii="Verdana" w:eastAsia="Times New Roman" w:hAnsi="Verdana" w:cs="Arial"/>
          <w:lang w:eastAsia="en-GB"/>
        </w:rPr>
        <w:t xml:space="preserve"> The</w:t>
      </w:r>
      <w:r w:rsidR="0063739C" w:rsidRPr="00647018">
        <w:rPr>
          <w:rFonts w:ascii="Verdana" w:eastAsia="Times New Roman" w:hAnsi="Verdana" w:cs="Arial"/>
          <w:lang w:eastAsia="en-GB"/>
        </w:rPr>
        <w:t xml:space="preserve"> </w:t>
      </w:r>
      <w:r w:rsidR="002630F0" w:rsidRPr="00647018">
        <w:rPr>
          <w:rFonts w:ascii="Verdana" w:eastAsia="Times New Roman" w:hAnsi="Verdana" w:cs="Arial"/>
          <w:lang w:eastAsia="en-GB"/>
        </w:rPr>
        <w:t>HMICFRS State of Policing report for 2021 also made specific critical comment</w:t>
      </w:r>
      <w:r w:rsidR="003A3F13" w:rsidRPr="00647018">
        <w:rPr>
          <w:rFonts w:ascii="Verdana" w:eastAsia="Times New Roman" w:hAnsi="Verdana" w:cs="Arial"/>
          <w:lang w:eastAsia="en-GB"/>
        </w:rPr>
        <w:t>.</w:t>
      </w:r>
    </w:p>
    <w:p w14:paraId="3C6CF5C7" w14:textId="77777777" w:rsidR="00647018" w:rsidRPr="00647018" w:rsidRDefault="00647018" w:rsidP="00647018">
      <w:pPr>
        <w:pStyle w:val="ListParagraph"/>
        <w:autoSpaceDE w:val="0"/>
        <w:autoSpaceDN w:val="0"/>
        <w:spacing w:after="0" w:line="240" w:lineRule="auto"/>
        <w:ind w:right="-23"/>
        <w:jc w:val="both"/>
        <w:rPr>
          <w:rFonts w:ascii="Verdana" w:hAnsi="Verdana"/>
          <w:lang w:eastAsia="en-GB"/>
        </w:rPr>
      </w:pPr>
    </w:p>
    <w:p w14:paraId="317D6EFC" w14:textId="77777777" w:rsidR="00647018" w:rsidRPr="00647018" w:rsidRDefault="00013A24" w:rsidP="00647018">
      <w:pPr>
        <w:pStyle w:val="ListParagraph"/>
        <w:numPr>
          <w:ilvl w:val="1"/>
          <w:numId w:val="40"/>
        </w:numPr>
        <w:autoSpaceDE w:val="0"/>
        <w:autoSpaceDN w:val="0"/>
        <w:spacing w:after="0" w:line="240" w:lineRule="auto"/>
        <w:ind w:right="-23"/>
        <w:jc w:val="both"/>
        <w:rPr>
          <w:rFonts w:ascii="Verdana" w:hAnsi="Verdana"/>
          <w:lang w:eastAsia="en-GB"/>
        </w:rPr>
      </w:pPr>
      <w:r w:rsidRPr="00647018">
        <w:rPr>
          <w:rFonts w:ascii="Verdana" w:eastAsia="Times New Roman" w:hAnsi="Verdana" w:cs="Arial"/>
          <w:lang w:eastAsia="en-GB"/>
        </w:rPr>
        <w:t xml:space="preserve">As part of his integrated service and financial planning arrangements, the Commissioner estimates the level of capital resources available for subsequent years in order to draw up a forward capital programme. </w:t>
      </w:r>
    </w:p>
    <w:p w14:paraId="34178573" w14:textId="77777777" w:rsidR="00647018" w:rsidRPr="00647018" w:rsidRDefault="00647018" w:rsidP="00647018">
      <w:pPr>
        <w:pStyle w:val="ListParagraph"/>
        <w:rPr>
          <w:rFonts w:ascii="Verdana" w:eastAsia="Times New Roman" w:hAnsi="Verdana" w:cs="Arial"/>
          <w:lang w:eastAsia="en-GB"/>
        </w:rPr>
      </w:pPr>
    </w:p>
    <w:p w14:paraId="36D66E8C" w14:textId="77777777" w:rsidR="00647018" w:rsidRPr="00647018" w:rsidRDefault="00013A24" w:rsidP="00647018">
      <w:pPr>
        <w:pStyle w:val="ListParagraph"/>
        <w:numPr>
          <w:ilvl w:val="1"/>
          <w:numId w:val="40"/>
        </w:numPr>
        <w:autoSpaceDE w:val="0"/>
        <w:autoSpaceDN w:val="0"/>
        <w:spacing w:after="0" w:line="240" w:lineRule="auto"/>
        <w:ind w:right="-23"/>
        <w:jc w:val="both"/>
        <w:rPr>
          <w:rFonts w:ascii="Verdana" w:hAnsi="Verdana"/>
          <w:lang w:eastAsia="en-GB"/>
        </w:rPr>
      </w:pPr>
      <w:r w:rsidRPr="00647018">
        <w:rPr>
          <w:rFonts w:ascii="Verdana" w:eastAsia="Times New Roman" w:hAnsi="Verdana" w:cs="Arial"/>
          <w:lang w:eastAsia="en-GB"/>
        </w:rPr>
        <w:t>The Commissioner and Chief Constable have prioritised investment in the capital programme towards strategic priorities, unavoidable spending and towards areas that reduce future revenue expen</w:t>
      </w:r>
      <w:r w:rsidR="00076BEE" w:rsidRPr="00647018">
        <w:rPr>
          <w:rFonts w:ascii="Verdana" w:eastAsia="Times New Roman" w:hAnsi="Verdana" w:cs="Arial"/>
          <w:lang w:eastAsia="en-GB"/>
        </w:rPr>
        <w:t>d</w:t>
      </w:r>
      <w:r w:rsidRPr="00647018">
        <w:rPr>
          <w:rFonts w:ascii="Verdana" w:eastAsia="Times New Roman" w:hAnsi="Verdana" w:cs="Arial"/>
          <w:lang w:eastAsia="en-GB"/>
        </w:rPr>
        <w:t>iture and a re</w:t>
      </w:r>
      <w:r w:rsidR="00064101" w:rsidRPr="00647018">
        <w:rPr>
          <w:rFonts w:ascii="Verdana" w:eastAsia="Times New Roman" w:hAnsi="Verdana" w:cs="Arial"/>
          <w:lang w:eastAsia="en-GB"/>
        </w:rPr>
        <w:t>vised capital programme for 202</w:t>
      </w:r>
      <w:r w:rsidR="00C24D4E" w:rsidRPr="00647018">
        <w:rPr>
          <w:rFonts w:ascii="Verdana" w:eastAsia="Times New Roman" w:hAnsi="Verdana" w:cs="Arial"/>
          <w:lang w:eastAsia="en-GB"/>
        </w:rPr>
        <w:t>2</w:t>
      </w:r>
      <w:r w:rsidR="00064101" w:rsidRPr="00647018">
        <w:rPr>
          <w:rFonts w:ascii="Verdana" w:eastAsia="Times New Roman" w:hAnsi="Verdana" w:cs="Arial"/>
          <w:lang w:eastAsia="en-GB"/>
        </w:rPr>
        <w:t>/2</w:t>
      </w:r>
      <w:r w:rsidR="00C24D4E" w:rsidRPr="00647018">
        <w:rPr>
          <w:rFonts w:ascii="Verdana" w:eastAsia="Times New Roman" w:hAnsi="Verdana" w:cs="Arial"/>
          <w:lang w:eastAsia="en-GB"/>
        </w:rPr>
        <w:t>3</w:t>
      </w:r>
      <w:r w:rsidR="00064101" w:rsidRPr="00647018">
        <w:rPr>
          <w:rFonts w:ascii="Verdana" w:eastAsia="Times New Roman" w:hAnsi="Verdana" w:cs="Arial"/>
          <w:lang w:eastAsia="en-GB"/>
        </w:rPr>
        <w:t xml:space="preserve"> to 202</w:t>
      </w:r>
      <w:r w:rsidR="00C24D4E" w:rsidRPr="00647018">
        <w:rPr>
          <w:rFonts w:ascii="Verdana" w:eastAsia="Times New Roman" w:hAnsi="Verdana" w:cs="Arial"/>
          <w:lang w:eastAsia="en-GB"/>
        </w:rPr>
        <w:t>7</w:t>
      </w:r>
      <w:r w:rsidR="00064101" w:rsidRPr="00647018">
        <w:rPr>
          <w:rFonts w:ascii="Verdana" w:eastAsia="Times New Roman" w:hAnsi="Verdana" w:cs="Arial"/>
          <w:lang w:eastAsia="en-GB"/>
        </w:rPr>
        <w:t>/2</w:t>
      </w:r>
      <w:r w:rsidR="00C24D4E" w:rsidRPr="00647018">
        <w:rPr>
          <w:rFonts w:ascii="Verdana" w:eastAsia="Times New Roman" w:hAnsi="Verdana" w:cs="Arial"/>
          <w:lang w:eastAsia="en-GB"/>
        </w:rPr>
        <w:t>8</w:t>
      </w:r>
      <w:r w:rsidRPr="00647018">
        <w:rPr>
          <w:rFonts w:ascii="Verdana" w:eastAsia="Times New Roman" w:hAnsi="Verdana" w:cs="Arial"/>
          <w:lang w:eastAsia="en-GB"/>
        </w:rPr>
        <w:t xml:space="preserve"> totalling £</w:t>
      </w:r>
      <w:r w:rsidR="00C24D4E" w:rsidRPr="00647018">
        <w:rPr>
          <w:rFonts w:ascii="Verdana" w:eastAsia="Times New Roman" w:hAnsi="Verdana" w:cs="Arial"/>
          <w:lang w:eastAsia="en-GB"/>
        </w:rPr>
        <w:t>100.151</w:t>
      </w:r>
      <w:r w:rsidR="009905E6" w:rsidRPr="00647018">
        <w:rPr>
          <w:rFonts w:ascii="Verdana" w:eastAsia="Times New Roman" w:hAnsi="Verdana" w:cs="Arial"/>
          <w:lang w:eastAsia="en-GB"/>
        </w:rPr>
        <w:t>M</w:t>
      </w:r>
      <w:r w:rsidRPr="00647018">
        <w:rPr>
          <w:rFonts w:ascii="Verdana" w:eastAsia="Times New Roman" w:hAnsi="Verdana" w:cs="Arial"/>
          <w:lang w:eastAsia="en-GB"/>
        </w:rPr>
        <w:t xml:space="preserve">. </w:t>
      </w:r>
    </w:p>
    <w:p w14:paraId="5B5BB617" w14:textId="77777777" w:rsidR="00647018" w:rsidRPr="00647018" w:rsidRDefault="00647018" w:rsidP="00647018">
      <w:pPr>
        <w:pStyle w:val="ListParagraph"/>
        <w:rPr>
          <w:rFonts w:ascii="Verdana" w:eastAsia="Times New Roman" w:hAnsi="Verdana" w:cs="Arial"/>
          <w:lang w:eastAsia="en-GB"/>
        </w:rPr>
      </w:pPr>
    </w:p>
    <w:p w14:paraId="5D7A83DB" w14:textId="77777777" w:rsidR="00647018" w:rsidRPr="00647018" w:rsidRDefault="00013A24" w:rsidP="00647018">
      <w:pPr>
        <w:pStyle w:val="ListParagraph"/>
        <w:numPr>
          <w:ilvl w:val="1"/>
          <w:numId w:val="40"/>
        </w:numPr>
        <w:autoSpaceDE w:val="0"/>
        <w:autoSpaceDN w:val="0"/>
        <w:spacing w:after="0" w:line="240" w:lineRule="auto"/>
        <w:ind w:right="-23"/>
        <w:jc w:val="both"/>
        <w:rPr>
          <w:rFonts w:ascii="Verdana" w:hAnsi="Verdana"/>
          <w:lang w:eastAsia="en-GB"/>
        </w:rPr>
      </w:pPr>
      <w:r w:rsidRPr="00647018">
        <w:rPr>
          <w:rFonts w:ascii="Verdana" w:eastAsia="Times New Roman" w:hAnsi="Verdana" w:cs="Arial"/>
          <w:lang w:eastAsia="en-GB"/>
        </w:rPr>
        <w:t xml:space="preserve">In order to meet future capital investment requirements and mitigate the </w:t>
      </w:r>
      <w:r w:rsidR="002630F0" w:rsidRPr="00647018">
        <w:rPr>
          <w:rFonts w:ascii="Verdana" w:eastAsia="Times New Roman" w:hAnsi="Verdana" w:cs="Arial"/>
          <w:lang w:eastAsia="en-GB"/>
        </w:rPr>
        <w:t xml:space="preserve">cessation of </w:t>
      </w:r>
      <w:r w:rsidRPr="00647018">
        <w:rPr>
          <w:rFonts w:ascii="Verdana" w:eastAsia="Times New Roman" w:hAnsi="Verdana" w:cs="Arial"/>
          <w:lang w:eastAsia="en-GB"/>
        </w:rPr>
        <w:t>capital grant funding, the medium</w:t>
      </w:r>
      <w:r w:rsidR="009905E6" w:rsidRPr="00647018">
        <w:rPr>
          <w:rFonts w:ascii="Verdana" w:eastAsia="Times New Roman" w:hAnsi="Verdana" w:cs="Arial"/>
          <w:lang w:eastAsia="en-GB"/>
        </w:rPr>
        <w:t>-</w:t>
      </w:r>
      <w:r w:rsidRPr="00647018">
        <w:rPr>
          <w:rFonts w:ascii="Verdana" w:eastAsia="Times New Roman" w:hAnsi="Verdana" w:cs="Arial"/>
          <w:lang w:eastAsia="en-GB"/>
        </w:rPr>
        <w:t>term financial plan and capital programme include</w:t>
      </w:r>
      <w:r w:rsidR="002630F0" w:rsidRPr="00647018">
        <w:rPr>
          <w:rFonts w:ascii="Verdana" w:eastAsia="Times New Roman" w:hAnsi="Verdana" w:cs="Arial"/>
          <w:lang w:eastAsia="en-GB"/>
        </w:rPr>
        <w:t xml:space="preserve"> an</w:t>
      </w:r>
      <w:r w:rsidRPr="00647018">
        <w:rPr>
          <w:rFonts w:ascii="Verdana" w:eastAsia="Times New Roman" w:hAnsi="Verdana" w:cs="Arial"/>
          <w:lang w:eastAsia="en-GB"/>
        </w:rPr>
        <w:t xml:space="preserve"> </w:t>
      </w:r>
      <w:r w:rsidR="00B12C52" w:rsidRPr="00647018">
        <w:rPr>
          <w:rFonts w:ascii="Verdana" w:eastAsia="Times New Roman" w:hAnsi="Verdana" w:cs="Arial"/>
          <w:lang w:eastAsia="en-GB"/>
        </w:rPr>
        <w:t>increasing</w:t>
      </w:r>
      <w:r w:rsidR="002630F0" w:rsidRPr="00647018">
        <w:rPr>
          <w:rFonts w:ascii="Verdana" w:eastAsia="Times New Roman" w:hAnsi="Verdana" w:cs="Arial"/>
          <w:lang w:eastAsia="en-GB"/>
        </w:rPr>
        <w:t xml:space="preserve"> trajectory of </w:t>
      </w:r>
      <w:r w:rsidRPr="00647018">
        <w:rPr>
          <w:rFonts w:ascii="Verdana" w:eastAsia="Times New Roman" w:hAnsi="Verdana" w:cs="Arial"/>
          <w:lang w:eastAsia="en-GB"/>
        </w:rPr>
        <w:t xml:space="preserve">revenue contributions to capital </w:t>
      </w:r>
      <w:r w:rsidR="002630F0" w:rsidRPr="00647018">
        <w:rPr>
          <w:rFonts w:ascii="Verdana" w:eastAsia="Times New Roman" w:hAnsi="Verdana" w:cs="Arial"/>
          <w:lang w:eastAsia="en-GB"/>
        </w:rPr>
        <w:t xml:space="preserve">with </w:t>
      </w:r>
      <w:r w:rsidRPr="00647018">
        <w:rPr>
          <w:rFonts w:ascii="Verdana" w:eastAsia="Times New Roman" w:hAnsi="Verdana" w:cs="Arial"/>
          <w:lang w:eastAsia="en-GB"/>
        </w:rPr>
        <w:t>external</w:t>
      </w:r>
      <w:r w:rsidR="002630F0" w:rsidRPr="00647018">
        <w:rPr>
          <w:rFonts w:ascii="Verdana" w:eastAsia="Times New Roman" w:hAnsi="Verdana" w:cs="Arial"/>
          <w:lang w:eastAsia="en-GB"/>
        </w:rPr>
        <w:t xml:space="preserve"> prudential</w:t>
      </w:r>
      <w:r w:rsidRPr="00647018">
        <w:rPr>
          <w:rFonts w:ascii="Verdana" w:eastAsia="Times New Roman" w:hAnsi="Verdana" w:cs="Arial"/>
          <w:lang w:eastAsia="en-GB"/>
        </w:rPr>
        <w:t xml:space="preserve"> borrowing to support </w:t>
      </w:r>
      <w:r w:rsidR="002630F0" w:rsidRPr="00647018">
        <w:rPr>
          <w:rFonts w:ascii="Verdana" w:eastAsia="Times New Roman" w:hAnsi="Verdana" w:cs="Arial"/>
          <w:lang w:eastAsia="en-GB"/>
        </w:rPr>
        <w:t>investment in critical infrastructure.</w:t>
      </w:r>
    </w:p>
    <w:p w14:paraId="402150EF" w14:textId="77777777" w:rsidR="00647018" w:rsidRPr="00647018" w:rsidRDefault="00647018" w:rsidP="00647018">
      <w:pPr>
        <w:pStyle w:val="ListParagraph"/>
        <w:rPr>
          <w:rFonts w:ascii="Verdana" w:eastAsia="Times New Roman" w:hAnsi="Verdana" w:cs="Arial"/>
          <w:lang w:eastAsia="en-GB"/>
        </w:rPr>
      </w:pPr>
    </w:p>
    <w:p w14:paraId="42200D5E" w14:textId="77777777" w:rsidR="00647018" w:rsidRPr="00647018" w:rsidRDefault="00013A24" w:rsidP="00647018">
      <w:pPr>
        <w:pStyle w:val="ListParagraph"/>
        <w:numPr>
          <w:ilvl w:val="1"/>
          <w:numId w:val="40"/>
        </w:numPr>
        <w:autoSpaceDE w:val="0"/>
        <w:autoSpaceDN w:val="0"/>
        <w:spacing w:after="0" w:line="240" w:lineRule="auto"/>
        <w:ind w:right="-23"/>
        <w:jc w:val="both"/>
        <w:rPr>
          <w:rFonts w:ascii="Verdana" w:hAnsi="Verdana"/>
          <w:lang w:eastAsia="en-GB"/>
        </w:rPr>
      </w:pPr>
      <w:r w:rsidRPr="00647018">
        <w:rPr>
          <w:rFonts w:ascii="Verdana" w:eastAsia="Times New Roman" w:hAnsi="Verdana" w:cs="Arial"/>
          <w:lang w:eastAsia="en-GB"/>
        </w:rPr>
        <w:t>The profiled level of capital investment and external resources are used to assess the need for both short and long</w:t>
      </w:r>
      <w:r w:rsidR="00714F97" w:rsidRPr="00647018">
        <w:rPr>
          <w:rFonts w:ascii="Verdana" w:eastAsia="Times New Roman" w:hAnsi="Verdana" w:cs="Arial"/>
          <w:lang w:eastAsia="en-GB"/>
        </w:rPr>
        <w:t>-</w:t>
      </w:r>
      <w:r w:rsidRPr="00647018">
        <w:rPr>
          <w:rFonts w:ascii="Verdana" w:eastAsia="Times New Roman" w:hAnsi="Verdana" w:cs="Arial"/>
          <w:lang w:eastAsia="en-GB"/>
        </w:rPr>
        <w:t>term borrowing. The strategy also feeds into the considerations that the Commissioner makes annually in setting prudent</w:t>
      </w:r>
      <w:r w:rsidR="009F18C5" w:rsidRPr="00647018">
        <w:rPr>
          <w:rFonts w:ascii="Verdana" w:eastAsia="Times New Roman" w:hAnsi="Verdana" w:cs="Arial"/>
          <w:lang w:eastAsia="en-GB"/>
        </w:rPr>
        <w:t>,</w:t>
      </w:r>
      <w:r w:rsidRPr="00647018">
        <w:rPr>
          <w:rFonts w:ascii="Verdana" w:eastAsia="Times New Roman" w:hAnsi="Verdana" w:cs="Arial"/>
          <w:lang w:eastAsia="en-GB"/>
        </w:rPr>
        <w:t xml:space="preserve"> sustainable and affordable borrowing levels and indicators. </w:t>
      </w:r>
    </w:p>
    <w:p w14:paraId="62ADA4B7" w14:textId="77777777" w:rsidR="00647018" w:rsidRPr="00647018" w:rsidRDefault="00647018" w:rsidP="00647018">
      <w:pPr>
        <w:pStyle w:val="ListParagraph"/>
        <w:rPr>
          <w:rFonts w:ascii="Verdana" w:eastAsia="Times New Roman" w:hAnsi="Verdana" w:cs="Arial"/>
          <w:lang w:eastAsia="en-GB"/>
        </w:rPr>
      </w:pPr>
    </w:p>
    <w:p w14:paraId="3AE69F05" w14:textId="77777777" w:rsidR="00647018" w:rsidRPr="00647018" w:rsidRDefault="00013A24" w:rsidP="00647018">
      <w:pPr>
        <w:pStyle w:val="ListParagraph"/>
        <w:numPr>
          <w:ilvl w:val="1"/>
          <w:numId w:val="40"/>
        </w:numPr>
        <w:autoSpaceDE w:val="0"/>
        <w:autoSpaceDN w:val="0"/>
        <w:spacing w:after="0" w:line="240" w:lineRule="auto"/>
        <w:ind w:right="-23"/>
        <w:jc w:val="both"/>
        <w:rPr>
          <w:rFonts w:ascii="Verdana" w:hAnsi="Verdana"/>
          <w:lang w:eastAsia="en-GB"/>
        </w:rPr>
      </w:pPr>
      <w:r w:rsidRPr="00647018">
        <w:rPr>
          <w:rFonts w:ascii="Verdana" w:eastAsia="Times New Roman" w:hAnsi="Verdana" w:cs="Arial"/>
          <w:lang w:eastAsia="en-GB"/>
        </w:rPr>
        <w:t xml:space="preserve">Local Authorities, including the Police, can set their own borrowing levels based on their capital need and their ability to pay for the borrowing. The levels will be set by using the indicators and factors set out in the Prudential Code. </w:t>
      </w:r>
      <w:r w:rsidR="0040682F" w:rsidRPr="00647018">
        <w:rPr>
          <w:rFonts w:ascii="Verdana" w:eastAsia="Times New Roman" w:hAnsi="Verdana" w:cs="Arial"/>
          <w:lang w:eastAsia="en-GB"/>
        </w:rPr>
        <w:t>B</w:t>
      </w:r>
      <w:r w:rsidRPr="00647018">
        <w:rPr>
          <w:rFonts w:ascii="Verdana" w:eastAsia="Times New Roman" w:hAnsi="Verdana" w:cs="Arial"/>
          <w:lang w:eastAsia="en-GB"/>
        </w:rPr>
        <w:t xml:space="preserve">orrowing costs are not supported by the </w:t>
      </w:r>
      <w:r w:rsidR="0078465C" w:rsidRPr="00647018">
        <w:rPr>
          <w:rFonts w:ascii="Verdana" w:eastAsia="Times New Roman" w:hAnsi="Verdana" w:cs="Arial"/>
          <w:lang w:eastAsia="en-GB"/>
        </w:rPr>
        <w:t xml:space="preserve">UK </w:t>
      </w:r>
      <w:r w:rsidRPr="00647018">
        <w:rPr>
          <w:rFonts w:ascii="Verdana" w:eastAsia="Times New Roman" w:hAnsi="Verdana" w:cs="Arial"/>
          <w:lang w:eastAsia="en-GB"/>
        </w:rPr>
        <w:t>Government</w:t>
      </w:r>
      <w:r w:rsidR="0040682F" w:rsidRPr="00647018">
        <w:rPr>
          <w:rFonts w:ascii="Verdana" w:eastAsia="Times New Roman" w:hAnsi="Verdana" w:cs="Arial"/>
          <w:lang w:eastAsia="en-GB"/>
        </w:rPr>
        <w:t>,</w:t>
      </w:r>
      <w:r w:rsidRPr="00647018">
        <w:rPr>
          <w:rFonts w:ascii="Verdana" w:eastAsia="Times New Roman" w:hAnsi="Verdana" w:cs="Arial"/>
          <w:lang w:eastAsia="en-GB"/>
        </w:rPr>
        <w:t xml:space="preserve"> so </w:t>
      </w:r>
      <w:r w:rsidR="0040682F" w:rsidRPr="00647018">
        <w:rPr>
          <w:rFonts w:ascii="Verdana" w:eastAsia="Times New Roman" w:hAnsi="Verdana" w:cs="Arial"/>
          <w:lang w:eastAsia="en-GB"/>
        </w:rPr>
        <w:t xml:space="preserve">Dyfed-Powys </w:t>
      </w:r>
      <w:r w:rsidR="005D34BC" w:rsidRPr="00647018">
        <w:rPr>
          <w:rFonts w:ascii="Verdana" w:eastAsia="Times New Roman" w:hAnsi="Verdana" w:cs="Arial"/>
          <w:lang w:eastAsia="en-GB"/>
        </w:rPr>
        <w:t>Police needs</w:t>
      </w:r>
      <w:r w:rsidRPr="00647018">
        <w:rPr>
          <w:rFonts w:ascii="Verdana" w:eastAsia="Times New Roman" w:hAnsi="Verdana" w:cs="Arial"/>
          <w:lang w:eastAsia="en-GB"/>
        </w:rPr>
        <w:t xml:space="preserve"> to ensure it can fund the repayment costs. The authority’s Minimum Revenue Provision (MRP) Policy sets out a prudent approach to the amount set aside for the repayment of debt</w:t>
      </w:r>
      <w:r w:rsidR="0063739C" w:rsidRPr="00647018">
        <w:rPr>
          <w:rFonts w:ascii="Verdana" w:eastAsia="Times New Roman" w:hAnsi="Verdana" w:cs="Arial"/>
          <w:lang w:eastAsia="en-GB"/>
        </w:rPr>
        <w:t xml:space="preserve">. </w:t>
      </w:r>
      <w:r w:rsidRPr="00647018">
        <w:rPr>
          <w:rFonts w:ascii="Verdana" w:eastAsia="Times New Roman" w:hAnsi="Verdana" w:cs="Arial"/>
          <w:lang w:eastAsia="en-GB"/>
        </w:rPr>
        <w:t>These are set out separately under the Treasury Management Strategy</w:t>
      </w:r>
      <w:r w:rsidR="007A0B3B" w:rsidRPr="00647018">
        <w:rPr>
          <w:rFonts w:ascii="Verdana" w:eastAsia="Times New Roman" w:hAnsi="Verdana" w:cs="Arial"/>
          <w:lang w:eastAsia="en-GB"/>
        </w:rPr>
        <w:t>,</w:t>
      </w:r>
      <w:r w:rsidRPr="00647018">
        <w:rPr>
          <w:rFonts w:ascii="Verdana" w:eastAsia="Times New Roman" w:hAnsi="Verdana" w:cs="Arial"/>
          <w:lang w:eastAsia="en-GB"/>
        </w:rPr>
        <w:t xml:space="preserve"> which is considered and approved by the Joint Audit Committee.</w:t>
      </w:r>
      <w:r w:rsidR="00451B6F" w:rsidRPr="00647018">
        <w:rPr>
          <w:rFonts w:ascii="Verdana" w:eastAsia="Times New Roman" w:hAnsi="Verdana" w:cs="Arial"/>
          <w:lang w:eastAsia="en-GB"/>
        </w:rPr>
        <w:t xml:space="preserve"> The Code is explicit that </w:t>
      </w:r>
      <w:r w:rsidR="007A0B3B" w:rsidRPr="00647018">
        <w:rPr>
          <w:rFonts w:ascii="Verdana" w:eastAsia="Times New Roman" w:hAnsi="Verdana" w:cs="Arial"/>
          <w:lang w:eastAsia="en-GB"/>
        </w:rPr>
        <w:t xml:space="preserve">the </w:t>
      </w:r>
      <w:r w:rsidR="00451B6F" w:rsidRPr="00647018">
        <w:rPr>
          <w:rFonts w:ascii="Verdana" w:eastAsia="Times New Roman" w:hAnsi="Verdana" w:cs="Arial"/>
          <w:lang w:eastAsia="en-GB"/>
        </w:rPr>
        <w:t>authority must not borrow to invest primarily for financial return.</w:t>
      </w:r>
    </w:p>
    <w:p w14:paraId="3C6F4C66" w14:textId="77777777" w:rsidR="00647018" w:rsidRPr="00647018" w:rsidRDefault="00647018" w:rsidP="00647018">
      <w:pPr>
        <w:pStyle w:val="ListParagraph"/>
        <w:rPr>
          <w:rFonts w:ascii="Verdana" w:eastAsia="Times New Roman" w:hAnsi="Verdana" w:cs="Arial"/>
          <w:lang w:eastAsia="en-GB"/>
        </w:rPr>
      </w:pPr>
    </w:p>
    <w:p w14:paraId="6ADFF794" w14:textId="77777777" w:rsidR="00647018" w:rsidRPr="00647018" w:rsidRDefault="003A3F13" w:rsidP="00647018">
      <w:pPr>
        <w:pStyle w:val="ListParagraph"/>
        <w:numPr>
          <w:ilvl w:val="1"/>
          <w:numId w:val="40"/>
        </w:numPr>
        <w:autoSpaceDE w:val="0"/>
        <w:autoSpaceDN w:val="0"/>
        <w:spacing w:after="0" w:line="240" w:lineRule="auto"/>
        <w:ind w:right="-23"/>
        <w:jc w:val="both"/>
        <w:rPr>
          <w:rFonts w:ascii="Verdana" w:hAnsi="Verdana"/>
          <w:lang w:eastAsia="en-GB"/>
        </w:rPr>
      </w:pPr>
      <w:r w:rsidRPr="00647018">
        <w:rPr>
          <w:rFonts w:ascii="Verdana" w:eastAsia="Times New Roman" w:hAnsi="Verdana" w:cs="Arial"/>
          <w:lang w:eastAsia="en-GB"/>
        </w:rPr>
        <w:t>I</w:t>
      </w:r>
      <w:r w:rsidR="00013A24" w:rsidRPr="00647018">
        <w:rPr>
          <w:rFonts w:ascii="Verdana" w:eastAsia="Times New Roman" w:hAnsi="Verdana" w:cs="Arial"/>
          <w:lang w:eastAsia="en-GB"/>
        </w:rPr>
        <w:t>n addition to their own capital programme, the Commissioner and C</w:t>
      </w:r>
      <w:r w:rsidR="007C52F3" w:rsidRPr="00647018">
        <w:rPr>
          <w:rFonts w:ascii="Verdana" w:eastAsia="Times New Roman" w:hAnsi="Verdana" w:cs="Arial"/>
          <w:lang w:eastAsia="en-GB"/>
        </w:rPr>
        <w:t>hief Constable</w:t>
      </w:r>
      <w:r w:rsidR="00013A24" w:rsidRPr="00647018">
        <w:rPr>
          <w:rFonts w:ascii="Verdana" w:eastAsia="Times New Roman" w:hAnsi="Verdana" w:cs="Arial"/>
          <w:lang w:eastAsia="en-GB"/>
        </w:rPr>
        <w:t xml:space="preserve"> work with </w:t>
      </w:r>
      <w:r w:rsidR="00451B6F" w:rsidRPr="00647018">
        <w:rPr>
          <w:rFonts w:ascii="Verdana" w:eastAsia="Times New Roman" w:hAnsi="Verdana" w:cs="Arial"/>
          <w:lang w:eastAsia="en-GB"/>
        </w:rPr>
        <w:t xml:space="preserve">other partners </w:t>
      </w:r>
      <w:r w:rsidR="00013A24" w:rsidRPr="00647018">
        <w:rPr>
          <w:rFonts w:ascii="Verdana" w:eastAsia="Times New Roman" w:hAnsi="Verdana" w:cs="Arial"/>
          <w:lang w:eastAsia="en-GB"/>
        </w:rPr>
        <w:t>to secure additional capital and revenue resources to further partnership</w:t>
      </w:r>
      <w:r w:rsidR="00451B6F" w:rsidRPr="00647018">
        <w:rPr>
          <w:rFonts w:ascii="Verdana" w:eastAsia="Times New Roman" w:hAnsi="Verdana" w:cs="Arial"/>
          <w:lang w:eastAsia="en-GB"/>
        </w:rPr>
        <w:t>, t</w:t>
      </w:r>
      <w:r w:rsidR="00013A24" w:rsidRPr="00647018">
        <w:rPr>
          <w:rFonts w:ascii="Verdana" w:eastAsia="Times New Roman" w:hAnsi="Verdana" w:cs="Arial"/>
          <w:lang w:eastAsia="en-GB"/>
        </w:rPr>
        <w:t>ransformational</w:t>
      </w:r>
      <w:r w:rsidR="00451B6F" w:rsidRPr="00647018">
        <w:rPr>
          <w:rFonts w:ascii="Verdana" w:eastAsia="Times New Roman" w:hAnsi="Verdana" w:cs="Arial"/>
          <w:lang w:eastAsia="en-GB"/>
        </w:rPr>
        <w:t xml:space="preserve"> and sustainability</w:t>
      </w:r>
      <w:r w:rsidR="00013A24" w:rsidRPr="00647018">
        <w:rPr>
          <w:rFonts w:ascii="Verdana" w:eastAsia="Times New Roman" w:hAnsi="Verdana" w:cs="Arial"/>
          <w:lang w:eastAsia="en-GB"/>
        </w:rPr>
        <w:t xml:space="preserve"> objectives</w:t>
      </w:r>
      <w:r w:rsidR="00451B6F" w:rsidRPr="00647018">
        <w:rPr>
          <w:rFonts w:ascii="Verdana" w:eastAsia="Times New Roman" w:hAnsi="Verdana" w:cs="Arial"/>
          <w:lang w:eastAsia="en-GB"/>
        </w:rPr>
        <w:t xml:space="preserve"> wherever and whenever possible</w:t>
      </w:r>
      <w:r w:rsidR="00013A24" w:rsidRPr="00647018">
        <w:rPr>
          <w:rFonts w:ascii="Verdana" w:eastAsia="Times New Roman" w:hAnsi="Verdana" w:cs="Arial"/>
          <w:lang w:eastAsia="en-GB"/>
        </w:rPr>
        <w:t xml:space="preserve">. These are dealt with through complementary processes. </w:t>
      </w:r>
    </w:p>
    <w:p w14:paraId="2D29D27E" w14:textId="77777777" w:rsidR="00647018" w:rsidRPr="00647018" w:rsidRDefault="00647018" w:rsidP="00647018">
      <w:pPr>
        <w:pStyle w:val="ListParagraph"/>
        <w:rPr>
          <w:rFonts w:ascii="Verdana" w:eastAsia="Times New Roman" w:hAnsi="Verdana" w:cs="Arial,Bold"/>
          <w:b/>
          <w:bCs/>
          <w:lang w:eastAsia="en-GB"/>
        </w:rPr>
      </w:pPr>
    </w:p>
    <w:p w14:paraId="4F38EA83" w14:textId="55897842" w:rsidR="00647018" w:rsidRPr="00647018" w:rsidRDefault="00013A24" w:rsidP="00647018">
      <w:pPr>
        <w:pStyle w:val="ListParagraph"/>
        <w:numPr>
          <w:ilvl w:val="0"/>
          <w:numId w:val="40"/>
        </w:numPr>
        <w:autoSpaceDE w:val="0"/>
        <w:autoSpaceDN w:val="0"/>
        <w:spacing w:after="0" w:line="240" w:lineRule="auto"/>
        <w:ind w:left="709" w:right="-23" w:hanging="709"/>
        <w:jc w:val="both"/>
        <w:rPr>
          <w:rFonts w:ascii="Verdana" w:hAnsi="Verdana"/>
          <w:lang w:eastAsia="en-GB"/>
        </w:rPr>
      </w:pPr>
      <w:r w:rsidRPr="00647018">
        <w:rPr>
          <w:rFonts w:ascii="Verdana" w:eastAsia="Times New Roman" w:hAnsi="Verdana" w:cs="Arial,Bold"/>
          <w:b/>
          <w:bCs/>
          <w:lang w:eastAsia="en-GB"/>
        </w:rPr>
        <w:t>Governance Arrangements</w:t>
      </w:r>
    </w:p>
    <w:p w14:paraId="15D75F8F" w14:textId="77777777" w:rsidR="00647018" w:rsidRPr="00647018" w:rsidRDefault="00647018" w:rsidP="00647018">
      <w:pPr>
        <w:pStyle w:val="ListParagraph"/>
        <w:autoSpaceDE w:val="0"/>
        <w:autoSpaceDN w:val="0"/>
        <w:spacing w:after="0" w:line="240" w:lineRule="auto"/>
        <w:ind w:left="709" w:right="-23"/>
        <w:jc w:val="both"/>
        <w:rPr>
          <w:rFonts w:ascii="Verdana" w:hAnsi="Verdana"/>
          <w:lang w:eastAsia="en-GB"/>
        </w:rPr>
      </w:pPr>
    </w:p>
    <w:p w14:paraId="743594E2" w14:textId="77777777" w:rsidR="00647018" w:rsidRPr="00647018" w:rsidRDefault="00013A24" w:rsidP="00647018">
      <w:pPr>
        <w:pStyle w:val="ListParagraph"/>
        <w:numPr>
          <w:ilvl w:val="1"/>
          <w:numId w:val="40"/>
        </w:numPr>
        <w:autoSpaceDE w:val="0"/>
        <w:autoSpaceDN w:val="0"/>
        <w:spacing w:after="0" w:line="240" w:lineRule="auto"/>
        <w:ind w:right="-23"/>
        <w:jc w:val="both"/>
        <w:rPr>
          <w:rFonts w:ascii="Verdana" w:hAnsi="Verdana"/>
          <w:lang w:eastAsia="en-GB"/>
        </w:rPr>
      </w:pPr>
      <w:r w:rsidRPr="00647018">
        <w:rPr>
          <w:rFonts w:ascii="Verdana" w:eastAsia="Times New Roman" w:hAnsi="Verdana" w:cs="Arial"/>
          <w:lang w:eastAsia="en-GB"/>
        </w:rPr>
        <w:t>As outlined</w:t>
      </w:r>
      <w:r w:rsidR="00AC1A4E" w:rsidRPr="00647018">
        <w:rPr>
          <w:rFonts w:ascii="Verdana" w:eastAsia="Times New Roman" w:hAnsi="Verdana" w:cs="Arial"/>
          <w:lang w:eastAsia="en-GB"/>
        </w:rPr>
        <w:t>,</w:t>
      </w:r>
      <w:r w:rsidRPr="00647018">
        <w:rPr>
          <w:rFonts w:ascii="Verdana" w:eastAsia="Times New Roman" w:hAnsi="Verdana" w:cs="Arial"/>
          <w:lang w:eastAsia="en-GB"/>
        </w:rPr>
        <w:t xml:space="preserve"> the capital programme has been prioritised by </w:t>
      </w:r>
      <w:r w:rsidR="006E038A" w:rsidRPr="00647018">
        <w:rPr>
          <w:rFonts w:ascii="Verdana" w:eastAsia="Times New Roman" w:hAnsi="Verdana" w:cs="Arial"/>
          <w:lang w:eastAsia="en-GB"/>
        </w:rPr>
        <w:t xml:space="preserve">the </w:t>
      </w:r>
      <w:r w:rsidRPr="00647018">
        <w:rPr>
          <w:rFonts w:ascii="Verdana" w:eastAsia="Times New Roman" w:hAnsi="Verdana" w:cs="Arial"/>
          <w:lang w:eastAsia="en-GB"/>
        </w:rPr>
        <w:t>Commissioner and C</w:t>
      </w:r>
      <w:r w:rsidR="007C52F3" w:rsidRPr="00647018">
        <w:rPr>
          <w:rFonts w:ascii="Verdana" w:eastAsia="Times New Roman" w:hAnsi="Verdana" w:cs="Arial"/>
          <w:lang w:eastAsia="en-GB"/>
        </w:rPr>
        <w:t>hief Constable</w:t>
      </w:r>
      <w:r w:rsidR="006E038A" w:rsidRPr="00647018">
        <w:rPr>
          <w:rFonts w:ascii="Verdana" w:eastAsia="Times New Roman" w:hAnsi="Verdana" w:cs="Arial"/>
          <w:lang w:eastAsia="en-GB"/>
        </w:rPr>
        <w:t>,</w:t>
      </w:r>
      <w:r w:rsidRPr="00647018">
        <w:rPr>
          <w:rFonts w:ascii="Verdana" w:eastAsia="Times New Roman" w:hAnsi="Verdana" w:cs="Arial"/>
          <w:lang w:eastAsia="en-GB"/>
        </w:rPr>
        <w:t xml:space="preserve"> who appraise requirements against strategic priorities</w:t>
      </w:r>
      <w:r w:rsidR="0063739C" w:rsidRPr="00647018">
        <w:rPr>
          <w:rFonts w:ascii="Verdana" w:eastAsia="Times New Roman" w:hAnsi="Verdana" w:cs="Arial"/>
          <w:lang w:eastAsia="en-GB"/>
        </w:rPr>
        <w:t xml:space="preserve">. </w:t>
      </w:r>
      <w:r w:rsidRPr="00647018">
        <w:rPr>
          <w:rFonts w:ascii="Verdana" w:eastAsia="Times New Roman" w:hAnsi="Verdana" w:cs="Arial"/>
          <w:lang w:eastAsia="en-GB"/>
        </w:rPr>
        <w:t xml:space="preserve">The </w:t>
      </w:r>
      <w:r w:rsidRPr="00647018">
        <w:rPr>
          <w:rFonts w:ascii="Verdana" w:eastAsia="Times New Roman" w:hAnsi="Verdana" w:cs="Arial"/>
          <w:lang w:eastAsia="en-GB"/>
        </w:rPr>
        <w:lastRenderedPageBreak/>
        <w:t>processes recognise the varying scale and complexity of capital projects and incorporate a proportionate approach to capital project appraisal, monitoring and evaluation.</w:t>
      </w:r>
    </w:p>
    <w:p w14:paraId="25186229" w14:textId="77777777" w:rsidR="00647018" w:rsidRPr="00647018" w:rsidRDefault="00647018" w:rsidP="00647018">
      <w:pPr>
        <w:pStyle w:val="ListParagraph"/>
        <w:autoSpaceDE w:val="0"/>
        <w:autoSpaceDN w:val="0"/>
        <w:spacing w:after="0" w:line="240" w:lineRule="auto"/>
        <w:ind w:right="-23"/>
        <w:jc w:val="both"/>
        <w:rPr>
          <w:rFonts w:ascii="Verdana" w:hAnsi="Verdana"/>
          <w:lang w:eastAsia="en-GB"/>
        </w:rPr>
      </w:pPr>
    </w:p>
    <w:p w14:paraId="4EA8B5AD" w14:textId="735E29AF" w:rsidR="00647018" w:rsidRPr="00647018" w:rsidRDefault="00013A24" w:rsidP="00647018">
      <w:pPr>
        <w:pStyle w:val="ListParagraph"/>
        <w:numPr>
          <w:ilvl w:val="1"/>
          <w:numId w:val="40"/>
        </w:numPr>
        <w:autoSpaceDE w:val="0"/>
        <w:autoSpaceDN w:val="0"/>
        <w:spacing w:after="0" w:line="240" w:lineRule="auto"/>
        <w:ind w:right="-23"/>
        <w:jc w:val="both"/>
        <w:rPr>
          <w:rFonts w:ascii="Verdana" w:hAnsi="Verdana"/>
          <w:lang w:eastAsia="en-GB"/>
        </w:rPr>
      </w:pPr>
      <w:r w:rsidRPr="00647018">
        <w:rPr>
          <w:rFonts w:ascii="Verdana" w:eastAsia="Times New Roman" w:hAnsi="Verdana" w:cs="Arial"/>
          <w:lang w:eastAsia="en-GB"/>
        </w:rPr>
        <w:t xml:space="preserve">The Commissioner manages his capital strategy operationally through the Policing Board, which oversees the major change projects for both capital and revenue. In addition, the </w:t>
      </w:r>
      <w:r w:rsidR="007705A2" w:rsidRPr="00647018">
        <w:rPr>
          <w:rFonts w:ascii="Verdana" w:eastAsia="Times New Roman" w:hAnsi="Verdana" w:cs="Arial"/>
          <w:lang w:eastAsia="en-GB"/>
        </w:rPr>
        <w:t>Finance</w:t>
      </w:r>
      <w:r w:rsidR="00ED544A" w:rsidRPr="00647018">
        <w:rPr>
          <w:rFonts w:ascii="Verdana" w:eastAsia="Times New Roman" w:hAnsi="Verdana" w:cs="Arial"/>
          <w:lang w:eastAsia="en-GB"/>
        </w:rPr>
        <w:t xml:space="preserve"> and Strate</w:t>
      </w:r>
      <w:r w:rsidR="00B048F6" w:rsidRPr="00647018">
        <w:rPr>
          <w:rFonts w:ascii="Verdana" w:eastAsia="Times New Roman" w:hAnsi="Verdana" w:cs="Arial"/>
          <w:lang w:eastAsia="en-GB"/>
        </w:rPr>
        <w:t>g</w:t>
      </w:r>
      <w:r w:rsidR="00ED544A" w:rsidRPr="00647018">
        <w:rPr>
          <w:rFonts w:ascii="Verdana" w:eastAsia="Times New Roman" w:hAnsi="Verdana" w:cs="Arial"/>
          <w:lang w:eastAsia="en-GB"/>
        </w:rPr>
        <w:t>y</w:t>
      </w:r>
      <w:r w:rsidR="007705A2" w:rsidRPr="00647018">
        <w:rPr>
          <w:rFonts w:ascii="Verdana" w:eastAsia="Times New Roman" w:hAnsi="Verdana" w:cs="Arial"/>
          <w:lang w:eastAsia="en-GB"/>
        </w:rPr>
        <w:t xml:space="preserve"> Board </w:t>
      </w:r>
      <w:r w:rsidRPr="00647018">
        <w:rPr>
          <w:rFonts w:ascii="Verdana" w:eastAsia="Times New Roman" w:hAnsi="Verdana" w:cs="Arial"/>
          <w:lang w:eastAsia="en-GB"/>
        </w:rPr>
        <w:t>will support delivery and monitor specific programme risks</w:t>
      </w:r>
      <w:r w:rsidR="0063739C" w:rsidRPr="00647018">
        <w:rPr>
          <w:rFonts w:ascii="Verdana" w:eastAsia="Times New Roman" w:hAnsi="Verdana" w:cs="Arial"/>
          <w:lang w:eastAsia="en-GB"/>
        </w:rPr>
        <w:t xml:space="preserve">. </w:t>
      </w:r>
      <w:r w:rsidRPr="00647018">
        <w:rPr>
          <w:rFonts w:ascii="Verdana" w:eastAsia="Times New Roman" w:hAnsi="Verdana" w:cs="Arial"/>
          <w:lang w:eastAsia="en-GB"/>
        </w:rPr>
        <w:t xml:space="preserve"> Detailed implementation work is assigned to key individuals and overseen by the Strategic Estates, Strategic ICT and </w:t>
      </w:r>
      <w:r w:rsidR="007705A2" w:rsidRPr="00647018">
        <w:rPr>
          <w:rFonts w:ascii="Verdana" w:eastAsia="Times New Roman" w:hAnsi="Verdana" w:cs="Arial"/>
          <w:lang w:eastAsia="en-GB"/>
        </w:rPr>
        <w:t xml:space="preserve">Strategic </w:t>
      </w:r>
      <w:r w:rsidRPr="00647018">
        <w:rPr>
          <w:rFonts w:ascii="Verdana" w:eastAsia="Times New Roman" w:hAnsi="Verdana" w:cs="Arial"/>
          <w:lang w:eastAsia="en-GB"/>
        </w:rPr>
        <w:t>Vehicle User Groups or at specific Project Board</w:t>
      </w:r>
      <w:r w:rsidR="003A2A52" w:rsidRPr="00647018">
        <w:rPr>
          <w:rFonts w:ascii="Verdana" w:eastAsia="Times New Roman" w:hAnsi="Verdana" w:cs="Arial"/>
          <w:lang w:eastAsia="en-GB"/>
        </w:rPr>
        <w:t>s</w:t>
      </w:r>
      <w:r w:rsidR="00B048F6" w:rsidRPr="00647018">
        <w:rPr>
          <w:rFonts w:ascii="Verdana" w:eastAsia="Times New Roman" w:hAnsi="Verdana" w:cs="Arial"/>
          <w:lang w:eastAsia="en-GB"/>
        </w:rPr>
        <w:t>,</w:t>
      </w:r>
      <w:r w:rsidR="003A2A52" w:rsidRPr="00647018">
        <w:rPr>
          <w:rFonts w:ascii="Verdana" w:eastAsia="Times New Roman" w:hAnsi="Verdana" w:cs="Arial"/>
          <w:lang w:eastAsia="en-GB"/>
        </w:rPr>
        <w:t xml:space="preserve"> </w:t>
      </w:r>
      <w:r w:rsidR="00EB6487" w:rsidRPr="00647018">
        <w:rPr>
          <w:rFonts w:ascii="Verdana" w:eastAsia="Times New Roman" w:hAnsi="Verdana" w:cs="Arial"/>
          <w:lang w:eastAsia="en-GB"/>
        </w:rPr>
        <w:t>including the Capital Build Group</w:t>
      </w:r>
      <w:r w:rsidR="00B048F6" w:rsidRPr="00647018">
        <w:rPr>
          <w:rFonts w:ascii="Verdana" w:eastAsia="Times New Roman" w:hAnsi="Verdana" w:cs="Arial"/>
          <w:lang w:eastAsia="en-GB"/>
        </w:rPr>
        <w:t>,</w:t>
      </w:r>
      <w:r w:rsidR="00EB6487" w:rsidRPr="00647018">
        <w:rPr>
          <w:rFonts w:ascii="Verdana" w:eastAsia="Times New Roman" w:hAnsi="Verdana" w:cs="Arial"/>
          <w:lang w:eastAsia="en-GB"/>
        </w:rPr>
        <w:t xml:space="preserve"> </w:t>
      </w:r>
      <w:r w:rsidR="003A2A52" w:rsidRPr="00647018">
        <w:rPr>
          <w:rFonts w:ascii="Verdana" w:eastAsia="Times New Roman" w:hAnsi="Verdana" w:cs="Arial"/>
          <w:lang w:eastAsia="en-GB"/>
        </w:rPr>
        <w:t>which are established to oversee and govern major capital schemes</w:t>
      </w:r>
      <w:r w:rsidRPr="00647018">
        <w:rPr>
          <w:rFonts w:ascii="Verdana" w:eastAsia="Times New Roman" w:hAnsi="Verdana" w:cs="Arial"/>
          <w:lang w:eastAsia="en-GB"/>
        </w:rPr>
        <w:t xml:space="preserve">. </w:t>
      </w:r>
    </w:p>
    <w:p w14:paraId="394E9792" w14:textId="77777777" w:rsidR="00647018" w:rsidRPr="00647018" w:rsidRDefault="00647018" w:rsidP="00647018">
      <w:pPr>
        <w:pStyle w:val="ListParagraph"/>
        <w:rPr>
          <w:rFonts w:ascii="Verdana" w:eastAsia="Times New Roman" w:hAnsi="Verdana" w:cs="Arial"/>
          <w:lang w:eastAsia="en-GB"/>
        </w:rPr>
      </w:pPr>
    </w:p>
    <w:p w14:paraId="368394EC" w14:textId="77777777" w:rsidR="00647018" w:rsidRPr="00647018" w:rsidRDefault="00013A24" w:rsidP="00647018">
      <w:pPr>
        <w:pStyle w:val="ListParagraph"/>
        <w:numPr>
          <w:ilvl w:val="1"/>
          <w:numId w:val="40"/>
        </w:numPr>
        <w:autoSpaceDE w:val="0"/>
        <w:autoSpaceDN w:val="0"/>
        <w:spacing w:after="0" w:line="240" w:lineRule="auto"/>
        <w:ind w:right="-23"/>
        <w:jc w:val="both"/>
        <w:rPr>
          <w:rFonts w:ascii="Verdana" w:hAnsi="Verdana"/>
          <w:lang w:eastAsia="en-GB"/>
        </w:rPr>
      </w:pPr>
      <w:r w:rsidRPr="00647018">
        <w:rPr>
          <w:rFonts w:ascii="Verdana" w:eastAsia="Times New Roman" w:hAnsi="Verdana" w:cs="Arial"/>
          <w:lang w:eastAsia="en-GB"/>
        </w:rPr>
        <w:t xml:space="preserve">Major projects are managed in accordance with project management best practice in terms </w:t>
      </w:r>
      <w:r w:rsidR="00B048F6" w:rsidRPr="00647018">
        <w:rPr>
          <w:rFonts w:ascii="Verdana" w:eastAsia="Times New Roman" w:hAnsi="Verdana" w:cs="Arial"/>
          <w:lang w:eastAsia="en-GB"/>
        </w:rPr>
        <w:t xml:space="preserve">of </w:t>
      </w:r>
      <w:r w:rsidRPr="00647018">
        <w:rPr>
          <w:rFonts w:ascii="Verdana" w:eastAsia="Times New Roman" w:hAnsi="Verdana" w:cs="Arial"/>
          <w:lang w:eastAsia="en-GB"/>
        </w:rPr>
        <w:t>compliance with PRINCE2</w:t>
      </w:r>
      <w:r w:rsidR="00241C16" w:rsidRPr="00647018">
        <w:rPr>
          <w:rFonts w:ascii="Verdana" w:eastAsia="Times New Roman" w:hAnsi="Verdana" w:cs="Arial"/>
          <w:lang w:eastAsia="en-GB"/>
        </w:rPr>
        <w:t>®</w:t>
      </w:r>
      <w:r w:rsidRPr="00647018">
        <w:rPr>
          <w:rFonts w:ascii="Verdana" w:eastAsia="Times New Roman" w:hAnsi="Verdana" w:cs="Arial"/>
          <w:lang w:eastAsia="en-GB"/>
        </w:rPr>
        <w:t xml:space="preserve"> project methodology</w:t>
      </w:r>
      <w:r w:rsidR="0063739C" w:rsidRPr="00647018">
        <w:rPr>
          <w:rFonts w:ascii="Verdana" w:eastAsia="Times New Roman" w:hAnsi="Verdana" w:cs="Arial"/>
          <w:lang w:eastAsia="en-GB"/>
        </w:rPr>
        <w:t xml:space="preserve">. </w:t>
      </w:r>
      <w:r w:rsidRPr="00647018">
        <w:rPr>
          <w:rFonts w:ascii="Verdana" w:eastAsia="Times New Roman" w:hAnsi="Verdana" w:cs="Arial"/>
          <w:lang w:eastAsia="en-GB"/>
        </w:rPr>
        <w:t>Links have been established between benefits management on key projects, efficiency planning and costing information.</w:t>
      </w:r>
    </w:p>
    <w:p w14:paraId="70F4EED5" w14:textId="77777777" w:rsidR="00647018" w:rsidRPr="00647018" w:rsidRDefault="00647018" w:rsidP="00647018">
      <w:pPr>
        <w:pStyle w:val="ListParagraph"/>
        <w:rPr>
          <w:rFonts w:ascii="Verdana" w:eastAsia="Times New Roman" w:hAnsi="Verdana" w:cs="Arial,Bold"/>
          <w:lang w:eastAsia="en-GB"/>
        </w:rPr>
      </w:pPr>
    </w:p>
    <w:p w14:paraId="6BD35E31" w14:textId="77777777" w:rsidR="00647018" w:rsidRPr="00647018" w:rsidRDefault="00080828" w:rsidP="00647018">
      <w:pPr>
        <w:pStyle w:val="ListParagraph"/>
        <w:numPr>
          <w:ilvl w:val="1"/>
          <w:numId w:val="40"/>
        </w:numPr>
        <w:autoSpaceDE w:val="0"/>
        <w:autoSpaceDN w:val="0"/>
        <w:spacing w:after="0" w:line="240" w:lineRule="auto"/>
        <w:ind w:right="-23"/>
        <w:jc w:val="both"/>
        <w:rPr>
          <w:rFonts w:ascii="Verdana" w:hAnsi="Verdana"/>
          <w:lang w:eastAsia="en-GB"/>
        </w:rPr>
      </w:pPr>
      <w:r w:rsidRPr="00647018">
        <w:rPr>
          <w:rFonts w:ascii="Verdana" w:eastAsia="Times New Roman" w:hAnsi="Verdana" w:cs="Arial,Bold"/>
          <w:lang w:eastAsia="en-GB"/>
        </w:rPr>
        <w:t>A project proposal form has been developed to capture project c</w:t>
      </w:r>
      <w:r w:rsidR="00076BEE" w:rsidRPr="00647018">
        <w:rPr>
          <w:rFonts w:ascii="Verdana" w:eastAsia="Times New Roman" w:hAnsi="Verdana" w:cs="Arial,Bold"/>
          <w:lang w:eastAsia="en-GB"/>
        </w:rPr>
        <w:t xml:space="preserve">onsiderations, risks, costings, </w:t>
      </w:r>
      <w:r w:rsidR="00E049C3" w:rsidRPr="00647018">
        <w:rPr>
          <w:rFonts w:ascii="Verdana" w:eastAsia="Times New Roman" w:hAnsi="Verdana" w:cs="Arial,Bold"/>
          <w:lang w:eastAsia="en-GB"/>
        </w:rPr>
        <w:t>timescales</w:t>
      </w:r>
      <w:r w:rsidRPr="00647018">
        <w:rPr>
          <w:rFonts w:ascii="Verdana" w:eastAsia="Times New Roman" w:hAnsi="Verdana" w:cs="Arial,Bold"/>
          <w:lang w:eastAsia="en-GB"/>
        </w:rPr>
        <w:t xml:space="preserve"> and business benefits in a consistent manner across the </w:t>
      </w:r>
      <w:r w:rsidR="00E049C3" w:rsidRPr="00647018">
        <w:rPr>
          <w:rFonts w:ascii="Verdana" w:eastAsia="Times New Roman" w:hAnsi="Verdana" w:cs="Arial,Bold"/>
          <w:lang w:eastAsia="en-GB"/>
        </w:rPr>
        <w:t>organisation</w:t>
      </w:r>
      <w:r w:rsidR="0063739C" w:rsidRPr="00647018">
        <w:rPr>
          <w:rFonts w:ascii="Verdana" w:eastAsia="Times New Roman" w:hAnsi="Verdana" w:cs="Arial,Bold"/>
          <w:lang w:eastAsia="en-GB"/>
        </w:rPr>
        <w:t xml:space="preserve">. </w:t>
      </w:r>
      <w:r w:rsidRPr="00647018">
        <w:rPr>
          <w:rFonts w:ascii="Verdana" w:eastAsia="Times New Roman" w:hAnsi="Verdana" w:cs="Arial,Bold"/>
          <w:lang w:eastAsia="en-GB"/>
        </w:rPr>
        <w:t xml:space="preserve">All project proposals </w:t>
      </w:r>
      <w:r w:rsidR="000608F2" w:rsidRPr="00647018">
        <w:rPr>
          <w:rFonts w:ascii="Verdana" w:eastAsia="Times New Roman" w:hAnsi="Verdana" w:cs="Arial,Bold"/>
          <w:lang w:eastAsia="en-GB"/>
        </w:rPr>
        <w:t>are</w:t>
      </w:r>
      <w:r w:rsidRPr="00647018">
        <w:rPr>
          <w:rFonts w:ascii="Verdana" w:eastAsia="Times New Roman" w:hAnsi="Verdana" w:cs="Arial,Bold"/>
          <w:lang w:eastAsia="en-GB"/>
        </w:rPr>
        <w:t xml:space="preserve"> considered by the </w:t>
      </w:r>
      <w:r w:rsidR="009E23AB" w:rsidRPr="00647018">
        <w:rPr>
          <w:rFonts w:ascii="Verdana" w:eastAsia="Times New Roman" w:hAnsi="Verdana" w:cs="Arial,Bold"/>
          <w:lang w:eastAsia="en-GB"/>
        </w:rPr>
        <w:t xml:space="preserve">Recovery, </w:t>
      </w:r>
      <w:r w:rsidRPr="00647018">
        <w:rPr>
          <w:rFonts w:ascii="Verdana" w:eastAsia="Times New Roman" w:hAnsi="Verdana" w:cs="Arial,Bold"/>
          <w:lang w:eastAsia="en-GB"/>
        </w:rPr>
        <w:t xml:space="preserve">Change </w:t>
      </w:r>
      <w:r w:rsidR="00B54DC6" w:rsidRPr="00647018">
        <w:rPr>
          <w:rFonts w:ascii="Verdana" w:eastAsia="Times New Roman" w:hAnsi="Verdana" w:cs="Arial,Bold"/>
          <w:lang w:eastAsia="en-GB"/>
        </w:rPr>
        <w:t>and</w:t>
      </w:r>
      <w:r w:rsidRPr="00647018">
        <w:rPr>
          <w:rFonts w:ascii="Verdana" w:eastAsia="Times New Roman" w:hAnsi="Verdana" w:cs="Arial,Bold"/>
          <w:lang w:eastAsia="en-GB"/>
        </w:rPr>
        <w:t xml:space="preserve"> Transformation Group.</w:t>
      </w:r>
    </w:p>
    <w:p w14:paraId="26D16C79" w14:textId="77777777" w:rsidR="00647018" w:rsidRPr="00647018" w:rsidRDefault="00647018" w:rsidP="00647018">
      <w:pPr>
        <w:pStyle w:val="ListParagraph"/>
        <w:rPr>
          <w:rFonts w:ascii="Verdana" w:eastAsia="Times New Roman" w:hAnsi="Verdana" w:cs="Arial"/>
          <w:lang w:eastAsia="en-GB"/>
        </w:rPr>
      </w:pPr>
    </w:p>
    <w:p w14:paraId="67BE526E" w14:textId="57BF9566" w:rsidR="00013A24" w:rsidRPr="00647018" w:rsidRDefault="00013A24" w:rsidP="00647018">
      <w:pPr>
        <w:pStyle w:val="ListParagraph"/>
        <w:numPr>
          <w:ilvl w:val="1"/>
          <w:numId w:val="40"/>
        </w:numPr>
        <w:autoSpaceDE w:val="0"/>
        <w:autoSpaceDN w:val="0"/>
        <w:spacing w:after="0" w:line="240" w:lineRule="auto"/>
        <w:ind w:right="-23"/>
        <w:jc w:val="both"/>
        <w:rPr>
          <w:rFonts w:ascii="Verdana" w:hAnsi="Verdana"/>
          <w:lang w:eastAsia="en-GB"/>
        </w:rPr>
      </w:pPr>
      <w:r w:rsidRPr="00647018">
        <w:rPr>
          <w:rFonts w:ascii="Verdana" w:eastAsia="Times New Roman" w:hAnsi="Verdana" w:cs="Arial"/>
          <w:lang w:eastAsia="en-GB"/>
        </w:rPr>
        <w:t>The Capital project proposals are considered and prioritised with reference to a business case and are considered against the following factors:</w:t>
      </w:r>
    </w:p>
    <w:p w14:paraId="0B6D4079" w14:textId="77777777" w:rsidR="00013A24" w:rsidRPr="0031006E" w:rsidRDefault="00013A24" w:rsidP="00136FFA">
      <w:pPr>
        <w:numPr>
          <w:ilvl w:val="0"/>
          <w:numId w:val="10"/>
        </w:numPr>
        <w:tabs>
          <w:tab w:val="num" w:pos="1440"/>
        </w:tabs>
        <w:autoSpaceDE w:val="0"/>
        <w:autoSpaceDN w:val="0"/>
        <w:adjustRightInd w:val="0"/>
        <w:spacing w:after="0" w:line="240" w:lineRule="auto"/>
        <w:ind w:left="1418" w:right="-23" w:hanging="425"/>
        <w:jc w:val="both"/>
        <w:rPr>
          <w:rFonts w:ascii="Verdana" w:eastAsia="Times New Roman" w:hAnsi="Verdana" w:cs="Arial"/>
          <w:lang w:eastAsia="en-GB"/>
        </w:rPr>
      </w:pPr>
      <w:r w:rsidRPr="0031006E">
        <w:rPr>
          <w:rFonts w:ascii="Verdana" w:eastAsia="Times New Roman" w:hAnsi="Verdana" w:cs="Arial"/>
          <w:lang w:eastAsia="en-GB"/>
        </w:rPr>
        <w:t>Strategic importance - how the bid supports the Commissioner’s priorities and wider national and regional priorities;</w:t>
      </w:r>
    </w:p>
    <w:p w14:paraId="794F14C1" w14:textId="77777777" w:rsidR="00013A24" w:rsidRPr="0031006E" w:rsidRDefault="00013A24" w:rsidP="00136FFA">
      <w:pPr>
        <w:numPr>
          <w:ilvl w:val="0"/>
          <w:numId w:val="10"/>
        </w:numPr>
        <w:tabs>
          <w:tab w:val="num" w:pos="1440"/>
        </w:tabs>
        <w:autoSpaceDE w:val="0"/>
        <w:autoSpaceDN w:val="0"/>
        <w:adjustRightInd w:val="0"/>
        <w:spacing w:after="0" w:line="240" w:lineRule="auto"/>
        <w:ind w:left="1418" w:right="-23" w:hanging="425"/>
        <w:jc w:val="both"/>
        <w:rPr>
          <w:rFonts w:ascii="Verdana" w:eastAsia="Times New Roman" w:hAnsi="Verdana" w:cs="Arial"/>
          <w:lang w:eastAsia="en-GB"/>
        </w:rPr>
      </w:pPr>
      <w:r w:rsidRPr="0031006E">
        <w:rPr>
          <w:rFonts w:ascii="Verdana" w:eastAsia="Times New Roman" w:hAnsi="Verdana" w:cs="Arial"/>
          <w:lang w:eastAsia="en-GB"/>
        </w:rPr>
        <w:t>The outcomes that will be achieved and the specific benefits and impacts;</w:t>
      </w:r>
    </w:p>
    <w:p w14:paraId="69DC3628" w14:textId="0F80831C" w:rsidR="00013A24" w:rsidRPr="0031006E" w:rsidRDefault="00CB7DB5" w:rsidP="00136FFA">
      <w:pPr>
        <w:numPr>
          <w:ilvl w:val="0"/>
          <w:numId w:val="10"/>
        </w:numPr>
        <w:tabs>
          <w:tab w:val="num" w:pos="1440"/>
        </w:tabs>
        <w:autoSpaceDE w:val="0"/>
        <w:autoSpaceDN w:val="0"/>
        <w:adjustRightInd w:val="0"/>
        <w:spacing w:after="0" w:line="240" w:lineRule="auto"/>
        <w:ind w:left="1418" w:right="-23" w:hanging="425"/>
        <w:jc w:val="both"/>
        <w:rPr>
          <w:rFonts w:ascii="Verdana" w:eastAsia="Times New Roman" w:hAnsi="Verdana" w:cs="Arial"/>
          <w:lang w:eastAsia="en-GB"/>
        </w:rPr>
      </w:pPr>
      <w:r w:rsidRPr="0031006E">
        <w:rPr>
          <w:rFonts w:ascii="Verdana" w:eastAsia="Times New Roman" w:hAnsi="Verdana" w:cs="Arial"/>
          <w:lang w:eastAsia="en-GB"/>
        </w:rPr>
        <w:t xml:space="preserve">Financial </w:t>
      </w:r>
      <w:r w:rsidR="001815E7">
        <w:rPr>
          <w:rFonts w:ascii="Verdana" w:eastAsia="Times New Roman" w:hAnsi="Verdana" w:cs="Arial"/>
          <w:lang w:eastAsia="en-GB"/>
        </w:rPr>
        <w:t>s</w:t>
      </w:r>
      <w:r w:rsidR="00013A24" w:rsidRPr="0031006E">
        <w:rPr>
          <w:rFonts w:ascii="Verdana" w:eastAsia="Times New Roman" w:hAnsi="Verdana" w:cs="Arial"/>
          <w:lang w:eastAsia="en-GB"/>
        </w:rPr>
        <w:t>ustainability – whether costs are realistic and the level of future revenue implications;</w:t>
      </w:r>
    </w:p>
    <w:p w14:paraId="7C1C8697" w14:textId="503280B2" w:rsidR="00CB7DB5" w:rsidRPr="0031006E" w:rsidRDefault="00CB7DB5" w:rsidP="00136FFA">
      <w:pPr>
        <w:numPr>
          <w:ilvl w:val="0"/>
          <w:numId w:val="10"/>
        </w:numPr>
        <w:tabs>
          <w:tab w:val="num" w:pos="1440"/>
        </w:tabs>
        <w:autoSpaceDE w:val="0"/>
        <w:autoSpaceDN w:val="0"/>
        <w:adjustRightInd w:val="0"/>
        <w:spacing w:after="0" w:line="240" w:lineRule="auto"/>
        <w:ind w:left="1418" w:right="-23" w:hanging="425"/>
        <w:jc w:val="both"/>
        <w:rPr>
          <w:rFonts w:ascii="Verdana" w:eastAsia="Times New Roman" w:hAnsi="Verdana" w:cs="Arial"/>
          <w:lang w:eastAsia="en-GB"/>
        </w:rPr>
      </w:pPr>
      <w:r w:rsidRPr="0031006E">
        <w:rPr>
          <w:rFonts w:ascii="Verdana" w:eastAsia="Times New Roman" w:hAnsi="Verdana" w:cs="Arial"/>
          <w:lang w:eastAsia="en-GB"/>
        </w:rPr>
        <w:t xml:space="preserve">Environmental </w:t>
      </w:r>
      <w:r w:rsidR="001815E7">
        <w:rPr>
          <w:rFonts w:ascii="Verdana" w:eastAsia="Times New Roman" w:hAnsi="Verdana" w:cs="Arial"/>
          <w:lang w:eastAsia="en-GB"/>
        </w:rPr>
        <w:t>s</w:t>
      </w:r>
      <w:r w:rsidRPr="0031006E">
        <w:rPr>
          <w:rFonts w:ascii="Verdana" w:eastAsia="Times New Roman" w:hAnsi="Verdana" w:cs="Arial"/>
          <w:lang w:eastAsia="en-GB"/>
        </w:rPr>
        <w:t>ustainability</w:t>
      </w:r>
      <w:r w:rsidR="00C673B0" w:rsidRPr="0031006E">
        <w:rPr>
          <w:rFonts w:ascii="Verdana" w:eastAsia="Times New Roman" w:hAnsi="Verdana" w:cs="Arial"/>
          <w:lang w:eastAsia="en-GB"/>
        </w:rPr>
        <w:t>;</w:t>
      </w:r>
    </w:p>
    <w:p w14:paraId="40169B16" w14:textId="77777777" w:rsidR="00013A24" w:rsidRPr="0031006E" w:rsidRDefault="00013A24" w:rsidP="00136FFA">
      <w:pPr>
        <w:numPr>
          <w:ilvl w:val="0"/>
          <w:numId w:val="10"/>
        </w:numPr>
        <w:tabs>
          <w:tab w:val="num" w:pos="1440"/>
        </w:tabs>
        <w:autoSpaceDE w:val="0"/>
        <w:autoSpaceDN w:val="0"/>
        <w:adjustRightInd w:val="0"/>
        <w:spacing w:after="0" w:line="240" w:lineRule="auto"/>
        <w:ind w:left="1418" w:right="-23" w:hanging="425"/>
        <w:jc w:val="both"/>
        <w:rPr>
          <w:rFonts w:ascii="Verdana" w:eastAsia="Times New Roman" w:hAnsi="Verdana" w:cs="Arial"/>
          <w:lang w:eastAsia="en-GB"/>
        </w:rPr>
      </w:pPr>
      <w:r w:rsidRPr="0031006E">
        <w:rPr>
          <w:rFonts w:ascii="Verdana" w:eastAsia="Times New Roman" w:hAnsi="Verdana" w:cs="Arial"/>
          <w:lang w:eastAsia="en-GB"/>
        </w:rPr>
        <w:t>What options have been considered;</w:t>
      </w:r>
    </w:p>
    <w:p w14:paraId="3E486CD0" w14:textId="77777777" w:rsidR="00013A24" w:rsidRPr="0031006E" w:rsidRDefault="00013A24" w:rsidP="00136FFA">
      <w:pPr>
        <w:numPr>
          <w:ilvl w:val="0"/>
          <w:numId w:val="10"/>
        </w:numPr>
        <w:tabs>
          <w:tab w:val="num" w:pos="1440"/>
        </w:tabs>
        <w:autoSpaceDE w:val="0"/>
        <w:autoSpaceDN w:val="0"/>
        <w:adjustRightInd w:val="0"/>
        <w:spacing w:after="0" w:line="240" w:lineRule="auto"/>
        <w:ind w:left="1418" w:right="-23" w:hanging="425"/>
        <w:jc w:val="both"/>
        <w:rPr>
          <w:rFonts w:ascii="Verdana" w:eastAsia="Times New Roman" w:hAnsi="Verdana" w:cs="Arial"/>
          <w:lang w:eastAsia="en-GB"/>
        </w:rPr>
      </w:pPr>
      <w:r w:rsidRPr="0031006E">
        <w:rPr>
          <w:rFonts w:ascii="Verdana" w:eastAsia="Times New Roman" w:hAnsi="Verdana" w:cs="Arial"/>
          <w:lang w:eastAsia="en-GB"/>
        </w:rPr>
        <w:t>What other funding sources may be available;</w:t>
      </w:r>
    </w:p>
    <w:p w14:paraId="6FC1CE76" w14:textId="5B3993A0" w:rsidR="00647018" w:rsidRDefault="00013A24" w:rsidP="00647018">
      <w:pPr>
        <w:numPr>
          <w:ilvl w:val="0"/>
          <w:numId w:val="10"/>
        </w:numPr>
        <w:tabs>
          <w:tab w:val="num" w:pos="1440"/>
        </w:tabs>
        <w:autoSpaceDE w:val="0"/>
        <w:autoSpaceDN w:val="0"/>
        <w:adjustRightInd w:val="0"/>
        <w:spacing w:after="0" w:line="240" w:lineRule="auto"/>
        <w:ind w:left="1418" w:right="-23" w:hanging="425"/>
        <w:jc w:val="both"/>
        <w:rPr>
          <w:rFonts w:ascii="Verdana" w:eastAsia="Times New Roman" w:hAnsi="Verdana" w:cs="Arial"/>
          <w:lang w:eastAsia="en-GB"/>
        </w:rPr>
      </w:pPr>
      <w:r w:rsidRPr="0031006E">
        <w:rPr>
          <w:rFonts w:ascii="Verdana" w:eastAsia="Times New Roman" w:hAnsi="Verdana" w:cs="Arial"/>
          <w:lang w:eastAsia="en-GB"/>
        </w:rPr>
        <w:t>The degree to which the proposals support partnership</w:t>
      </w:r>
      <w:r w:rsidR="001815E7">
        <w:rPr>
          <w:rFonts w:ascii="Verdana" w:eastAsia="Times New Roman" w:hAnsi="Verdana" w:cs="Arial"/>
          <w:lang w:eastAsia="en-GB"/>
        </w:rPr>
        <w:t>-</w:t>
      </w:r>
      <w:r w:rsidRPr="0031006E">
        <w:rPr>
          <w:rFonts w:ascii="Verdana" w:eastAsia="Times New Roman" w:hAnsi="Verdana" w:cs="Arial"/>
          <w:lang w:eastAsia="en-GB"/>
        </w:rPr>
        <w:t>working.</w:t>
      </w:r>
    </w:p>
    <w:p w14:paraId="4AE141A2" w14:textId="77777777" w:rsidR="00647018" w:rsidRDefault="00647018" w:rsidP="00647018">
      <w:pPr>
        <w:autoSpaceDE w:val="0"/>
        <w:autoSpaceDN w:val="0"/>
        <w:adjustRightInd w:val="0"/>
        <w:spacing w:after="0" w:line="240" w:lineRule="auto"/>
        <w:ind w:left="1418" w:right="-23"/>
        <w:jc w:val="both"/>
        <w:rPr>
          <w:rFonts w:ascii="Verdana" w:eastAsia="Times New Roman" w:hAnsi="Verdana" w:cs="Arial"/>
          <w:lang w:eastAsia="en-GB"/>
        </w:rPr>
      </w:pPr>
    </w:p>
    <w:p w14:paraId="7BB92947" w14:textId="448B9810" w:rsidR="003A3F13" w:rsidRPr="00647018" w:rsidRDefault="009E23AB" w:rsidP="00647018">
      <w:pPr>
        <w:pStyle w:val="ListParagraph"/>
        <w:numPr>
          <w:ilvl w:val="1"/>
          <w:numId w:val="40"/>
        </w:numPr>
        <w:autoSpaceDE w:val="0"/>
        <w:autoSpaceDN w:val="0"/>
        <w:adjustRightInd w:val="0"/>
        <w:spacing w:after="0" w:line="240" w:lineRule="auto"/>
        <w:ind w:right="-23"/>
        <w:jc w:val="both"/>
        <w:rPr>
          <w:rFonts w:ascii="Verdana" w:eastAsia="Times New Roman" w:hAnsi="Verdana" w:cs="Arial"/>
          <w:lang w:eastAsia="en-GB"/>
        </w:rPr>
      </w:pPr>
      <w:r w:rsidRPr="00647018">
        <w:rPr>
          <w:rFonts w:ascii="Verdana" w:eastAsia="Times New Roman" w:hAnsi="Verdana" w:cs="TimesNewRoman"/>
          <w:lang w:eastAsia="en-GB"/>
        </w:rPr>
        <w:t>Particular consideration is given to ongoing revenue costs stemming from capital projects within the appraisal process. All potential capital bids identify ongoing revenue costs and consider how these can be met. Revenue costs stemming from capital schemes including any prudential borrowing requirements</w:t>
      </w:r>
      <w:r w:rsidR="00083FB5" w:rsidRPr="00647018">
        <w:rPr>
          <w:rFonts w:ascii="Verdana" w:eastAsia="Times New Roman" w:hAnsi="Verdana" w:cs="TimesNewRoman"/>
          <w:lang w:eastAsia="en-GB"/>
        </w:rPr>
        <w:t>,</w:t>
      </w:r>
      <w:r w:rsidRPr="00647018">
        <w:rPr>
          <w:rFonts w:ascii="Verdana" w:eastAsia="Times New Roman" w:hAnsi="Verdana" w:cs="TimesNewRoman"/>
          <w:lang w:eastAsia="en-GB"/>
        </w:rPr>
        <w:t xml:space="preserve"> are built into the medium</w:t>
      </w:r>
      <w:r w:rsidR="00083FB5" w:rsidRPr="00647018">
        <w:rPr>
          <w:rFonts w:ascii="Verdana" w:eastAsia="Times New Roman" w:hAnsi="Verdana" w:cs="TimesNewRoman"/>
          <w:lang w:eastAsia="en-GB"/>
        </w:rPr>
        <w:t>-</w:t>
      </w:r>
      <w:r w:rsidRPr="00647018">
        <w:rPr>
          <w:rFonts w:ascii="Verdana" w:eastAsia="Times New Roman" w:hAnsi="Verdana" w:cs="TimesNewRoman"/>
          <w:lang w:eastAsia="en-GB"/>
        </w:rPr>
        <w:t>term financial plan.</w:t>
      </w:r>
    </w:p>
    <w:p w14:paraId="1D5FEDA4" w14:textId="77777777" w:rsidR="003A3F13" w:rsidRPr="0031006E" w:rsidRDefault="003A3F13" w:rsidP="00136FFA">
      <w:pPr>
        <w:pStyle w:val="ListParagraph"/>
        <w:autoSpaceDE w:val="0"/>
        <w:autoSpaceDN w:val="0"/>
        <w:adjustRightInd w:val="0"/>
        <w:spacing w:after="0" w:line="240" w:lineRule="auto"/>
        <w:ind w:right="-23"/>
        <w:jc w:val="both"/>
        <w:rPr>
          <w:rFonts w:ascii="Verdana" w:eastAsia="Times New Roman" w:hAnsi="Verdana" w:cs="TimesNewRoman"/>
          <w:lang w:eastAsia="en-GB"/>
        </w:rPr>
      </w:pPr>
    </w:p>
    <w:p w14:paraId="0F876638" w14:textId="2881A329" w:rsidR="00013A24" w:rsidRPr="00647018" w:rsidRDefault="00013A24" w:rsidP="00647018">
      <w:pPr>
        <w:pStyle w:val="ListParagraph"/>
        <w:numPr>
          <w:ilvl w:val="1"/>
          <w:numId w:val="40"/>
        </w:numPr>
        <w:autoSpaceDE w:val="0"/>
        <w:autoSpaceDN w:val="0"/>
        <w:adjustRightInd w:val="0"/>
        <w:spacing w:after="0" w:line="240" w:lineRule="auto"/>
        <w:ind w:right="-23"/>
        <w:jc w:val="both"/>
        <w:rPr>
          <w:rFonts w:ascii="Verdana" w:eastAsia="Times New Roman" w:hAnsi="Verdana" w:cs="TimesNewRoman"/>
          <w:lang w:eastAsia="en-GB"/>
        </w:rPr>
      </w:pPr>
      <w:r w:rsidRPr="00647018">
        <w:rPr>
          <w:rFonts w:ascii="Verdana" w:eastAsia="Times New Roman" w:hAnsi="Verdana" w:cs="Arial"/>
          <w:lang w:eastAsia="en-GB"/>
        </w:rPr>
        <w:t>Prioritisation is then made, based on four categories, which are listed below in order of priority:</w:t>
      </w:r>
    </w:p>
    <w:p w14:paraId="44B5BBBF" w14:textId="77777777" w:rsidR="002746AD" w:rsidRDefault="002746AD" w:rsidP="00647018">
      <w:pPr>
        <w:pStyle w:val="ListParagraph"/>
        <w:rPr>
          <w:rFonts w:ascii="Verdana" w:eastAsia="Times New Roman" w:hAnsi="Verdana" w:cs="Arial"/>
          <w:lang w:eastAsia="en-GB"/>
        </w:rPr>
      </w:pPr>
    </w:p>
    <w:p w14:paraId="58691EED" w14:textId="77777777" w:rsidR="00013A24" w:rsidRPr="0031006E" w:rsidRDefault="00013A24" w:rsidP="00136FFA">
      <w:pPr>
        <w:numPr>
          <w:ilvl w:val="0"/>
          <w:numId w:val="11"/>
        </w:numPr>
        <w:tabs>
          <w:tab w:val="num" w:pos="1560"/>
        </w:tabs>
        <w:autoSpaceDE w:val="0"/>
        <w:autoSpaceDN w:val="0"/>
        <w:adjustRightInd w:val="0"/>
        <w:spacing w:after="0" w:line="240" w:lineRule="auto"/>
        <w:ind w:left="1560" w:right="-23" w:hanging="426"/>
        <w:jc w:val="both"/>
        <w:rPr>
          <w:rFonts w:ascii="Verdana" w:eastAsia="Times New Roman" w:hAnsi="Verdana" w:cs="Arial"/>
          <w:lang w:eastAsia="en-GB"/>
        </w:rPr>
      </w:pPr>
      <w:r w:rsidRPr="0031006E">
        <w:rPr>
          <w:rFonts w:ascii="Verdana" w:eastAsia="Times New Roman" w:hAnsi="Verdana" w:cs="Arial"/>
          <w:lang w:eastAsia="en-GB"/>
        </w:rPr>
        <w:t>Unavoidable (statutory, contractual or tortuous liability);</w:t>
      </w:r>
    </w:p>
    <w:p w14:paraId="53D446DC" w14:textId="77777777" w:rsidR="00013A24" w:rsidRPr="0031006E" w:rsidRDefault="00013A24" w:rsidP="00136FFA">
      <w:pPr>
        <w:numPr>
          <w:ilvl w:val="0"/>
          <w:numId w:val="11"/>
        </w:numPr>
        <w:tabs>
          <w:tab w:val="num" w:pos="1560"/>
        </w:tabs>
        <w:autoSpaceDE w:val="0"/>
        <w:autoSpaceDN w:val="0"/>
        <w:adjustRightInd w:val="0"/>
        <w:spacing w:after="0" w:line="240" w:lineRule="auto"/>
        <w:ind w:left="1560" w:right="-23" w:hanging="426"/>
        <w:jc w:val="both"/>
        <w:rPr>
          <w:rFonts w:ascii="Verdana" w:eastAsia="Times New Roman" w:hAnsi="Verdana" w:cs="Arial"/>
          <w:lang w:eastAsia="en-GB"/>
        </w:rPr>
      </w:pPr>
      <w:r w:rsidRPr="0031006E">
        <w:rPr>
          <w:rFonts w:ascii="Verdana" w:eastAsia="Times New Roman" w:hAnsi="Verdana" w:cs="Arial"/>
          <w:lang w:eastAsia="en-GB"/>
        </w:rPr>
        <w:t>Corporate Priority (relating directly to the Corporate Aims and priorities for improvement);</w:t>
      </w:r>
    </w:p>
    <w:p w14:paraId="11AF3AD2" w14:textId="77777777" w:rsidR="00013A24" w:rsidRPr="0031006E" w:rsidRDefault="00013A24" w:rsidP="00136FFA">
      <w:pPr>
        <w:numPr>
          <w:ilvl w:val="0"/>
          <w:numId w:val="11"/>
        </w:numPr>
        <w:tabs>
          <w:tab w:val="num" w:pos="1560"/>
        </w:tabs>
        <w:autoSpaceDE w:val="0"/>
        <w:autoSpaceDN w:val="0"/>
        <w:adjustRightInd w:val="0"/>
        <w:spacing w:after="0" w:line="240" w:lineRule="auto"/>
        <w:ind w:left="1560" w:right="-23" w:hanging="426"/>
        <w:jc w:val="both"/>
        <w:rPr>
          <w:rFonts w:ascii="Verdana" w:eastAsia="Times New Roman" w:hAnsi="Verdana" w:cs="Arial"/>
          <w:lang w:eastAsia="en-GB"/>
        </w:rPr>
      </w:pPr>
      <w:r w:rsidRPr="0031006E">
        <w:rPr>
          <w:rFonts w:ascii="Verdana" w:eastAsia="Times New Roman" w:hAnsi="Verdana" w:cs="Arial"/>
          <w:lang w:eastAsia="en-GB"/>
        </w:rPr>
        <w:t>Service Priority (meeting stated service priorities);</w:t>
      </w:r>
    </w:p>
    <w:p w14:paraId="0A70360D" w14:textId="1CECD50B" w:rsidR="00013A24" w:rsidRPr="0031006E" w:rsidRDefault="00013A24" w:rsidP="00136FFA">
      <w:pPr>
        <w:numPr>
          <w:ilvl w:val="0"/>
          <w:numId w:val="11"/>
        </w:numPr>
        <w:tabs>
          <w:tab w:val="num" w:pos="1560"/>
        </w:tabs>
        <w:autoSpaceDE w:val="0"/>
        <w:autoSpaceDN w:val="0"/>
        <w:adjustRightInd w:val="0"/>
        <w:spacing w:after="0" w:line="240" w:lineRule="auto"/>
        <w:ind w:left="1560" w:right="-23" w:hanging="426"/>
        <w:jc w:val="both"/>
        <w:rPr>
          <w:rFonts w:ascii="Verdana" w:eastAsia="Times New Roman" w:hAnsi="Verdana" w:cs="Arial"/>
          <w:lang w:eastAsia="en-GB"/>
        </w:rPr>
      </w:pPr>
      <w:r w:rsidRPr="0031006E">
        <w:rPr>
          <w:rFonts w:ascii="Verdana" w:eastAsia="Times New Roman" w:hAnsi="Verdana" w:cs="Arial"/>
          <w:lang w:eastAsia="en-GB"/>
        </w:rPr>
        <w:t>Other (payback, invest to save, leverage of external funding</w:t>
      </w:r>
      <w:r w:rsidR="002746AD">
        <w:rPr>
          <w:rFonts w:ascii="Verdana" w:eastAsia="Times New Roman" w:hAnsi="Verdana" w:cs="Arial"/>
          <w:lang w:eastAsia="en-GB"/>
        </w:rPr>
        <w:t>,</w:t>
      </w:r>
      <w:r w:rsidRPr="0031006E">
        <w:rPr>
          <w:rFonts w:ascii="Verdana" w:eastAsia="Times New Roman" w:hAnsi="Verdana" w:cs="Arial"/>
          <w:lang w:eastAsia="en-GB"/>
        </w:rPr>
        <w:t xml:space="preserve"> </w:t>
      </w:r>
      <w:r w:rsidR="00E049C3" w:rsidRPr="0031006E">
        <w:rPr>
          <w:rFonts w:ascii="Verdana" w:eastAsia="Times New Roman" w:hAnsi="Verdana" w:cs="Arial"/>
          <w:lang w:eastAsia="en-GB"/>
        </w:rPr>
        <w:t>etc.</w:t>
      </w:r>
      <w:r w:rsidRPr="0031006E">
        <w:rPr>
          <w:rFonts w:ascii="Verdana" w:eastAsia="Times New Roman" w:hAnsi="Verdana" w:cs="Arial"/>
          <w:lang w:eastAsia="en-GB"/>
        </w:rPr>
        <w:t>).</w:t>
      </w:r>
    </w:p>
    <w:p w14:paraId="0DD64733" w14:textId="77777777" w:rsidR="00013A24" w:rsidRPr="0031006E" w:rsidRDefault="00013A24" w:rsidP="00136FFA">
      <w:pPr>
        <w:tabs>
          <w:tab w:val="num" w:pos="1560"/>
        </w:tabs>
        <w:autoSpaceDE w:val="0"/>
        <w:autoSpaceDN w:val="0"/>
        <w:adjustRightInd w:val="0"/>
        <w:spacing w:after="0" w:line="240" w:lineRule="auto"/>
        <w:ind w:left="1560" w:right="-23" w:hanging="426"/>
        <w:jc w:val="both"/>
        <w:rPr>
          <w:rFonts w:ascii="Verdana" w:eastAsia="Times New Roman" w:hAnsi="Verdana" w:cs="Arial"/>
          <w:lang w:eastAsia="en-GB"/>
        </w:rPr>
      </w:pPr>
    </w:p>
    <w:p w14:paraId="3DF9F595" w14:textId="3FCEC811" w:rsidR="003A3F13" w:rsidRPr="00647018" w:rsidRDefault="00013A24" w:rsidP="00647018">
      <w:pPr>
        <w:pStyle w:val="ListParagraph"/>
        <w:numPr>
          <w:ilvl w:val="1"/>
          <w:numId w:val="40"/>
        </w:numPr>
        <w:autoSpaceDE w:val="0"/>
        <w:autoSpaceDN w:val="0"/>
        <w:adjustRightInd w:val="0"/>
        <w:spacing w:after="0" w:line="240" w:lineRule="auto"/>
        <w:ind w:right="-23"/>
        <w:jc w:val="both"/>
        <w:rPr>
          <w:rFonts w:ascii="Verdana" w:eastAsia="Times New Roman" w:hAnsi="Verdana" w:cs="Arial"/>
          <w:lang w:eastAsia="en-GB"/>
        </w:rPr>
      </w:pPr>
      <w:r w:rsidRPr="00647018">
        <w:rPr>
          <w:rFonts w:ascii="Verdana" w:eastAsia="Times New Roman" w:hAnsi="Verdana" w:cs="Arial"/>
          <w:lang w:eastAsia="en-GB"/>
        </w:rPr>
        <w:lastRenderedPageBreak/>
        <w:t>Lower priority projects which cannot be delivered within available resources can only be considered and undertaken if additional resources or an under-spend on the approved capital programme is identified during the year.</w:t>
      </w:r>
    </w:p>
    <w:p w14:paraId="048B43A0" w14:textId="77777777" w:rsidR="003A3F13" w:rsidRPr="0031006E" w:rsidRDefault="003A3F13" w:rsidP="00136FFA">
      <w:pPr>
        <w:pStyle w:val="ListParagraph"/>
        <w:autoSpaceDE w:val="0"/>
        <w:autoSpaceDN w:val="0"/>
        <w:adjustRightInd w:val="0"/>
        <w:spacing w:after="0" w:line="240" w:lineRule="auto"/>
        <w:ind w:right="-23"/>
        <w:jc w:val="both"/>
        <w:rPr>
          <w:rFonts w:ascii="Verdana" w:eastAsia="Times New Roman" w:hAnsi="Verdana" w:cs="Arial"/>
          <w:lang w:eastAsia="en-GB"/>
        </w:rPr>
      </w:pPr>
    </w:p>
    <w:p w14:paraId="12BC4A3E" w14:textId="28B4CE4C" w:rsidR="00013A24" w:rsidRPr="0031006E" w:rsidRDefault="00013A24" w:rsidP="00647018">
      <w:pPr>
        <w:pStyle w:val="ListParagraph"/>
        <w:numPr>
          <w:ilvl w:val="1"/>
          <w:numId w:val="40"/>
        </w:numPr>
        <w:autoSpaceDE w:val="0"/>
        <w:autoSpaceDN w:val="0"/>
        <w:adjustRightInd w:val="0"/>
        <w:spacing w:after="0" w:line="240" w:lineRule="auto"/>
        <w:ind w:right="-23"/>
        <w:jc w:val="both"/>
        <w:rPr>
          <w:rFonts w:ascii="Verdana" w:eastAsia="Times New Roman" w:hAnsi="Verdana" w:cs="Arial"/>
          <w:lang w:eastAsia="en-GB"/>
        </w:rPr>
      </w:pPr>
      <w:r w:rsidRPr="0031006E">
        <w:rPr>
          <w:rFonts w:ascii="Verdana" w:eastAsia="Times New Roman" w:hAnsi="Verdana" w:cs="Arial"/>
          <w:lang w:eastAsia="en-GB"/>
        </w:rPr>
        <w:t xml:space="preserve">Progress against capital schemes is reported </w:t>
      </w:r>
      <w:r w:rsidR="003A2A52" w:rsidRPr="0031006E">
        <w:rPr>
          <w:rFonts w:ascii="Verdana" w:eastAsia="Times New Roman" w:hAnsi="Verdana" w:cs="Arial"/>
          <w:lang w:eastAsia="en-GB"/>
        </w:rPr>
        <w:t xml:space="preserve">as part of financial reporting to </w:t>
      </w:r>
      <w:r w:rsidR="00083FB5" w:rsidRPr="0031006E">
        <w:rPr>
          <w:rFonts w:ascii="Verdana" w:eastAsia="Times New Roman" w:hAnsi="Verdana" w:cs="Arial"/>
          <w:lang w:eastAsia="en-GB"/>
        </w:rPr>
        <w:t xml:space="preserve">the </w:t>
      </w:r>
      <w:r w:rsidR="00C673B0" w:rsidRPr="0031006E">
        <w:rPr>
          <w:rFonts w:ascii="Verdana" w:eastAsia="Times New Roman" w:hAnsi="Verdana" w:cs="Arial"/>
          <w:lang w:eastAsia="en-GB"/>
        </w:rPr>
        <w:t xml:space="preserve">Finance and Strategy </w:t>
      </w:r>
      <w:r w:rsidR="003A2A52" w:rsidRPr="0031006E">
        <w:rPr>
          <w:rFonts w:ascii="Verdana" w:eastAsia="Times New Roman" w:hAnsi="Verdana" w:cs="Arial"/>
          <w:lang w:eastAsia="en-GB"/>
        </w:rPr>
        <w:t>Board, Policing Board,</w:t>
      </w:r>
      <w:r w:rsidRPr="0031006E">
        <w:rPr>
          <w:rFonts w:ascii="Verdana" w:eastAsia="Times New Roman" w:hAnsi="Verdana" w:cs="Arial"/>
          <w:lang w:eastAsia="en-GB"/>
        </w:rPr>
        <w:t xml:space="preserve"> Force Executive Board</w:t>
      </w:r>
      <w:r w:rsidR="003A2A52" w:rsidRPr="0031006E">
        <w:rPr>
          <w:rFonts w:ascii="Verdana" w:eastAsia="Times New Roman" w:hAnsi="Verdana" w:cs="Arial"/>
          <w:lang w:eastAsia="en-GB"/>
        </w:rPr>
        <w:t xml:space="preserve"> and quarterly to </w:t>
      </w:r>
      <w:r w:rsidR="00083FB5" w:rsidRPr="0031006E">
        <w:rPr>
          <w:rFonts w:ascii="Verdana" w:eastAsia="Times New Roman" w:hAnsi="Verdana" w:cs="Arial"/>
          <w:lang w:eastAsia="en-GB"/>
        </w:rPr>
        <w:t xml:space="preserve">the </w:t>
      </w:r>
      <w:r w:rsidR="003A2A52" w:rsidRPr="0031006E">
        <w:rPr>
          <w:rFonts w:ascii="Verdana" w:eastAsia="Times New Roman" w:hAnsi="Verdana" w:cs="Arial"/>
          <w:lang w:eastAsia="en-GB"/>
        </w:rPr>
        <w:t>Polic</w:t>
      </w:r>
      <w:r w:rsidR="00076BEE" w:rsidRPr="0031006E">
        <w:rPr>
          <w:rFonts w:ascii="Verdana" w:eastAsia="Times New Roman" w:hAnsi="Verdana" w:cs="Arial"/>
          <w:lang w:eastAsia="en-GB"/>
        </w:rPr>
        <w:t>ing</w:t>
      </w:r>
      <w:r w:rsidR="003A2A52" w:rsidRPr="0031006E">
        <w:rPr>
          <w:rFonts w:ascii="Verdana" w:eastAsia="Times New Roman" w:hAnsi="Verdana" w:cs="Arial"/>
          <w:lang w:eastAsia="en-GB"/>
        </w:rPr>
        <w:t xml:space="preserve"> Accountability Board</w:t>
      </w:r>
      <w:r w:rsidR="0063739C">
        <w:rPr>
          <w:rFonts w:ascii="Verdana" w:eastAsia="Times New Roman" w:hAnsi="Verdana" w:cs="Arial"/>
          <w:lang w:eastAsia="en-GB"/>
        </w:rPr>
        <w:t xml:space="preserve">. </w:t>
      </w:r>
      <w:r w:rsidR="00EB6487" w:rsidRPr="0031006E">
        <w:rPr>
          <w:rFonts w:ascii="Verdana" w:eastAsia="Times New Roman" w:hAnsi="Verdana" w:cs="Arial"/>
          <w:lang w:eastAsia="en-GB"/>
        </w:rPr>
        <w:t xml:space="preserve">Specific projects and reports are also considered by the respective governance </w:t>
      </w:r>
      <w:r w:rsidR="00E049C3" w:rsidRPr="0031006E">
        <w:rPr>
          <w:rFonts w:ascii="Verdana" w:eastAsia="Times New Roman" w:hAnsi="Verdana" w:cs="Arial"/>
          <w:lang w:eastAsia="en-GB"/>
        </w:rPr>
        <w:t>groups, which</w:t>
      </w:r>
      <w:r w:rsidR="00EB6487" w:rsidRPr="0031006E">
        <w:rPr>
          <w:rFonts w:ascii="Verdana" w:eastAsia="Times New Roman" w:hAnsi="Verdana" w:cs="Arial"/>
          <w:lang w:eastAsia="en-GB"/>
        </w:rPr>
        <w:t xml:space="preserve"> sit below these Boards i.e. Strategic Estates Group, Capital Build Group, Strategic I</w:t>
      </w:r>
      <w:r w:rsidR="00DF4CEE">
        <w:rPr>
          <w:rFonts w:ascii="Verdana" w:eastAsia="Times New Roman" w:hAnsi="Verdana" w:cs="Arial"/>
          <w:lang w:eastAsia="en-GB"/>
        </w:rPr>
        <w:t>C</w:t>
      </w:r>
      <w:r w:rsidR="00EB6487" w:rsidRPr="0031006E">
        <w:rPr>
          <w:rFonts w:ascii="Verdana" w:eastAsia="Times New Roman" w:hAnsi="Verdana" w:cs="Arial"/>
          <w:lang w:eastAsia="en-GB"/>
        </w:rPr>
        <w:t>T Group and Strategic Fleet User Group, with risks and highlight reporting escalated through the governance structure as appropriate</w:t>
      </w:r>
      <w:r w:rsidR="00076BEE" w:rsidRPr="0031006E">
        <w:rPr>
          <w:rFonts w:ascii="Verdana" w:eastAsia="Times New Roman" w:hAnsi="Verdana" w:cs="Arial"/>
          <w:lang w:eastAsia="en-GB"/>
        </w:rPr>
        <w:t>.</w:t>
      </w:r>
      <w:r w:rsidR="00EB6487" w:rsidRPr="0031006E">
        <w:rPr>
          <w:rFonts w:ascii="Verdana" w:eastAsia="Times New Roman" w:hAnsi="Verdana" w:cs="Arial"/>
          <w:lang w:eastAsia="en-GB"/>
        </w:rPr>
        <w:t xml:space="preserve"> </w:t>
      </w:r>
    </w:p>
    <w:p w14:paraId="258130CF" w14:textId="77777777" w:rsidR="009E23AB" w:rsidRPr="0031006E" w:rsidRDefault="009E23AB" w:rsidP="00136FFA">
      <w:pPr>
        <w:pStyle w:val="ListParagraph"/>
        <w:autoSpaceDE w:val="0"/>
        <w:autoSpaceDN w:val="0"/>
        <w:adjustRightInd w:val="0"/>
        <w:spacing w:after="0" w:line="240" w:lineRule="auto"/>
        <w:ind w:right="-23"/>
        <w:jc w:val="both"/>
        <w:rPr>
          <w:rFonts w:ascii="Verdana" w:eastAsia="Times New Roman" w:hAnsi="Verdana" w:cs="Arial,Bold"/>
          <w:lang w:eastAsia="en-GB"/>
        </w:rPr>
      </w:pPr>
    </w:p>
    <w:p w14:paraId="325327E0" w14:textId="6E020D66" w:rsidR="009E23AB" w:rsidRPr="0031006E" w:rsidRDefault="00013A24" w:rsidP="00647018">
      <w:pPr>
        <w:pStyle w:val="ListParagraph"/>
        <w:numPr>
          <w:ilvl w:val="1"/>
          <w:numId w:val="40"/>
        </w:numPr>
        <w:autoSpaceDE w:val="0"/>
        <w:autoSpaceDN w:val="0"/>
        <w:adjustRightInd w:val="0"/>
        <w:spacing w:after="0" w:line="240" w:lineRule="auto"/>
        <w:ind w:right="-23"/>
        <w:jc w:val="both"/>
        <w:rPr>
          <w:rFonts w:ascii="Verdana" w:eastAsia="Times New Roman" w:hAnsi="Verdana" w:cs="Arial,Bold"/>
          <w:lang w:eastAsia="en-GB"/>
        </w:rPr>
      </w:pPr>
      <w:r w:rsidRPr="0031006E">
        <w:rPr>
          <w:rFonts w:ascii="Verdana" w:eastAsia="Times New Roman" w:hAnsi="Verdana" w:cs="Arial"/>
          <w:lang w:eastAsia="en-GB"/>
        </w:rPr>
        <w:t>Following approval of the capital programme, a project manager and a user representative is identified for each capital project. The project manager is responsible for managing the project implementation and delivering its objectives. For all projects within the capital programme</w:t>
      </w:r>
      <w:r w:rsidR="001617CE" w:rsidRPr="0031006E">
        <w:rPr>
          <w:rFonts w:ascii="Verdana" w:eastAsia="Times New Roman" w:hAnsi="Verdana" w:cs="Arial"/>
          <w:lang w:eastAsia="en-GB"/>
        </w:rPr>
        <w:t>,</w:t>
      </w:r>
      <w:r w:rsidRPr="0031006E">
        <w:rPr>
          <w:rFonts w:ascii="Verdana" w:eastAsia="Times New Roman" w:hAnsi="Verdana" w:cs="Arial"/>
          <w:lang w:eastAsia="en-GB"/>
        </w:rPr>
        <w:t xml:space="preserve"> an officer is identified as project sponsor.</w:t>
      </w:r>
    </w:p>
    <w:p w14:paraId="3B2D8FC5" w14:textId="77777777" w:rsidR="009E23AB" w:rsidRPr="0031006E" w:rsidRDefault="009E23AB" w:rsidP="00136FFA">
      <w:pPr>
        <w:pStyle w:val="ListParagraph"/>
        <w:spacing w:line="240" w:lineRule="auto"/>
        <w:ind w:right="-23"/>
        <w:jc w:val="both"/>
        <w:rPr>
          <w:rFonts w:ascii="Verdana" w:eastAsia="Times New Roman" w:hAnsi="Verdana" w:cs="Arial"/>
          <w:lang w:eastAsia="en-GB"/>
        </w:rPr>
      </w:pPr>
    </w:p>
    <w:p w14:paraId="6A4AF366" w14:textId="3B5AF780" w:rsidR="009E23AB" w:rsidRPr="0031006E" w:rsidRDefault="00013A24" w:rsidP="00647018">
      <w:pPr>
        <w:pStyle w:val="ListParagraph"/>
        <w:numPr>
          <w:ilvl w:val="1"/>
          <w:numId w:val="40"/>
        </w:numPr>
        <w:autoSpaceDE w:val="0"/>
        <w:autoSpaceDN w:val="0"/>
        <w:adjustRightInd w:val="0"/>
        <w:spacing w:after="0" w:line="240" w:lineRule="auto"/>
        <w:ind w:right="-23"/>
        <w:jc w:val="both"/>
        <w:rPr>
          <w:rFonts w:ascii="Verdana" w:eastAsia="Times New Roman" w:hAnsi="Verdana" w:cs="Arial,Bold"/>
          <w:lang w:eastAsia="en-GB"/>
        </w:rPr>
      </w:pPr>
      <w:r w:rsidRPr="0031006E">
        <w:rPr>
          <w:rFonts w:ascii="Verdana" w:eastAsia="Times New Roman" w:hAnsi="Verdana" w:cs="Arial"/>
          <w:lang w:eastAsia="en-GB"/>
        </w:rPr>
        <w:t>The user representative is responsible for representing users and customers and for defining the quality requirements. Both roles reflect the underlying principles of the PRINCE2</w:t>
      </w:r>
      <w:r w:rsidR="000D79A9">
        <w:rPr>
          <w:rFonts w:ascii="Verdana" w:eastAsia="Times New Roman" w:hAnsi="Verdana" w:cs="Arial"/>
          <w:lang w:eastAsia="en-GB"/>
        </w:rPr>
        <w:t>®</w:t>
      </w:r>
      <w:r w:rsidRPr="0031006E">
        <w:rPr>
          <w:rFonts w:ascii="Verdana" w:eastAsia="Times New Roman" w:hAnsi="Verdana" w:cs="Arial"/>
          <w:lang w:eastAsia="en-GB"/>
        </w:rPr>
        <w:t xml:space="preserve"> project management methodology. The project manager produces a project plan for approval. Progress against the project plan is reported to the Programme Management Board and Project Sponsor.</w:t>
      </w:r>
    </w:p>
    <w:p w14:paraId="586892E1" w14:textId="77777777" w:rsidR="009E23AB" w:rsidRPr="0031006E" w:rsidRDefault="009E23AB" w:rsidP="00136FFA">
      <w:pPr>
        <w:pStyle w:val="ListParagraph"/>
        <w:spacing w:line="240" w:lineRule="auto"/>
        <w:ind w:right="-23"/>
        <w:jc w:val="both"/>
        <w:rPr>
          <w:rFonts w:ascii="Verdana" w:eastAsia="Times New Roman" w:hAnsi="Verdana" w:cs="Arial"/>
          <w:lang w:eastAsia="en-GB"/>
        </w:rPr>
      </w:pPr>
    </w:p>
    <w:p w14:paraId="060BA248" w14:textId="5D51253B" w:rsidR="009E23AB" w:rsidRPr="0031006E" w:rsidRDefault="00013A24" w:rsidP="00647018">
      <w:pPr>
        <w:pStyle w:val="ListParagraph"/>
        <w:numPr>
          <w:ilvl w:val="1"/>
          <w:numId w:val="40"/>
        </w:numPr>
        <w:autoSpaceDE w:val="0"/>
        <w:autoSpaceDN w:val="0"/>
        <w:adjustRightInd w:val="0"/>
        <w:spacing w:after="0" w:line="240" w:lineRule="auto"/>
        <w:ind w:right="-23"/>
        <w:jc w:val="both"/>
        <w:rPr>
          <w:rFonts w:ascii="Verdana" w:eastAsia="Times New Roman" w:hAnsi="Verdana" w:cs="Arial,Bold"/>
          <w:lang w:eastAsia="en-GB"/>
        </w:rPr>
      </w:pPr>
      <w:r w:rsidRPr="0031006E">
        <w:rPr>
          <w:rFonts w:ascii="Verdana" w:eastAsia="Times New Roman" w:hAnsi="Verdana" w:cs="Arial"/>
          <w:lang w:eastAsia="en-GB"/>
        </w:rPr>
        <w:t>Once projects have been completed</w:t>
      </w:r>
      <w:r w:rsidR="002759B2" w:rsidRPr="0031006E">
        <w:rPr>
          <w:rFonts w:ascii="Verdana" w:eastAsia="Times New Roman" w:hAnsi="Verdana" w:cs="Arial"/>
          <w:lang w:eastAsia="en-GB"/>
        </w:rPr>
        <w:t>,</w:t>
      </w:r>
      <w:r w:rsidRPr="0031006E">
        <w:rPr>
          <w:rFonts w:ascii="Verdana" w:eastAsia="Times New Roman" w:hAnsi="Verdana" w:cs="Arial"/>
          <w:lang w:eastAsia="en-GB"/>
        </w:rPr>
        <w:t xml:space="preserve"> the project manager completes a post implementation review for the major capital projects. This includes identifying at what stage the post project review will be carried out. The post </w:t>
      </w:r>
      <w:r w:rsidR="0087643A" w:rsidRPr="0031006E">
        <w:rPr>
          <w:rFonts w:ascii="Verdana" w:eastAsia="Times New Roman" w:hAnsi="Verdana" w:cs="Arial"/>
          <w:lang w:eastAsia="en-GB"/>
        </w:rPr>
        <w:t>implementation</w:t>
      </w:r>
      <w:r w:rsidRPr="0031006E">
        <w:rPr>
          <w:rFonts w:ascii="Verdana" w:eastAsia="Times New Roman" w:hAnsi="Verdana" w:cs="Arial"/>
          <w:lang w:eastAsia="en-GB"/>
        </w:rPr>
        <w:t xml:space="preserve"> report is reviewed by the </w:t>
      </w:r>
      <w:r w:rsidR="0087643A" w:rsidRPr="0031006E">
        <w:rPr>
          <w:rFonts w:ascii="Verdana" w:eastAsia="Times New Roman" w:hAnsi="Verdana" w:cs="Arial"/>
          <w:lang w:eastAsia="en-GB"/>
        </w:rPr>
        <w:t>Change and Transformation Group</w:t>
      </w:r>
      <w:r w:rsidRPr="0031006E">
        <w:rPr>
          <w:rFonts w:ascii="Verdana" w:eastAsia="Times New Roman" w:hAnsi="Verdana" w:cs="Arial"/>
          <w:lang w:eastAsia="en-GB"/>
        </w:rPr>
        <w:t xml:space="preserve"> and escalated to the Policing Board</w:t>
      </w:r>
      <w:r w:rsidR="00EA1FF6">
        <w:rPr>
          <w:rFonts w:ascii="Verdana" w:eastAsia="Times New Roman" w:hAnsi="Verdana" w:cs="Arial"/>
          <w:lang w:eastAsia="en-GB"/>
        </w:rPr>
        <w:t>,</w:t>
      </w:r>
      <w:r w:rsidRPr="0031006E">
        <w:rPr>
          <w:rFonts w:ascii="Verdana" w:eastAsia="Times New Roman" w:hAnsi="Verdana" w:cs="Arial"/>
          <w:lang w:eastAsia="en-GB"/>
        </w:rPr>
        <w:t xml:space="preserve"> if required.</w:t>
      </w:r>
    </w:p>
    <w:p w14:paraId="075D4521" w14:textId="77777777" w:rsidR="009E23AB" w:rsidRPr="0031006E" w:rsidRDefault="009E23AB" w:rsidP="00136FFA">
      <w:pPr>
        <w:pStyle w:val="ListParagraph"/>
        <w:spacing w:line="240" w:lineRule="auto"/>
        <w:ind w:right="-23"/>
        <w:jc w:val="both"/>
        <w:rPr>
          <w:rFonts w:ascii="Verdana" w:eastAsia="Times New Roman" w:hAnsi="Verdana" w:cs="Arial"/>
          <w:lang w:eastAsia="en-GB"/>
        </w:rPr>
      </w:pPr>
    </w:p>
    <w:p w14:paraId="4986EEE8" w14:textId="62C62332" w:rsidR="009E23AB" w:rsidRPr="0031006E" w:rsidRDefault="00013A24" w:rsidP="00647018">
      <w:pPr>
        <w:pStyle w:val="ListParagraph"/>
        <w:numPr>
          <w:ilvl w:val="1"/>
          <w:numId w:val="40"/>
        </w:numPr>
        <w:autoSpaceDE w:val="0"/>
        <w:autoSpaceDN w:val="0"/>
        <w:adjustRightInd w:val="0"/>
        <w:spacing w:after="0" w:line="240" w:lineRule="auto"/>
        <w:ind w:right="-23"/>
        <w:jc w:val="both"/>
        <w:rPr>
          <w:rFonts w:ascii="Verdana" w:eastAsia="Times New Roman" w:hAnsi="Verdana" w:cs="Arial,Bold"/>
          <w:lang w:eastAsia="en-GB"/>
        </w:rPr>
      </w:pPr>
      <w:r w:rsidRPr="0031006E">
        <w:rPr>
          <w:rFonts w:ascii="Verdana" w:eastAsia="Times New Roman" w:hAnsi="Verdana" w:cs="Arial"/>
          <w:lang w:eastAsia="en-GB"/>
        </w:rPr>
        <w:t>To evaluate the actual success and outcomes of capital projects</w:t>
      </w:r>
      <w:r w:rsidR="00414D90" w:rsidRPr="0031006E">
        <w:rPr>
          <w:rFonts w:ascii="Verdana" w:eastAsia="Times New Roman" w:hAnsi="Verdana" w:cs="Arial"/>
          <w:lang w:eastAsia="en-GB"/>
        </w:rPr>
        <w:t>,</w:t>
      </w:r>
      <w:r w:rsidRPr="0031006E">
        <w:rPr>
          <w:rFonts w:ascii="Verdana" w:eastAsia="Times New Roman" w:hAnsi="Verdana" w:cs="Arial"/>
          <w:lang w:eastAsia="en-GB"/>
        </w:rPr>
        <w:t xml:space="preserve"> a post project review is also carried out. The depth of this review is proportionate to the scale of the project and the benefits set out in the initial Project Initiation Documentation.</w:t>
      </w:r>
    </w:p>
    <w:p w14:paraId="5888098E" w14:textId="77777777" w:rsidR="009E23AB" w:rsidRPr="0031006E" w:rsidRDefault="009E23AB" w:rsidP="00136FFA">
      <w:pPr>
        <w:pStyle w:val="ListParagraph"/>
        <w:spacing w:line="240" w:lineRule="auto"/>
        <w:ind w:right="-23"/>
        <w:jc w:val="both"/>
        <w:rPr>
          <w:rFonts w:ascii="Verdana" w:eastAsia="Times New Roman" w:hAnsi="Verdana" w:cs="Arial"/>
          <w:lang w:eastAsia="en-GB"/>
        </w:rPr>
      </w:pPr>
    </w:p>
    <w:p w14:paraId="3CE68CC0" w14:textId="34197ED5" w:rsidR="009E23AB" w:rsidRPr="0031006E" w:rsidRDefault="00013A24" w:rsidP="00647018">
      <w:pPr>
        <w:pStyle w:val="ListParagraph"/>
        <w:numPr>
          <w:ilvl w:val="1"/>
          <w:numId w:val="40"/>
        </w:numPr>
        <w:autoSpaceDE w:val="0"/>
        <w:autoSpaceDN w:val="0"/>
        <w:adjustRightInd w:val="0"/>
        <w:spacing w:after="0" w:line="240" w:lineRule="auto"/>
        <w:ind w:right="-23"/>
        <w:jc w:val="both"/>
        <w:rPr>
          <w:rFonts w:ascii="Verdana" w:eastAsia="Times New Roman" w:hAnsi="Verdana" w:cs="Arial,Bold"/>
          <w:lang w:eastAsia="en-GB"/>
        </w:rPr>
      </w:pPr>
      <w:r w:rsidRPr="0031006E">
        <w:rPr>
          <w:rFonts w:ascii="Verdana" w:eastAsia="Times New Roman" w:hAnsi="Verdana" w:cs="Arial"/>
          <w:lang w:eastAsia="en-GB"/>
        </w:rPr>
        <w:t>This review is in effect</w:t>
      </w:r>
      <w:r w:rsidR="00414D90" w:rsidRPr="0031006E">
        <w:rPr>
          <w:rFonts w:ascii="Verdana" w:eastAsia="Times New Roman" w:hAnsi="Verdana" w:cs="Arial"/>
          <w:lang w:eastAsia="en-GB"/>
        </w:rPr>
        <w:t>,</w:t>
      </w:r>
      <w:r w:rsidRPr="0031006E">
        <w:rPr>
          <w:rFonts w:ascii="Verdana" w:eastAsia="Times New Roman" w:hAnsi="Verdana" w:cs="Arial"/>
          <w:lang w:eastAsia="en-GB"/>
        </w:rPr>
        <w:t xml:space="preserve"> a check of performance against the original proposal. It focuses on the outcomes achieved, the extent to which the benefits claimed are being realised, the actual costs, both revenue and capital, and the impact of other funding and partnership working. Dyfed-Powys</w:t>
      </w:r>
      <w:r w:rsidR="00625243">
        <w:rPr>
          <w:rFonts w:ascii="Verdana" w:eastAsia="Times New Roman" w:hAnsi="Verdana" w:cs="Arial"/>
          <w:lang w:eastAsia="en-GB"/>
        </w:rPr>
        <w:t xml:space="preserve"> Police</w:t>
      </w:r>
      <w:r w:rsidRPr="0031006E">
        <w:rPr>
          <w:rFonts w:ascii="Verdana" w:eastAsia="Times New Roman" w:hAnsi="Verdana" w:cs="Arial"/>
          <w:lang w:eastAsia="en-GB"/>
        </w:rPr>
        <w:t xml:space="preserve"> can then use this information to learn lessons and make any improvements identified during project implementation.</w:t>
      </w:r>
    </w:p>
    <w:p w14:paraId="0BADB659" w14:textId="77777777" w:rsidR="005F0AC3" w:rsidRDefault="005F0AC3" w:rsidP="00647018">
      <w:pPr>
        <w:pStyle w:val="ListParagraph"/>
        <w:rPr>
          <w:rFonts w:ascii="Verdana" w:eastAsia="Times New Roman" w:hAnsi="Verdana" w:cs="Arial"/>
          <w:lang w:eastAsia="en-GB"/>
        </w:rPr>
      </w:pPr>
    </w:p>
    <w:p w14:paraId="73B2737E" w14:textId="77777777" w:rsidR="009E23AB" w:rsidRPr="0031006E" w:rsidRDefault="009E23AB" w:rsidP="00136FFA">
      <w:pPr>
        <w:pStyle w:val="ListParagraph"/>
        <w:spacing w:line="240" w:lineRule="auto"/>
        <w:ind w:right="-23"/>
        <w:jc w:val="both"/>
        <w:rPr>
          <w:rFonts w:ascii="Verdana" w:eastAsia="Times New Roman" w:hAnsi="Verdana" w:cs="Arial"/>
          <w:lang w:eastAsia="en-GB"/>
        </w:rPr>
      </w:pPr>
    </w:p>
    <w:p w14:paraId="50F8CAAE" w14:textId="77777777" w:rsidR="003A3F13" w:rsidRPr="0031006E" w:rsidRDefault="00013A24" w:rsidP="00647018">
      <w:pPr>
        <w:pStyle w:val="ListParagraph"/>
        <w:numPr>
          <w:ilvl w:val="1"/>
          <w:numId w:val="40"/>
        </w:numPr>
        <w:autoSpaceDE w:val="0"/>
        <w:autoSpaceDN w:val="0"/>
        <w:adjustRightInd w:val="0"/>
        <w:spacing w:after="0" w:line="240" w:lineRule="auto"/>
        <w:ind w:right="-23"/>
        <w:jc w:val="both"/>
        <w:rPr>
          <w:rFonts w:ascii="Verdana" w:eastAsia="Times New Roman" w:hAnsi="Verdana" w:cs="Arial,Bold"/>
          <w:lang w:eastAsia="en-GB"/>
        </w:rPr>
      </w:pPr>
      <w:r w:rsidRPr="0031006E">
        <w:rPr>
          <w:rFonts w:ascii="Verdana" w:eastAsia="Times New Roman" w:hAnsi="Verdana" w:cs="Arial"/>
          <w:lang w:eastAsia="en-GB"/>
        </w:rPr>
        <w:t>The ongoing success of projects is monitored through a number of mechanisms such as officer feedback, public consultation and customer feedback.</w:t>
      </w:r>
    </w:p>
    <w:p w14:paraId="2239233D" w14:textId="77777777" w:rsidR="005F0AC3" w:rsidRDefault="005F0AC3" w:rsidP="00647018">
      <w:pPr>
        <w:pStyle w:val="ListParagraph"/>
        <w:rPr>
          <w:rFonts w:ascii="Verdana" w:eastAsia="Times New Roman" w:hAnsi="Verdana" w:cs="Arial,Bold"/>
          <w:b/>
          <w:bCs/>
          <w:lang w:eastAsia="en-GB"/>
        </w:rPr>
      </w:pPr>
    </w:p>
    <w:p w14:paraId="73845784" w14:textId="77777777" w:rsidR="003A3F13" w:rsidRPr="0031006E" w:rsidRDefault="003A3F13" w:rsidP="00136FFA">
      <w:pPr>
        <w:pStyle w:val="ListParagraph"/>
        <w:ind w:right="-23"/>
        <w:rPr>
          <w:rFonts w:ascii="Verdana" w:eastAsia="Times New Roman" w:hAnsi="Verdana" w:cs="Arial,Bold"/>
          <w:b/>
          <w:bCs/>
          <w:lang w:eastAsia="en-GB"/>
        </w:rPr>
      </w:pPr>
    </w:p>
    <w:p w14:paraId="2559D6A1" w14:textId="77777777" w:rsidR="0014605E" w:rsidRDefault="0014605E">
      <w:pPr>
        <w:rPr>
          <w:rFonts w:ascii="Verdana" w:eastAsia="Times New Roman" w:hAnsi="Verdana" w:cs="Arial,Bold"/>
          <w:b/>
          <w:bCs/>
          <w:lang w:eastAsia="en-GB"/>
        </w:rPr>
      </w:pPr>
      <w:r>
        <w:rPr>
          <w:rFonts w:ascii="Verdana" w:eastAsia="Times New Roman" w:hAnsi="Verdana" w:cs="Arial,Bold"/>
          <w:b/>
          <w:bCs/>
          <w:lang w:eastAsia="en-GB"/>
        </w:rPr>
        <w:br w:type="page"/>
      </w:r>
    </w:p>
    <w:p w14:paraId="1348DD0A" w14:textId="4DE6ABCE" w:rsidR="003A3F13" w:rsidRPr="0031006E" w:rsidRDefault="00013A24" w:rsidP="00647018">
      <w:pPr>
        <w:pStyle w:val="ListParagraph"/>
        <w:numPr>
          <w:ilvl w:val="0"/>
          <w:numId w:val="40"/>
        </w:numPr>
        <w:autoSpaceDE w:val="0"/>
        <w:autoSpaceDN w:val="0"/>
        <w:adjustRightInd w:val="0"/>
        <w:spacing w:after="0" w:line="240" w:lineRule="auto"/>
        <w:ind w:right="-23"/>
        <w:jc w:val="both"/>
        <w:rPr>
          <w:rFonts w:ascii="Verdana" w:eastAsia="Times New Roman" w:hAnsi="Verdana" w:cs="Arial,Bold"/>
          <w:lang w:eastAsia="en-GB"/>
        </w:rPr>
      </w:pPr>
      <w:r w:rsidRPr="0031006E">
        <w:rPr>
          <w:rFonts w:ascii="Verdana" w:eastAsia="Times New Roman" w:hAnsi="Verdana" w:cs="Arial,Bold"/>
          <w:b/>
          <w:bCs/>
          <w:lang w:eastAsia="en-GB"/>
        </w:rPr>
        <w:lastRenderedPageBreak/>
        <w:t>The Disposal of Assets</w:t>
      </w:r>
    </w:p>
    <w:p w14:paraId="60070EDD" w14:textId="77777777" w:rsidR="003A3F13" w:rsidRPr="0031006E" w:rsidRDefault="003A3F13" w:rsidP="00136FFA">
      <w:pPr>
        <w:pStyle w:val="ListParagraph"/>
        <w:autoSpaceDE w:val="0"/>
        <w:autoSpaceDN w:val="0"/>
        <w:adjustRightInd w:val="0"/>
        <w:spacing w:after="0" w:line="240" w:lineRule="auto"/>
        <w:ind w:left="375" w:right="-23"/>
        <w:jc w:val="both"/>
        <w:rPr>
          <w:rFonts w:ascii="Verdana" w:eastAsia="Times New Roman" w:hAnsi="Verdana" w:cs="Arial,Bold"/>
          <w:lang w:eastAsia="en-GB"/>
        </w:rPr>
      </w:pPr>
    </w:p>
    <w:p w14:paraId="1AA790BB" w14:textId="5766D73D" w:rsidR="003A3F13" w:rsidRPr="0031006E" w:rsidRDefault="00013A24" w:rsidP="00647018">
      <w:pPr>
        <w:pStyle w:val="ListParagraph"/>
        <w:numPr>
          <w:ilvl w:val="1"/>
          <w:numId w:val="40"/>
        </w:numPr>
        <w:autoSpaceDE w:val="0"/>
        <w:autoSpaceDN w:val="0"/>
        <w:adjustRightInd w:val="0"/>
        <w:spacing w:after="0" w:line="240" w:lineRule="auto"/>
        <w:ind w:right="-23"/>
        <w:jc w:val="both"/>
        <w:rPr>
          <w:rFonts w:ascii="Verdana" w:eastAsia="Times New Roman" w:hAnsi="Verdana" w:cs="Arial,Bold"/>
          <w:lang w:eastAsia="en-GB"/>
        </w:rPr>
      </w:pPr>
      <w:r w:rsidRPr="0031006E">
        <w:rPr>
          <w:rFonts w:ascii="Verdana" w:eastAsia="Times New Roman" w:hAnsi="Verdana" w:cs="Arial"/>
          <w:lang w:eastAsia="en-GB"/>
        </w:rPr>
        <w:t xml:space="preserve">The Commissioner and Chief Constable recognise the need to dispose of surplus or unsuitable assets to help achieve its corporate aims and deliver its capital programme and the detailed process for disposal of assets is included in the Corporate Governance Framework. A number of properties </w:t>
      </w:r>
      <w:r w:rsidR="00651124" w:rsidRPr="0031006E">
        <w:rPr>
          <w:rFonts w:ascii="Verdana" w:eastAsia="Times New Roman" w:hAnsi="Verdana" w:cs="Arial"/>
          <w:lang w:eastAsia="en-GB"/>
        </w:rPr>
        <w:t xml:space="preserve">have already been </w:t>
      </w:r>
      <w:r w:rsidRPr="0031006E">
        <w:rPr>
          <w:rFonts w:ascii="Verdana" w:eastAsia="Times New Roman" w:hAnsi="Verdana" w:cs="Arial"/>
          <w:lang w:eastAsia="en-GB"/>
        </w:rPr>
        <w:t xml:space="preserve">disposed of </w:t>
      </w:r>
      <w:r w:rsidR="00651124" w:rsidRPr="0031006E">
        <w:rPr>
          <w:rFonts w:ascii="Verdana" w:eastAsia="Times New Roman" w:hAnsi="Verdana" w:cs="Arial"/>
          <w:lang w:eastAsia="en-GB"/>
        </w:rPr>
        <w:t xml:space="preserve">and </w:t>
      </w:r>
      <w:r w:rsidRPr="0031006E">
        <w:rPr>
          <w:rFonts w:ascii="Verdana" w:eastAsia="Times New Roman" w:hAnsi="Verdana" w:cs="Arial"/>
          <w:lang w:eastAsia="en-GB"/>
        </w:rPr>
        <w:t xml:space="preserve">plans to market further properties </w:t>
      </w:r>
      <w:r w:rsidR="00651124" w:rsidRPr="0031006E">
        <w:rPr>
          <w:rFonts w:ascii="Verdana" w:eastAsia="Times New Roman" w:hAnsi="Verdana" w:cs="Arial"/>
          <w:lang w:eastAsia="en-GB"/>
        </w:rPr>
        <w:t>will be done in conjunction with delivering the Estates Strategy</w:t>
      </w:r>
      <w:r w:rsidR="003A3F13" w:rsidRPr="0031006E">
        <w:rPr>
          <w:rFonts w:ascii="Verdana" w:eastAsia="Times New Roman" w:hAnsi="Verdana" w:cs="Arial"/>
          <w:lang w:eastAsia="en-GB"/>
        </w:rPr>
        <w:t xml:space="preserve"> in</w:t>
      </w:r>
      <w:r w:rsidR="00D971CE" w:rsidRPr="0031006E">
        <w:rPr>
          <w:rFonts w:ascii="Verdana" w:eastAsia="Times New Roman" w:hAnsi="Verdana" w:cs="Arial"/>
          <w:lang w:eastAsia="en-GB"/>
        </w:rPr>
        <w:t>-</w:t>
      </w:r>
      <w:r w:rsidR="003A3F13" w:rsidRPr="0031006E">
        <w:rPr>
          <w:rFonts w:ascii="Verdana" w:eastAsia="Times New Roman" w:hAnsi="Verdana" w:cs="Arial"/>
          <w:lang w:eastAsia="en-GB"/>
        </w:rPr>
        <w:t>line with the Commissioners wider responsibilities</w:t>
      </w:r>
      <w:r w:rsidR="00651124" w:rsidRPr="0031006E">
        <w:rPr>
          <w:rFonts w:ascii="Verdana" w:eastAsia="Times New Roman" w:hAnsi="Verdana" w:cs="Arial"/>
          <w:lang w:eastAsia="en-GB"/>
        </w:rPr>
        <w:t>.</w:t>
      </w:r>
    </w:p>
    <w:p w14:paraId="7AE1D4CB" w14:textId="77777777" w:rsidR="003A3F13" w:rsidRPr="0031006E" w:rsidRDefault="003A3F13" w:rsidP="00136FFA">
      <w:pPr>
        <w:pStyle w:val="ListParagraph"/>
        <w:autoSpaceDE w:val="0"/>
        <w:autoSpaceDN w:val="0"/>
        <w:adjustRightInd w:val="0"/>
        <w:spacing w:after="0" w:line="240" w:lineRule="auto"/>
        <w:ind w:right="-23"/>
        <w:jc w:val="both"/>
        <w:rPr>
          <w:rFonts w:ascii="Verdana" w:eastAsia="Times New Roman" w:hAnsi="Verdana" w:cs="Arial,Bold"/>
          <w:lang w:eastAsia="en-GB"/>
        </w:rPr>
      </w:pPr>
    </w:p>
    <w:p w14:paraId="2B97A79B" w14:textId="7405AF56" w:rsidR="00647018" w:rsidRPr="00647018" w:rsidRDefault="00013A24" w:rsidP="00647018">
      <w:pPr>
        <w:pStyle w:val="ListParagraph"/>
        <w:numPr>
          <w:ilvl w:val="0"/>
          <w:numId w:val="40"/>
        </w:numPr>
        <w:autoSpaceDE w:val="0"/>
        <w:autoSpaceDN w:val="0"/>
        <w:adjustRightInd w:val="0"/>
        <w:spacing w:after="0" w:line="240" w:lineRule="auto"/>
        <w:ind w:right="-23"/>
        <w:jc w:val="both"/>
        <w:rPr>
          <w:rFonts w:ascii="Verdana" w:eastAsia="Times New Roman" w:hAnsi="Verdana" w:cs="Arial,Bold"/>
          <w:lang w:eastAsia="en-GB"/>
        </w:rPr>
      </w:pPr>
      <w:r w:rsidRPr="0031006E">
        <w:rPr>
          <w:rFonts w:ascii="Verdana" w:eastAsia="Times New Roman" w:hAnsi="Verdana" w:cs="Arial,Bold"/>
          <w:b/>
          <w:bCs/>
          <w:lang w:eastAsia="en-GB"/>
        </w:rPr>
        <w:t>Conclusion</w:t>
      </w:r>
    </w:p>
    <w:p w14:paraId="192461C4" w14:textId="77777777" w:rsidR="00647018" w:rsidRPr="00647018" w:rsidRDefault="00647018" w:rsidP="00647018">
      <w:pPr>
        <w:pStyle w:val="ListParagraph"/>
        <w:autoSpaceDE w:val="0"/>
        <w:autoSpaceDN w:val="0"/>
        <w:adjustRightInd w:val="0"/>
        <w:spacing w:after="0" w:line="240" w:lineRule="auto"/>
        <w:ind w:left="360" w:right="-23"/>
        <w:jc w:val="both"/>
        <w:rPr>
          <w:rFonts w:ascii="Verdana" w:eastAsia="Times New Roman" w:hAnsi="Verdana" w:cs="Arial,Bold"/>
          <w:lang w:eastAsia="en-GB"/>
        </w:rPr>
      </w:pPr>
    </w:p>
    <w:p w14:paraId="0562D068" w14:textId="787AB6DC" w:rsidR="00013A24" w:rsidRPr="00647018" w:rsidRDefault="00013A24" w:rsidP="00647018">
      <w:pPr>
        <w:pStyle w:val="ListParagraph"/>
        <w:numPr>
          <w:ilvl w:val="1"/>
          <w:numId w:val="40"/>
        </w:numPr>
        <w:autoSpaceDE w:val="0"/>
        <w:autoSpaceDN w:val="0"/>
        <w:adjustRightInd w:val="0"/>
        <w:spacing w:after="0" w:line="240" w:lineRule="auto"/>
        <w:ind w:right="-23"/>
        <w:jc w:val="both"/>
        <w:rPr>
          <w:rFonts w:ascii="Verdana" w:eastAsia="Times New Roman" w:hAnsi="Verdana" w:cs="Arial,Bold"/>
          <w:lang w:eastAsia="en-GB"/>
        </w:rPr>
      </w:pPr>
      <w:r w:rsidRPr="00647018">
        <w:rPr>
          <w:rFonts w:ascii="Verdana" w:eastAsia="Times New Roman" w:hAnsi="Verdana" w:cs="Arial"/>
          <w:lang w:eastAsia="en-GB"/>
        </w:rPr>
        <w:t>This Capital Strategy considers all aspect</w:t>
      </w:r>
      <w:r w:rsidR="00D971CE" w:rsidRPr="00647018">
        <w:rPr>
          <w:rFonts w:ascii="Verdana" w:eastAsia="Times New Roman" w:hAnsi="Verdana" w:cs="Arial"/>
          <w:lang w:eastAsia="en-GB"/>
        </w:rPr>
        <w:t>s</w:t>
      </w:r>
      <w:r w:rsidRPr="00647018">
        <w:rPr>
          <w:rFonts w:ascii="Verdana" w:eastAsia="Times New Roman" w:hAnsi="Verdana" w:cs="Arial"/>
          <w:lang w:eastAsia="en-GB"/>
        </w:rPr>
        <w:t xml:space="preserve"> of capital management, sets out the methods for assessing capital projects and assets and outlines the revised capit</w:t>
      </w:r>
      <w:r w:rsidR="005848BB" w:rsidRPr="00647018">
        <w:rPr>
          <w:rFonts w:ascii="Verdana" w:eastAsia="Times New Roman" w:hAnsi="Verdana" w:cs="Arial"/>
          <w:lang w:eastAsia="en-GB"/>
        </w:rPr>
        <w:t>al programme for the period 202</w:t>
      </w:r>
      <w:r w:rsidR="00136FFA" w:rsidRPr="00647018">
        <w:rPr>
          <w:rFonts w:ascii="Verdana" w:eastAsia="Times New Roman" w:hAnsi="Verdana" w:cs="Arial"/>
          <w:lang w:eastAsia="en-GB"/>
        </w:rPr>
        <w:t>3</w:t>
      </w:r>
      <w:r w:rsidR="005848BB" w:rsidRPr="00647018">
        <w:rPr>
          <w:rFonts w:ascii="Verdana" w:eastAsia="Times New Roman" w:hAnsi="Verdana" w:cs="Arial"/>
          <w:lang w:eastAsia="en-GB"/>
        </w:rPr>
        <w:t>/2</w:t>
      </w:r>
      <w:r w:rsidR="00136FFA" w:rsidRPr="00647018">
        <w:rPr>
          <w:rFonts w:ascii="Verdana" w:eastAsia="Times New Roman" w:hAnsi="Verdana" w:cs="Arial"/>
          <w:lang w:eastAsia="en-GB"/>
        </w:rPr>
        <w:t>4</w:t>
      </w:r>
      <w:r w:rsidR="005848BB" w:rsidRPr="00647018">
        <w:rPr>
          <w:rFonts w:ascii="Verdana" w:eastAsia="Times New Roman" w:hAnsi="Verdana" w:cs="Arial"/>
          <w:lang w:eastAsia="en-GB"/>
        </w:rPr>
        <w:t xml:space="preserve"> to 202</w:t>
      </w:r>
      <w:r w:rsidR="00136FFA" w:rsidRPr="00647018">
        <w:rPr>
          <w:rFonts w:ascii="Verdana" w:eastAsia="Times New Roman" w:hAnsi="Verdana" w:cs="Arial"/>
          <w:lang w:eastAsia="en-GB"/>
        </w:rPr>
        <w:t>8</w:t>
      </w:r>
      <w:r w:rsidR="005848BB" w:rsidRPr="00647018">
        <w:rPr>
          <w:rFonts w:ascii="Verdana" w:eastAsia="Times New Roman" w:hAnsi="Verdana" w:cs="Arial"/>
          <w:lang w:eastAsia="en-GB"/>
        </w:rPr>
        <w:t>/2</w:t>
      </w:r>
      <w:r w:rsidR="00136FFA" w:rsidRPr="00647018">
        <w:rPr>
          <w:rFonts w:ascii="Verdana" w:eastAsia="Times New Roman" w:hAnsi="Verdana" w:cs="Arial"/>
          <w:lang w:eastAsia="en-GB"/>
        </w:rPr>
        <w:t>9</w:t>
      </w:r>
      <w:r w:rsidR="00D971CE" w:rsidRPr="00647018">
        <w:rPr>
          <w:rFonts w:ascii="Verdana" w:eastAsia="Times New Roman" w:hAnsi="Verdana" w:cs="Arial"/>
          <w:lang w:eastAsia="en-GB"/>
        </w:rPr>
        <w:t>,</w:t>
      </w:r>
      <w:r w:rsidR="00E40518" w:rsidRPr="00647018">
        <w:rPr>
          <w:rFonts w:ascii="Verdana" w:eastAsia="Times New Roman" w:hAnsi="Verdana" w:cs="Arial"/>
          <w:lang w:eastAsia="en-GB"/>
        </w:rPr>
        <w:t xml:space="preserve"> with wider outlook</w:t>
      </w:r>
      <w:r w:rsidR="005C5BE1" w:rsidRPr="00647018">
        <w:rPr>
          <w:rFonts w:ascii="Verdana" w:eastAsia="Times New Roman" w:hAnsi="Verdana" w:cs="Arial"/>
          <w:lang w:eastAsia="en-GB"/>
        </w:rPr>
        <w:t xml:space="preserve"> to</w:t>
      </w:r>
      <w:r w:rsidR="00E40518" w:rsidRPr="00647018">
        <w:rPr>
          <w:rFonts w:ascii="Verdana" w:eastAsia="Times New Roman" w:hAnsi="Verdana" w:cs="Arial"/>
          <w:lang w:eastAsia="en-GB"/>
        </w:rPr>
        <w:t xml:space="preserve"> 20</w:t>
      </w:r>
      <w:r w:rsidR="009E23AB" w:rsidRPr="00647018">
        <w:rPr>
          <w:rFonts w:ascii="Verdana" w:eastAsia="Times New Roman" w:hAnsi="Verdana" w:cs="Arial"/>
          <w:lang w:eastAsia="en-GB"/>
        </w:rPr>
        <w:t>3</w:t>
      </w:r>
      <w:r w:rsidR="00136FFA" w:rsidRPr="00647018">
        <w:rPr>
          <w:rFonts w:ascii="Verdana" w:eastAsia="Times New Roman" w:hAnsi="Verdana" w:cs="Arial"/>
          <w:lang w:eastAsia="en-GB"/>
        </w:rPr>
        <w:t>2</w:t>
      </w:r>
      <w:r w:rsidR="00E40518" w:rsidRPr="00647018">
        <w:rPr>
          <w:rFonts w:ascii="Verdana" w:eastAsia="Times New Roman" w:hAnsi="Verdana" w:cs="Arial"/>
          <w:lang w:eastAsia="en-GB"/>
        </w:rPr>
        <w:t>/3</w:t>
      </w:r>
      <w:r w:rsidR="00136FFA" w:rsidRPr="00647018">
        <w:rPr>
          <w:rFonts w:ascii="Verdana" w:eastAsia="Times New Roman" w:hAnsi="Verdana" w:cs="Arial"/>
          <w:lang w:eastAsia="en-GB"/>
        </w:rPr>
        <w:t>3</w:t>
      </w:r>
      <w:r w:rsidRPr="00647018">
        <w:rPr>
          <w:rFonts w:ascii="Verdana" w:eastAsia="Times New Roman" w:hAnsi="Verdana" w:cs="Arial"/>
          <w:lang w:eastAsia="en-GB"/>
        </w:rPr>
        <w:t>. The strategy should be read in conjunction with the detailed Estates</w:t>
      </w:r>
      <w:r w:rsidR="009E23AB" w:rsidRPr="00647018">
        <w:rPr>
          <w:rFonts w:ascii="Verdana" w:eastAsia="Times New Roman" w:hAnsi="Verdana" w:cs="Arial"/>
          <w:lang w:eastAsia="en-GB"/>
        </w:rPr>
        <w:t xml:space="preserve">, </w:t>
      </w:r>
      <w:r w:rsidRPr="00647018">
        <w:rPr>
          <w:rFonts w:ascii="Verdana" w:eastAsia="Times New Roman" w:hAnsi="Verdana" w:cs="Arial"/>
          <w:lang w:eastAsia="en-GB"/>
        </w:rPr>
        <w:t xml:space="preserve">ICT </w:t>
      </w:r>
      <w:r w:rsidR="009E23AB" w:rsidRPr="00647018">
        <w:rPr>
          <w:rFonts w:ascii="Verdana" w:eastAsia="Times New Roman" w:hAnsi="Verdana" w:cs="Arial"/>
          <w:lang w:eastAsia="en-GB"/>
        </w:rPr>
        <w:t xml:space="preserve">and Fleet </w:t>
      </w:r>
      <w:r w:rsidRPr="00647018">
        <w:rPr>
          <w:rFonts w:ascii="Verdana" w:eastAsia="Times New Roman" w:hAnsi="Verdana" w:cs="Arial"/>
          <w:lang w:eastAsia="en-GB"/>
        </w:rPr>
        <w:t xml:space="preserve">Strategies, </w:t>
      </w:r>
      <w:r w:rsidR="00CB7DB5" w:rsidRPr="00647018">
        <w:rPr>
          <w:rFonts w:ascii="Verdana" w:eastAsia="Times New Roman" w:hAnsi="Verdana" w:cs="Arial"/>
          <w:lang w:eastAsia="en-GB"/>
        </w:rPr>
        <w:t xml:space="preserve">Sustainability </w:t>
      </w:r>
      <w:r w:rsidR="00B54DC6" w:rsidRPr="00647018">
        <w:rPr>
          <w:rFonts w:ascii="Verdana" w:eastAsia="Times New Roman" w:hAnsi="Verdana" w:cs="Arial"/>
          <w:lang w:eastAsia="en-GB"/>
        </w:rPr>
        <w:t>and</w:t>
      </w:r>
      <w:r w:rsidR="00CB7DB5" w:rsidRPr="00647018">
        <w:rPr>
          <w:rFonts w:ascii="Verdana" w:eastAsia="Times New Roman" w:hAnsi="Verdana" w:cs="Arial"/>
          <w:lang w:eastAsia="en-GB"/>
        </w:rPr>
        <w:t xml:space="preserve"> Decarbonisation Strategy </w:t>
      </w:r>
      <w:r w:rsidRPr="00647018">
        <w:rPr>
          <w:rFonts w:ascii="Verdana" w:eastAsia="Times New Roman" w:hAnsi="Verdana" w:cs="Arial"/>
          <w:lang w:eastAsia="en-GB"/>
        </w:rPr>
        <w:t xml:space="preserve">and </w:t>
      </w:r>
      <w:r w:rsidR="009E23AB" w:rsidRPr="00647018">
        <w:rPr>
          <w:rFonts w:ascii="Verdana" w:eastAsia="Times New Roman" w:hAnsi="Verdana" w:cs="Arial"/>
          <w:lang w:eastAsia="en-GB"/>
        </w:rPr>
        <w:t xml:space="preserve">the </w:t>
      </w:r>
      <w:r w:rsidRPr="00647018">
        <w:rPr>
          <w:rFonts w:ascii="Verdana" w:eastAsia="Times New Roman" w:hAnsi="Verdana" w:cs="Arial"/>
          <w:lang w:eastAsia="en-GB"/>
        </w:rPr>
        <w:t>Treasury Management Strategy</w:t>
      </w:r>
      <w:r w:rsidR="005F0AC3" w:rsidRPr="00647018">
        <w:rPr>
          <w:rFonts w:ascii="Verdana" w:eastAsia="Times New Roman" w:hAnsi="Verdana" w:cs="Arial"/>
          <w:lang w:eastAsia="en-GB"/>
        </w:rPr>
        <w:t>,</w:t>
      </w:r>
      <w:r w:rsidRPr="00647018">
        <w:rPr>
          <w:rFonts w:ascii="Verdana" w:eastAsia="Times New Roman" w:hAnsi="Verdana" w:cs="Arial"/>
          <w:lang w:eastAsia="en-GB"/>
        </w:rPr>
        <w:t xml:space="preserve"> which covers the requirements of CIPFAs Prudential Code.</w:t>
      </w:r>
    </w:p>
    <w:bookmarkEnd w:id="35"/>
    <w:p w14:paraId="3AE1E432" w14:textId="77777777" w:rsidR="00013A24" w:rsidRPr="0031006E" w:rsidRDefault="00013A24" w:rsidP="0031006E">
      <w:pPr>
        <w:spacing w:after="0" w:line="240" w:lineRule="auto"/>
        <w:ind w:right="-330"/>
        <w:jc w:val="both"/>
        <w:rPr>
          <w:rFonts w:ascii="Verdana" w:eastAsia="Times New Roman" w:hAnsi="Verdana" w:cs="Arial"/>
          <w:lang w:eastAsia="en-GB"/>
        </w:rPr>
      </w:pPr>
    </w:p>
    <w:p w14:paraId="06FC37C5" w14:textId="77777777" w:rsidR="00E553D0" w:rsidRPr="0031006E" w:rsidRDefault="00E553D0" w:rsidP="0031006E">
      <w:pPr>
        <w:spacing w:line="240" w:lineRule="auto"/>
        <w:ind w:right="-330"/>
        <w:jc w:val="both"/>
        <w:rPr>
          <w:rFonts w:ascii="Verdana" w:hAnsi="Verdana"/>
        </w:rPr>
      </w:pPr>
      <w:r w:rsidRPr="0031006E">
        <w:rPr>
          <w:rFonts w:ascii="Verdana" w:hAnsi="Verdana"/>
        </w:rPr>
        <w:br w:type="page"/>
      </w:r>
    </w:p>
    <w:p w14:paraId="14F43FBC" w14:textId="77777777" w:rsidR="002C6E5E" w:rsidRPr="00592189" w:rsidRDefault="002C6E5E" w:rsidP="00592189">
      <w:pPr>
        <w:spacing w:line="240" w:lineRule="auto"/>
        <w:jc w:val="both"/>
        <w:rPr>
          <w:rFonts w:ascii="Verdana" w:hAnsi="Verdana"/>
        </w:rPr>
        <w:sectPr w:rsidR="002C6E5E" w:rsidRPr="00592189" w:rsidSect="00136FFA">
          <w:headerReference w:type="default" r:id="rId66"/>
          <w:pgSz w:w="11906" w:h="16838"/>
          <w:pgMar w:top="1440" w:right="991"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93DC77D" w14:textId="36A52C89" w:rsidR="002D6647" w:rsidRDefault="008B1E8E">
      <w:r w:rsidRPr="008B1E8E">
        <w:rPr>
          <w:noProof/>
        </w:rPr>
        <w:lastRenderedPageBreak/>
        <w:drawing>
          <wp:inline distT="0" distB="0" distL="0" distR="0" wp14:anchorId="7DFF9DB3" wp14:editId="0ED1537A">
            <wp:extent cx="9270365" cy="3665220"/>
            <wp:effectExtent l="0" t="0" r="6985" b="0"/>
            <wp:docPr id="40976" name="Picture 4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281651" cy="3669682"/>
                    </a:xfrm>
                    <a:prstGeom prst="rect">
                      <a:avLst/>
                    </a:prstGeom>
                    <a:noFill/>
                    <a:ln>
                      <a:noFill/>
                    </a:ln>
                  </pic:spPr>
                </pic:pic>
              </a:graphicData>
            </a:graphic>
          </wp:inline>
        </w:drawing>
      </w:r>
      <w:r w:rsidR="004A0C95" w:rsidRPr="004A0C95">
        <w:rPr>
          <w:noProof/>
          <w:lang w:eastAsia="en-GB"/>
        </w:rPr>
        <w:t xml:space="preserve"> </w:t>
      </w:r>
    </w:p>
    <w:sectPr w:rsidR="002D6647" w:rsidSect="007E3370">
      <w:headerReference w:type="even" r:id="rId68"/>
      <w:headerReference w:type="default" r:id="rId69"/>
      <w:headerReference w:type="first" r:id="rId70"/>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495E2" w14:textId="77777777" w:rsidR="00CC0196" w:rsidRDefault="00CC0196" w:rsidP="00013A24">
      <w:pPr>
        <w:spacing w:after="0" w:line="240" w:lineRule="auto"/>
      </w:pPr>
      <w:r>
        <w:separator/>
      </w:r>
    </w:p>
  </w:endnote>
  <w:endnote w:type="continuationSeparator" w:id="0">
    <w:p w14:paraId="5827D73E" w14:textId="77777777" w:rsidR="00CC0196" w:rsidRDefault="00CC0196" w:rsidP="00013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TFTEL P+ Humanist 777 BT">
    <w:altName w:val="Humanis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9DDC2" w14:textId="77777777" w:rsidR="00530E35" w:rsidRDefault="00530E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6936510"/>
      <w:docPartObj>
        <w:docPartGallery w:val="Page Numbers (Bottom of Page)"/>
        <w:docPartUnique/>
      </w:docPartObj>
    </w:sdtPr>
    <w:sdtEndPr>
      <w:rPr>
        <w:noProof/>
      </w:rPr>
    </w:sdtEndPr>
    <w:sdtContent>
      <w:p w14:paraId="5C4AA1C7" w14:textId="7D30F34A" w:rsidR="00AA2FC3" w:rsidRDefault="00AA2FC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A9F0BD" w14:textId="77777777" w:rsidR="00AA2FC3" w:rsidRPr="00D06841" w:rsidRDefault="00AA2FC3" w:rsidP="00D34D90">
    <w:pPr>
      <w:pStyle w:val="Footer"/>
      <w:rPr>
        <w:vanish/>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00F37" w14:textId="77777777" w:rsidR="00530E35" w:rsidRDefault="00530E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53877" w14:textId="77777777" w:rsidR="00CC0196" w:rsidRDefault="00CC0196" w:rsidP="00013A24">
      <w:pPr>
        <w:spacing w:after="0" w:line="240" w:lineRule="auto"/>
      </w:pPr>
      <w:r>
        <w:separator/>
      </w:r>
    </w:p>
  </w:footnote>
  <w:footnote w:type="continuationSeparator" w:id="0">
    <w:p w14:paraId="69D2C2E2" w14:textId="77777777" w:rsidR="00CC0196" w:rsidRDefault="00CC0196" w:rsidP="00013A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993B9" w14:textId="77777777" w:rsidR="00530E35" w:rsidRDefault="00530E3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674F8" w14:textId="15D15D72" w:rsidR="00AA2FC3" w:rsidRDefault="00AA2FC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2807"/>
      <w:gridCol w:w="6549"/>
    </w:tblGrid>
    <w:tr w:rsidR="00AA2FC3" w14:paraId="51C06648" w14:textId="77777777" w:rsidTr="00D34D90">
      <w:tc>
        <w:tcPr>
          <w:tcW w:w="1500" w:type="pct"/>
          <w:tcBorders>
            <w:bottom w:val="single" w:sz="4" w:space="0" w:color="943634" w:themeColor="accent2" w:themeShade="BF"/>
          </w:tcBorders>
          <w:shd w:val="clear" w:color="auto" w:fill="4F81BD" w:themeFill="accent1"/>
          <w:vAlign w:val="bottom"/>
        </w:tcPr>
        <w:p w14:paraId="49555218" w14:textId="30FF8774" w:rsidR="00AA2FC3" w:rsidRPr="002B0F65" w:rsidRDefault="00B44DB3" w:rsidP="00D34D90">
          <w:pPr>
            <w:pStyle w:val="Header"/>
            <w:jc w:val="right"/>
            <w:rPr>
              <w:rFonts w:ascii="Verdana" w:hAnsi="Verdana"/>
              <w:color w:val="FFFFFF" w:themeColor="background1"/>
            </w:rPr>
          </w:pPr>
          <w:r>
            <w:rPr>
              <w:rFonts w:ascii="Verdana" w:hAnsi="Verdana"/>
              <w:color w:val="FFFFFF" w:themeColor="background1"/>
            </w:rPr>
            <w:t>January 202</w:t>
          </w:r>
          <w:r w:rsidR="009E0DB8">
            <w:rPr>
              <w:rFonts w:ascii="Verdana" w:hAnsi="Verdana"/>
              <w:color w:val="FFFFFF" w:themeColor="background1"/>
            </w:rPr>
            <w:t>4</w:t>
          </w:r>
        </w:p>
        <w:p w14:paraId="693B4B8B" w14:textId="77777777" w:rsidR="00AA2FC3" w:rsidRPr="002B0F65" w:rsidRDefault="00AA2FC3"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0E96B44E" w14:textId="77777777" w:rsidR="00AA2FC3" w:rsidRPr="003D3210" w:rsidRDefault="00AA2FC3" w:rsidP="00D34D90">
          <w:pPr>
            <w:pStyle w:val="Header"/>
            <w:rPr>
              <w:rFonts w:ascii="Verdana" w:hAnsi="Verdana"/>
              <w:b/>
            </w:rPr>
          </w:pPr>
        </w:p>
        <w:p w14:paraId="22CDF1C2" w14:textId="4E53C97B" w:rsidR="00AA2FC3" w:rsidRPr="003D3210" w:rsidRDefault="00AA2FC3" w:rsidP="00D34D90">
          <w:pPr>
            <w:pStyle w:val="Header"/>
            <w:rPr>
              <w:rFonts w:ascii="Verdana" w:hAnsi="Verdana"/>
              <w:b/>
            </w:rPr>
          </w:pPr>
          <w:r w:rsidRPr="003D3210">
            <w:rPr>
              <w:noProof/>
            </w:rPr>
            <w:drawing>
              <wp:anchor distT="0" distB="0" distL="114300" distR="114300" simplePos="0" relativeHeight="251658240" behindDoc="0" locked="0" layoutInCell="1" allowOverlap="1" wp14:anchorId="3681331C" wp14:editId="48382F3D">
                <wp:simplePos x="0" y="0"/>
                <wp:positionH relativeFrom="margin">
                  <wp:posOffset>4610100</wp:posOffset>
                </wp:positionH>
                <wp:positionV relativeFrom="margin">
                  <wp:posOffset>13335</wp:posOffset>
                </wp:positionV>
                <wp:extent cx="1627505" cy="5715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505"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3210">
            <w:rPr>
              <w:rFonts w:ascii="Verdana" w:hAnsi="Verdana"/>
              <w:b/>
            </w:rPr>
            <w:t>Appendix C -Risk Assessment of Material Budgets</w:t>
          </w:r>
        </w:p>
      </w:tc>
    </w:tr>
  </w:tbl>
  <w:p w14:paraId="5D20CAF2" w14:textId="020EFFD6" w:rsidR="00AA2FC3" w:rsidRDefault="00AA2FC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24EAE" w14:textId="0F0389FD" w:rsidR="00AA2FC3" w:rsidRDefault="00AA2FC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B5EC3" w14:textId="3A0DD227" w:rsidR="00AA2FC3" w:rsidRDefault="00AA2FC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2807"/>
      <w:gridCol w:w="6549"/>
    </w:tblGrid>
    <w:tr w:rsidR="00AA2FC3" w:rsidRPr="00C97957" w14:paraId="7E6F7447" w14:textId="77777777" w:rsidTr="00D34D90">
      <w:tc>
        <w:tcPr>
          <w:tcW w:w="1500" w:type="pct"/>
          <w:tcBorders>
            <w:bottom w:val="single" w:sz="4" w:space="0" w:color="943634" w:themeColor="accent2" w:themeShade="BF"/>
          </w:tcBorders>
          <w:shd w:val="clear" w:color="auto" w:fill="4F81BD" w:themeFill="accent1"/>
          <w:vAlign w:val="bottom"/>
        </w:tcPr>
        <w:p w14:paraId="1C1C8D96" w14:textId="16141D08" w:rsidR="00AA2FC3" w:rsidRPr="00C97957" w:rsidRDefault="00B44DB3" w:rsidP="00C97957">
          <w:pPr>
            <w:tabs>
              <w:tab w:val="center" w:pos="4513"/>
              <w:tab w:val="right" w:pos="9026"/>
            </w:tabs>
            <w:spacing w:after="0" w:line="240" w:lineRule="auto"/>
            <w:jc w:val="right"/>
            <w:rPr>
              <w:rFonts w:ascii="Verdana" w:hAnsi="Verdana"/>
              <w:color w:val="FFFFFF" w:themeColor="background1"/>
            </w:rPr>
          </w:pPr>
          <w:r>
            <w:rPr>
              <w:rFonts w:ascii="Verdana" w:hAnsi="Verdana"/>
              <w:color w:val="FFFFFF" w:themeColor="background1"/>
            </w:rPr>
            <w:t>January 202</w:t>
          </w:r>
          <w:r w:rsidR="009E0DB8">
            <w:rPr>
              <w:rFonts w:ascii="Verdana" w:hAnsi="Verdana"/>
              <w:color w:val="FFFFFF" w:themeColor="background1"/>
            </w:rPr>
            <w:t>4</w:t>
          </w:r>
        </w:p>
        <w:p w14:paraId="0E7067DF" w14:textId="77777777" w:rsidR="00AA2FC3" w:rsidRPr="00C97957" w:rsidRDefault="00AA2FC3" w:rsidP="00C97957">
          <w:pPr>
            <w:tabs>
              <w:tab w:val="center" w:pos="4513"/>
              <w:tab w:val="right" w:pos="9026"/>
            </w:tabs>
            <w:spacing w:after="0" w:line="240" w:lineRule="auto"/>
            <w:jc w:val="right"/>
            <w:rPr>
              <w:rFonts w:ascii="Verdana" w:hAnsi="Verdana"/>
              <w:color w:val="FFFFFF" w:themeColor="background1"/>
            </w:rPr>
          </w:pPr>
        </w:p>
      </w:tc>
      <w:tc>
        <w:tcPr>
          <w:tcW w:w="3500" w:type="pct"/>
          <w:tcBorders>
            <w:bottom w:val="single" w:sz="4" w:space="0" w:color="auto"/>
          </w:tcBorders>
          <w:vAlign w:val="bottom"/>
        </w:tcPr>
        <w:p w14:paraId="094D8838" w14:textId="0FE7ADCB" w:rsidR="00AA2FC3" w:rsidRPr="00C97957" w:rsidRDefault="00AA2FC3" w:rsidP="00C97957">
          <w:pPr>
            <w:tabs>
              <w:tab w:val="center" w:pos="4513"/>
              <w:tab w:val="right" w:pos="9026"/>
            </w:tabs>
            <w:spacing w:after="0" w:line="240" w:lineRule="auto"/>
            <w:rPr>
              <w:rFonts w:ascii="Verdana" w:hAnsi="Verdana"/>
              <w:b/>
            </w:rPr>
          </w:pPr>
          <w:r w:rsidRPr="00C97957">
            <w:rPr>
              <w:rFonts w:ascii="Verdana" w:hAnsi="Verdana"/>
              <w:b/>
            </w:rPr>
            <w:t xml:space="preserve">Appendix </w:t>
          </w:r>
          <w:r>
            <w:rPr>
              <w:rFonts w:ascii="Verdana" w:hAnsi="Verdana"/>
              <w:b/>
            </w:rPr>
            <w:t>D</w:t>
          </w:r>
          <w:r w:rsidRPr="00C97957">
            <w:rPr>
              <w:rFonts w:ascii="Verdana" w:hAnsi="Verdana"/>
              <w:b/>
            </w:rPr>
            <w:t xml:space="preserve"> –Reserves Strategy</w:t>
          </w:r>
          <w:r>
            <w:rPr>
              <w:noProof/>
            </w:rPr>
            <w:drawing>
              <wp:anchor distT="0" distB="0" distL="114300" distR="114300" simplePos="0" relativeHeight="251659264" behindDoc="0" locked="0" layoutInCell="1" allowOverlap="1" wp14:anchorId="3D5D42F0" wp14:editId="50AB5A89">
                <wp:simplePos x="0" y="0"/>
                <wp:positionH relativeFrom="margin">
                  <wp:align>right</wp:align>
                </wp:positionH>
                <wp:positionV relativeFrom="margin">
                  <wp:align>center</wp:align>
                </wp:positionV>
                <wp:extent cx="1627505" cy="5715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505" cy="571500"/>
                        </a:xfrm>
                        <a:prstGeom prst="rect">
                          <a:avLst/>
                        </a:prstGeom>
                        <a:noFill/>
                        <a:ln>
                          <a:noFill/>
                        </a:ln>
                      </pic:spPr>
                    </pic:pic>
                  </a:graphicData>
                </a:graphic>
              </wp:anchor>
            </w:drawing>
          </w:r>
        </w:p>
      </w:tc>
    </w:tr>
  </w:tbl>
  <w:p w14:paraId="14CCC0E1" w14:textId="3F43F052" w:rsidR="00AA2FC3" w:rsidRPr="00D06841" w:rsidRDefault="00AA2FC3" w:rsidP="00D34D9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48B7A" w14:textId="759396D1" w:rsidR="00AA2FC3" w:rsidRDefault="00AA2FC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2D3D8" w14:textId="0968F588" w:rsidR="00AA2FC3" w:rsidRDefault="00AA2FC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4187"/>
      <w:gridCol w:w="9771"/>
    </w:tblGrid>
    <w:tr w:rsidR="00AA2FC3" w14:paraId="73373020" w14:textId="77777777" w:rsidTr="00D34D90">
      <w:tc>
        <w:tcPr>
          <w:tcW w:w="1500" w:type="pct"/>
          <w:tcBorders>
            <w:bottom w:val="single" w:sz="4" w:space="0" w:color="943634" w:themeColor="accent2" w:themeShade="BF"/>
          </w:tcBorders>
          <w:shd w:val="clear" w:color="auto" w:fill="4F81BD" w:themeFill="accent1"/>
          <w:vAlign w:val="bottom"/>
        </w:tcPr>
        <w:p w14:paraId="04287559" w14:textId="79C272C5" w:rsidR="00AA2FC3" w:rsidRPr="002B0F65" w:rsidRDefault="00B44DB3" w:rsidP="00D34D90">
          <w:pPr>
            <w:pStyle w:val="Header"/>
            <w:ind w:left="709" w:hanging="709"/>
            <w:jc w:val="right"/>
            <w:rPr>
              <w:rFonts w:ascii="Verdana" w:hAnsi="Verdana"/>
              <w:color w:val="FFFFFF" w:themeColor="background1"/>
            </w:rPr>
          </w:pPr>
          <w:r>
            <w:rPr>
              <w:rFonts w:ascii="Verdana" w:hAnsi="Verdana"/>
              <w:color w:val="FFFFFF" w:themeColor="background1"/>
            </w:rPr>
            <w:t>January 202</w:t>
          </w:r>
          <w:r w:rsidR="00A10BAC">
            <w:rPr>
              <w:rFonts w:ascii="Verdana" w:hAnsi="Verdana"/>
              <w:color w:val="FFFFFF" w:themeColor="background1"/>
            </w:rPr>
            <w:t>4</w:t>
          </w:r>
        </w:p>
        <w:p w14:paraId="1F2A9B72" w14:textId="77777777" w:rsidR="00AA2FC3" w:rsidRPr="002B0F65" w:rsidRDefault="00AA2FC3"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409A1C29" w14:textId="36E9CC3D" w:rsidR="00AA2FC3" w:rsidRPr="00064C5B" w:rsidRDefault="00AA2FC3" w:rsidP="002C6E5E">
          <w:pPr>
            <w:pStyle w:val="Header"/>
            <w:rPr>
              <w:rFonts w:ascii="Verdana" w:hAnsi="Verdana"/>
              <w:b/>
            </w:rPr>
          </w:pPr>
          <w:r>
            <w:rPr>
              <w:rFonts w:ascii="Verdana" w:hAnsi="Verdana"/>
              <w:b/>
            </w:rPr>
            <w:t xml:space="preserve">Appendix </w:t>
          </w:r>
          <w:r w:rsidR="001E3844">
            <w:rPr>
              <w:rFonts w:ascii="Verdana" w:hAnsi="Verdana"/>
              <w:b/>
            </w:rPr>
            <w:t>E</w:t>
          </w:r>
          <w:r>
            <w:rPr>
              <w:rFonts w:ascii="Verdana" w:hAnsi="Verdana"/>
              <w:b/>
            </w:rPr>
            <w:t xml:space="preserve"> –</w:t>
          </w:r>
          <w:r w:rsidR="001E3844">
            <w:rPr>
              <w:rFonts w:ascii="Verdana" w:hAnsi="Verdana"/>
              <w:b/>
            </w:rPr>
            <w:t xml:space="preserve"> Reserves Strategy 202</w:t>
          </w:r>
          <w:r w:rsidR="00A10BAC">
            <w:rPr>
              <w:rFonts w:ascii="Verdana" w:hAnsi="Verdana"/>
              <w:b/>
            </w:rPr>
            <w:t>3</w:t>
          </w:r>
          <w:r w:rsidR="001E3844">
            <w:rPr>
              <w:rFonts w:ascii="Verdana" w:hAnsi="Verdana"/>
              <w:b/>
            </w:rPr>
            <w:t>/2</w:t>
          </w:r>
          <w:r w:rsidR="00A10BAC">
            <w:rPr>
              <w:rFonts w:ascii="Verdana" w:hAnsi="Verdana"/>
              <w:b/>
            </w:rPr>
            <w:t>4</w:t>
          </w:r>
          <w:r w:rsidR="001E3844">
            <w:rPr>
              <w:rFonts w:ascii="Verdana" w:hAnsi="Verdana"/>
              <w:b/>
            </w:rPr>
            <w:t xml:space="preserve"> – 202</w:t>
          </w:r>
          <w:r w:rsidR="00A10BAC">
            <w:rPr>
              <w:rFonts w:ascii="Verdana" w:hAnsi="Verdana"/>
              <w:b/>
            </w:rPr>
            <w:t>9</w:t>
          </w:r>
          <w:r w:rsidR="001E3844">
            <w:rPr>
              <w:rFonts w:ascii="Verdana" w:hAnsi="Verdana"/>
              <w:b/>
            </w:rPr>
            <w:t>/</w:t>
          </w:r>
          <w:r w:rsidR="00A10BAC">
            <w:rPr>
              <w:rFonts w:ascii="Verdana" w:hAnsi="Verdana"/>
              <w:b/>
            </w:rPr>
            <w:t>30</w:t>
          </w:r>
        </w:p>
      </w:tc>
    </w:tr>
  </w:tbl>
  <w:p w14:paraId="273E36A9" w14:textId="1AA00C38" w:rsidR="00AA2FC3" w:rsidRDefault="00AA2FC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43F9D" w14:textId="48769CC4" w:rsidR="00AA2FC3" w:rsidRDefault="00AA2FC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2842"/>
      <w:gridCol w:w="6633"/>
    </w:tblGrid>
    <w:tr w:rsidR="001755BE" w14:paraId="0CDFCAFA" w14:textId="77777777" w:rsidTr="00D34D90">
      <w:tc>
        <w:tcPr>
          <w:tcW w:w="1500" w:type="pct"/>
          <w:tcBorders>
            <w:bottom w:val="single" w:sz="4" w:space="0" w:color="943634" w:themeColor="accent2" w:themeShade="BF"/>
          </w:tcBorders>
          <w:shd w:val="clear" w:color="auto" w:fill="4F81BD" w:themeFill="accent1"/>
          <w:vAlign w:val="bottom"/>
        </w:tcPr>
        <w:p w14:paraId="740DFA2D" w14:textId="271FDE9C" w:rsidR="001755BE" w:rsidRPr="002B0F65" w:rsidRDefault="001755BE" w:rsidP="00D34D90">
          <w:pPr>
            <w:pStyle w:val="Header"/>
            <w:ind w:left="709" w:hanging="709"/>
            <w:jc w:val="right"/>
            <w:rPr>
              <w:rFonts w:ascii="Verdana" w:hAnsi="Verdana"/>
              <w:color w:val="FFFFFF" w:themeColor="background1"/>
            </w:rPr>
          </w:pPr>
          <w:r>
            <w:rPr>
              <w:rFonts w:ascii="Verdana" w:hAnsi="Verdana"/>
              <w:color w:val="FFFFFF" w:themeColor="background1"/>
            </w:rPr>
            <w:t>January 202</w:t>
          </w:r>
          <w:r w:rsidR="00D860A2">
            <w:rPr>
              <w:rFonts w:ascii="Verdana" w:hAnsi="Verdana"/>
              <w:color w:val="FFFFFF" w:themeColor="background1"/>
            </w:rPr>
            <w:t>4</w:t>
          </w:r>
        </w:p>
        <w:p w14:paraId="57439306" w14:textId="77777777" w:rsidR="001755BE" w:rsidRPr="002B0F65" w:rsidRDefault="001755BE"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566C1EA0" w14:textId="4E9F7D13" w:rsidR="001755BE" w:rsidRPr="00064C5B" w:rsidRDefault="001755BE" w:rsidP="002C6E5E">
          <w:pPr>
            <w:pStyle w:val="Header"/>
            <w:rPr>
              <w:rFonts w:ascii="Verdana" w:hAnsi="Verdana"/>
              <w:b/>
            </w:rPr>
          </w:pPr>
          <w:r>
            <w:rPr>
              <w:rFonts w:ascii="Verdana" w:hAnsi="Verdana"/>
              <w:b/>
            </w:rPr>
            <w:t xml:space="preserve">Appendix F – Capital Programme and Strategy </w:t>
          </w:r>
        </w:p>
      </w:tc>
    </w:tr>
  </w:tbl>
  <w:p w14:paraId="007A8D0D" w14:textId="77777777" w:rsidR="001755BE" w:rsidRDefault="001755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28" w:type="pct"/>
      <w:tblCellMar>
        <w:top w:w="72" w:type="dxa"/>
        <w:left w:w="115" w:type="dxa"/>
        <w:bottom w:w="72" w:type="dxa"/>
        <w:right w:w="115" w:type="dxa"/>
      </w:tblCellMar>
      <w:tblLook w:val="04A0" w:firstRow="1" w:lastRow="0" w:firstColumn="1" w:lastColumn="0" w:noHBand="0" w:noVBand="1"/>
    </w:tblPr>
    <w:tblGrid>
      <w:gridCol w:w="1900"/>
      <w:gridCol w:w="8070"/>
    </w:tblGrid>
    <w:tr w:rsidR="00AA2FC3" w14:paraId="5E748FB3" w14:textId="77777777" w:rsidTr="00863D81">
      <w:trPr>
        <w:trHeight w:val="1204"/>
      </w:trPr>
      <w:tc>
        <w:tcPr>
          <w:tcW w:w="953" w:type="pct"/>
          <w:tcBorders>
            <w:bottom w:val="single" w:sz="4" w:space="0" w:color="943634" w:themeColor="accent2" w:themeShade="BF"/>
          </w:tcBorders>
          <w:shd w:val="clear" w:color="auto" w:fill="4F81BD" w:themeFill="accent1"/>
          <w:vAlign w:val="bottom"/>
        </w:tcPr>
        <w:p w14:paraId="585A8E13" w14:textId="7C749F5E" w:rsidR="00AA2FC3" w:rsidRPr="00552D5A" w:rsidRDefault="00B44DB3" w:rsidP="00CA7B1D">
          <w:pPr>
            <w:pStyle w:val="Header"/>
            <w:ind w:right="-259"/>
            <w:rPr>
              <w:rFonts w:ascii="Verdana" w:hAnsi="Verdana"/>
              <w:b/>
              <w:sz w:val="20"/>
              <w:szCs w:val="20"/>
            </w:rPr>
          </w:pPr>
          <w:r>
            <w:rPr>
              <w:rFonts w:ascii="Verdana" w:hAnsi="Verdana"/>
              <w:b/>
              <w:sz w:val="20"/>
              <w:szCs w:val="20"/>
            </w:rPr>
            <w:t>January 202</w:t>
          </w:r>
          <w:r w:rsidR="008F3884">
            <w:rPr>
              <w:rFonts w:ascii="Verdana" w:hAnsi="Verdana"/>
              <w:b/>
              <w:sz w:val="20"/>
              <w:szCs w:val="20"/>
            </w:rPr>
            <w:t>4</w:t>
          </w:r>
        </w:p>
        <w:p w14:paraId="2509546F" w14:textId="77777777" w:rsidR="00AA2FC3" w:rsidRPr="00552D5A" w:rsidRDefault="00AA2FC3" w:rsidP="00CA7B1D">
          <w:pPr>
            <w:pStyle w:val="Header"/>
            <w:ind w:right="-259"/>
            <w:rPr>
              <w:rFonts w:ascii="Verdana" w:hAnsi="Verdana"/>
              <w:b/>
              <w:sz w:val="20"/>
              <w:szCs w:val="20"/>
            </w:rPr>
          </w:pPr>
        </w:p>
      </w:tc>
      <w:tc>
        <w:tcPr>
          <w:tcW w:w="4047" w:type="pct"/>
          <w:tcBorders>
            <w:bottom w:val="single" w:sz="4" w:space="0" w:color="auto"/>
          </w:tcBorders>
          <w:vAlign w:val="bottom"/>
        </w:tcPr>
        <w:p w14:paraId="71F8F585" w14:textId="0EE176EC" w:rsidR="00AA2FC3" w:rsidRDefault="00AA2FC3" w:rsidP="00FE6DC4">
          <w:pPr>
            <w:pStyle w:val="Header"/>
            <w:ind w:right="-259"/>
            <w:rPr>
              <w:rFonts w:ascii="Verdana" w:hAnsi="Verdana"/>
              <w:b/>
            </w:rPr>
          </w:pPr>
          <w:r w:rsidRPr="00D26321">
            <w:rPr>
              <w:rFonts w:ascii="Verdana" w:hAnsi="Verdana" w:cs="Arial"/>
              <w:noProof/>
              <w:sz w:val="18"/>
              <w:szCs w:val="18"/>
              <w:lang w:eastAsia="en-GB"/>
            </w:rPr>
            <w:drawing>
              <wp:anchor distT="0" distB="0" distL="114300" distR="114300" simplePos="0" relativeHeight="251660288" behindDoc="1" locked="0" layoutInCell="1" allowOverlap="1" wp14:anchorId="0DE78894" wp14:editId="3F727308">
                <wp:simplePos x="0" y="0"/>
                <wp:positionH relativeFrom="column">
                  <wp:posOffset>2882265</wp:posOffset>
                </wp:positionH>
                <wp:positionV relativeFrom="paragraph">
                  <wp:posOffset>41275</wp:posOffset>
                </wp:positionV>
                <wp:extent cx="660400" cy="55880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 name="Picture 6"/>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0400" cy="55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5002BBB" wp14:editId="388676E0">
                <wp:extent cx="1289050" cy="568365"/>
                <wp:effectExtent l="0" t="0" r="635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0256" cy="586533"/>
                        </a:xfrm>
                        <a:prstGeom prst="rect">
                          <a:avLst/>
                        </a:prstGeom>
                        <a:noFill/>
                        <a:ln>
                          <a:noFill/>
                        </a:ln>
                      </pic:spPr>
                    </pic:pic>
                  </a:graphicData>
                </a:graphic>
              </wp:inline>
            </w:drawing>
          </w:r>
        </w:p>
        <w:p w14:paraId="6DBBF360" w14:textId="42E76FF3" w:rsidR="00AA2FC3" w:rsidRPr="00064C5B" w:rsidRDefault="00AA2FC3" w:rsidP="00FE6DC4">
          <w:pPr>
            <w:pStyle w:val="Header"/>
            <w:ind w:right="-259"/>
            <w:rPr>
              <w:rFonts w:ascii="Verdana" w:hAnsi="Verdana"/>
              <w:b/>
            </w:rPr>
          </w:pPr>
          <w:r>
            <w:rPr>
              <w:rFonts w:ascii="Verdana" w:hAnsi="Verdana"/>
              <w:b/>
            </w:rPr>
            <w:t>202</w:t>
          </w:r>
          <w:r w:rsidR="008F3884">
            <w:rPr>
              <w:rFonts w:ascii="Verdana" w:hAnsi="Verdana"/>
              <w:b/>
            </w:rPr>
            <w:t>4</w:t>
          </w:r>
          <w:r>
            <w:rPr>
              <w:rFonts w:ascii="Verdana" w:hAnsi="Verdana"/>
              <w:b/>
            </w:rPr>
            <w:t>/2</w:t>
          </w:r>
          <w:r w:rsidR="008F3884">
            <w:rPr>
              <w:rFonts w:ascii="Verdana" w:hAnsi="Verdana"/>
              <w:b/>
            </w:rPr>
            <w:t>5</w:t>
          </w:r>
          <w:r>
            <w:rPr>
              <w:rFonts w:ascii="Verdana" w:hAnsi="Verdana"/>
              <w:b/>
            </w:rPr>
            <w:t xml:space="preserve"> Medium Term Financial Plan </w:t>
          </w:r>
          <w:r w:rsidR="00B54DC6">
            <w:rPr>
              <w:rFonts w:ascii="Verdana" w:hAnsi="Verdana"/>
              <w:b/>
            </w:rPr>
            <w:t>and</w:t>
          </w:r>
          <w:r>
            <w:rPr>
              <w:rFonts w:ascii="Verdana" w:hAnsi="Verdana"/>
              <w:b/>
            </w:rPr>
            <w:t xml:space="preserve"> Precept Proposal</w:t>
          </w:r>
        </w:p>
      </w:tc>
    </w:tr>
  </w:tbl>
  <w:p w14:paraId="38B9C089" w14:textId="06DBCCE0" w:rsidR="00AA2FC3" w:rsidRDefault="00AA2FC3" w:rsidP="00DC3AE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406B9" w14:textId="19D0396D" w:rsidR="00AA2FC3" w:rsidRDefault="00AA2FC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4187"/>
      <w:gridCol w:w="9771"/>
    </w:tblGrid>
    <w:tr w:rsidR="00AA2FC3" w14:paraId="532ECDA3" w14:textId="77777777" w:rsidTr="00D34D90">
      <w:tc>
        <w:tcPr>
          <w:tcW w:w="1500" w:type="pct"/>
          <w:tcBorders>
            <w:bottom w:val="single" w:sz="4" w:space="0" w:color="943634" w:themeColor="accent2" w:themeShade="BF"/>
          </w:tcBorders>
          <w:shd w:val="clear" w:color="auto" w:fill="4F81BD" w:themeFill="accent1"/>
          <w:vAlign w:val="bottom"/>
        </w:tcPr>
        <w:p w14:paraId="7ADBDB1A" w14:textId="68D25CDD" w:rsidR="00AA2FC3" w:rsidRPr="002B0F65" w:rsidRDefault="00B44DB3" w:rsidP="00D34D90">
          <w:pPr>
            <w:pStyle w:val="Header"/>
            <w:ind w:left="709" w:hanging="709"/>
            <w:jc w:val="right"/>
            <w:rPr>
              <w:rFonts w:ascii="Verdana" w:hAnsi="Verdana"/>
              <w:color w:val="FFFFFF" w:themeColor="background1"/>
            </w:rPr>
          </w:pPr>
          <w:r>
            <w:rPr>
              <w:rFonts w:ascii="Verdana" w:hAnsi="Verdana"/>
              <w:color w:val="FFFFFF" w:themeColor="background1"/>
            </w:rPr>
            <w:t>January 202</w:t>
          </w:r>
          <w:r w:rsidR="008B1E8E">
            <w:rPr>
              <w:rFonts w:ascii="Verdana" w:hAnsi="Verdana"/>
              <w:color w:val="FFFFFF" w:themeColor="background1"/>
            </w:rPr>
            <w:t>4</w:t>
          </w:r>
        </w:p>
        <w:p w14:paraId="5F71668F" w14:textId="77777777" w:rsidR="00AA2FC3" w:rsidRPr="002B0F65" w:rsidRDefault="00AA2FC3"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0B68378F" w14:textId="3A8C4427" w:rsidR="00AA2FC3" w:rsidRDefault="00AA2FC3" w:rsidP="002C6E5E">
          <w:pPr>
            <w:pStyle w:val="Header"/>
            <w:rPr>
              <w:rFonts w:ascii="Verdana" w:hAnsi="Verdana"/>
              <w:b/>
            </w:rPr>
          </w:pPr>
          <w:r>
            <w:rPr>
              <w:noProof/>
            </w:rPr>
            <w:drawing>
              <wp:anchor distT="0" distB="0" distL="114300" distR="114300" simplePos="0" relativeHeight="251657216" behindDoc="0" locked="0" layoutInCell="1" allowOverlap="1" wp14:anchorId="5CCED304" wp14:editId="1CD6A3D5">
                <wp:simplePos x="0" y="0"/>
                <wp:positionH relativeFrom="margin">
                  <wp:posOffset>4429125</wp:posOffset>
                </wp:positionH>
                <wp:positionV relativeFrom="margin">
                  <wp:posOffset>0</wp:posOffset>
                </wp:positionV>
                <wp:extent cx="895985" cy="412750"/>
                <wp:effectExtent l="0" t="0" r="0" b="635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985" cy="41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786E5E" w14:textId="22B17546" w:rsidR="00AA2FC3" w:rsidRPr="00064C5B" w:rsidRDefault="00AA2FC3" w:rsidP="002C6E5E">
          <w:pPr>
            <w:pStyle w:val="Header"/>
            <w:rPr>
              <w:rFonts w:ascii="Verdana" w:hAnsi="Verdana"/>
              <w:b/>
            </w:rPr>
          </w:pPr>
          <w:r w:rsidRPr="005C5BE1">
            <w:rPr>
              <w:rFonts w:ascii="Verdana" w:hAnsi="Verdana"/>
              <w:b/>
            </w:rPr>
            <w:t>Appendix G –Capital Programme 202</w:t>
          </w:r>
          <w:r w:rsidR="008B1E8E">
            <w:rPr>
              <w:rFonts w:ascii="Verdana" w:hAnsi="Verdana"/>
              <w:b/>
            </w:rPr>
            <w:t>3</w:t>
          </w:r>
          <w:r w:rsidRPr="005C5BE1">
            <w:rPr>
              <w:rFonts w:ascii="Verdana" w:hAnsi="Verdana"/>
              <w:b/>
            </w:rPr>
            <w:t>/2</w:t>
          </w:r>
          <w:r w:rsidR="008B1E8E">
            <w:rPr>
              <w:rFonts w:ascii="Verdana" w:hAnsi="Verdana"/>
              <w:b/>
            </w:rPr>
            <w:t>4</w:t>
          </w:r>
          <w:r w:rsidRPr="005C5BE1">
            <w:rPr>
              <w:rFonts w:ascii="Verdana" w:hAnsi="Verdana"/>
              <w:b/>
            </w:rPr>
            <w:t xml:space="preserve"> to 203</w:t>
          </w:r>
          <w:r w:rsidR="008B1E8E">
            <w:rPr>
              <w:rFonts w:ascii="Verdana" w:hAnsi="Verdana"/>
              <w:b/>
            </w:rPr>
            <w:t>2</w:t>
          </w:r>
          <w:r w:rsidRPr="005C5BE1">
            <w:rPr>
              <w:rFonts w:ascii="Verdana" w:hAnsi="Verdana"/>
              <w:b/>
            </w:rPr>
            <w:t>/3</w:t>
          </w:r>
          <w:r w:rsidR="008B1E8E">
            <w:rPr>
              <w:rFonts w:ascii="Verdana" w:hAnsi="Verdana"/>
              <w:b/>
            </w:rPr>
            <w:t>3</w:t>
          </w:r>
        </w:p>
      </w:tc>
    </w:tr>
  </w:tbl>
  <w:p w14:paraId="4593B69D" w14:textId="6990D7D9" w:rsidR="00AA2FC3" w:rsidRDefault="00AA2FC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A8FA4" w14:textId="09018176" w:rsidR="00AA2FC3" w:rsidRDefault="00AA2F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B33F9" w14:textId="77777777" w:rsidR="00530E35" w:rsidRDefault="00530E3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831D2" w14:textId="27E4B440" w:rsidR="00AA2FC3" w:rsidRDefault="00AA2FC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2594"/>
      <w:gridCol w:w="6053"/>
    </w:tblGrid>
    <w:tr w:rsidR="00AA2FC3" w14:paraId="67320D13" w14:textId="77777777" w:rsidTr="00D34D90">
      <w:tc>
        <w:tcPr>
          <w:tcW w:w="1500" w:type="pct"/>
          <w:tcBorders>
            <w:bottom w:val="single" w:sz="4" w:space="0" w:color="943634" w:themeColor="accent2" w:themeShade="BF"/>
          </w:tcBorders>
          <w:shd w:val="clear" w:color="auto" w:fill="4F81BD" w:themeFill="accent1"/>
          <w:vAlign w:val="bottom"/>
        </w:tcPr>
        <w:p w14:paraId="6FD2529E" w14:textId="01D9D072" w:rsidR="00AA2FC3" w:rsidRDefault="00B44DB3" w:rsidP="00D34D90">
          <w:pPr>
            <w:pStyle w:val="Header"/>
            <w:jc w:val="right"/>
            <w:rPr>
              <w:rFonts w:ascii="Verdana" w:hAnsi="Verdana"/>
              <w:color w:val="FFFFFF" w:themeColor="background1"/>
            </w:rPr>
          </w:pPr>
          <w:r>
            <w:rPr>
              <w:rFonts w:ascii="Verdana" w:hAnsi="Verdana"/>
              <w:color w:val="FFFFFF" w:themeColor="background1"/>
            </w:rPr>
            <w:t>January 202</w:t>
          </w:r>
          <w:r w:rsidR="000D3301">
            <w:rPr>
              <w:rFonts w:ascii="Verdana" w:hAnsi="Verdana"/>
              <w:color w:val="FFFFFF" w:themeColor="background1"/>
            </w:rPr>
            <w:t>4</w:t>
          </w:r>
        </w:p>
        <w:p w14:paraId="675698F8" w14:textId="77777777" w:rsidR="00AA2FC3" w:rsidRPr="002B0F65" w:rsidRDefault="00AA2FC3" w:rsidP="00D34D90">
          <w:pPr>
            <w:pStyle w:val="Header"/>
            <w:jc w:val="right"/>
            <w:rPr>
              <w:rFonts w:ascii="Verdana" w:hAnsi="Verdana"/>
              <w:color w:val="FFFFFF" w:themeColor="background1"/>
            </w:rPr>
          </w:pPr>
        </w:p>
        <w:p w14:paraId="72B86158" w14:textId="77777777" w:rsidR="00AA2FC3" w:rsidRPr="002B0F65" w:rsidRDefault="00AA2FC3"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267B672E" w14:textId="33A29B9D" w:rsidR="00AA2FC3" w:rsidRPr="00DD659E" w:rsidRDefault="00AA2FC3" w:rsidP="00D34D90">
          <w:pPr>
            <w:pStyle w:val="Header"/>
            <w:rPr>
              <w:rFonts w:ascii="Verdana" w:hAnsi="Verdana"/>
              <w:b/>
            </w:rPr>
          </w:pPr>
          <w:r w:rsidRPr="00DD659E">
            <w:rPr>
              <w:rFonts w:ascii="Verdana" w:hAnsi="Verdana"/>
              <w:b/>
            </w:rPr>
            <w:t>Appendix A – Budget 202</w:t>
          </w:r>
          <w:r w:rsidR="000D3301">
            <w:rPr>
              <w:rFonts w:ascii="Verdana" w:hAnsi="Verdana"/>
              <w:b/>
            </w:rPr>
            <w:t>3</w:t>
          </w:r>
          <w:r w:rsidRPr="00DD659E">
            <w:rPr>
              <w:rFonts w:ascii="Verdana" w:hAnsi="Verdana"/>
              <w:b/>
            </w:rPr>
            <w:t>/2</w:t>
          </w:r>
          <w:r w:rsidR="000D3301">
            <w:rPr>
              <w:rFonts w:ascii="Verdana" w:hAnsi="Verdana"/>
              <w:b/>
            </w:rPr>
            <w:t>4</w:t>
          </w:r>
          <w:r w:rsidRPr="00DD659E">
            <w:rPr>
              <w:rFonts w:ascii="Verdana" w:hAnsi="Verdana"/>
              <w:b/>
            </w:rPr>
            <w:t xml:space="preserve"> – 202</w:t>
          </w:r>
          <w:r w:rsidR="000D3301">
            <w:rPr>
              <w:rFonts w:ascii="Verdana" w:hAnsi="Verdana"/>
              <w:b/>
            </w:rPr>
            <w:t>8</w:t>
          </w:r>
          <w:r w:rsidRPr="00DD659E">
            <w:rPr>
              <w:rFonts w:ascii="Verdana" w:hAnsi="Verdana"/>
              <w:b/>
            </w:rPr>
            <w:t>/2</w:t>
          </w:r>
          <w:r w:rsidRPr="00DD659E">
            <w:rPr>
              <w:noProof/>
            </w:rPr>
            <w:drawing>
              <wp:anchor distT="0" distB="0" distL="114300" distR="114300" simplePos="0" relativeHeight="251655168" behindDoc="0" locked="0" layoutInCell="1" allowOverlap="1" wp14:anchorId="19D28A7C" wp14:editId="04ADD22F">
                <wp:simplePos x="0" y="0"/>
                <wp:positionH relativeFrom="margin">
                  <wp:align>right</wp:align>
                </wp:positionH>
                <wp:positionV relativeFrom="margin">
                  <wp:align>center</wp:align>
                </wp:positionV>
                <wp:extent cx="1627505" cy="5715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505" cy="571500"/>
                        </a:xfrm>
                        <a:prstGeom prst="rect">
                          <a:avLst/>
                        </a:prstGeom>
                        <a:noFill/>
                        <a:ln>
                          <a:noFill/>
                        </a:ln>
                      </pic:spPr>
                    </pic:pic>
                  </a:graphicData>
                </a:graphic>
              </wp:anchor>
            </w:drawing>
          </w:r>
          <w:r w:rsidR="000D3301">
            <w:rPr>
              <w:rFonts w:ascii="Verdana" w:hAnsi="Verdana"/>
              <w:b/>
            </w:rPr>
            <w:t>9</w:t>
          </w:r>
        </w:p>
      </w:tc>
    </w:tr>
  </w:tbl>
  <w:p w14:paraId="062C890B" w14:textId="0BE3B759" w:rsidR="00AA2FC3" w:rsidRDefault="00AA2FC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E264F" w14:textId="143A9EA4" w:rsidR="00AA2FC3" w:rsidRDefault="00AA2FC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AA818" w14:textId="4BFFA057" w:rsidR="00AA2FC3" w:rsidRDefault="00AA2FC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2594"/>
      <w:gridCol w:w="6053"/>
    </w:tblGrid>
    <w:tr w:rsidR="00AA2FC3" w14:paraId="0A47C5DF" w14:textId="77777777" w:rsidTr="00D34D90">
      <w:tc>
        <w:tcPr>
          <w:tcW w:w="1500" w:type="pct"/>
          <w:tcBorders>
            <w:bottom w:val="single" w:sz="4" w:space="0" w:color="943634" w:themeColor="accent2" w:themeShade="BF"/>
          </w:tcBorders>
          <w:shd w:val="clear" w:color="auto" w:fill="4F81BD" w:themeFill="accent1"/>
          <w:vAlign w:val="bottom"/>
        </w:tcPr>
        <w:p w14:paraId="3DD33668" w14:textId="1C8C61C5" w:rsidR="00AA2FC3" w:rsidRPr="002B0F65" w:rsidRDefault="00B44DB3" w:rsidP="00D34D90">
          <w:pPr>
            <w:pStyle w:val="Header"/>
            <w:jc w:val="right"/>
            <w:rPr>
              <w:rFonts w:ascii="Verdana" w:hAnsi="Verdana"/>
              <w:color w:val="FFFFFF" w:themeColor="background1"/>
            </w:rPr>
          </w:pPr>
          <w:r>
            <w:rPr>
              <w:rFonts w:ascii="Verdana" w:hAnsi="Verdana"/>
              <w:color w:val="FFFFFF" w:themeColor="background1"/>
            </w:rPr>
            <w:t>January 202</w:t>
          </w:r>
          <w:r w:rsidR="00027432">
            <w:rPr>
              <w:rFonts w:ascii="Verdana" w:hAnsi="Verdana"/>
              <w:color w:val="FFFFFF" w:themeColor="background1"/>
            </w:rPr>
            <w:t>4</w:t>
          </w:r>
        </w:p>
        <w:p w14:paraId="6ADB0C32" w14:textId="77777777" w:rsidR="00AA2FC3" w:rsidRPr="002B0F65" w:rsidRDefault="00AA2FC3"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706FC0E3" w14:textId="7249195A" w:rsidR="00AA2FC3" w:rsidRPr="00064C5B" w:rsidRDefault="00AA2FC3" w:rsidP="00D34D90">
          <w:pPr>
            <w:pStyle w:val="Header"/>
            <w:rPr>
              <w:rFonts w:ascii="Verdana" w:hAnsi="Verdana"/>
              <w:b/>
            </w:rPr>
          </w:pPr>
          <w:r>
            <w:rPr>
              <w:rFonts w:ascii="Verdana" w:hAnsi="Verdana"/>
              <w:noProof/>
              <w:color w:val="FFFFFF" w:themeColor="background1"/>
            </w:rPr>
            <w:drawing>
              <wp:anchor distT="0" distB="0" distL="114300" distR="114300" simplePos="0" relativeHeight="251656192" behindDoc="0" locked="0" layoutInCell="1" allowOverlap="1" wp14:anchorId="32785B14" wp14:editId="1C387F1C">
                <wp:simplePos x="2800350" y="495300"/>
                <wp:positionH relativeFrom="margin">
                  <wp:align>right</wp:align>
                </wp:positionH>
                <wp:positionV relativeFrom="margin">
                  <wp:align>center</wp:align>
                </wp:positionV>
                <wp:extent cx="1627505" cy="57277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505" cy="572770"/>
                        </a:xfrm>
                        <a:prstGeom prst="rect">
                          <a:avLst/>
                        </a:prstGeom>
                        <a:noFill/>
                      </pic:spPr>
                    </pic:pic>
                  </a:graphicData>
                </a:graphic>
              </wp:anchor>
            </w:drawing>
          </w:r>
          <w:r>
            <w:rPr>
              <w:rFonts w:ascii="Verdana" w:hAnsi="Verdana"/>
              <w:b/>
            </w:rPr>
            <w:t>Appendix B – Section 25 Chief Finance Officers Report to the Commissioner</w:t>
          </w:r>
        </w:p>
      </w:tc>
    </w:tr>
  </w:tbl>
  <w:p w14:paraId="7E7EA3CC" w14:textId="53CF9033" w:rsidR="00AA2FC3" w:rsidRDefault="00AA2FC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61839" w14:textId="39FD785F" w:rsidR="00AA2FC3" w:rsidRDefault="00AA2F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61CAB"/>
    <w:multiLevelType w:val="multilevel"/>
    <w:tmpl w:val="348E71E8"/>
    <w:lvl w:ilvl="0">
      <w:start w:val="1"/>
      <w:numFmt w:val="bullet"/>
      <w:lvlText w:val=""/>
      <w:lvlJc w:val="left"/>
      <w:pPr>
        <w:ind w:left="72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179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 w15:restartNumberingAfterBreak="0">
    <w:nsid w:val="033F24D7"/>
    <w:multiLevelType w:val="multilevel"/>
    <w:tmpl w:val="1CEAB562"/>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550809"/>
    <w:multiLevelType w:val="hybridMultilevel"/>
    <w:tmpl w:val="B964E96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B1D7605"/>
    <w:multiLevelType w:val="multilevel"/>
    <w:tmpl w:val="C8A8586E"/>
    <w:lvl w:ilvl="0">
      <w:start w:val="4"/>
      <w:numFmt w:val="decimal"/>
      <w:lvlText w:val="%1"/>
      <w:lvlJc w:val="left"/>
      <w:pPr>
        <w:ind w:left="580" w:hanging="580"/>
      </w:pPr>
      <w:rPr>
        <w:rFonts w:hint="default"/>
      </w:rPr>
    </w:lvl>
    <w:lvl w:ilvl="1">
      <w:start w:val="7"/>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0BCC55E4"/>
    <w:multiLevelType w:val="multilevel"/>
    <w:tmpl w:val="32207CCA"/>
    <w:lvl w:ilvl="0">
      <w:start w:val="1"/>
      <w:numFmt w:val="decimal"/>
      <w:lvlText w:val="%1"/>
      <w:lvlJc w:val="left"/>
      <w:pPr>
        <w:ind w:left="360" w:hanging="360"/>
      </w:pPr>
      <w:rPr>
        <w:rFonts w:ascii="Verdana" w:eastAsia="Times New Roman" w:hAnsi="Verdana" w:cs="Arial,Bold"/>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A95EE9"/>
    <w:multiLevelType w:val="hybridMultilevel"/>
    <w:tmpl w:val="B34E691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F80458F"/>
    <w:multiLevelType w:val="multilevel"/>
    <w:tmpl w:val="A82AFADA"/>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bullet"/>
      <w:lvlText w:val="o"/>
      <w:lvlJc w:val="left"/>
      <w:pPr>
        <w:ind w:left="720" w:hanging="720"/>
      </w:pPr>
      <w:rPr>
        <w:rFonts w:ascii="Courier New" w:hAnsi="Courier New" w:cs="Courier New"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FBE17EF"/>
    <w:multiLevelType w:val="hybridMultilevel"/>
    <w:tmpl w:val="9DF2D7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1B328BC"/>
    <w:multiLevelType w:val="hybridMultilevel"/>
    <w:tmpl w:val="DFF0BB90"/>
    <w:lvl w:ilvl="0" w:tplc="EA44E2E4">
      <w:start w:val="1"/>
      <w:numFmt w:val="bullet"/>
      <w:lvlText w:val=""/>
      <w:lvlJc w:val="left"/>
      <w:pPr>
        <w:tabs>
          <w:tab w:val="num" w:pos="1800"/>
        </w:tabs>
        <w:ind w:left="180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180B15"/>
    <w:multiLevelType w:val="multilevel"/>
    <w:tmpl w:val="1B7E0A40"/>
    <w:lvl w:ilvl="0">
      <w:start w:val="3"/>
      <w:numFmt w:val="decimal"/>
      <w:lvlText w:val="%1"/>
      <w:lvlJc w:val="left"/>
      <w:pPr>
        <w:ind w:left="360" w:hanging="360"/>
      </w:pPr>
      <w:rPr>
        <w:rFonts w:ascii="Verdana" w:hAnsi="Verdana" w:hint="default"/>
        <w:b/>
      </w:rPr>
    </w:lvl>
    <w:lvl w:ilvl="1">
      <w:start w:val="1"/>
      <w:numFmt w:val="decimal"/>
      <w:lvlText w:val="%1.%2"/>
      <w:lvlJc w:val="left"/>
      <w:pPr>
        <w:ind w:left="720" w:hanging="720"/>
      </w:pPr>
      <w:rPr>
        <w:rFonts w:ascii="Verdana" w:hAnsi="Verdana" w:hint="default"/>
        <w:b w:val="0"/>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ascii="Verdana" w:hAnsi="Verdana" w:hint="default"/>
      </w:rPr>
    </w:lvl>
    <w:lvl w:ilvl="4">
      <w:start w:val="1"/>
      <w:numFmt w:val="decimal"/>
      <w:lvlText w:val="%1.%2.%3.%4.%5"/>
      <w:lvlJc w:val="left"/>
      <w:pPr>
        <w:ind w:left="1440" w:hanging="1440"/>
      </w:pPr>
      <w:rPr>
        <w:rFonts w:asciiTheme="minorHAnsi" w:hAnsiTheme="minorHAnsi" w:hint="default"/>
      </w:rPr>
    </w:lvl>
    <w:lvl w:ilvl="5">
      <w:start w:val="1"/>
      <w:numFmt w:val="decimal"/>
      <w:lvlText w:val="%1.%2.%3.%4.%5.%6"/>
      <w:lvlJc w:val="left"/>
      <w:pPr>
        <w:ind w:left="1800" w:hanging="1800"/>
      </w:pPr>
      <w:rPr>
        <w:rFonts w:asciiTheme="minorHAnsi" w:hAnsiTheme="minorHAnsi" w:hint="default"/>
      </w:rPr>
    </w:lvl>
    <w:lvl w:ilvl="6">
      <w:start w:val="1"/>
      <w:numFmt w:val="decimal"/>
      <w:lvlText w:val="%1.%2.%3.%4.%5.%6.%7"/>
      <w:lvlJc w:val="left"/>
      <w:pPr>
        <w:ind w:left="1800" w:hanging="1800"/>
      </w:pPr>
      <w:rPr>
        <w:rFonts w:asciiTheme="minorHAnsi" w:hAnsiTheme="minorHAnsi" w:hint="default"/>
      </w:rPr>
    </w:lvl>
    <w:lvl w:ilvl="7">
      <w:start w:val="1"/>
      <w:numFmt w:val="decimal"/>
      <w:lvlText w:val="%1.%2.%3.%4.%5.%6.%7.%8"/>
      <w:lvlJc w:val="left"/>
      <w:pPr>
        <w:ind w:left="2160" w:hanging="2160"/>
      </w:pPr>
      <w:rPr>
        <w:rFonts w:asciiTheme="minorHAnsi" w:hAnsiTheme="minorHAnsi" w:hint="default"/>
      </w:rPr>
    </w:lvl>
    <w:lvl w:ilvl="8">
      <w:start w:val="1"/>
      <w:numFmt w:val="decimal"/>
      <w:lvlText w:val="%1.%2.%3.%4.%5.%6.%7.%8.%9"/>
      <w:lvlJc w:val="left"/>
      <w:pPr>
        <w:ind w:left="2520" w:hanging="2520"/>
      </w:pPr>
      <w:rPr>
        <w:rFonts w:asciiTheme="minorHAnsi" w:hAnsiTheme="minorHAnsi" w:hint="default"/>
      </w:rPr>
    </w:lvl>
  </w:abstractNum>
  <w:abstractNum w:abstractNumId="10" w15:restartNumberingAfterBreak="0">
    <w:nsid w:val="1C122511"/>
    <w:multiLevelType w:val="multilevel"/>
    <w:tmpl w:val="8EB2ABC6"/>
    <w:lvl w:ilvl="0">
      <w:start w:val="8"/>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1" w15:restartNumberingAfterBreak="0">
    <w:nsid w:val="22B95BEE"/>
    <w:multiLevelType w:val="hybridMultilevel"/>
    <w:tmpl w:val="CB16948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33B3701"/>
    <w:multiLevelType w:val="multilevel"/>
    <w:tmpl w:val="13F6287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cstheme="minorBidi" w:hint="default"/>
      </w:rPr>
    </w:lvl>
    <w:lvl w:ilvl="2">
      <w:start w:val="1"/>
      <w:numFmt w:val="decimal"/>
      <w:isLgl/>
      <w:lvlText w:val="%1.%2.%3"/>
      <w:lvlJc w:val="left"/>
      <w:pPr>
        <w:ind w:left="720" w:hanging="720"/>
      </w:pPr>
      <w:rPr>
        <w:rFonts w:cstheme="minorBidi" w:hint="default"/>
      </w:rPr>
    </w:lvl>
    <w:lvl w:ilvl="3">
      <w:start w:val="1"/>
      <w:numFmt w:val="decimal"/>
      <w:isLgl/>
      <w:lvlText w:val="%1.%2.%3.%4"/>
      <w:lvlJc w:val="left"/>
      <w:pPr>
        <w:ind w:left="1080" w:hanging="1080"/>
      </w:pPr>
      <w:rPr>
        <w:rFonts w:cstheme="minorBidi" w:hint="default"/>
      </w:rPr>
    </w:lvl>
    <w:lvl w:ilvl="4">
      <w:start w:val="1"/>
      <w:numFmt w:val="decimal"/>
      <w:isLgl/>
      <w:lvlText w:val="%1.%2.%3.%4.%5"/>
      <w:lvlJc w:val="left"/>
      <w:pPr>
        <w:ind w:left="1440" w:hanging="1440"/>
      </w:pPr>
      <w:rPr>
        <w:rFonts w:cstheme="minorBidi" w:hint="default"/>
      </w:rPr>
    </w:lvl>
    <w:lvl w:ilvl="5">
      <w:start w:val="1"/>
      <w:numFmt w:val="decimal"/>
      <w:isLgl/>
      <w:lvlText w:val="%1.%2.%3.%4.%5.%6"/>
      <w:lvlJc w:val="left"/>
      <w:pPr>
        <w:ind w:left="1800" w:hanging="1800"/>
      </w:pPr>
      <w:rPr>
        <w:rFonts w:cstheme="minorBidi" w:hint="default"/>
      </w:rPr>
    </w:lvl>
    <w:lvl w:ilvl="6">
      <w:start w:val="1"/>
      <w:numFmt w:val="decimal"/>
      <w:isLgl/>
      <w:lvlText w:val="%1.%2.%3.%4.%5.%6.%7"/>
      <w:lvlJc w:val="left"/>
      <w:pPr>
        <w:ind w:left="1800" w:hanging="1800"/>
      </w:pPr>
      <w:rPr>
        <w:rFonts w:cstheme="minorBidi" w:hint="default"/>
      </w:rPr>
    </w:lvl>
    <w:lvl w:ilvl="7">
      <w:start w:val="1"/>
      <w:numFmt w:val="decimal"/>
      <w:isLgl/>
      <w:lvlText w:val="%1.%2.%3.%4.%5.%6.%7.%8"/>
      <w:lvlJc w:val="left"/>
      <w:pPr>
        <w:ind w:left="2160" w:hanging="2160"/>
      </w:pPr>
      <w:rPr>
        <w:rFonts w:cstheme="minorBidi" w:hint="default"/>
      </w:rPr>
    </w:lvl>
    <w:lvl w:ilvl="8">
      <w:start w:val="1"/>
      <w:numFmt w:val="decimal"/>
      <w:isLgl/>
      <w:lvlText w:val="%1.%2.%3.%4.%5.%6.%7.%8.%9"/>
      <w:lvlJc w:val="left"/>
      <w:pPr>
        <w:ind w:left="2520" w:hanging="2520"/>
      </w:pPr>
      <w:rPr>
        <w:rFonts w:cstheme="minorBidi" w:hint="default"/>
      </w:rPr>
    </w:lvl>
  </w:abstractNum>
  <w:abstractNum w:abstractNumId="13" w15:restartNumberingAfterBreak="0">
    <w:nsid w:val="26025932"/>
    <w:multiLevelType w:val="hybridMultilevel"/>
    <w:tmpl w:val="16925E6E"/>
    <w:lvl w:ilvl="0" w:tplc="EA44E2E4">
      <w:start w:val="1"/>
      <w:numFmt w:val="bullet"/>
      <w:lvlText w:val=""/>
      <w:lvlJc w:val="left"/>
      <w:pPr>
        <w:tabs>
          <w:tab w:val="num" w:pos="1800"/>
        </w:tabs>
        <w:ind w:left="180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5C1B75"/>
    <w:multiLevelType w:val="hybridMultilevel"/>
    <w:tmpl w:val="FC4481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83E7F4A"/>
    <w:multiLevelType w:val="multilevel"/>
    <w:tmpl w:val="1C949AE2"/>
    <w:lvl w:ilvl="0">
      <w:start w:val="4"/>
      <w:numFmt w:val="decimal"/>
      <w:lvlText w:val="%1"/>
      <w:lvlJc w:val="left"/>
      <w:pPr>
        <w:ind w:left="375" w:hanging="375"/>
      </w:pPr>
      <w:rPr>
        <w:rFonts w:cs="Arial" w:hint="default"/>
      </w:rPr>
    </w:lvl>
    <w:lvl w:ilvl="1">
      <w:start w:val="1"/>
      <w:numFmt w:val="decimal"/>
      <w:lvlText w:val="%1.%2"/>
      <w:lvlJc w:val="left"/>
      <w:pPr>
        <w:ind w:left="720" w:hanging="72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440" w:hanging="1440"/>
      </w:pPr>
      <w:rPr>
        <w:rFonts w:cs="Arial" w:hint="default"/>
      </w:rPr>
    </w:lvl>
    <w:lvl w:ilvl="5">
      <w:start w:val="1"/>
      <w:numFmt w:val="decimal"/>
      <w:lvlText w:val="%1.%2.%3.%4.%5.%6"/>
      <w:lvlJc w:val="left"/>
      <w:pPr>
        <w:ind w:left="1800" w:hanging="1800"/>
      </w:pPr>
      <w:rPr>
        <w:rFonts w:cs="Arial" w:hint="default"/>
      </w:rPr>
    </w:lvl>
    <w:lvl w:ilvl="6">
      <w:start w:val="1"/>
      <w:numFmt w:val="decimal"/>
      <w:lvlText w:val="%1.%2.%3.%4.%5.%6.%7"/>
      <w:lvlJc w:val="left"/>
      <w:pPr>
        <w:ind w:left="1800" w:hanging="1800"/>
      </w:pPr>
      <w:rPr>
        <w:rFonts w:cs="Arial" w:hint="default"/>
      </w:rPr>
    </w:lvl>
    <w:lvl w:ilvl="7">
      <w:start w:val="1"/>
      <w:numFmt w:val="decimal"/>
      <w:lvlText w:val="%1.%2.%3.%4.%5.%6.%7.%8"/>
      <w:lvlJc w:val="left"/>
      <w:pPr>
        <w:ind w:left="2160" w:hanging="2160"/>
      </w:pPr>
      <w:rPr>
        <w:rFonts w:cs="Arial" w:hint="default"/>
      </w:rPr>
    </w:lvl>
    <w:lvl w:ilvl="8">
      <w:start w:val="1"/>
      <w:numFmt w:val="decimal"/>
      <w:lvlText w:val="%1.%2.%3.%4.%5.%6.%7.%8.%9"/>
      <w:lvlJc w:val="left"/>
      <w:pPr>
        <w:ind w:left="2520" w:hanging="2520"/>
      </w:pPr>
      <w:rPr>
        <w:rFonts w:cs="Arial" w:hint="default"/>
      </w:rPr>
    </w:lvl>
  </w:abstractNum>
  <w:abstractNum w:abstractNumId="16" w15:restartNumberingAfterBreak="0">
    <w:nsid w:val="28E80F80"/>
    <w:multiLevelType w:val="hybridMultilevel"/>
    <w:tmpl w:val="8D50AF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9FA17C5"/>
    <w:multiLevelType w:val="multilevel"/>
    <w:tmpl w:val="3878A784"/>
    <w:lvl w:ilvl="0">
      <w:numFmt w:val="decimal"/>
      <w:lvlText w:val=""/>
      <w:lvlJc w:val="left"/>
      <w:pPr>
        <w:ind w:left="580" w:hanging="580"/>
      </w:pPr>
      <w:rPr>
        <w:rFonts w:ascii="Symbol" w:hAnsi="Symbol" w:hint="default"/>
      </w:rPr>
    </w:lvl>
    <w:lvl w:ilvl="1">
      <w:numFmt w:val="decimal"/>
      <w:lvlText w:val="o"/>
      <w:lvlJc w:val="left"/>
      <w:pPr>
        <w:ind w:left="720" w:hanging="720"/>
      </w:pPr>
      <w:rPr>
        <w:rFonts w:ascii="Courier New" w:hAnsi="Courier New" w:cs="Courier New" w:hint="default"/>
      </w:rPr>
    </w:lvl>
    <w:lvl w:ilvl="2">
      <w:start w:val="3"/>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8" w15:restartNumberingAfterBreak="0">
    <w:nsid w:val="2ADA18ED"/>
    <w:multiLevelType w:val="multilevel"/>
    <w:tmpl w:val="EE082CD4"/>
    <w:lvl w:ilvl="0">
      <w:start w:val="2"/>
      <w:numFmt w:val="decimal"/>
      <w:lvlText w:val="%1."/>
      <w:lvlJc w:val="left"/>
      <w:pPr>
        <w:ind w:left="720" w:hanging="360"/>
      </w:pPr>
      <w:rPr>
        <w:rFonts w:hint="default"/>
      </w:rPr>
    </w:lvl>
    <w:lvl w:ilvl="1">
      <w:start w:val="1"/>
      <w:numFmt w:val="decimal"/>
      <w:isLgl/>
      <w:lvlText w:val="%1.%2"/>
      <w:lvlJc w:val="left"/>
      <w:pPr>
        <w:ind w:left="720" w:hanging="720"/>
      </w:pPr>
      <w:rPr>
        <w:rFonts w:hint="default"/>
        <w:b w:val="0"/>
        <w:bCs w:val="0"/>
      </w:rPr>
    </w:lvl>
    <w:lvl w:ilvl="2">
      <w:start w:val="1"/>
      <w:numFmt w:val="decimal"/>
      <w:isLgl/>
      <w:lvlText w:val="%1.%2.%3"/>
      <w:lvlJc w:val="left"/>
      <w:pPr>
        <w:ind w:left="179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9" w15:restartNumberingAfterBreak="0">
    <w:nsid w:val="2B6E481B"/>
    <w:multiLevelType w:val="multilevel"/>
    <w:tmpl w:val="E2D0D11A"/>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79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0" w15:restartNumberingAfterBreak="0">
    <w:nsid w:val="2ED0261C"/>
    <w:multiLevelType w:val="multilevel"/>
    <w:tmpl w:val="80F49852"/>
    <w:lvl w:ilvl="0">
      <w:start w:val="3"/>
      <w:numFmt w:val="decimal"/>
      <w:lvlText w:val="%1"/>
      <w:lvlJc w:val="left"/>
      <w:pPr>
        <w:ind w:left="360" w:hanging="360"/>
      </w:pPr>
      <w:rPr>
        <w:rFonts w:ascii="Verdana" w:hAnsi="Verdana" w:hint="default"/>
        <w:b/>
      </w:rPr>
    </w:lvl>
    <w:lvl w:ilvl="1">
      <w:start w:val="1"/>
      <w:numFmt w:val="bullet"/>
      <w:lvlText w:val="o"/>
      <w:lvlJc w:val="left"/>
      <w:pPr>
        <w:ind w:left="720" w:hanging="720"/>
      </w:pPr>
      <w:rPr>
        <w:rFonts w:ascii="Courier New" w:hAnsi="Courier New" w:cs="Courier New" w:hint="default"/>
        <w:b w:val="0"/>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ascii="Verdana" w:hAnsi="Verdana" w:hint="default"/>
      </w:rPr>
    </w:lvl>
    <w:lvl w:ilvl="4">
      <w:start w:val="1"/>
      <w:numFmt w:val="decimal"/>
      <w:lvlText w:val="%1.%2.%3.%4.%5"/>
      <w:lvlJc w:val="left"/>
      <w:pPr>
        <w:ind w:left="1440" w:hanging="1440"/>
      </w:pPr>
      <w:rPr>
        <w:rFonts w:asciiTheme="minorHAnsi" w:hAnsiTheme="minorHAnsi" w:hint="default"/>
      </w:rPr>
    </w:lvl>
    <w:lvl w:ilvl="5">
      <w:start w:val="1"/>
      <w:numFmt w:val="decimal"/>
      <w:lvlText w:val="%1.%2.%3.%4.%5.%6"/>
      <w:lvlJc w:val="left"/>
      <w:pPr>
        <w:ind w:left="1800" w:hanging="1800"/>
      </w:pPr>
      <w:rPr>
        <w:rFonts w:asciiTheme="minorHAnsi" w:hAnsiTheme="minorHAnsi" w:hint="default"/>
      </w:rPr>
    </w:lvl>
    <w:lvl w:ilvl="6">
      <w:start w:val="1"/>
      <w:numFmt w:val="decimal"/>
      <w:lvlText w:val="%1.%2.%3.%4.%5.%6.%7"/>
      <w:lvlJc w:val="left"/>
      <w:pPr>
        <w:ind w:left="1800" w:hanging="1800"/>
      </w:pPr>
      <w:rPr>
        <w:rFonts w:asciiTheme="minorHAnsi" w:hAnsiTheme="minorHAnsi" w:hint="default"/>
      </w:rPr>
    </w:lvl>
    <w:lvl w:ilvl="7">
      <w:start w:val="1"/>
      <w:numFmt w:val="decimal"/>
      <w:lvlText w:val="%1.%2.%3.%4.%5.%6.%7.%8"/>
      <w:lvlJc w:val="left"/>
      <w:pPr>
        <w:ind w:left="2160" w:hanging="2160"/>
      </w:pPr>
      <w:rPr>
        <w:rFonts w:asciiTheme="minorHAnsi" w:hAnsiTheme="minorHAnsi" w:hint="default"/>
      </w:rPr>
    </w:lvl>
    <w:lvl w:ilvl="8">
      <w:start w:val="1"/>
      <w:numFmt w:val="decimal"/>
      <w:lvlText w:val="%1.%2.%3.%4.%5.%6.%7.%8.%9"/>
      <w:lvlJc w:val="left"/>
      <w:pPr>
        <w:ind w:left="2520" w:hanging="2520"/>
      </w:pPr>
      <w:rPr>
        <w:rFonts w:asciiTheme="minorHAnsi" w:hAnsiTheme="minorHAnsi" w:hint="default"/>
      </w:rPr>
    </w:lvl>
  </w:abstractNum>
  <w:abstractNum w:abstractNumId="21" w15:restartNumberingAfterBreak="0">
    <w:nsid w:val="31374CD3"/>
    <w:multiLevelType w:val="hybridMultilevel"/>
    <w:tmpl w:val="E462210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4701C8"/>
    <w:multiLevelType w:val="hybridMultilevel"/>
    <w:tmpl w:val="7AFEE3C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523270"/>
    <w:multiLevelType w:val="hybridMultilevel"/>
    <w:tmpl w:val="518A6F32"/>
    <w:lvl w:ilvl="0" w:tplc="08090015">
      <w:start w:val="1"/>
      <w:numFmt w:val="upperLetter"/>
      <w:lvlText w:val="%1."/>
      <w:lvlJc w:val="left"/>
      <w:pPr>
        <w:ind w:left="720" w:hanging="360"/>
      </w:pPr>
      <w:rPr>
        <w:rFonts w:hint="default"/>
      </w:rPr>
    </w:lvl>
    <w:lvl w:ilvl="1" w:tplc="664E307E">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EB86AB3"/>
    <w:multiLevelType w:val="multilevel"/>
    <w:tmpl w:val="494A0E18"/>
    <w:lvl w:ilvl="0">
      <w:start w:val="1"/>
      <w:numFmt w:val="decimal"/>
      <w:lvlText w:val="%1"/>
      <w:lvlJc w:val="left"/>
      <w:pPr>
        <w:ind w:left="360" w:hanging="360"/>
      </w:pPr>
      <w:rPr>
        <w:rFonts w:cs="Arial" w:hint="default"/>
        <w:b w:val="0"/>
      </w:rPr>
    </w:lvl>
    <w:lvl w:ilvl="1">
      <w:start w:val="1"/>
      <w:numFmt w:val="decimal"/>
      <w:lvlText w:val="%1.%2"/>
      <w:lvlJc w:val="left"/>
      <w:pPr>
        <w:ind w:left="720" w:hanging="720"/>
      </w:pPr>
      <w:rPr>
        <w:rFonts w:cs="Arial" w:hint="default"/>
        <w:b w:val="0"/>
      </w:rPr>
    </w:lvl>
    <w:lvl w:ilvl="2">
      <w:start w:val="1"/>
      <w:numFmt w:val="bullet"/>
      <w:lvlText w:val=""/>
      <w:lvlJc w:val="left"/>
      <w:pPr>
        <w:ind w:left="1080" w:hanging="1080"/>
      </w:pPr>
      <w:rPr>
        <w:rFonts w:ascii="Symbol" w:hAnsi="Symbol" w:hint="default"/>
        <w:b w:val="0"/>
      </w:rPr>
    </w:lvl>
    <w:lvl w:ilvl="3">
      <w:start w:val="1"/>
      <w:numFmt w:val="decimal"/>
      <w:lvlText w:val="%1.%2.%3.%4"/>
      <w:lvlJc w:val="left"/>
      <w:pPr>
        <w:ind w:left="1080" w:hanging="1080"/>
      </w:pPr>
      <w:rPr>
        <w:rFonts w:cs="Arial" w:hint="default"/>
        <w:b w:val="0"/>
      </w:rPr>
    </w:lvl>
    <w:lvl w:ilvl="4">
      <w:start w:val="1"/>
      <w:numFmt w:val="decimal"/>
      <w:lvlText w:val="%1.%2.%3.%4.%5"/>
      <w:lvlJc w:val="left"/>
      <w:pPr>
        <w:ind w:left="1440" w:hanging="1440"/>
      </w:pPr>
      <w:rPr>
        <w:rFonts w:cs="Arial" w:hint="default"/>
        <w:b w:val="0"/>
      </w:rPr>
    </w:lvl>
    <w:lvl w:ilvl="5">
      <w:start w:val="1"/>
      <w:numFmt w:val="decimal"/>
      <w:lvlText w:val="%1.%2.%3.%4.%5.%6"/>
      <w:lvlJc w:val="left"/>
      <w:pPr>
        <w:ind w:left="1800" w:hanging="1800"/>
      </w:pPr>
      <w:rPr>
        <w:rFonts w:cs="Arial" w:hint="default"/>
        <w:b w:val="0"/>
      </w:rPr>
    </w:lvl>
    <w:lvl w:ilvl="6">
      <w:start w:val="1"/>
      <w:numFmt w:val="decimal"/>
      <w:lvlText w:val="%1.%2.%3.%4.%5.%6.%7"/>
      <w:lvlJc w:val="left"/>
      <w:pPr>
        <w:ind w:left="2160" w:hanging="2160"/>
      </w:pPr>
      <w:rPr>
        <w:rFonts w:cs="Arial" w:hint="default"/>
        <w:b w:val="0"/>
      </w:rPr>
    </w:lvl>
    <w:lvl w:ilvl="7">
      <w:start w:val="1"/>
      <w:numFmt w:val="decimal"/>
      <w:lvlText w:val="%1.%2.%3.%4.%5.%6.%7.%8"/>
      <w:lvlJc w:val="left"/>
      <w:pPr>
        <w:ind w:left="2160" w:hanging="2160"/>
      </w:pPr>
      <w:rPr>
        <w:rFonts w:cs="Arial" w:hint="default"/>
        <w:b w:val="0"/>
      </w:rPr>
    </w:lvl>
    <w:lvl w:ilvl="8">
      <w:start w:val="1"/>
      <w:numFmt w:val="decimal"/>
      <w:lvlText w:val="%1.%2.%3.%4.%5.%6.%7.%8.%9"/>
      <w:lvlJc w:val="left"/>
      <w:pPr>
        <w:ind w:left="2520" w:hanging="2520"/>
      </w:pPr>
      <w:rPr>
        <w:rFonts w:cs="Arial" w:hint="default"/>
        <w:b w:val="0"/>
      </w:rPr>
    </w:lvl>
  </w:abstractNum>
  <w:abstractNum w:abstractNumId="25" w15:restartNumberingAfterBreak="0">
    <w:nsid w:val="409F46B1"/>
    <w:multiLevelType w:val="multilevel"/>
    <w:tmpl w:val="5D04F274"/>
    <w:lvl w:ilvl="0">
      <w:start w:val="1"/>
      <w:numFmt w:val="decimal"/>
      <w:lvlText w:val="%1"/>
      <w:lvlJc w:val="left"/>
      <w:pPr>
        <w:ind w:left="360" w:hanging="360"/>
      </w:pPr>
      <w:rPr>
        <w:rFonts w:cs="Arial" w:hint="default"/>
        <w:b w:val="0"/>
      </w:rPr>
    </w:lvl>
    <w:lvl w:ilvl="1">
      <w:start w:val="1"/>
      <w:numFmt w:val="decimal"/>
      <w:lvlText w:val="%1.%2"/>
      <w:lvlJc w:val="left"/>
      <w:pPr>
        <w:ind w:left="720" w:hanging="720"/>
      </w:pPr>
      <w:rPr>
        <w:rFonts w:cs="Arial" w:hint="default"/>
        <w:b w:val="0"/>
      </w:rPr>
    </w:lvl>
    <w:lvl w:ilvl="2">
      <w:start w:val="1"/>
      <w:numFmt w:val="bullet"/>
      <w:lvlText w:val=""/>
      <w:lvlJc w:val="left"/>
      <w:pPr>
        <w:ind w:left="1789" w:hanging="1080"/>
      </w:pPr>
      <w:rPr>
        <w:rFonts w:ascii="Symbol" w:hAnsi="Symbol" w:hint="default"/>
        <w:b w:val="0"/>
      </w:rPr>
    </w:lvl>
    <w:lvl w:ilvl="3">
      <w:start w:val="1"/>
      <w:numFmt w:val="decimal"/>
      <w:lvlText w:val="%1.%2.%3.%4"/>
      <w:lvlJc w:val="left"/>
      <w:pPr>
        <w:ind w:left="1080" w:hanging="1080"/>
      </w:pPr>
      <w:rPr>
        <w:rFonts w:cs="Arial" w:hint="default"/>
        <w:b w:val="0"/>
      </w:rPr>
    </w:lvl>
    <w:lvl w:ilvl="4">
      <w:start w:val="1"/>
      <w:numFmt w:val="decimal"/>
      <w:lvlText w:val="%1.%2.%3.%4.%5"/>
      <w:lvlJc w:val="left"/>
      <w:pPr>
        <w:ind w:left="1440" w:hanging="1440"/>
      </w:pPr>
      <w:rPr>
        <w:rFonts w:cs="Arial" w:hint="default"/>
        <w:b w:val="0"/>
      </w:rPr>
    </w:lvl>
    <w:lvl w:ilvl="5">
      <w:start w:val="1"/>
      <w:numFmt w:val="decimal"/>
      <w:lvlText w:val="%1.%2.%3.%4.%5.%6"/>
      <w:lvlJc w:val="left"/>
      <w:pPr>
        <w:ind w:left="1800" w:hanging="1800"/>
      </w:pPr>
      <w:rPr>
        <w:rFonts w:cs="Arial" w:hint="default"/>
        <w:b w:val="0"/>
      </w:rPr>
    </w:lvl>
    <w:lvl w:ilvl="6">
      <w:start w:val="1"/>
      <w:numFmt w:val="decimal"/>
      <w:lvlText w:val="%1.%2.%3.%4.%5.%6.%7"/>
      <w:lvlJc w:val="left"/>
      <w:pPr>
        <w:ind w:left="2160" w:hanging="2160"/>
      </w:pPr>
      <w:rPr>
        <w:rFonts w:cs="Arial" w:hint="default"/>
        <w:b w:val="0"/>
      </w:rPr>
    </w:lvl>
    <w:lvl w:ilvl="7">
      <w:start w:val="1"/>
      <w:numFmt w:val="decimal"/>
      <w:lvlText w:val="%1.%2.%3.%4.%5.%6.%7.%8"/>
      <w:lvlJc w:val="left"/>
      <w:pPr>
        <w:ind w:left="2160" w:hanging="2160"/>
      </w:pPr>
      <w:rPr>
        <w:rFonts w:cs="Arial" w:hint="default"/>
        <w:b w:val="0"/>
      </w:rPr>
    </w:lvl>
    <w:lvl w:ilvl="8">
      <w:start w:val="1"/>
      <w:numFmt w:val="decimal"/>
      <w:lvlText w:val="%1.%2.%3.%4.%5.%6.%7.%8.%9"/>
      <w:lvlJc w:val="left"/>
      <w:pPr>
        <w:ind w:left="2520" w:hanging="2520"/>
      </w:pPr>
      <w:rPr>
        <w:rFonts w:cs="Arial" w:hint="default"/>
        <w:b w:val="0"/>
      </w:rPr>
    </w:lvl>
  </w:abstractNum>
  <w:abstractNum w:abstractNumId="26" w15:restartNumberingAfterBreak="0">
    <w:nsid w:val="422716EC"/>
    <w:multiLevelType w:val="hybridMultilevel"/>
    <w:tmpl w:val="05E6C49A"/>
    <w:lvl w:ilvl="0" w:tplc="0809000F">
      <w:start w:val="3"/>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8594B99"/>
    <w:multiLevelType w:val="multilevel"/>
    <w:tmpl w:val="1B7E0A40"/>
    <w:lvl w:ilvl="0">
      <w:start w:val="3"/>
      <w:numFmt w:val="decimal"/>
      <w:lvlText w:val="%1"/>
      <w:lvlJc w:val="left"/>
      <w:pPr>
        <w:ind w:left="360" w:hanging="360"/>
      </w:pPr>
      <w:rPr>
        <w:rFonts w:ascii="Verdana" w:hAnsi="Verdana" w:hint="default"/>
        <w:b/>
      </w:rPr>
    </w:lvl>
    <w:lvl w:ilvl="1">
      <w:start w:val="1"/>
      <w:numFmt w:val="decimal"/>
      <w:lvlText w:val="%1.%2"/>
      <w:lvlJc w:val="left"/>
      <w:pPr>
        <w:ind w:left="720" w:hanging="720"/>
      </w:pPr>
      <w:rPr>
        <w:rFonts w:ascii="Verdana" w:hAnsi="Verdana" w:hint="default"/>
        <w:b w:val="0"/>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ascii="Verdana" w:hAnsi="Verdana" w:hint="default"/>
      </w:rPr>
    </w:lvl>
    <w:lvl w:ilvl="4">
      <w:start w:val="1"/>
      <w:numFmt w:val="decimal"/>
      <w:lvlText w:val="%1.%2.%3.%4.%5"/>
      <w:lvlJc w:val="left"/>
      <w:pPr>
        <w:ind w:left="1440" w:hanging="1440"/>
      </w:pPr>
      <w:rPr>
        <w:rFonts w:asciiTheme="minorHAnsi" w:hAnsiTheme="minorHAnsi" w:hint="default"/>
      </w:rPr>
    </w:lvl>
    <w:lvl w:ilvl="5">
      <w:start w:val="1"/>
      <w:numFmt w:val="decimal"/>
      <w:lvlText w:val="%1.%2.%3.%4.%5.%6"/>
      <w:lvlJc w:val="left"/>
      <w:pPr>
        <w:ind w:left="1800" w:hanging="1800"/>
      </w:pPr>
      <w:rPr>
        <w:rFonts w:asciiTheme="minorHAnsi" w:hAnsiTheme="minorHAnsi" w:hint="default"/>
      </w:rPr>
    </w:lvl>
    <w:lvl w:ilvl="6">
      <w:start w:val="1"/>
      <w:numFmt w:val="decimal"/>
      <w:lvlText w:val="%1.%2.%3.%4.%5.%6.%7"/>
      <w:lvlJc w:val="left"/>
      <w:pPr>
        <w:ind w:left="1800" w:hanging="1800"/>
      </w:pPr>
      <w:rPr>
        <w:rFonts w:asciiTheme="minorHAnsi" w:hAnsiTheme="minorHAnsi" w:hint="default"/>
      </w:rPr>
    </w:lvl>
    <w:lvl w:ilvl="7">
      <w:start w:val="1"/>
      <w:numFmt w:val="decimal"/>
      <w:lvlText w:val="%1.%2.%3.%4.%5.%6.%7.%8"/>
      <w:lvlJc w:val="left"/>
      <w:pPr>
        <w:ind w:left="2160" w:hanging="2160"/>
      </w:pPr>
      <w:rPr>
        <w:rFonts w:asciiTheme="minorHAnsi" w:hAnsiTheme="minorHAnsi" w:hint="default"/>
      </w:rPr>
    </w:lvl>
    <w:lvl w:ilvl="8">
      <w:start w:val="1"/>
      <w:numFmt w:val="decimal"/>
      <w:lvlText w:val="%1.%2.%3.%4.%5.%6.%7.%8.%9"/>
      <w:lvlJc w:val="left"/>
      <w:pPr>
        <w:ind w:left="2520" w:hanging="2520"/>
      </w:pPr>
      <w:rPr>
        <w:rFonts w:asciiTheme="minorHAnsi" w:hAnsiTheme="minorHAnsi" w:hint="default"/>
      </w:rPr>
    </w:lvl>
  </w:abstractNum>
  <w:abstractNum w:abstractNumId="28" w15:restartNumberingAfterBreak="0">
    <w:nsid w:val="48FA7581"/>
    <w:multiLevelType w:val="multilevel"/>
    <w:tmpl w:val="348E71E8"/>
    <w:lvl w:ilvl="0">
      <w:start w:val="1"/>
      <w:numFmt w:val="bullet"/>
      <w:lvlText w:val=""/>
      <w:lvlJc w:val="left"/>
      <w:pPr>
        <w:ind w:left="72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179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9" w15:restartNumberingAfterBreak="0">
    <w:nsid w:val="4BE00755"/>
    <w:multiLevelType w:val="multilevel"/>
    <w:tmpl w:val="F5403A9C"/>
    <w:lvl w:ilvl="0">
      <w:start w:val="3"/>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30" w15:restartNumberingAfterBreak="0">
    <w:nsid w:val="55915975"/>
    <w:multiLevelType w:val="hybridMultilevel"/>
    <w:tmpl w:val="1718498E"/>
    <w:lvl w:ilvl="0" w:tplc="0809000F">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85F0DA4"/>
    <w:multiLevelType w:val="hybridMultilevel"/>
    <w:tmpl w:val="0CC4F7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58FE579B"/>
    <w:multiLevelType w:val="hybridMultilevel"/>
    <w:tmpl w:val="318873B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3" w15:restartNumberingAfterBreak="0">
    <w:nsid w:val="5DFA1416"/>
    <w:multiLevelType w:val="multilevel"/>
    <w:tmpl w:val="9D7ADC12"/>
    <w:lvl w:ilvl="0">
      <w:start w:val="7"/>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34" w15:restartNumberingAfterBreak="0">
    <w:nsid w:val="62D95B1A"/>
    <w:multiLevelType w:val="hybridMultilevel"/>
    <w:tmpl w:val="B38A39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1B33F06"/>
    <w:multiLevelType w:val="multilevel"/>
    <w:tmpl w:val="17A0A4DA"/>
    <w:lvl w:ilvl="0">
      <w:start w:val="6"/>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36" w15:restartNumberingAfterBreak="0">
    <w:nsid w:val="72574C3A"/>
    <w:multiLevelType w:val="multilevel"/>
    <w:tmpl w:val="0CB24796"/>
    <w:lvl w:ilvl="0">
      <w:start w:val="1"/>
      <w:numFmt w:val="bullet"/>
      <w:lvlText w:val=""/>
      <w:lvlJc w:val="left"/>
      <w:pPr>
        <w:ind w:left="1069" w:hanging="360"/>
      </w:pPr>
      <w:rPr>
        <w:rFonts w:ascii="Symbol" w:hAnsi="Symbol" w:hint="default"/>
      </w:rPr>
    </w:lvl>
    <w:lvl w:ilvl="1">
      <w:start w:val="2"/>
      <w:numFmt w:val="decimal"/>
      <w:lvlText w:val="%1.%2"/>
      <w:lvlJc w:val="left"/>
      <w:pPr>
        <w:ind w:left="1069" w:hanging="36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1429" w:hanging="72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2149" w:hanging="144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509" w:hanging="1800"/>
      </w:pPr>
      <w:rPr>
        <w:rFonts w:hint="default"/>
      </w:rPr>
    </w:lvl>
    <w:lvl w:ilvl="8">
      <w:start w:val="1"/>
      <w:numFmt w:val="decimal"/>
      <w:lvlText w:val="%1.%2.%3.%4.%5.%6.%7.%8.%9"/>
      <w:lvlJc w:val="left"/>
      <w:pPr>
        <w:ind w:left="2509" w:hanging="1800"/>
      </w:pPr>
      <w:rPr>
        <w:rFonts w:hint="default"/>
      </w:rPr>
    </w:lvl>
  </w:abstractNum>
  <w:abstractNum w:abstractNumId="37" w15:restartNumberingAfterBreak="0">
    <w:nsid w:val="72CA10B4"/>
    <w:multiLevelType w:val="hybridMultilevel"/>
    <w:tmpl w:val="D83C08E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8" w15:restartNumberingAfterBreak="0">
    <w:nsid w:val="754F2237"/>
    <w:multiLevelType w:val="hybridMultilevel"/>
    <w:tmpl w:val="A656BB88"/>
    <w:lvl w:ilvl="0" w:tplc="AF90B8E4">
      <w:start w:val="1"/>
      <w:numFmt w:val="lowerLetter"/>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39" w15:restartNumberingAfterBreak="0">
    <w:nsid w:val="790C0201"/>
    <w:multiLevelType w:val="hybridMultilevel"/>
    <w:tmpl w:val="4236695A"/>
    <w:lvl w:ilvl="0" w:tplc="08090001">
      <w:start w:val="1"/>
      <w:numFmt w:val="bullet"/>
      <w:lvlText w:val=""/>
      <w:lvlJc w:val="left"/>
      <w:pPr>
        <w:ind w:left="1512" w:hanging="360"/>
      </w:pPr>
      <w:rPr>
        <w:rFonts w:ascii="Symbol" w:hAnsi="Symbol" w:hint="default"/>
      </w:rPr>
    </w:lvl>
    <w:lvl w:ilvl="1" w:tplc="08090019">
      <w:start w:val="1"/>
      <w:numFmt w:val="lowerLetter"/>
      <w:lvlText w:val="%2."/>
      <w:lvlJc w:val="left"/>
      <w:pPr>
        <w:ind w:left="2232" w:hanging="360"/>
      </w:pPr>
    </w:lvl>
    <w:lvl w:ilvl="2" w:tplc="0809001B">
      <w:start w:val="1"/>
      <w:numFmt w:val="lowerRoman"/>
      <w:lvlText w:val="%3."/>
      <w:lvlJc w:val="right"/>
      <w:pPr>
        <w:ind w:left="2952" w:hanging="180"/>
      </w:pPr>
    </w:lvl>
    <w:lvl w:ilvl="3" w:tplc="0809000F">
      <w:start w:val="1"/>
      <w:numFmt w:val="decimal"/>
      <w:lvlText w:val="%4."/>
      <w:lvlJc w:val="left"/>
      <w:pPr>
        <w:ind w:left="3672" w:hanging="360"/>
      </w:pPr>
    </w:lvl>
    <w:lvl w:ilvl="4" w:tplc="08090019">
      <w:start w:val="1"/>
      <w:numFmt w:val="lowerLetter"/>
      <w:lvlText w:val="%5."/>
      <w:lvlJc w:val="left"/>
      <w:pPr>
        <w:ind w:left="4392" w:hanging="360"/>
      </w:pPr>
    </w:lvl>
    <w:lvl w:ilvl="5" w:tplc="0809001B">
      <w:start w:val="1"/>
      <w:numFmt w:val="lowerRoman"/>
      <w:lvlText w:val="%6."/>
      <w:lvlJc w:val="right"/>
      <w:pPr>
        <w:ind w:left="5112" w:hanging="180"/>
      </w:pPr>
    </w:lvl>
    <w:lvl w:ilvl="6" w:tplc="0809000F">
      <w:start w:val="1"/>
      <w:numFmt w:val="decimal"/>
      <w:lvlText w:val="%7."/>
      <w:lvlJc w:val="left"/>
      <w:pPr>
        <w:ind w:left="5832" w:hanging="360"/>
      </w:pPr>
    </w:lvl>
    <w:lvl w:ilvl="7" w:tplc="08090019">
      <w:start w:val="1"/>
      <w:numFmt w:val="lowerLetter"/>
      <w:lvlText w:val="%8."/>
      <w:lvlJc w:val="left"/>
      <w:pPr>
        <w:ind w:left="6552" w:hanging="360"/>
      </w:pPr>
    </w:lvl>
    <w:lvl w:ilvl="8" w:tplc="0809001B">
      <w:start w:val="1"/>
      <w:numFmt w:val="lowerRoman"/>
      <w:lvlText w:val="%9."/>
      <w:lvlJc w:val="right"/>
      <w:pPr>
        <w:ind w:left="7272" w:hanging="180"/>
      </w:pPr>
    </w:lvl>
  </w:abstractNum>
  <w:abstractNum w:abstractNumId="40" w15:restartNumberingAfterBreak="0">
    <w:nsid w:val="7BC043C4"/>
    <w:multiLevelType w:val="hybridMultilevel"/>
    <w:tmpl w:val="CE0C3F8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AA55D4"/>
    <w:multiLevelType w:val="hybridMultilevel"/>
    <w:tmpl w:val="0E74F7B0"/>
    <w:lvl w:ilvl="0" w:tplc="813C5B90">
      <w:start w:val="6"/>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15:restartNumberingAfterBreak="0">
    <w:nsid w:val="7F343C6F"/>
    <w:multiLevelType w:val="hybridMultilevel"/>
    <w:tmpl w:val="799833D6"/>
    <w:lvl w:ilvl="0" w:tplc="08090001">
      <w:start w:val="1"/>
      <w:numFmt w:val="bullet"/>
      <w:lvlText w:val=""/>
      <w:lvlJc w:val="left"/>
      <w:pPr>
        <w:ind w:left="1451" w:hanging="360"/>
      </w:pPr>
      <w:rPr>
        <w:rFonts w:ascii="Symbol" w:hAnsi="Symbol" w:hint="default"/>
      </w:rPr>
    </w:lvl>
    <w:lvl w:ilvl="1" w:tplc="08090003" w:tentative="1">
      <w:start w:val="1"/>
      <w:numFmt w:val="bullet"/>
      <w:lvlText w:val="o"/>
      <w:lvlJc w:val="left"/>
      <w:pPr>
        <w:ind w:left="2171" w:hanging="360"/>
      </w:pPr>
      <w:rPr>
        <w:rFonts w:ascii="Courier New" w:hAnsi="Courier New" w:cs="Courier New" w:hint="default"/>
      </w:rPr>
    </w:lvl>
    <w:lvl w:ilvl="2" w:tplc="08090005" w:tentative="1">
      <w:start w:val="1"/>
      <w:numFmt w:val="bullet"/>
      <w:lvlText w:val=""/>
      <w:lvlJc w:val="left"/>
      <w:pPr>
        <w:ind w:left="2891" w:hanging="360"/>
      </w:pPr>
      <w:rPr>
        <w:rFonts w:ascii="Wingdings" w:hAnsi="Wingdings" w:hint="default"/>
      </w:rPr>
    </w:lvl>
    <w:lvl w:ilvl="3" w:tplc="08090001" w:tentative="1">
      <w:start w:val="1"/>
      <w:numFmt w:val="bullet"/>
      <w:lvlText w:val=""/>
      <w:lvlJc w:val="left"/>
      <w:pPr>
        <w:ind w:left="3611" w:hanging="360"/>
      </w:pPr>
      <w:rPr>
        <w:rFonts w:ascii="Symbol" w:hAnsi="Symbol" w:hint="default"/>
      </w:rPr>
    </w:lvl>
    <w:lvl w:ilvl="4" w:tplc="08090003" w:tentative="1">
      <w:start w:val="1"/>
      <w:numFmt w:val="bullet"/>
      <w:lvlText w:val="o"/>
      <w:lvlJc w:val="left"/>
      <w:pPr>
        <w:ind w:left="4331" w:hanging="360"/>
      </w:pPr>
      <w:rPr>
        <w:rFonts w:ascii="Courier New" w:hAnsi="Courier New" w:cs="Courier New" w:hint="default"/>
      </w:rPr>
    </w:lvl>
    <w:lvl w:ilvl="5" w:tplc="08090005" w:tentative="1">
      <w:start w:val="1"/>
      <w:numFmt w:val="bullet"/>
      <w:lvlText w:val=""/>
      <w:lvlJc w:val="left"/>
      <w:pPr>
        <w:ind w:left="5051" w:hanging="360"/>
      </w:pPr>
      <w:rPr>
        <w:rFonts w:ascii="Wingdings" w:hAnsi="Wingdings" w:hint="default"/>
      </w:rPr>
    </w:lvl>
    <w:lvl w:ilvl="6" w:tplc="08090001" w:tentative="1">
      <w:start w:val="1"/>
      <w:numFmt w:val="bullet"/>
      <w:lvlText w:val=""/>
      <w:lvlJc w:val="left"/>
      <w:pPr>
        <w:ind w:left="5771" w:hanging="360"/>
      </w:pPr>
      <w:rPr>
        <w:rFonts w:ascii="Symbol" w:hAnsi="Symbol" w:hint="default"/>
      </w:rPr>
    </w:lvl>
    <w:lvl w:ilvl="7" w:tplc="08090003" w:tentative="1">
      <w:start w:val="1"/>
      <w:numFmt w:val="bullet"/>
      <w:lvlText w:val="o"/>
      <w:lvlJc w:val="left"/>
      <w:pPr>
        <w:ind w:left="6491" w:hanging="360"/>
      </w:pPr>
      <w:rPr>
        <w:rFonts w:ascii="Courier New" w:hAnsi="Courier New" w:cs="Courier New" w:hint="default"/>
      </w:rPr>
    </w:lvl>
    <w:lvl w:ilvl="8" w:tplc="08090005" w:tentative="1">
      <w:start w:val="1"/>
      <w:numFmt w:val="bullet"/>
      <w:lvlText w:val=""/>
      <w:lvlJc w:val="left"/>
      <w:pPr>
        <w:ind w:left="7211" w:hanging="360"/>
      </w:pPr>
      <w:rPr>
        <w:rFonts w:ascii="Wingdings" w:hAnsi="Wingdings" w:hint="default"/>
      </w:rPr>
    </w:lvl>
  </w:abstractNum>
  <w:abstractNum w:abstractNumId="43" w15:restartNumberingAfterBreak="0">
    <w:nsid w:val="7F6A6875"/>
    <w:multiLevelType w:val="multilevel"/>
    <w:tmpl w:val="348E71E8"/>
    <w:lvl w:ilvl="0">
      <w:start w:val="1"/>
      <w:numFmt w:val="bullet"/>
      <w:lvlText w:val=""/>
      <w:lvlJc w:val="left"/>
      <w:pPr>
        <w:ind w:left="72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179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num w:numId="1" w16cid:durableId="1006131897">
    <w:abstractNumId w:val="14"/>
  </w:num>
  <w:num w:numId="2" w16cid:durableId="501433594">
    <w:abstractNumId w:val="38"/>
  </w:num>
  <w:num w:numId="3" w16cid:durableId="276984255">
    <w:abstractNumId w:val="25"/>
  </w:num>
  <w:num w:numId="4" w16cid:durableId="758793464">
    <w:abstractNumId w:val="18"/>
  </w:num>
  <w:num w:numId="5" w16cid:durableId="975911950">
    <w:abstractNumId w:val="36"/>
  </w:num>
  <w:num w:numId="6" w16cid:durableId="722096548">
    <w:abstractNumId w:val="31"/>
  </w:num>
  <w:num w:numId="7" w16cid:durableId="930510880">
    <w:abstractNumId w:val="12"/>
  </w:num>
  <w:num w:numId="8" w16cid:durableId="1962374272">
    <w:abstractNumId w:val="30"/>
  </w:num>
  <w:num w:numId="9" w16cid:durableId="1792020141">
    <w:abstractNumId w:val="23"/>
  </w:num>
  <w:num w:numId="10" w16cid:durableId="1397128697">
    <w:abstractNumId w:val="13"/>
  </w:num>
  <w:num w:numId="11" w16cid:durableId="1299800414">
    <w:abstractNumId w:val="8"/>
  </w:num>
  <w:num w:numId="12" w16cid:durableId="56905521">
    <w:abstractNumId w:val="4"/>
  </w:num>
  <w:num w:numId="13" w16cid:durableId="924261600">
    <w:abstractNumId w:val="16"/>
  </w:num>
  <w:num w:numId="14" w16cid:durableId="875586092">
    <w:abstractNumId w:val="26"/>
  </w:num>
  <w:num w:numId="15" w16cid:durableId="957487538">
    <w:abstractNumId w:val="29"/>
  </w:num>
  <w:num w:numId="16" w16cid:durableId="8352705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07687260">
    <w:abstractNumId w:val="37"/>
  </w:num>
  <w:num w:numId="18" w16cid:durableId="1819572630">
    <w:abstractNumId w:val="4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0387216">
    <w:abstractNumId w:val="3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48815325">
    <w:abstractNumId w:val="3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12774506">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239830">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88292862">
    <w:abstractNumId w:val="42"/>
  </w:num>
  <w:num w:numId="24" w16cid:durableId="418335370">
    <w:abstractNumId w:val="24"/>
  </w:num>
  <w:num w:numId="25" w16cid:durableId="1369916272">
    <w:abstractNumId w:val="9"/>
  </w:num>
  <w:num w:numId="26" w16cid:durableId="619413138">
    <w:abstractNumId w:val="3"/>
  </w:num>
  <w:num w:numId="27" w16cid:durableId="188102572">
    <w:abstractNumId w:val="20"/>
  </w:num>
  <w:num w:numId="28" w16cid:durableId="117915640">
    <w:abstractNumId w:val="21"/>
  </w:num>
  <w:num w:numId="29" w16cid:durableId="632710634">
    <w:abstractNumId w:val="22"/>
  </w:num>
  <w:num w:numId="30" w16cid:durableId="1291667835">
    <w:abstractNumId w:val="6"/>
  </w:num>
  <w:num w:numId="31" w16cid:durableId="481656317">
    <w:abstractNumId w:val="15"/>
  </w:num>
  <w:num w:numId="32" w16cid:durableId="1990013152">
    <w:abstractNumId w:val="11"/>
  </w:num>
  <w:num w:numId="33" w16cid:durableId="1485394668">
    <w:abstractNumId w:val="5"/>
  </w:num>
  <w:num w:numId="34" w16cid:durableId="46926901">
    <w:abstractNumId w:val="19"/>
  </w:num>
  <w:num w:numId="35" w16cid:durableId="692070225">
    <w:abstractNumId w:val="43"/>
  </w:num>
  <w:num w:numId="36" w16cid:durableId="1308240810">
    <w:abstractNumId w:val="28"/>
  </w:num>
  <w:num w:numId="37" w16cid:durableId="186601640">
    <w:abstractNumId w:val="0"/>
  </w:num>
  <w:num w:numId="38" w16cid:durableId="1795564524">
    <w:abstractNumId w:val="2"/>
  </w:num>
  <w:num w:numId="39" w16cid:durableId="477309010">
    <w:abstractNumId w:val="7"/>
  </w:num>
  <w:num w:numId="40" w16cid:durableId="218129386">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57175650">
    <w:abstractNumId w:val="32"/>
  </w:num>
  <w:num w:numId="42" w16cid:durableId="973826508">
    <w:abstractNumId w:val="17"/>
    <w:lvlOverride w:ilvl="0"/>
    <w:lvlOverride w:ilvl="1"/>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5945279">
    <w:abstractNumId w:val="40"/>
  </w:num>
  <w:num w:numId="44" w16cid:durableId="1434325258">
    <w:abstractNumId w:val="34"/>
  </w:num>
  <w:num w:numId="45" w16cid:durableId="46728108">
    <w:abstractNumId w:val="2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en-US" w:vendorID="64" w:dllVersion="0"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A24"/>
    <w:rsid w:val="00000769"/>
    <w:rsid w:val="00000C48"/>
    <w:rsid w:val="0000160A"/>
    <w:rsid w:val="000020D7"/>
    <w:rsid w:val="00002AA4"/>
    <w:rsid w:val="0000329A"/>
    <w:rsid w:val="0000416B"/>
    <w:rsid w:val="000043D0"/>
    <w:rsid w:val="00005793"/>
    <w:rsid w:val="00005C87"/>
    <w:rsid w:val="0001007D"/>
    <w:rsid w:val="0001042D"/>
    <w:rsid w:val="000109D1"/>
    <w:rsid w:val="000120D8"/>
    <w:rsid w:val="00013A24"/>
    <w:rsid w:val="00014EFE"/>
    <w:rsid w:val="00017BDE"/>
    <w:rsid w:val="00020253"/>
    <w:rsid w:val="00020AE4"/>
    <w:rsid w:val="00020FAB"/>
    <w:rsid w:val="00021736"/>
    <w:rsid w:val="0002505F"/>
    <w:rsid w:val="00026145"/>
    <w:rsid w:val="00026FEF"/>
    <w:rsid w:val="000271E3"/>
    <w:rsid w:val="00027432"/>
    <w:rsid w:val="0003156D"/>
    <w:rsid w:val="00031909"/>
    <w:rsid w:val="00031C90"/>
    <w:rsid w:val="00031D5C"/>
    <w:rsid w:val="00031D6B"/>
    <w:rsid w:val="00032341"/>
    <w:rsid w:val="00032496"/>
    <w:rsid w:val="00032E16"/>
    <w:rsid w:val="00032FC3"/>
    <w:rsid w:val="00033DCF"/>
    <w:rsid w:val="000342DF"/>
    <w:rsid w:val="0003432C"/>
    <w:rsid w:val="000351A7"/>
    <w:rsid w:val="00035D18"/>
    <w:rsid w:val="000363F9"/>
    <w:rsid w:val="000376F4"/>
    <w:rsid w:val="00037968"/>
    <w:rsid w:val="00040A16"/>
    <w:rsid w:val="00040CCA"/>
    <w:rsid w:val="00041A2C"/>
    <w:rsid w:val="0004238A"/>
    <w:rsid w:val="00046484"/>
    <w:rsid w:val="00046485"/>
    <w:rsid w:val="000471B8"/>
    <w:rsid w:val="0004794D"/>
    <w:rsid w:val="00050B2D"/>
    <w:rsid w:val="00050C86"/>
    <w:rsid w:val="00052875"/>
    <w:rsid w:val="000528B7"/>
    <w:rsid w:val="00053100"/>
    <w:rsid w:val="000539A6"/>
    <w:rsid w:val="00053D0C"/>
    <w:rsid w:val="0005405A"/>
    <w:rsid w:val="00055FF5"/>
    <w:rsid w:val="000560E4"/>
    <w:rsid w:val="0005676B"/>
    <w:rsid w:val="00056948"/>
    <w:rsid w:val="00057384"/>
    <w:rsid w:val="000608F2"/>
    <w:rsid w:val="00060F6D"/>
    <w:rsid w:val="000613BF"/>
    <w:rsid w:val="000618B7"/>
    <w:rsid w:val="00061BF9"/>
    <w:rsid w:val="00062BAB"/>
    <w:rsid w:val="00064101"/>
    <w:rsid w:val="0006687E"/>
    <w:rsid w:val="00066A67"/>
    <w:rsid w:val="000671AC"/>
    <w:rsid w:val="00067DA6"/>
    <w:rsid w:val="00070B65"/>
    <w:rsid w:val="00071282"/>
    <w:rsid w:val="00071950"/>
    <w:rsid w:val="00071A0B"/>
    <w:rsid w:val="00071C84"/>
    <w:rsid w:val="00074F96"/>
    <w:rsid w:val="00075132"/>
    <w:rsid w:val="0007547A"/>
    <w:rsid w:val="00075AE6"/>
    <w:rsid w:val="00075B27"/>
    <w:rsid w:val="00075CC0"/>
    <w:rsid w:val="00076BA4"/>
    <w:rsid w:val="00076BEE"/>
    <w:rsid w:val="0008067E"/>
    <w:rsid w:val="00080685"/>
    <w:rsid w:val="00080828"/>
    <w:rsid w:val="00080E44"/>
    <w:rsid w:val="000811AC"/>
    <w:rsid w:val="000813C8"/>
    <w:rsid w:val="000833E2"/>
    <w:rsid w:val="00083FAD"/>
    <w:rsid w:val="00083FB5"/>
    <w:rsid w:val="00084A1F"/>
    <w:rsid w:val="00084F0D"/>
    <w:rsid w:val="00085236"/>
    <w:rsid w:val="00085A25"/>
    <w:rsid w:val="00087200"/>
    <w:rsid w:val="00087FE9"/>
    <w:rsid w:val="0009035A"/>
    <w:rsid w:val="00090385"/>
    <w:rsid w:val="00090810"/>
    <w:rsid w:val="00090A54"/>
    <w:rsid w:val="0009126D"/>
    <w:rsid w:val="00091B23"/>
    <w:rsid w:val="0009215A"/>
    <w:rsid w:val="0009257A"/>
    <w:rsid w:val="00094435"/>
    <w:rsid w:val="000946C4"/>
    <w:rsid w:val="000959C0"/>
    <w:rsid w:val="00096015"/>
    <w:rsid w:val="00096408"/>
    <w:rsid w:val="0009694B"/>
    <w:rsid w:val="000A0177"/>
    <w:rsid w:val="000A0AD2"/>
    <w:rsid w:val="000A11D3"/>
    <w:rsid w:val="000A1B53"/>
    <w:rsid w:val="000A1CE6"/>
    <w:rsid w:val="000A29D8"/>
    <w:rsid w:val="000A2C51"/>
    <w:rsid w:val="000A31F8"/>
    <w:rsid w:val="000A32C4"/>
    <w:rsid w:val="000A51EF"/>
    <w:rsid w:val="000A55E0"/>
    <w:rsid w:val="000A5F72"/>
    <w:rsid w:val="000A6AC5"/>
    <w:rsid w:val="000A7D4E"/>
    <w:rsid w:val="000A7E11"/>
    <w:rsid w:val="000B27ED"/>
    <w:rsid w:val="000B3B7C"/>
    <w:rsid w:val="000B427E"/>
    <w:rsid w:val="000B54C8"/>
    <w:rsid w:val="000B54E7"/>
    <w:rsid w:val="000B5F58"/>
    <w:rsid w:val="000B647E"/>
    <w:rsid w:val="000B6FFC"/>
    <w:rsid w:val="000B75B8"/>
    <w:rsid w:val="000B7C41"/>
    <w:rsid w:val="000B7CD4"/>
    <w:rsid w:val="000C0344"/>
    <w:rsid w:val="000C03C4"/>
    <w:rsid w:val="000C3A4E"/>
    <w:rsid w:val="000C3ACF"/>
    <w:rsid w:val="000C6582"/>
    <w:rsid w:val="000C6837"/>
    <w:rsid w:val="000C7D57"/>
    <w:rsid w:val="000D11B6"/>
    <w:rsid w:val="000D2CB4"/>
    <w:rsid w:val="000D318C"/>
    <w:rsid w:val="000D3301"/>
    <w:rsid w:val="000D3357"/>
    <w:rsid w:val="000D4216"/>
    <w:rsid w:val="000D42FD"/>
    <w:rsid w:val="000D4428"/>
    <w:rsid w:val="000D6260"/>
    <w:rsid w:val="000D6944"/>
    <w:rsid w:val="000D6B32"/>
    <w:rsid w:val="000D79A9"/>
    <w:rsid w:val="000E1210"/>
    <w:rsid w:val="000E1EA5"/>
    <w:rsid w:val="000E2BB2"/>
    <w:rsid w:val="000E2C43"/>
    <w:rsid w:val="000E33C4"/>
    <w:rsid w:val="000E38CC"/>
    <w:rsid w:val="000E4AA5"/>
    <w:rsid w:val="000E6C39"/>
    <w:rsid w:val="000E6CE4"/>
    <w:rsid w:val="000E6D81"/>
    <w:rsid w:val="000F0033"/>
    <w:rsid w:val="000F0422"/>
    <w:rsid w:val="000F0A77"/>
    <w:rsid w:val="000F1549"/>
    <w:rsid w:val="000F2CF2"/>
    <w:rsid w:val="000F556B"/>
    <w:rsid w:val="000F622A"/>
    <w:rsid w:val="000F7F24"/>
    <w:rsid w:val="00102FD2"/>
    <w:rsid w:val="00103B33"/>
    <w:rsid w:val="0011191D"/>
    <w:rsid w:val="00111DB0"/>
    <w:rsid w:val="00114172"/>
    <w:rsid w:val="00114933"/>
    <w:rsid w:val="00115B2D"/>
    <w:rsid w:val="00115CD2"/>
    <w:rsid w:val="00117BBC"/>
    <w:rsid w:val="00120E97"/>
    <w:rsid w:val="00121723"/>
    <w:rsid w:val="00122844"/>
    <w:rsid w:val="00122D03"/>
    <w:rsid w:val="00122F0E"/>
    <w:rsid w:val="001233D3"/>
    <w:rsid w:val="00125C5A"/>
    <w:rsid w:val="00126C3B"/>
    <w:rsid w:val="00127028"/>
    <w:rsid w:val="0012762D"/>
    <w:rsid w:val="00127B37"/>
    <w:rsid w:val="00130357"/>
    <w:rsid w:val="00131324"/>
    <w:rsid w:val="0013177E"/>
    <w:rsid w:val="001319D4"/>
    <w:rsid w:val="00131AB0"/>
    <w:rsid w:val="00132DDF"/>
    <w:rsid w:val="00133359"/>
    <w:rsid w:val="00134327"/>
    <w:rsid w:val="00134418"/>
    <w:rsid w:val="00135212"/>
    <w:rsid w:val="001363B2"/>
    <w:rsid w:val="0013680B"/>
    <w:rsid w:val="00136FFA"/>
    <w:rsid w:val="001375EB"/>
    <w:rsid w:val="00142857"/>
    <w:rsid w:val="001429DE"/>
    <w:rsid w:val="00142FF7"/>
    <w:rsid w:val="00145A7D"/>
    <w:rsid w:val="00145C74"/>
    <w:rsid w:val="0014605E"/>
    <w:rsid w:val="00146B64"/>
    <w:rsid w:val="00146C90"/>
    <w:rsid w:val="00146F3A"/>
    <w:rsid w:val="0014715F"/>
    <w:rsid w:val="00147791"/>
    <w:rsid w:val="00150070"/>
    <w:rsid w:val="00150A8A"/>
    <w:rsid w:val="00151012"/>
    <w:rsid w:val="001529E7"/>
    <w:rsid w:val="00154970"/>
    <w:rsid w:val="00155290"/>
    <w:rsid w:val="00155CB6"/>
    <w:rsid w:val="00155EE2"/>
    <w:rsid w:val="001567DA"/>
    <w:rsid w:val="001609EF"/>
    <w:rsid w:val="001612FA"/>
    <w:rsid w:val="001617CE"/>
    <w:rsid w:val="0016528D"/>
    <w:rsid w:val="001668FB"/>
    <w:rsid w:val="00171653"/>
    <w:rsid w:val="00171FD4"/>
    <w:rsid w:val="001725C0"/>
    <w:rsid w:val="001726DC"/>
    <w:rsid w:val="001732B0"/>
    <w:rsid w:val="00174BFE"/>
    <w:rsid w:val="001750DD"/>
    <w:rsid w:val="001755BE"/>
    <w:rsid w:val="0017597F"/>
    <w:rsid w:val="0017619A"/>
    <w:rsid w:val="00176C76"/>
    <w:rsid w:val="0017778E"/>
    <w:rsid w:val="00177FD1"/>
    <w:rsid w:val="001802D3"/>
    <w:rsid w:val="001815E7"/>
    <w:rsid w:val="0018305B"/>
    <w:rsid w:val="0018539B"/>
    <w:rsid w:val="00192C81"/>
    <w:rsid w:val="00192E53"/>
    <w:rsid w:val="001934A8"/>
    <w:rsid w:val="001939E5"/>
    <w:rsid w:val="00195379"/>
    <w:rsid w:val="00196A53"/>
    <w:rsid w:val="00197D56"/>
    <w:rsid w:val="00197E07"/>
    <w:rsid w:val="001A1964"/>
    <w:rsid w:val="001A671B"/>
    <w:rsid w:val="001A7EAC"/>
    <w:rsid w:val="001B07DC"/>
    <w:rsid w:val="001B0A52"/>
    <w:rsid w:val="001B0B8C"/>
    <w:rsid w:val="001B153E"/>
    <w:rsid w:val="001B1BFE"/>
    <w:rsid w:val="001B46C8"/>
    <w:rsid w:val="001B4FF4"/>
    <w:rsid w:val="001B6AD7"/>
    <w:rsid w:val="001B7342"/>
    <w:rsid w:val="001C0032"/>
    <w:rsid w:val="001C040C"/>
    <w:rsid w:val="001C3D07"/>
    <w:rsid w:val="001C4146"/>
    <w:rsid w:val="001C524F"/>
    <w:rsid w:val="001C5629"/>
    <w:rsid w:val="001C5684"/>
    <w:rsid w:val="001C600B"/>
    <w:rsid w:val="001C6221"/>
    <w:rsid w:val="001D0C0A"/>
    <w:rsid w:val="001D205B"/>
    <w:rsid w:val="001D20C2"/>
    <w:rsid w:val="001D36F3"/>
    <w:rsid w:val="001D57FF"/>
    <w:rsid w:val="001D6218"/>
    <w:rsid w:val="001E0910"/>
    <w:rsid w:val="001E3844"/>
    <w:rsid w:val="001E3E17"/>
    <w:rsid w:val="001E3FCF"/>
    <w:rsid w:val="001E55C5"/>
    <w:rsid w:val="001E675C"/>
    <w:rsid w:val="001F0509"/>
    <w:rsid w:val="001F0665"/>
    <w:rsid w:val="001F1187"/>
    <w:rsid w:val="001F13AE"/>
    <w:rsid w:val="001F1C5D"/>
    <w:rsid w:val="001F1DC4"/>
    <w:rsid w:val="001F2AAE"/>
    <w:rsid w:val="001F2E1B"/>
    <w:rsid w:val="001F2EBB"/>
    <w:rsid w:val="001F39C0"/>
    <w:rsid w:val="001F4269"/>
    <w:rsid w:val="001F5709"/>
    <w:rsid w:val="001F6046"/>
    <w:rsid w:val="001F73D2"/>
    <w:rsid w:val="001F77D2"/>
    <w:rsid w:val="001F79DB"/>
    <w:rsid w:val="00202788"/>
    <w:rsid w:val="002029B6"/>
    <w:rsid w:val="00202BDF"/>
    <w:rsid w:val="00203763"/>
    <w:rsid w:val="00203FBD"/>
    <w:rsid w:val="00205477"/>
    <w:rsid w:val="00205C0C"/>
    <w:rsid w:val="00205E1F"/>
    <w:rsid w:val="00210080"/>
    <w:rsid w:val="002102B6"/>
    <w:rsid w:val="002121BF"/>
    <w:rsid w:val="00213826"/>
    <w:rsid w:val="002146AE"/>
    <w:rsid w:val="00214DD2"/>
    <w:rsid w:val="00215A9F"/>
    <w:rsid w:val="00215CDF"/>
    <w:rsid w:val="002173A8"/>
    <w:rsid w:val="002201A9"/>
    <w:rsid w:val="0022367C"/>
    <w:rsid w:val="00224B57"/>
    <w:rsid w:val="002253FD"/>
    <w:rsid w:val="00226799"/>
    <w:rsid w:val="00226C77"/>
    <w:rsid w:val="0023091C"/>
    <w:rsid w:val="00230BE0"/>
    <w:rsid w:val="00231BC2"/>
    <w:rsid w:val="00231F48"/>
    <w:rsid w:val="0023201F"/>
    <w:rsid w:val="0023236C"/>
    <w:rsid w:val="002327C2"/>
    <w:rsid w:val="00232AC0"/>
    <w:rsid w:val="00233110"/>
    <w:rsid w:val="00234E2F"/>
    <w:rsid w:val="00235508"/>
    <w:rsid w:val="00235703"/>
    <w:rsid w:val="00235C61"/>
    <w:rsid w:val="00235F58"/>
    <w:rsid w:val="0023630E"/>
    <w:rsid w:val="00236478"/>
    <w:rsid w:val="00236588"/>
    <w:rsid w:val="00236940"/>
    <w:rsid w:val="002369D4"/>
    <w:rsid w:val="00236E71"/>
    <w:rsid w:val="002370C8"/>
    <w:rsid w:val="00237604"/>
    <w:rsid w:val="0024083B"/>
    <w:rsid w:val="00241B48"/>
    <w:rsid w:val="00241C16"/>
    <w:rsid w:val="00242BB1"/>
    <w:rsid w:val="00242F15"/>
    <w:rsid w:val="002431B8"/>
    <w:rsid w:val="00244F0D"/>
    <w:rsid w:val="002466AD"/>
    <w:rsid w:val="002474A5"/>
    <w:rsid w:val="00247608"/>
    <w:rsid w:val="00247D9F"/>
    <w:rsid w:val="00250DC6"/>
    <w:rsid w:val="00252074"/>
    <w:rsid w:val="002527C7"/>
    <w:rsid w:val="002542A0"/>
    <w:rsid w:val="002545CC"/>
    <w:rsid w:val="00254DFA"/>
    <w:rsid w:val="00255124"/>
    <w:rsid w:val="00255B5B"/>
    <w:rsid w:val="00255EBA"/>
    <w:rsid w:val="00257721"/>
    <w:rsid w:val="0025799E"/>
    <w:rsid w:val="00257CC9"/>
    <w:rsid w:val="00257F1B"/>
    <w:rsid w:val="0026061B"/>
    <w:rsid w:val="00261514"/>
    <w:rsid w:val="0026293A"/>
    <w:rsid w:val="002630F0"/>
    <w:rsid w:val="00263486"/>
    <w:rsid w:val="00263721"/>
    <w:rsid w:val="002638FB"/>
    <w:rsid w:val="002646D0"/>
    <w:rsid w:val="00265624"/>
    <w:rsid w:val="00265A93"/>
    <w:rsid w:val="00265AE2"/>
    <w:rsid w:val="00266173"/>
    <w:rsid w:val="00266BF2"/>
    <w:rsid w:val="00267027"/>
    <w:rsid w:val="002673BC"/>
    <w:rsid w:val="0026763A"/>
    <w:rsid w:val="00267A67"/>
    <w:rsid w:val="002728A2"/>
    <w:rsid w:val="00273096"/>
    <w:rsid w:val="00273223"/>
    <w:rsid w:val="0027365C"/>
    <w:rsid w:val="002746AD"/>
    <w:rsid w:val="0027556A"/>
    <w:rsid w:val="002759B2"/>
    <w:rsid w:val="00275A49"/>
    <w:rsid w:val="00275AFE"/>
    <w:rsid w:val="00276616"/>
    <w:rsid w:val="00276D1E"/>
    <w:rsid w:val="002809F6"/>
    <w:rsid w:val="00282291"/>
    <w:rsid w:val="002823A6"/>
    <w:rsid w:val="00282AF4"/>
    <w:rsid w:val="00282FC7"/>
    <w:rsid w:val="002836DA"/>
    <w:rsid w:val="00283982"/>
    <w:rsid w:val="00284560"/>
    <w:rsid w:val="00284585"/>
    <w:rsid w:val="00284E2B"/>
    <w:rsid w:val="002862FA"/>
    <w:rsid w:val="00287C97"/>
    <w:rsid w:val="00287E42"/>
    <w:rsid w:val="00290005"/>
    <w:rsid w:val="002903B5"/>
    <w:rsid w:val="002917D6"/>
    <w:rsid w:val="002922BF"/>
    <w:rsid w:val="00292FA2"/>
    <w:rsid w:val="00293684"/>
    <w:rsid w:val="00293807"/>
    <w:rsid w:val="00295056"/>
    <w:rsid w:val="00295719"/>
    <w:rsid w:val="00295A63"/>
    <w:rsid w:val="00296D97"/>
    <w:rsid w:val="002972A8"/>
    <w:rsid w:val="0029736B"/>
    <w:rsid w:val="00297E74"/>
    <w:rsid w:val="002A02A9"/>
    <w:rsid w:val="002A0346"/>
    <w:rsid w:val="002A1DD0"/>
    <w:rsid w:val="002A2518"/>
    <w:rsid w:val="002A3AB3"/>
    <w:rsid w:val="002A3DE4"/>
    <w:rsid w:val="002A3E5B"/>
    <w:rsid w:val="002A41CF"/>
    <w:rsid w:val="002A4DB2"/>
    <w:rsid w:val="002A5628"/>
    <w:rsid w:val="002A58BC"/>
    <w:rsid w:val="002A6ED8"/>
    <w:rsid w:val="002A7DB6"/>
    <w:rsid w:val="002A7ECF"/>
    <w:rsid w:val="002B17A9"/>
    <w:rsid w:val="002B2C59"/>
    <w:rsid w:val="002B3015"/>
    <w:rsid w:val="002B5461"/>
    <w:rsid w:val="002B653C"/>
    <w:rsid w:val="002B68E5"/>
    <w:rsid w:val="002B7041"/>
    <w:rsid w:val="002C24FB"/>
    <w:rsid w:val="002C2548"/>
    <w:rsid w:val="002C3FB7"/>
    <w:rsid w:val="002C44B0"/>
    <w:rsid w:val="002C60F0"/>
    <w:rsid w:val="002C63DB"/>
    <w:rsid w:val="002C6D59"/>
    <w:rsid w:val="002C6E5E"/>
    <w:rsid w:val="002D0D2B"/>
    <w:rsid w:val="002D179B"/>
    <w:rsid w:val="002D1831"/>
    <w:rsid w:val="002D1ED8"/>
    <w:rsid w:val="002D2527"/>
    <w:rsid w:val="002D2F04"/>
    <w:rsid w:val="002D2F98"/>
    <w:rsid w:val="002D4450"/>
    <w:rsid w:val="002D5BA4"/>
    <w:rsid w:val="002D6647"/>
    <w:rsid w:val="002D6C1C"/>
    <w:rsid w:val="002D7093"/>
    <w:rsid w:val="002D79FC"/>
    <w:rsid w:val="002E1A4D"/>
    <w:rsid w:val="002E2792"/>
    <w:rsid w:val="002E3191"/>
    <w:rsid w:val="002E3F56"/>
    <w:rsid w:val="002E4301"/>
    <w:rsid w:val="002E4561"/>
    <w:rsid w:val="002E4D81"/>
    <w:rsid w:val="002E54F2"/>
    <w:rsid w:val="002E69EB"/>
    <w:rsid w:val="002E6C20"/>
    <w:rsid w:val="002E6CF0"/>
    <w:rsid w:val="002E7BB8"/>
    <w:rsid w:val="002F033D"/>
    <w:rsid w:val="002F1368"/>
    <w:rsid w:val="002F235B"/>
    <w:rsid w:val="002F3B10"/>
    <w:rsid w:val="002F3C32"/>
    <w:rsid w:val="002F4E21"/>
    <w:rsid w:val="002F57FD"/>
    <w:rsid w:val="002F5B7F"/>
    <w:rsid w:val="002F5D7C"/>
    <w:rsid w:val="002F65A4"/>
    <w:rsid w:val="00300608"/>
    <w:rsid w:val="00301265"/>
    <w:rsid w:val="00301CD1"/>
    <w:rsid w:val="00303E89"/>
    <w:rsid w:val="00304BA8"/>
    <w:rsid w:val="00304CAC"/>
    <w:rsid w:val="00305551"/>
    <w:rsid w:val="00305EDC"/>
    <w:rsid w:val="00305F40"/>
    <w:rsid w:val="00305FFF"/>
    <w:rsid w:val="00306E0E"/>
    <w:rsid w:val="00306EDA"/>
    <w:rsid w:val="0031006E"/>
    <w:rsid w:val="003101C4"/>
    <w:rsid w:val="003102BB"/>
    <w:rsid w:val="003138A8"/>
    <w:rsid w:val="003138E3"/>
    <w:rsid w:val="00314D3E"/>
    <w:rsid w:val="0031567D"/>
    <w:rsid w:val="00315A62"/>
    <w:rsid w:val="00315F08"/>
    <w:rsid w:val="003165DE"/>
    <w:rsid w:val="00322437"/>
    <w:rsid w:val="00322D4F"/>
    <w:rsid w:val="00324E29"/>
    <w:rsid w:val="00324FBC"/>
    <w:rsid w:val="00325F48"/>
    <w:rsid w:val="00326D5A"/>
    <w:rsid w:val="00326EA7"/>
    <w:rsid w:val="0033229A"/>
    <w:rsid w:val="00334837"/>
    <w:rsid w:val="00334D66"/>
    <w:rsid w:val="00334DED"/>
    <w:rsid w:val="00335A3A"/>
    <w:rsid w:val="0033616C"/>
    <w:rsid w:val="00336659"/>
    <w:rsid w:val="003369EA"/>
    <w:rsid w:val="00336EB6"/>
    <w:rsid w:val="00337C77"/>
    <w:rsid w:val="00337CB1"/>
    <w:rsid w:val="00342916"/>
    <w:rsid w:val="0034338C"/>
    <w:rsid w:val="0034350E"/>
    <w:rsid w:val="00343E78"/>
    <w:rsid w:val="003464D3"/>
    <w:rsid w:val="00346F14"/>
    <w:rsid w:val="00350555"/>
    <w:rsid w:val="00350CAB"/>
    <w:rsid w:val="00351769"/>
    <w:rsid w:val="003519AB"/>
    <w:rsid w:val="00351E20"/>
    <w:rsid w:val="00353118"/>
    <w:rsid w:val="00354165"/>
    <w:rsid w:val="00354AEF"/>
    <w:rsid w:val="003560F4"/>
    <w:rsid w:val="00361C6E"/>
    <w:rsid w:val="00361CA5"/>
    <w:rsid w:val="00363257"/>
    <w:rsid w:val="003634BB"/>
    <w:rsid w:val="0036379F"/>
    <w:rsid w:val="00363BD9"/>
    <w:rsid w:val="0036417C"/>
    <w:rsid w:val="003645AB"/>
    <w:rsid w:val="00364BD3"/>
    <w:rsid w:val="003655C3"/>
    <w:rsid w:val="00366400"/>
    <w:rsid w:val="00366420"/>
    <w:rsid w:val="00366564"/>
    <w:rsid w:val="00366FCE"/>
    <w:rsid w:val="0037151A"/>
    <w:rsid w:val="003737B8"/>
    <w:rsid w:val="003747E3"/>
    <w:rsid w:val="0037620E"/>
    <w:rsid w:val="00376A2B"/>
    <w:rsid w:val="00376CB5"/>
    <w:rsid w:val="00381125"/>
    <w:rsid w:val="0038239C"/>
    <w:rsid w:val="00384F6C"/>
    <w:rsid w:val="00385CED"/>
    <w:rsid w:val="00385ECB"/>
    <w:rsid w:val="00387832"/>
    <w:rsid w:val="00390164"/>
    <w:rsid w:val="0039130C"/>
    <w:rsid w:val="00392D0B"/>
    <w:rsid w:val="003939FB"/>
    <w:rsid w:val="00393B32"/>
    <w:rsid w:val="00394D77"/>
    <w:rsid w:val="00397068"/>
    <w:rsid w:val="003A0AC6"/>
    <w:rsid w:val="003A101E"/>
    <w:rsid w:val="003A259E"/>
    <w:rsid w:val="003A2A52"/>
    <w:rsid w:val="003A371C"/>
    <w:rsid w:val="003A3B31"/>
    <w:rsid w:val="003A3F13"/>
    <w:rsid w:val="003B06EC"/>
    <w:rsid w:val="003B0709"/>
    <w:rsid w:val="003B0AF2"/>
    <w:rsid w:val="003B117E"/>
    <w:rsid w:val="003B228D"/>
    <w:rsid w:val="003B259E"/>
    <w:rsid w:val="003B3FDE"/>
    <w:rsid w:val="003B4C15"/>
    <w:rsid w:val="003B59C0"/>
    <w:rsid w:val="003B5D79"/>
    <w:rsid w:val="003B6BF3"/>
    <w:rsid w:val="003B763F"/>
    <w:rsid w:val="003C0CD4"/>
    <w:rsid w:val="003C2157"/>
    <w:rsid w:val="003C2214"/>
    <w:rsid w:val="003C3362"/>
    <w:rsid w:val="003C37C6"/>
    <w:rsid w:val="003C3951"/>
    <w:rsid w:val="003C41B6"/>
    <w:rsid w:val="003C5136"/>
    <w:rsid w:val="003C51E2"/>
    <w:rsid w:val="003C6D5B"/>
    <w:rsid w:val="003C7724"/>
    <w:rsid w:val="003D17CD"/>
    <w:rsid w:val="003D2AD1"/>
    <w:rsid w:val="003D3210"/>
    <w:rsid w:val="003D32FF"/>
    <w:rsid w:val="003D34E3"/>
    <w:rsid w:val="003D45E0"/>
    <w:rsid w:val="003D4E81"/>
    <w:rsid w:val="003D7281"/>
    <w:rsid w:val="003E06E8"/>
    <w:rsid w:val="003E0DE9"/>
    <w:rsid w:val="003E0E2C"/>
    <w:rsid w:val="003E19E6"/>
    <w:rsid w:val="003E29A5"/>
    <w:rsid w:val="003E34C7"/>
    <w:rsid w:val="003E3EF5"/>
    <w:rsid w:val="003E52AC"/>
    <w:rsid w:val="003E5F6E"/>
    <w:rsid w:val="003E5FF1"/>
    <w:rsid w:val="003E705B"/>
    <w:rsid w:val="003E73AE"/>
    <w:rsid w:val="003E7C68"/>
    <w:rsid w:val="003F076C"/>
    <w:rsid w:val="003F0B2C"/>
    <w:rsid w:val="003F20E5"/>
    <w:rsid w:val="003F212E"/>
    <w:rsid w:val="003F2E65"/>
    <w:rsid w:val="003F4B87"/>
    <w:rsid w:val="003F5536"/>
    <w:rsid w:val="003F733A"/>
    <w:rsid w:val="004000CB"/>
    <w:rsid w:val="0040061D"/>
    <w:rsid w:val="00400DD1"/>
    <w:rsid w:val="004014A9"/>
    <w:rsid w:val="0040154D"/>
    <w:rsid w:val="00402DC4"/>
    <w:rsid w:val="00402FFB"/>
    <w:rsid w:val="004035AE"/>
    <w:rsid w:val="00403D8F"/>
    <w:rsid w:val="00403E13"/>
    <w:rsid w:val="00404384"/>
    <w:rsid w:val="0040511E"/>
    <w:rsid w:val="004054AF"/>
    <w:rsid w:val="00405E77"/>
    <w:rsid w:val="0040682F"/>
    <w:rsid w:val="00406EE0"/>
    <w:rsid w:val="00407474"/>
    <w:rsid w:val="0040781A"/>
    <w:rsid w:val="00407EB4"/>
    <w:rsid w:val="004111E6"/>
    <w:rsid w:val="0041335D"/>
    <w:rsid w:val="00414D90"/>
    <w:rsid w:val="0041556E"/>
    <w:rsid w:val="00415E5A"/>
    <w:rsid w:val="0041676B"/>
    <w:rsid w:val="004174A3"/>
    <w:rsid w:val="00421C75"/>
    <w:rsid w:val="00422B91"/>
    <w:rsid w:val="00423032"/>
    <w:rsid w:val="00423D15"/>
    <w:rsid w:val="00424569"/>
    <w:rsid w:val="00426491"/>
    <w:rsid w:val="00426893"/>
    <w:rsid w:val="00426965"/>
    <w:rsid w:val="00426D87"/>
    <w:rsid w:val="00430199"/>
    <w:rsid w:val="00430B25"/>
    <w:rsid w:val="00430D44"/>
    <w:rsid w:val="00431032"/>
    <w:rsid w:val="004311DB"/>
    <w:rsid w:val="00431B91"/>
    <w:rsid w:val="004330B3"/>
    <w:rsid w:val="00433FEB"/>
    <w:rsid w:val="004347F3"/>
    <w:rsid w:val="00435E10"/>
    <w:rsid w:val="00436E13"/>
    <w:rsid w:val="00440AD2"/>
    <w:rsid w:val="004416C8"/>
    <w:rsid w:val="004423DD"/>
    <w:rsid w:val="00442B67"/>
    <w:rsid w:val="00444474"/>
    <w:rsid w:val="00445B3A"/>
    <w:rsid w:val="00445E0B"/>
    <w:rsid w:val="00445ECA"/>
    <w:rsid w:val="00447333"/>
    <w:rsid w:val="0044744C"/>
    <w:rsid w:val="00447ED4"/>
    <w:rsid w:val="00451AA1"/>
    <w:rsid w:val="00451B4A"/>
    <w:rsid w:val="00451B6F"/>
    <w:rsid w:val="00451CE3"/>
    <w:rsid w:val="00454398"/>
    <w:rsid w:val="00454C63"/>
    <w:rsid w:val="0045539E"/>
    <w:rsid w:val="004567C1"/>
    <w:rsid w:val="00457169"/>
    <w:rsid w:val="00460376"/>
    <w:rsid w:val="004603E2"/>
    <w:rsid w:val="00460A74"/>
    <w:rsid w:val="00461196"/>
    <w:rsid w:val="0046170F"/>
    <w:rsid w:val="00461B03"/>
    <w:rsid w:val="00461FF8"/>
    <w:rsid w:val="004624A5"/>
    <w:rsid w:val="004626DE"/>
    <w:rsid w:val="004634A8"/>
    <w:rsid w:val="00463C36"/>
    <w:rsid w:val="0046401B"/>
    <w:rsid w:val="00464920"/>
    <w:rsid w:val="00464BF0"/>
    <w:rsid w:val="00465D22"/>
    <w:rsid w:val="00466D8F"/>
    <w:rsid w:val="004670F4"/>
    <w:rsid w:val="00467273"/>
    <w:rsid w:val="00467DFB"/>
    <w:rsid w:val="00467EEF"/>
    <w:rsid w:val="0047305E"/>
    <w:rsid w:val="00473EDA"/>
    <w:rsid w:val="00474F0C"/>
    <w:rsid w:val="00475BFC"/>
    <w:rsid w:val="00476718"/>
    <w:rsid w:val="00476747"/>
    <w:rsid w:val="00476BF7"/>
    <w:rsid w:val="0048181C"/>
    <w:rsid w:val="00481D25"/>
    <w:rsid w:val="00482054"/>
    <w:rsid w:val="004824B1"/>
    <w:rsid w:val="00482663"/>
    <w:rsid w:val="00482675"/>
    <w:rsid w:val="0048359D"/>
    <w:rsid w:val="0048360B"/>
    <w:rsid w:val="0048394E"/>
    <w:rsid w:val="004856A6"/>
    <w:rsid w:val="00485DB9"/>
    <w:rsid w:val="00486041"/>
    <w:rsid w:val="00486694"/>
    <w:rsid w:val="004868E2"/>
    <w:rsid w:val="004919A1"/>
    <w:rsid w:val="00492164"/>
    <w:rsid w:val="004928C1"/>
    <w:rsid w:val="004945C2"/>
    <w:rsid w:val="004955FF"/>
    <w:rsid w:val="004961B0"/>
    <w:rsid w:val="00496AD6"/>
    <w:rsid w:val="004A0016"/>
    <w:rsid w:val="004A032D"/>
    <w:rsid w:val="004A0440"/>
    <w:rsid w:val="004A0C95"/>
    <w:rsid w:val="004A1360"/>
    <w:rsid w:val="004A2040"/>
    <w:rsid w:val="004A2461"/>
    <w:rsid w:val="004A27FB"/>
    <w:rsid w:val="004A2996"/>
    <w:rsid w:val="004A3013"/>
    <w:rsid w:val="004A337F"/>
    <w:rsid w:val="004A452E"/>
    <w:rsid w:val="004A4952"/>
    <w:rsid w:val="004A499C"/>
    <w:rsid w:val="004A4ADE"/>
    <w:rsid w:val="004A5C9E"/>
    <w:rsid w:val="004A5E0C"/>
    <w:rsid w:val="004A6E99"/>
    <w:rsid w:val="004A77EF"/>
    <w:rsid w:val="004B242A"/>
    <w:rsid w:val="004B2733"/>
    <w:rsid w:val="004B2867"/>
    <w:rsid w:val="004B3D6C"/>
    <w:rsid w:val="004B4243"/>
    <w:rsid w:val="004B5F84"/>
    <w:rsid w:val="004C11FD"/>
    <w:rsid w:val="004C22DA"/>
    <w:rsid w:val="004C45D7"/>
    <w:rsid w:val="004C7776"/>
    <w:rsid w:val="004C7B95"/>
    <w:rsid w:val="004C7E3F"/>
    <w:rsid w:val="004D0371"/>
    <w:rsid w:val="004D2917"/>
    <w:rsid w:val="004D3056"/>
    <w:rsid w:val="004D3E1F"/>
    <w:rsid w:val="004D466B"/>
    <w:rsid w:val="004D49D2"/>
    <w:rsid w:val="004D5323"/>
    <w:rsid w:val="004D694F"/>
    <w:rsid w:val="004D6FE1"/>
    <w:rsid w:val="004D723A"/>
    <w:rsid w:val="004D73C1"/>
    <w:rsid w:val="004D7708"/>
    <w:rsid w:val="004E0D91"/>
    <w:rsid w:val="004E0E6D"/>
    <w:rsid w:val="004E1A67"/>
    <w:rsid w:val="004E1BFA"/>
    <w:rsid w:val="004E1CE3"/>
    <w:rsid w:val="004E251F"/>
    <w:rsid w:val="004E30A7"/>
    <w:rsid w:val="004E3148"/>
    <w:rsid w:val="004E3918"/>
    <w:rsid w:val="004E3C93"/>
    <w:rsid w:val="004E3FF7"/>
    <w:rsid w:val="004E44A6"/>
    <w:rsid w:val="004E4723"/>
    <w:rsid w:val="004E4902"/>
    <w:rsid w:val="004E4CE8"/>
    <w:rsid w:val="004E5156"/>
    <w:rsid w:val="004E5EC7"/>
    <w:rsid w:val="004E67EE"/>
    <w:rsid w:val="004E7899"/>
    <w:rsid w:val="004E7CB3"/>
    <w:rsid w:val="004F00BB"/>
    <w:rsid w:val="004F309C"/>
    <w:rsid w:val="004F3655"/>
    <w:rsid w:val="00500F32"/>
    <w:rsid w:val="005016CF"/>
    <w:rsid w:val="00501E90"/>
    <w:rsid w:val="00501EA0"/>
    <w:rsid w:val="00502A8A"/>
    <w:rsid w:val="0050372F"/>
    <w:rsid w:val="00505B5A"/>
    <w:rsid w:val="00507195"/>
    <w:rsid w:val="0051018A"/>
    <w:rsid w:val="005104C0"/>
    <w:rsid w:val="0051135A"/>
    <w:rsid w:val="00511E62"/>
    <w:rsid w:val="00512390"/>
    <w:rsid w:val="00512709"/>
    <w:rsid w:val="00512E06"/>
    <w:rsid w:val="0051339D"/>
    <w:rsid w:val="00513B40"/>
    <w:rsid w:val="00516541"/>
    <w:rsid w:val="00521577"/>
    <w:rsid w:val="00521914"/>
    <w:rsid w:val="00521F3B"/>
    <w:rsid w:val="00522525"/>
    <w:rsid w:val="00523319"/>
    <w:rsid w:val="005243E6"/>
    <w:rsid w:val="005250DA"/>
    <w:rsid w:val="0052555D"/>
    <w:rsid w:val="0052645D"/>
    <w:rsid w:val="005269FC"/>
    <w:rsid w:val="00530036"/>
    <w:rsid w:val="00530067"/>
    <w:rsid w:val="00530126"/>
    <w:rsid w:val="00530E35"/>
    <w:rsid w:val="00531014"/>
    <w:rsid w:val="00531B4F"/>
    <w:rsid w:val="00533378"/>
    <w:rsid w:val="00535712"/>
    <w:rsid w:val="0053623F"/>
    <w:rsid w:val="0053713C"/>
    <w:rsid w:val="00537387"/>
    <w:rsid w:val="00537E33"/>
    <w:rsid w:val="00540675"/>
    <w:rsid w:val="00542B02"/>
    <w:rsid w:val="00542F29"/>
    <w:rsid w:val="00543F29"/>
    <w:rsid w:val="005462C0"/>
    <w:rsid w:val="00546AF1"/>
    <w:rsid w:val="0054777C"/>
    <w:rsid w:val="005515BA"/>
    <w:rsid w:val="0055254B"/>
    <w:rsid w:val="00552D5A"/>
    <w:rsid w:val="0055323F"/>
    <w:rsid w:val="00555003"/>
    <w:rsid w:val="00555D9D"/>
    <w:rsid w:val="00556656"/>
    <w:rsid w:val="0055746E"/>
    <w:rsid w:val="005576DA"/>
    <w:rsid w:val="00557D07"/>
    <w:rsid w:val="00560027"/>
    <w:rsid w:val="00560942"/>
    <w:rsid w:val="00561C2B"/>
    <w:rsid w:val="00562E00"/>
    <w:rsid w:val="005638D8"/>
    <w:rsid w:val="00563C5D"/>
    <w:rsid w:val="005657AF"/>
    <w:rsid w:val="00566211"/>
    <w:rsid w:val="0056627F"/>
    <w:rsid w:val="0056644C"/>
    <w:rsid w:val="0056713A"/>
    <w:rsid w:val="005702FF"/>
    <w:rsid w:val="0057080A"/>
    <w:rsid w:val="00570BB7"/>
    <w:rsid w:val="00571D14"/>
    <w:rsid w:val="00571D29"/>
    <w:rsid w:val="0057448E"/>
    <w:rsid w:val="0057474D"/>
    <w:rsid w:val="00574A1D"/>
    <w:rsid w:val="0057538C"/>
    <w:rsid w:val="005754CC"/>
    <w:rsid w:val="005755B3"/>
    <w:rsid w:val="00577BF0"/>
    <w:rsid w:val="0058097D"/>
    <w:rsid w:val="00580A3E"/>
    <w:rsid w:val="00580B87"/>
    <w:rsid w:val="0058104A"/>
    <w:rsid w:val="00581071"/>
    <w:rsid w:val="005820D7"/>
    <w:rsid w:val="00582483"/>
    <w:rsid w:val="00582985"/>
    <w:rsid w:val="00583498"/>
    <w:rsid w:val="00583532"/>
    <w:rsid w:val="0058473C"/>
    <w:rsid w:val="005848BB"/>
    <w:rsid w:val="005856CA"/>
    <w:rsid w:val="005856E2"/>
    <w:rsid w:val="00585977"/>
    <w:rsid w:val="00586326"/>
    <w:rsid w:val="005879E1"/>
    <w:rsid w:val="00591077"/>
    <w:rsid w:val="0059124B"/>
    <w:rsid w:val="00591896"/>
    <w:rsid w:val="00592189"/>
    <w:rsid w:val="00592B5A"/>
    <w:rsid w:val="00593457"/>
    <w:rsid w:val="00594185"/>
    <w:rsid w:val="00594CEA"/>
    <w:rsid w:val="0059779B"/>
    <w:rsid w:val="0059786F"/>
    <w:rsid w:val="005A1C9E"/>
    <w:rsid w:val="005A4395"/>
    <w:rsid w:val="005A4704"/>
    <w:rsid w:val="005A49BD"/>
    <w:rsid w:val="005A4BB6"/>
    <w:rsid w:val="005A4DFB"/>
    <w:rsid w:val="005A4FD5"/>
    <w:rsid w:val="005A5012"/>
    <w:rsid w:val="005A5BAD"/>
    <w:rsid w:val="005A6353"/>
    <w:rsid w:val="005A6831"/>
    <w:rsid w:val="005B01B4"/>
    <w:rsid w:val="005B146F"/>
    <w:rsid w:val="005B212C"/>
    <w:rsid w:val="005B40D4"/>
    <w:rsid w:val="005B4D96"/>
    <w:rsid w:val="005B4E02"/>
    <w:rsid w:val="005B5343"/>
    <w:rsid w:val="005B5815"/>
    <w:rsid w:val="005B593B"/>
    <w:rsid w:val="005B5D8F"/>
    <w:rsid w:val="005B5EBD"/>
    <w:rsid w:val="005B5FCA"/>
    <w:rsid w:val="005B6DE5"/>
    <w:rsid w:val="005B7079"/>
    <w:rsid w:val="005B7097"/>
    <w:rsid w:val="005B7BAD"/>
    <w:rsid w:val="005C3FDE"/>
    <w:rsid w:val="005C4587"/>
    <w:rsid w:val="005C45B2"/>
    <w:rsid w:val="005C54D3"/>
    <w:rsid w:val="005C5BE1"/>
    <w:rsid w:val="005C5C7B"/>
    <w:rsid w:val="005C6214"/>
    <w:rsid w:val="005C6CFD"/>
    <w:rsid w:val="005C7E81"/>
    <w:rsid w:val="005D0C11"/>
    <w:rsid w:val="005D176C"/>
    <w:rsid w:val="005D1BB8"/>
    <w:rsid w:val="005D34BC"/>
    <w:rsid w:val="005D40DD"/>
    <w:rsid w:val="005D5DD3"/>
    <w:rsid w:val="005D6C86"/>
    <w:rsid w:val="005D7D9B"/>
    <w:rsid w:val="005E11A9"/>
    <w:rsid w:val="005E18E4"/>
    <w:rsid w:val="005E224D"/>
    <w:rsid w:val="005E3C5F"/>
    <w:rsid w:val="005E3C66"/>
    <w:rsid w:val="005E43C4"/>
    <w:rsid w:val="005E4499"/>
    <w:rsid w:val="005E5EB7"/>
    <w:rsid w:val="005E64D6"/>
    <w:rsid w:val="005E65DF"/>
    <w:rsid w:val="005E7478"/>
    <w:rsid w:val="005E7BA1"/>
    <w:rsid w:val="005F0470"/>
    <w:rsid w:val="005F0AC3"/>
    <w:rsid w:val="005F1C01"/>
    <w:rsid w:val="005F1F27"/>
    <w:rsid w:val="005F254F"/>
    <w:rsid w:val="005F2927"/>
    <w:rsid w:val="005F31BF"/>
    <w:rsid w:val="005F3860"/>
    <w:rsid w:val="005F3B15"/>
    <w:rsid w:val="005F412E"/>
    <w:rsid w:val="005F4154"/>
    <w:rsid w:val="005F4FF4"/>
    <w:rsid w:val="005F65AD"/>
    <w:rsid w:val="006017EE"/>
    <w:rsid w:val="0060404C"/>
    <w:rsid w:val="0060488A"/>
    <w:rsid w:val="00605C38"/>
    <w:rsid w:val="00605CCC"/>
    <w:rsid w:val="00610CB4"/>
    <w:rsid w:val="00610FB8"/>
    <w:rsid w:val="00610FF3"/>
    <w:rsid w:val="006110AF"/>
    <w:rsid w:val="00612939"/>
    <w:rsid w:val="00612F5E"/>
    <w:rsid w:val="006134A2"/>
    <w:rsid w:val="006136E7"/>
    <w:rsid w:val="00613DDA"/>
    <w:rsid w:val="006144F9"/>
    <w:rsid w:val="00614639"/>
    <w:rsid w:val="006146E7"/>
    <w:rsid w:val="006148F3"/>
    <w:rsid w:val="00615A3B"/>
    <w:rsid w:val="00615ADA"/>
    <w:rsid w:val="00616226"/>
    <w:rsid w:val="00622172"/>
    <w:rsid w:val="00622D9D"/>
    <w:rsid w:val="00624060"/>
    <w:rsid w:val="00625243"/>
    <w:rsid w:val="0062537F"/>
    <w:rsid w:val="006253A6"/>
    <w:rsid w:val="0062574B"/>
    <w:rsid w:val="00626FA8"/>
    <w:rsid w:val="006272B1"/>
    <w:rsid w:val="00631631"/>
    <w:rsid w:val="0063739C"/>
    <w:rsid w:val="0063770E"/>
    <w:rsid w:val="0064029D"/>
    <w:rsid w:val="0064147C"/>
    <w:rsid w:val="00641C80"/>
    <w:rsid w:val="00643602"/>
    <w:rsid w:val="00645CF6"/>
    <w:rsid w:val="00646507"/>
    <w:rsid w:val="00646E72"/>
    <w:rsid w:val="00647018"/>
    <w:rsid w:val="00650C4F"/>
    <w:rsid w:val="00651124"/>
    <w:rsid w:val="00651459"/>
    <w:rsid w:val="006515AE"/>
    <w:rsid w:val="006518E7"/>
    <w:rsid w:val="00652550"/>
    <w:rsid w:val="00652691"/>
    <w:rsid w:val="0065284F"/>
    <w:rsid w:val="00654E7A"/>
    <w:rsid w:val="0065549C"/>
    <w:rsid w:val="006561C7"/>
    <w:rsid w:val="00660DD9"/>
    <w:rsid w:val="00663FC5"/>
    <w:rsid w:val="006648CB"/>
    <w:rsid w:val="00664BAE"/>
    <w:rsid w:val="006655A5"/>
    <w:rsid w:val="00666E8C"/>
    <w:rsid w:val="006678E2"/>
    <w:rsid w:val="0067006B"/>
    <w:rsid w:val="006708F4"/>
    <w:rsid w:val="00671C42"/>
    <w:rsid w:val="006722DC"/>
    <w:rsid w:val="00675151"/>
    <w:rsid w:val="0067587A"/>
    <w:rsid w:val="00675A6C"/>
    <w:rsid w:val="00675B04"/>
    <w:rsid w:val="0067719C"/>
    <w:rsid w:val="00677E19"/>
    <w:rsid w:val="00677FFD"/>
    <w:rsid w:val="006807F9"/>
    <w:rsid w:val="0068123C"/>
    <w:rsid w:val="00681A0A"/>
    <w:rsid w:val="00683426"/>
    <w:rsid w:val="0068342F"/>
    <w:rsid w:val="00684067"/>
    <w:rsid w:val="00684084"/>
    <w:rsid w:val="006844A8"/>
    <w:rsid w:val="006854DC"/>
    <w:rsid w:val="00686D7B"/>
    <w:rsid w:val="00690055"/>
    <w:rsid w:val="00693144"/>
    <w:rsid w:val="006949C5"/>
    <w:rsid w:val="00694A09"/>
    <w:rsid w:val="00694F3F"/>
    <w:rsid w:val="00694FC3"/>
    <w:rsid w:val="00695423"/>
    <w:rsid w:val="006A1EC9"/>
    <w:rsid w:val="006A22C7"/>
    <w:rsid w:val="006A38F5"/>
    <w:rsid w:val="006A53D9"/>
    <w:rsid w:val="006A55C0"/>
    <w:rsid w:val="006A7693"/>
    <w:rsid w:val="006B0365"/>
    <w:rsid w:val="006B03FB"/>
    <w:rsid w:val="006B1D28"/>
    <w:rsid w:val="006B271D"/>
    <w:rsid w:val="006B3EB9"/>
    <w:rsid w:val="006B72AF"/>
    <w:rsid w:val="006C160D"/>
    <w:rsid w:val="006C2B64"/>
    <w:rsid w:val="006C2D45"/>
    <w:rsid w:val="006C2E8F"/>
    <w:rsid w:val="006C34DF"/>
    <w:rsid w:val="006C617A"/>
    <w:rsid w:val="006C61D7"/>
    <w:rsid w:val="006C6EDD"/>
    <w:rsid w:val="006C70BD"/>
    <w:rsid w:val="006C729E"/>
    <w:rsid w:val="006D079D"/>
    <w:rsid w:val="006D1308"/>
    <w:rsid w:val="006D1847"/>
    <w:rsid w:val="006D1A0C"/>
    <w:rsid w:val="006D1A1E"/>
    <w:rsid w:val="006D3B31"/>
    <w:rsid w:val="006D4A96"/>
    <w:rsid w:val="006D4BC7"/>
    <w:rsid w:val="006D58C5"/>
    <w:rsid w:val="006D6954"/>
    <w:rsid w:val="006D6C68"/>
    <w:rsid w:val="006D7638"/>
    <w:rsid w:val="006D7DDD"/>
    <w:rsid w:val="006E038A"/>
    <w:rsid w:val="006E11A1"/>
    <w:rsid w:val="006E2336"/>
    <w:rsid w:val="006E290D"/>
    <w:rsid w:val="006E3BC5"/>
    <w:rsid w:val="006E3FC9"/>
    <w:rsid w:val="006E5124"/>
    <w:rsid w:val="006E5E96"/>
    <w:rsid w:val="006E71BD"/>
    <w:rsid w:val="006E794B"/>
    <w:rsid w:val="006F01FA"/>
    <w:rsid w:val="006F02E0"/>
    <w:rsid w:val="006F27AC"/>
    <w:rsid w:val="006F299D"/>
    <w:rsid w:val="006F301C"/>
    <w:rsid w:val="006F51B3"/>
    <w:rsid w:val="006F5289"/>
    <w:rsid w:val="006F5385"/>
    <w:rsid w:val="006F5588"/>
    <w:rsid w:val="006F6272"/>
    <w:rsid w:val="00700AEB"/>
    <w:rsid w:val="00700B82"/>
    <w:rsid w:val="00700E20"/>
    <w:rsid w:val="00701642"/>
    <w:rsid w:val="00706115"/>
    <w:rsid w:val="00707B7C"/>
    <w:rsid w:val="00711075"/>
    <w:rsid w:val="00711123"/>
    <w:rsid w:val="00711A78"/>
    <w:rsid w:val="007121F7"/>
    <w:rsid w:val="007130F0"/>
    <w:rsid w:val="0071374A"/>
    <w:rsid w:val="00714F97"/>
    <w:rsid w:val="00714FB6"/>
    <w:rsid w:val="00715190"/>
    <w:rsid w:val="00715388"/>
    <w:rsid w:val="0071674C"/>
    <w:rsid w:val="00716EC7"/>
    <w:rsid w:val="00716FAE"/>
    <w:rsid w:val="00717C1C"/>
    <w:rsid w:val="007211B1"/>
    <w:rsid w:val="0072241E"/>
    <w:rsid w:val="007232EE"/>
    <w:rsid w:val="00723486"/>
    <w:rsid w:val="00724B02"/>
    <w:rsid w:val="00725A34"/>
    <w:rsid w:val="00725D00"/>
    <w:rsid w:val="00726B10"/>
    <w:rsid w:val="007277EA"/>
    <w:rsid w:val="007307A8"/>
    <w:rsid w:val="007318C6"/>
    <w:rsid w:val="00731B11"/>
    <w:rsid w:val="00731FD3"/>
    <w:rsid w:val="007329CA"/>
    <w:rsid w:val="00735DED"/>
    <w:rsid w:val="00737409"/>
    <w:rsid w:val="0073795A"/>
    <w:rsid w:val="00737F0F"/>
    <w:rsid w:val="007406F3"/>
    <w:rsid w:val="00740E91"/>
    <w:rsid w:val="00741C16"/>
    <w:rsid w:val="00741FBD"/>
    <w:rsid w:val="00742C21"/>
    <w:rsid w:val="00742C48"/>
    <w:rsid w:val="007445BB"/>
    <w:rsid w:val="00745C86"/>
    <w:rsid w:val="00746049"/>
    <w:rsid w:val="00746CC5"/>
    <w:rsid w:val="007475AD"/>
    <w:rsid w:val="0075014B"/>
    <w:rsid w:val="00750E35"/>
    <w:rsid w:val="00751066"/>
    <w:rsid w:val="00752829"/>
    <w:rsid w:val="007540D1"/>
    <w:rsid w:val="007553AE"/>
    <w:rsid w:val="00755E77"/>
    <w:rsid w:val="00757CB8"/>
    <w:rsid w:val="0076139E"/>
    <w:rsid w:val="0076169F"/>
    <w:rsid w:val="00761DAC"/>
    <w:rsid w:val="007622C8"/>
    <w:rsid w:val="00762E42"/>
    <w:rsid w:val="007634F5"/>
    <w:rsid w:val="00763A28"/>
    <w:rsid w:val="007644CC"/>
    <w:rsid w:val="00764AD5"/>
    <w:rsid w:val="0076519B"/>
    <w:rsid w:val="00765F5A"/>
    <w:rsid w:val="007661C7"/>
    <w:rsid w:val="007662E0"/>
    <w:rsid w:val="00766ABE"/>
    <w:rsid w:val="00767766"/>
    <w:rsid w:val="007677E1"/>
    <w:rsid w:val="00767E30"/>
    <w:rsid w:val="007705A2"/>
    <w:rsid w:val="007718AA"/>
    <w:rsid w:val="007721CC"/>
    <w:rsid w:val="00774334"/>
    <w:rsid w:val="00777277"/>
    <w:rsid w:val="00777673"/>
    <w:rsid w:val="00780A48"/>
    <w:rsid w:val="00782EF5"/>
    <w:rsid w:val="007836ED"/>
    <w:rsid w:val="00783B1F"/>
    <w:rsid w:val="00783C18"/>
    <w:rsid w:val="0078453F"/>
    <w:rsid w:val="0078465C"/>
    <w:rsid w:val="00784FFB"/>
    <w:rsid w:val="0078572A"/>
    <w:rsid w:val="007908BF"/>
    <w:rsid w:val="00790AC9"/>
    <w:rsid w:val="00790BCD"/>
    <w:rsid w:val="007910FC"/>
    <w:rsid w:val="007922FB"/>
    <w:rsid w:val="007925BA"/>
    <w:rsid w:val="00793291"/>
    <w:rsid w:val="007932DE"/>
    <w:rsid w:val="00793511"/>
    <w:rsid w:val="007942DB"/>
    <w:rsid w:val="007955B3"/>
    <w:rsid w:val="00796580"/>
    <w:rsid w:val="00796C9F"/>
    <w:rsid w:val="007974A3"/>
    <w:rsid w:val="007974D1"/>
    <w:rsid w:val="007A0B3B"/>
    <w:rsid w:val="007A0D72"/>
    <w:rsid w:val="007A1474"/>
    <w:rsid w:val="007A1E86"/>
    <w:rsid w:val="007A2761"/>
    <w:rsid w:val="007A2780"/>
    <w:rsid w:val="007A30AC"/>
    <w:rsid w:val="007A35AF"/>
    <w:rsid w:val="007A361D"/>
    <w:rsid w:val="007A38CF"/>
    <w:rsid w:val="007A705E"/>
    <w:rsid w:val="007A79AD"/>
    <w:rsid w:val="007B096B"/>
    <w:rsid w:val="007B0D3B"/>
    <w:rsid w:val="007B1C4D"/>
    <w:rsid w:val="007B1C61"/>
    <w:rsid w:val="007B375B"/>
    <w:rsid w:val="007B44C9"/>
    <w:rsid w:val="007B5308"/>
    <w:rsid w:val="007B61A6"/>
    <w:rsid w:val="007B6BE3"/>
    <w:rsid w:val="007B7A30"/>
    <w:rsid w:val="007C0DA8"/>
    <w:rsid w:val="007C1367"/>
    <w:rsid w:val="007C3273"/>
    <w:rsid w:val="007C3590"/>
    <w:rsid w:val="007C3B9B"/>
    <w:rsid w:val="007C52F3"/>
    <w:rsid w:val="007C5683"/>
    <w:rsid w:val="007C5E8F"/>
    <w:rsid w:val="007C7960"/>
    <w:rsid w:val="007D0526"/>
    <w:rsid w:val="007D07EE"/>
    <w:rsid w:val="007D0B3B"/>
    <w:rsid w:val="007D0E36"/>
    <w:rsid w:val="007D17BF"/>
    <w:rsid w:val="007D18F0"/>
    <w:rsid w:val="007D22FB"/>
    <w:rsid w:val="007D2383"/>
    <w:rsid w:val="007D2FCF"/>
    <w:rsid w:val="007D3560"/>
    <w:rsid w:val="007D4177"/>
    <w:rsid w:val="007D41EA"/>
    <w:rsid w:val="007D5E09"/>
    <w:rsid w:val="007D6902"/>
    <w:rsid w:val="007D6E97"/>
    <w:rsid w:val="007D743B"/>
    <w:rsid w:val="007D750B"/>
    <w:rsid w:val="007D7C0C"/>
    <w:rsid w:val="007E01CE"/>
    <w:rsid w:val="007E0CAE"/>
    <w:rsid w:val="007E0F51"/>
    <w:rsid w:val="007E2545"/>
    <w:rsid w:val="007E3370"/>
    <w:rsid w:val="007E337F"/>
    <w:rsid w:val="007E3817"/>
    <w:rsid w:val="007E3DFC"/>
    <w:rsid w:val="007E44A8"/>
    <w:rsid w:val="007E59EA"/>
    <w:rsid w:val="007E5A6B"/>
    <w:rsid w:val="007E67D5"/>
    <w:rsid w:val="007E79BC"/>
    <w:rsid w:val="007E7EE3"/>
    <w:rsid w:val="007F040C"/>
    <w:rsid w:val="007F082D"/>
    <w:rsid w:val="007F2A24"/>
    <w:rsid w:val="007F2FDE"/>
    <w:rsid w:val="007F4DB9"/>
    <w:rsid w:val="007F524B"/>
    <w:rsid w:val="0080185E"/>
    <w:rsid w:val="008031BA"/>
    <w:rsid w:val="008048C8"/>
    <w:rsid w:val="00805828"/>
    <w:rsid w:val="008071FD"/>
    <w:rsid w:val="00810B78"/>
    <w:rsid w:val="00811186"/>
    <w:rsid w:val="0081214A"/>
    <w:rsid w:val="00813884"/>
    <w:rsid w:val="00813CF8"/>
    <w:rsid w:val="00814370"/>
    <w:rsid w:val="00814787"/>
    <w:rsid w:val="0081499C"/>
    <w:rsid w:val="00815400"/>
    <w:rsid w:val="00815478"/>
    <w:rsid w:val="008156C8"/>
    <w:rsid w:val="008156E9"/>
    <w:rsid w:val="00816330"/>
    <w:rsid w:val="008168E0"/>
    <w:rsid w:val="008172F1"/>
    <w:rsid w:val="00817483"/>
    <w:rsid w:val="0082067D"/>
    <w:rsid w:val="008223E8"/>
    <w:rsid w:val="00822EA5"/>
    <w:rsid w:val="00823199"/>
    <w:rsid w:val="008233C9"/>
    <w:rsid w:val="00823C92"/>
    <w:rsid w:val="0082482B"/>
    <w:rsid w:val="00824869"/>
    <w:rsid w:val="00824F3C"/>
    <w:rsid w:val="008252C6"/>
    <w:rsid w:val="00825B6A"/>
    <w:rsid w:val="008268D9"/>
    <w:rsid w:val="00826AEF"/>
    <w:rsid w:val="008275AF"/>
    <w:rsid w:val="0082765E"/>
    <w:rsid w:val="00827F45"/>
    <w:rsid w:val="00831677"/>
    <w:rsid w:val="008318B2"/>
    <w:rsid w:val="00831E52"/>
    <w:rsid w:val="00834ACB"/>
    <w:rsid w:val="0083627B"/>
    <w:rsid w:val="00836670"/>
    <w:rsid w:val="00836F08"/>
    <w:rsid w:val="008404E4"/>
    <w:rsid w:val="00843709"/>
    <w:rsid w:val="00843952"/>
    <w:rsid w:val="00844B47"/>
    <w:rsid w:val="00844DD6"/>
    <w:rsid w:val="00844E15"/>
    <w:rsid w:val="008458DB"/>
    <w:rsid w:val="00845D60"/>
    <w:rsid w:val="008476BA"/>
    <w:rsid w:val="0085001D"/>
    <w:rsid w:val="00850E6D"/>
    <w:rsid w:val="0085113F"/>
    <w:rsid w:val="00851146"/>
    <w:rsid w:val="00851EAA"/>
    <w:rsid w:val="00851F19"/>
    <w:rsid w:val="00853D98"/>
    <w:rsid w:val="008541E2"/>
    <w:rsid w:val="00854A0E"/>
    <w:rsid w:val="00855786"/>
    <w:rsid w:val="0085642F"/>
    <w:rsid w:val="008568AD"/>
    <w:rsid w:val="0085691D"/>
    <w:rsid w:val="00856F94"/>
    <w:rsid w:val="008578EB"/>
    <w:rsid w:val="00860B7E"/>
    <w:rsid w:val="00860D99"/>
    <w:rsid w:val="0086151E"/>
    <w:rsid w:val="00861526"/>
    <w:rsid w:val="0086159C"/>
    <w:rsid w:val="008618AB"/>
    <w:rsid w:val="0086207E"/>
    <w:rsid w:val="008624E9"/>
    <w:rsid w:val="00862723"/>
    <w:rsid w:val="00862C74"/>
    <w:rsid w:val="00863D81"/>
    <w:rsid w:val="00864909"/>
    <w:rsid w:val="008669DE"/>
    <w:rsid w:val="00867EA2"/>
    <w:rsid w:val="00870075"/>
    <w:rsid w:val="008723D2"/>
    <w:rsid w:val="00875326"/>
    <w:rsid w:val="0087643A"/>
    <w:rsid w:val="0087692A"/>
    <w:rsid w:val="00880055"/>
    <w:rsid w:val="008809F9"/>
    <w:rsid w:val="00881E39"/>
    <w:rsid w:val="0088417A"/>
    <w:rsid w:val="008856D0"/>
    <w:rsid w:val="008859A9"/>
    <w:rsid w:val="00886CF5"/>
    <w:rsid w:val="008877FC"/>
    <w:rsid w:val="00890062"/>
    <w:rsid w:val="00890BFD"/>
    <w:rsid w:val="00890D32"/>
    <w:rsid w:val="00891C90"/>
    <w:rsid w:val="00892D1B"/>
    <w:rsid w:val="008938BD"/>
    <w:rsid w:val="00895416"/>
    <w:rsid w:val="0089647F"/>
    <w:rsid w:val="00896635"/>
    <w:rsid w:val="0089714A"/>
    <w:rsid w:val="00897717"/>
    <w:rsid w:val="008A0530"/>
    <w:rsid w:val="008A19CB"/>
    <w:rsid w:val="008A216A"/>
    <w:rsid w:val="008A3870"/>
    <w:rsid w:val="008A3D8A"/>
    <w:rsid w:val="008A7156"/>
    <w:rsid w:val="008B0A2B"/>
    <w:rsid w:val="008B1E8E"/>
    <w:rsid w:val="008B2661"/>
    <w:rsid w:val="008B3215"/>
    <w:rsid w:val="008B3FCD"/>
    <w:rsid w:val="008B3FD1"/>
    <w:rsid w:val="008B4FB2"/>
    <w:rsid w:val="008B5C46"/>
    <w:rsid w:val="008B5CE2"/>
    <w:rsid w:val="008B5D14"/>
    <w:rsid w:val="008B7280"/>
    <w:rsid w:val="008B734C"/>
    <w:rsid w:val="008B7ABA"/>
    <w:rsid w:val="008C00DE"/>
    <w:rsid w:val="008C0CF6"/>
    <w:rsid w:val="008C1117"/>
    <w:rsid w:val="008C13CA"/>
    <w:rsid w:val="008C3BC9"/>
    <w:rsid w:val="008C4B0D"/>
    <w:rsid w:val="008C4B21"/>
    <w:rsid w:val="008C50FC"/>
    <w:rsid w:val="008C56FD"/>
    <w:rsid w:val="008C67C0"/>
    <w:rsid w:val="008C6A37"/>
    <w:rsid w:val="008C71FC"/>
    <w:rsid w:val="008C7955"/>
    <w:rsid w:val="008D1A60"/>
    <w:rsid w:val="008D2086"/>
    <w:rsid w:val="008D21C6"/>
    <w:rsid w:val="008D3C46"/>
    <w:rsid w:val="008D40D6"/>
    <w:rsid w:val="008D5D06"/>
    <w:rsid w:val="008D76E6"/>
    <w:rsid w:val="008E031A"/>
    <w:rsid w:val="008E0C3B"/>
    <w:rsid w:val="008E1E2C"/>
    <w:rsid w:val="008E25FB"/>
    <w:rsid w:val="008E28B5"/>
    <w:rsid w:val="008E3141"/>
    <w:rsid w:val="008E3CE9"/>
    <w:rsid w:val="008E59DD"/>
    <w:rsid w:val="008E5CD0"/>
    <w:rsid w:val="008E5DD9"/>
    <w:rsid w:val="008E65BA"/>
    <w:rsid w:val="008E6714"/>
    <w:rsid w:val="008E703D"/>
    <w:rsid w:val="008E7D32"/>
    <w:rsid w:val="008E7FC5"/>
    <w:rsid w:val="008F07A3"/>
    <w:rsid w:val="008F07A4"/>
    <w:rsid w:val="008F19C0"/>
    <w:rsid w:val="008F1BA9"/>
    <w:rsid w:val="008F1E7F"/>
    <w:rsid w:val="008F292A"/>
    <w:rsid w:val="008F2B5B"/>
    <w:rsid w:val="008F3884"/>
    <w:rsid w:val="008F5068"/>
    <w:rsid w:val="008F5A86"/>
    <w:rsid w:val="008F63D8"/>
    <w:rsid w:val="008F6B81"/>
    <w:rsid w:val="008F76BD"/>
    <w:rsid w:val="009005F6"/>
    <w:rsid w:val="00901325"/>
    <w:rsid w:val="0090246E"/>
    <w:rsid w:val="00902772"/>
    <w:rsid w:val="00902982"/>
    <w:rsid w:val="00903063"/>
    <w:rsid w:val="00905192"/>
    <w:rsid w:val="00906CEB"/>
    <w:rsid w:val="00906FAD"/>
    <w:rsid w:val="00907A97"/>
    <w:rsid w:val="00907D66"/>
    <w:rsid w:val="009101C8"/>
    <w:rsid w:val="00910781"/>
    <w:rsid w:val="00910875"/>
    <w:rsid w:val="00910EC6"/>
    <w:rsid w:val="009113BF"/>
    <w:rsid w:val="009114D8"/>
    <w:rsid w:val="00911750"/>
    <w:rsid w:val="00912039"/>
    <w:rsid w:val="009144CE"/>
    <w:rsid w:val="0091497E"/>
    <w:rsid w:val="00916746"/>
    <w:rsid w:val="00917254"/>
    <w:rsid w:val="00921B14"/>
    <w:rsid w:val="00922C58"/>
    <w:rsid w:val="00922E61"/>
    <w:rsid w:val="00923C3D"/>
    <w:rsid w:val="00924B5C"/>
    <w:rsid w:val="00924C89"/>
    <w:rsid w:val="00926FE5"/>
    <w:rsid w:val="009273C0"/>
    <w:rsid w:val="00930605"/>
    <w:rsid w:val="00930965"/>
    <w:rsid w:val="00932AB4"/>
    <w:rsid w:val="00932F41"/>
    <w:rsid w:val="0093314B"/>
    <w:rsid w:val="0093338C"/>
    <w:rsid w:val="009342C9"/>
    <w:rsid w:val="009350E7"/>
    <w:rsid w:val="00935B50"/>
    <w:rsid w:val="00935EF9"/>
    <w:rsid w:val="00936BA1"/>
    <w:rsid w:val="00937A7E"/>
    <w:rsid w:val="0094091F"/>
    <w:rsid w:val="00940F0A"/>
    <w:rsid w:val="009417C0"/>
    <w:rsid w:val="00942A96"/>
    <w:rsid w:val="00943155"/>
    <w:rsid w:val="00943BED"/>
    <w:rsid w:val="00944109"/>
    <w:rsid w:val="00944461"/>
    <w:rsid w:val="00945374"/>
    <w:rsid w:val="009464DC"/>
    <w:rsid w:val="0094661A"/>
    <w:rsid w:val="00946AA8"/>
    <w:rsid w:val="009476DA"/>
    <w:rsid w:val="00951028"/>
    <w:rsid w:val="009510DE"/>
    <w:rsid w:val="00951211"/>
    <w:rsid w:val="0095121B"/>
    <w:rsid w:val="009512D8"/>
    <w:rsid w:val="009516D4"/>
    <w:rsid w:val="00951924"/>
    <w:rsid w:val="00951A36"/>
    <w:rsid w:val="009525C9"/>
    <w:rsid w:val="00952ACC"/>
    <w:rsid w:val="00953435"/>
    <w:rsid w:val="00953C0F"/>
    <w:rsid w:val="009540D3"/>
    <w:rsid w:val="009547C9"/>
    <w:rsid w:val="00954ECC"/>
    <w:rsid w:val="00954EDA"/>
    <w:rsid w:val="00956076"/>
    <w:rsid w:val="00956184"/>
    <w:rsid w:val="00957C89"/>
    <w:rsid w:val="00957E8F"/>
    <w:rsid w:val="00960FF9"/>
    <w:rsid w:val="00962710"/>
    <w:rsid w:val="00963FBF"/>
    <w:rsid w:val="00964402"/>
    <w:rsid w:val="00964780"/>
    <w:rsid w:val="00964952"/>
    <w:rsid w:val="00964B99"/>
    <w:rsid w:val="00965BD3"/>
    <w:rsid w:val="00967032"/>
    <w:rsid w:val="00967B80"/>
    <w:rsid w:val="00970169"/>
    <w:rsid w:val="009715FF"/>
    <w:rsid w:val="00971A95"/>
    <w:rsid w:val="00972204"/>
    <w:rsid w:val="00972576"/>
    <w:rsid w:val="009728FA"/>
    <w:rsid w:val="00972933"/>
    <w:rsid w:val="00972F6B"/>
    <w:rsid w:val="009739D2"/>
    <w:rsid w:val="00973FC3"/>
    <w:rsid w:val="00974CC1"/>
    <w:rsid w:val="00974E78"/>
    <w:rsid w:val="009758D1"/>
    <w:rsid w:val="0097771A"/>
    <w:rsid w:val="00980747"/>
    <w:rsid w:val="00981B76"/>
    <w:rsid w:val="00981D13"/>
    <w:rsid w:val="00982343"/>
    <w:rsid w:val="009836BE"/>
    <w:rsid w:val="00983762"/>
    <w:rsid w:val="009848C1"/>
    <w:rsid w:val="00987A77"/>
    <w:rsid w:val="00987A9B"/>
    <w:rsid w:val="00987D0F"/>
    <w:rsid w:val="0099041E"/>
    <w:rsid w:val="009905E6"/>
    <w:rsid w:val="00990880"/>
    <w:rsid w:val="00990A1B"/>
    <w:rsid w:val="00992B38"/>
    <w:rsid w:val="00993587"/>
    <w:rsid w:val="00994FF4"/>
    <w:rsid w:val="00995160"/>
    <w:rsid w:val="0099662F"/>
    <w:rsid w:val="00996DE3"/>
    <w:rsid w:val="00996FFA"/>
    <w:rsid w:val="00997A16"/>
    <w:rsid w:val="00997C60"/>
    <w:rsid w:val="009A008D"/>
    <w:rsid w:val="009A16CE"/>
    <w:rsid w:val="009A2094"/>
    <w:rsid w:val="009A2B59"/>
    <w:rsid w:val="009A3D34"/>
    <w:rsid w:val="009A4E5B"/>
    <w:rsid w:val="009A4E9A"/>
    <w:rsid w:val="009A5151"/>
    <w:rsid w:val="009A5C61"/>
    <w:rsid w:val="009A6993"/>
    <w:rsid w:val="009A7823"/>
    <w:rsid w:val="009B0DE0"/>
    <w:rsid w:val="009B26FF"/>
    <w:rsid w:val="009B2BA2"/>
    <w:rsid w:val="009B2C66"/>
    <w:rsid w:val="009B518A"/>
    <w:rsid w:val="009B583F"/>
    <w:rsid w:val="009B5B08"/>
    <w:rsid w:val="009B67B9"/>
    <w:rsid w:val="009B6B63"/>
    <w:rsid w:val="009B7181"/>
    <w:rsid w:val="009C0982"/>
    <w:rsid w:val="009C0E77"/>
    <w:rsid w:val="009C3DE6"/>
    <w:rsid w:val="009C5FEA"/>
    <w:rsid w:val="009C614D"/>
    <w:rsid w:val="009C6474"/>
    <w:rsid w:val="009C660F"/>
    <w:rsid w:val="009C6D80"/>
    <w:rsid w:val="009C7722"/>
    <w:rsid w:val="009C7E03"/>
    <w:rsid w:val="009C7E4E"/>
    <w:rsid w:val="009D1722"/>
    <w:rsid w:val="009D26F2"/>
    <w:rsid w:val="009D2F6F"/>
    <w:rsid w:val="009D3A9C"/>
    <w:rsid w:val="009D3E95"/>
    <w:rsid w:val="009D3FB0"/>
    <w:rsid w:val="009D41FC"/>
    <w:rsid w:val="009D6B07"/>
    <w:rsid w:val="009D6C08"/>
    <w:rsid w:val="009D7B2C"/>
    <w:rsid w:val="009E0DB8"/>
    <w:rsid w:val="009E104B"/>
    <w:rsid w:val="009E124B"/>
    <w:rsid w:val="009E21EB"/>
    <w:rsid w:val="009E2318"/>
    <w:rsid w:val="009E23AB"/>
    <w:rsid w:val="009E3000"/>
    <w:rsid w:val="009E35A5"/>
    <w:rsid w:val="009E4CD9"/>
    <w:rsid w:val="009E533C"/>
    <w:rsid w:val="009E58D8"/>
    <w:rsid w:val="009E6602"/>
    <w:rsid w:val="009E6916"/>
    <w:rsid w:val="009E728C"/>
    <w:rsid w:val="009E7330"/>
    <w:rsid w:val="009E7C11"/>
    <w:rsid w:val="009F0467"/>
    <w:rsid w:val="009F08F0"/>
    <w:rsid w:val="009F18C5"/>
    <w:rsid w:val="009F279F"/>
    <w:rsid w:val="009F3859"/>
    <w:rsid w:val="009F3CF6"/>
    <w:rsid w:val="009F49EF"/>
    <w:rsid w:val="009F4D04"/>
    <w:rsid w:val="009F4EF4"/>
    <w:rsid w:val="009F52C1"/>
    <w:rsid w:val="009F6C53"/>
    <w:rsid w:val="00A00573"/>
    <w:rsid w:val="00A016D8"/>
    <w:rsid w:val="00A021A9"/>
    <w:rsid w:val="00A02771"/>
    <w:rsid w:val="00A0283A"/>
    <w:rsid w:val="00A02CE4"/>
    <w:rsid w:val="00A0414C"/>
    <w:rsid w:val="00A056AE"/>
    <w:rsid w:val="00A060DD"/>
    <w:rsid w:val="00A0610F"/>
    <w:rsid w:val="00A06A36"/>
    <w:rsid w:val="00A074B6"/>
    <w:rsid w:val="00A109C7"/>
    <w:rsid w:val="00A10A66"/>
    <w:rsid w:val="00A10BAC"/>
    <w:rsid w:val="00A1146E"/>
    <w:rsid w:val="00A11E20"/>
    <w:rsid w:val="00A12BCF"/>
    <w:rsid w:val="00A13F12"/>
    <w:rsid w:val="00A14B9E"/>
    <w:rsid w:val="00A1531C"/>
    <w:rsid w:val="00A15A3F"/>
    <w:rsid w:val="00A16340"/>
    <w:rsid w:val="00A1643B"/>
    <w:rsid w:val="00A1647D"/>
    <w:rsid w:val="00A172B8"/>
    <w:rsid w:val="00A17813"/>
    <w:rsid w:val="00A207E0"/>
    <w:rsid w:val="00A20DE8"/>
    <w:rsid w:val="00A216D4"/>
    <w:rsid w:val="00A21F54"/>
    <w:rsid w:val="00A22020"/>
    <w:rsid w:val="00A2234E"/>
    <w:rsid w:val="00A23061"/>
    <w:rsid w:val="00A2371D"/>
    <w:rsid w:val="00A25758"/>
    <w:rsid w:val="00A25A60"/>
    <w:rsid w:val="00A30A2C"/>
    <w:rsid w:val="00A31B5C"/>
    <w:rsid w:val="00A31D8A"/>
    <w:rsid w:val="00A31F8F"/>
    <w:rsid w:val="00A32767"/>
    <w:rsid w:val="00A32F15"/>
    <w:rsid w:val="00A33B9C"/>
    <w:rsid w:val="00A3440B"/>
    <w:rsid w:val="00A35CE1"/>
    <w:rsid w:val="00A36C8B"/>
    <w:rsid w:val="00A3735B"/>
    <w:rsid w:val="00A37E2A"/>
    <w:rsid w:val="00A41283"/>
    <w:rsid w:val="00A42227"/>
    <w:rsid w:val="00A42597"/>
    <w:rsid w:val="00A42BA9"/>
    <w:rsid w:val="00A42CE6"/>
    <w:rsid w:val="00A43297"/>
    <w:rsid w:val="00A4438C"/>
    <w:rsid w:val="00A45701"/>
    <w:rsid w:val="00A471E6"/>
    <w:rsid w:val="00A47C23"/>
    <w:rsid w:val="00A500A0"/>
    <w:rsid w:val="00A5056E"/>
    <w:rsid w:val="00A51963"/>
    <w:rsid w:val="00A52544"/>
    <w:rsid w:val="00A52790"/>
    <w:rsid w:val="00A537C3"/>
    <w:rsid w:val="00A53E58"/>
    <w:rsid w:val="00A57557"/>
    <w:rsid w:val="00A61D43"/>
    <w:rsid w:val="00A62CA1"/>
    <w:rsid w:val="00A642AB"/>
    <w:rsid w:val="00A6511C"/>
    <w:rsid w:val="00A66A12"/>
    <w:rsid w:val="00A722A5"/>
    <w:rsid w:val="00A72A1C"/>
    <w:rsid w:val="00A72EF3"/>
    <w:rsid w:val="00A73F22"/>
    <w:rsid w:val="00A740E0"/>
    <w:rsid w:val="00A74D68"/>
    <w:rsid w:val="00A750BF"/>
    <w:rsid w:val="00A75D62"/>
    <w:rsid w:val="00A80936"/>
    <w:rsid w:val="00A84303"/>
    <w:rsid w:val="00A853C6"/>
    <w:rsid w:val="00A9014A"/>
    <w:rsid w:val="00A90F3A"/>
    <w:rsid w:val="00A931B1"/>
    <w:rsid w:val="00A93E25"/>
    <w:rsid w:val="00A93FD6"/>
    <w:rsid w:val="00A948A2"/>
    <w:rsid w:val="00A9507B"/>
    <w:rsid w:val="00A96880"/>
    <w:rsid w:val="00A974DE"/>
    <w:rsid w:val="00A9784C"/>
    <w:rsid w:val="00AA195C"/>
    <w:rsid w:val="00AA1DC6"/>
    <w:rsid w:val="00AA2FC3"/>
    <w:rsid w:val="00AA32A3"/>
    <w:rsid w:val="00AA3DFA"/>
    <w:rsid w:val="00AA4C70"/>
    <w:rsid w:val="00AA5286"/>
    <w:rsid w:val="00AA5386"/>
    <w:rsid w:val="00AA623B"/>
    <w:rsid w:val="00AA68F7"/>
    <w:rsid w:val="00AB1F0F"/>
    <w:rsid w:val="00AB258E"/>
    <w:rsid w:val="00AB554C"/>
    <w:rsid w:val="00AB5661"/>
    <w:rsid w:val="00AB66D0"/>
    <w:rsid w:val="00AB6F85"/>
    <w:rsid w:val="00AB72D7"/>
    <w:rsid w:val="00AB764F"/>
    <w:rsid w:val="00AB7984"/>
    <w:rsid w:val="00AC05AB"/>
    <w:rsid w:val="00AC0C52"/>
    <w:rsid w:val="00AC1A41"/>
    <w:rsid w:val="00AC1A4E"/>
    <w:rsid w:val="00AC2092"/>
    <w:rsid w:val="00AC2E5F"/>
    <w:rsid w:val="00AC3C95"/>
    <w:rsid w:val="00AC4527"/>
    <w:rsid w:val="00AC50CE"/>
    <w:rsid w:val="00AC5510"/>
    <w:rsid w:val="00AC68C8"/>
    <w:rsid w:val="00AC72E4"/>
    <w:rsid w:val="00AC7481"/>
    <w:rsid w:val="00AC791B"/>
    <w:rsid w:val="00AD027F"/>
    <w:rsid w:val="00AD1C74"/>
    <w:rsid w:val="00AD2CF6"/>
    <w:rsid w:val="00AD379B"/>
    <w:rsid w:val="00AD495C"/>
    <w:rsid w:val="00AD57DD"/>
    <w:rsid w:val="00AD5E06"/>
    <w:rsid w:val="00AD7ACC"/>
    <w:rsid w:val="00AE0976"/>
    <w:rsid w:val="00AE260C"/>
    <w:rsid w:val="00AE275D"/>
    <w:rsid w:val="00AE2C35"/>
    <w:rsid w:val="00AE2D26"/>
    <w:rsid w:val="00AE2EE1"/>
    <w:rsid w:val="00AE369A"/>
    <w:rsid w:val="00AE38FC"/>
    <w:rsid w:val="00AE725A"/>
    <w:rsid w:val="00AE7F28"/>
    <w:rsid w:val="00AF0006"/>
    <w:rsid w:val="00AF0828"/>
    <w:rsid w:val="00AF1775"/>
    <w:rsid w:val="00AF34D3"/>
    <w:rsid w:val="00AF35FC"/>
    <w:rsid w:val="00AF4B8D"/>
    <w:rsid w:val="00AF581D"/>
    <w:rsid w:val="00AF6881"/>
    <w:rsid w:val="00B002F2"/>
    <w:rsid w:val="00B00A63"/>
    <w:rsid w:val="00B00D0C"/>
    <w:rsid w:val="00B00F9E"/>
    <w:rsid w:val="00B01CD1"/>
    <w:rsid w:val="00B02632"/>
    <w:rsid w:val="00B0316B"/>
    <w:rsid w:val="00B03A50"/>
    <w:rsid w:val="00B048F6"/>
    <w:rsid w:val="00B05747"/>
    <w:rsid w:val="00B05A8A"/>
    <w:rsid w:val="00B05D45"/>
    <w:rsid w:val="00B0604A"/>
    <w:rsid w:val="00B076B8"/>
    <w:rsid w:val="00B104D3"/>
    <w:rsid w:val="00B114D4"/>
    <w:rsid w:val="00B11561"/>
    <w:rsid w:val="00B11C70"/>
    <w:rsid w:val="00B12C52"/>
    <w:rsid w:val="00B14587"/>
    <w:rsid w:val="00B14601"/>
    <w:rsid w:val="00B15A86"/>
    <w:rsid w:val="00B15D2C"/>
    <w:rsid w:val="00B174A6"/>
    <w:rsid w:val="00B17BB9"/>
    <w:rsid w:val="00B20566"/>
    <w:rsid w:val="00B206C3"/>
    <w:rsid w:val="00B210C8"/>
    <w:rsid w:val="00B216C8"/>
    <w:rsid w:val="00B21DB6"/>
    <w:rsid w:val="00B22449"/>
    <w:rsid w:val="00B2264F"/>
    <w:rsid w:val="00B226C1"/>
    <w:rsid w:val="00B23113"/>
    <w:rsid w:val="00B24220"/>
    <w:rsid w:val="00B24B4D"/>
    <w:rsid w:val="00B24E27"/>
    <w:rsid w:val="00B255F9"/>
    <w:rsid w:val="00B2585C"/>
    <w:rsid w:val="00B26B69"/>
    <w:rsid w:val="00B2721B"/>
    <w:rsid w:val="00B27ECB"/>
    <w:rsid w:val="00B30666"/>
    <w:rsid w:val="00B352AC"/>
    <w:rsid w:val="00B36195"/>
    <w:rsid w:val="00B361AA"/>
    <w:rsid w:val="00B362E6"/>
    <w:rsid w:val="00B36EE0"/>
    <w:rsid w:val="00B37890"/>
    <w:rsid w:val="00B421E4"/>
    <w:rsid w:val="00B43C58"/>
    <w:rsid w:val="00B44743"/>
    <w:rsid w:val="00B44AB9"/>
    <w:rsid w:val="00B44DB3"/>
    <w:rsid w:val="00B44DFD"/>
    <w:rsid w:val="00B46381"/>
    <w:rsid w:val="00B47983"/>
    <w:rsid w:val="00B5040F"/>
    <w:rsid w:val="00B509C0"/>
    <w:rsid w:val="00B50B8B"/>
    <w:rsid w:val="00B52202"/>
    <w:rsid w:val="00B52D5C"/>
    <w:rsid w:val="00B53482"/>
    <w:rsid w:val="00B53678"/>
    <w:rsid w:val="00B53BD5"/>
    <w:rsid w:val="00B547B4"/>
    <w:rsid w:val="00B54A06"/>
    <w:rsid w:val="00B54DC6"/>
    <w:rsid w:val="00B55172"/>
    <w:rsid w:val="00B55429"/>
    <w:rsid w:val="00B55CA3"/>
    <w:rsid w:val="00B56B7E"/>
    <w:rsid w:val="00B61564"/>
    <w:rsid w:val="00B61FCA"/>
    <w:rsid w:val="00B61FF7"/>
    <w:rsid w:val="00B63215"/>
    <w:rsid w:val="00B637DE"/>
    <w:rsid w:val="00B6392B"/>
    <w:rsid w:val="00B6431F"/>
    <w:rsid w:val="00B652F9"/>
    <w:rsid w:val="00B65B8F"/>
    <w:rsid w:val="00B6608F"/>
    <w:rsid w:val="00B67641"/>
    <w:rsid w:val="00B71039"/>
    <w:rsid w:val="00B751B4"/>
    <w:rsid w:val="00B754C8"/>
    <w:rsid w:val="00B75F47"/>
    <w:rsid w:val="00B768DF"/>
    <w:rsid w:val="00B76A2C"/>
    <w:rsid w:val="00B778CF"/>
    <w:rsid w:val="00B77F07"/>
    <w:rsid w:val="00B8279E"/>
    <w:rsid w:val="00B83785"/>
    <w:rsid w:val="00B84034"/>
    <w:rsid w:val="00B854F5"/>
    <w:rsid w:val="00B8561E"/>
    <w:rsid w:val="00B85B01"/>
    <w:rsid w:val="00B86300"/>
    <w:rsid w:val="00B86995"/>
    <w:rsid w:val="00B8747D"/>
    <w:rsid w:val="00B8755C"/>
    <w:rsid w:val="00B87D0B"/>
    <w:rsid w:val="00B91FDB"/>
    <w:rsid w:val="00B9228F"/>
    <w:rsid w:val="00B926B5"/>
    <w:rsid w:val="00B92A02"/>
    <w:rsid w:val="00B92F52"/>
    <w:rsid w:val="00B93039"/>
    <w:rsid w:val="00B93EE3"/>
    <w:rsid w:val="00B95FA7"/>
    <w:rsid w:val="00B9733A"/>
    <w:rsid w:val="00BA00B0"/>
    <w:rsid w:val="00BA0DBE"/>
    <w:rsid w:val="00BA1B11"/>
    <w:rsid w:val="00BA2A8F"/>
    <w:rsid w:val="00BA39A8"/>
    <w:rsid w:val="00BA3E43"/>
    <w:rsid w:val="00BA46F0"/>
    <w:rsid w:val="00BA556B"/>
    <w:rsid w:val="00BA561A"/>
    <w:rsid w:val="00BA5FF5"/>
    <w:rsid w:val="00BA6CA9"/>
    <w:rsid w:val="00BA6FEA"/>
    <w:rsid w:val="00BB0AD7"/>
    <w:rsid w:val="00BB0B13"/>
    <w:rsid w:val="00BB1986"/>
    <w:rsid w:val="00BB1CFF"/>
    <w:rsid w:val="00BB1DA1"/>
    <w:rsid w:val="00BB32C5"/>
    <w:rsid w:val="00BB3E80"/>
    <w:rsid w:val="00BB4706"/>
    <w:rsid w:val="00BB49D1"/>
    <w:rsid w:val="00BB50BB"/>
    <w:rsid w:val="00BB562F"/>
    <w:rsid w:val="00BB7918"/>
    <w:rsid w:val="00BC24A5"/>
    <w:rsid w:val="00BC2659"/>
    <w:rsid w:val="00BC2D8E"/>
    <w:rsid w:val="00BC2ED5"/>
    <w:rsid w:val="00BC3648"/>
    <w:rsid w:val="00BC39DF"/>
    <w:rsid w:val="00BC3EEA"/>
    <w:rsid w:val="00BC5E2D"/>
    <w:rsid w:val="00BC64E6"/>
    <w:rsid w:val="00BC6C53"/>
    <w:rsid w:val="00BC6FDA"/>
    <w:rsid w:val="00BC795B"/>
    <w:rsid w:val="00BD1411"/>
    <w:rsid w:val="00BD1D75"/>
    <w:rsid w:val="00BD2B84"/>
    <w:rsid w:val="00BD36D1"/>
    <w:rsid w:val="00BD3A16"/>
    <w:rsid w:val="00BD6B0E"/>
    <w:rsid w:val="00BD6BF5"/>
    <w:rsid w:val="00BE0F99"/>
    <w:rsid w:val="00BE12D7"/>
    <w:rsid w:val="00BE1552"/>
    <w:rsid w:val="00BE2C4A"/>
    <w:rsid w:val="00BE2D35"/>
    <w:rsid w:val="00BE4447"/>
    <w:rsid w:val="00BE631D"/>
    <w:rsid w:val="00BE7D48"/>
    <w:rsid w:val="00BE7EEE"/>
    <w:rsid w:val="00BF1B0C"/>
    <w:rsid w:val="00BF3E59"/>
    <w:rsid w:val="00BF4BB2"/>
    <w:rsid w:val="00BF4F71"/>
    <w:rsid w:val="00BF5040"/>
    <w:rsid w:val="00BF5364"/>
    <w:rsid w:val="00BF5F51"/>
    <w:rsid w:val="00BF6E95"/>
    <w:rsid w:val="00BF717C"/>
    <w:rsid w:val="00BF7939"/>
    <w:rsid w:val="00C01150"/>
    <w:rsid w:val="00C01411"/>
    <w:rsid w:val="00C02862"/>
    <w:rsid w:val="00C02F52"/>
    <w:rsid w:val="00C033B2"/>
    <w:rsid w:val="00C03C83"/>
    <w:rsid w:val="00C0549C"/>
    <w:rsid w:val="00C056AE"/>
    <w:rsid w:val="00C058A8"/>
    <w:rsid w:val="00C07E2C"/>
    <w:rsid w:val="00C10139"/>
    <w:rsid w:val="00C11CB8"/>
    <w:rsid w:val="00C1405A"/>
    <w:rsid w:val="00C15E9A"/>
    <w:rsid w:val="00C17931"/>
    <w:rsid w:val="00C20514"/>
    <w:rsid w:val="00C2083D"/>
    <w:rsid w:val="00C215CF"/>
    <w:rsid w:val="00C22D5E"/>
    <w:rsid w:val="00C232FA"/>
    <w:rsid w:val="00C23388"/>
    <w:rsid w:val="00C2385C"/>
    <w:rsid w:val="00C23E5D"/>
    <w:rsid w:val="00C24300"/>
    <w:rsid w:val="00C24D4E"/>
    <w:rsid w:val="00C2734B"/>
    <w:rsid w:val="00C3044E"/>
    <w:rsid w:val="00C31951"/>
    <w:rsid w:val="00C323E9"/>
    <w:rsid w:val="00C33BCC"/>
    <w:rsid w:val="00C33FFD"/>
    <w:rsid w:val="00C34B8D"/>
    <w:rsid w:val="00C35B6B"/>
    <w:rsid w:val="00C36A0B"/>
    <w:rsid w:val="00C36D36"/>
    <w:rsid w:val="00C37BF1"/>
    <w:rsid w:val="00C37FA8"/>
    <w:rsid w:val="00C404B4"/>
    <w:rsid w:val="00C40C4F"/>
    <w:rsid w:val="00C412BF"/>
    <w:rsid w:val="00C41CDD"/>
    <w:rsid w:val="00C44A77"/>
    <w:rsid w:val="00C45CED"/>
    <w:rsid w:val="00C45DA2"/>
    <w:rsid w:val="00C45E23"/>
    <w:rsid w:val="00C45FA2"/>
    <w:rsid w:val="00C4658D"/>
    <w:rsid w:val="00C47614"/>
    <w:rsid w:val="00C47AF8"/>
    <w:rsid w:val="00C50090"/>
    <w:rsid w:val="00C50AF2"/>
    <w:rsid w:val="00C50B9C"/>
    <w:rsid w:val="00C50BB6"/>
    <w:rsid w:val="00C50ED2"/>
    <w:rsid w:val="00C516F3"/>
    <w:rsid w:val="00C55591"/>
    <w:rsid w:val="00C56604"/>
    <w:rsid w:val="00C60B09"/>
    <w:rsid w:val="00C613C7"/>
    <w:rsid w:val="00C6157C"/>
    <w:rsid w:val="00C61E26"/>
    <w:rsid w:val="00C63137"/>
    <w:rsid w:val="00C645CE"/>
    <w:rsid w:val="00C646B1"/>
    <w:rsid w:val="00C64F17"/>
    <w:rsid w:val="00C65486"/>
    <w:rsid w:val="00C66EA8"/>
    <w:rsid w:val="00C673B0"/>
    <w:rsid w:val="00C67727"/>
    <w:rsid w:val="00C67AA6"/>
    <w:rsid w:val="00C67B5F"/>
    <w:rsid w:val="00C7044F"/>
    <w:rsid w:val="00C7120C"/>
    <w:rsid w:val="00C715AB"/>
    <w:rsid w:val="00C76778"/>
    <w:rsid w:val="00C77F5F"/>
    <w:rsid w:val="00C82C01"/>
    <w:rsid w:val="00C8326A"/>
    <w:rsid w:val="00C8367C"/>
    <w:rsid w:val="00C846AF"/>
    <w:rsid w:val="00C85AA4"/>
    <w:rsid w:val="00C85D3B"/>
    <w:rsid w:val="00C87567"/>
    <w:rsid w:val="00C90996"/>
    <w:rsid w:val="00C9190F"/>
    <w:rsid w:val="00C924AF"/>
    <w:rsid w:val="00C92F99"/>
    <w:rsid w:val="00C93179"/>
    <w:rsid w:val="00C93703"/>
    <w:rsid w:val="00C963FC"/>
    <w:rsid w:val="00C9672A"/>
    <w:rsid w:val="00C97957"/>
    <w:rsid w:val="00C97EDF"/>
    <w:rsid w:val="00C97F38"/>
    <w:rsid w:val="00CA192B"/>
    <w:rsid w:val="00CA309A"/>
    <w:rsid w:val="00CA3F05"/>
    <w:rsid w:val="00CA564F"/>
    <w:rsid w:val="00CA5C2A"/>
    <w:rsid w:val="00CA6FAA"/>
    <w:rsid w:val="00CA752F"/>
    <w:rsid w:val="00CA7B1D"/>
    <w:rsid w:val="00CA7CFB"/>
    <w:rsid w:val="00CB0056"/>
    <w:rsid w:val="00CB06B6"/>
    <w:rsid w:val="00CB4023"/>
    <w:rsid w:val="00CB540F"/>
    <w:rsid w:val="00CB66C5"/>
    <w:rsid w:val="00CB7DB5"/>
    <w:rsid w:val="00CC0196"/>
    <w:rsid w:val="00CC01D4"/>
    <w:rsid w:val="00CC0B45"/>
    <w:rsid w:val="00CC1072"/>
    <w:rsid w:val="00CC259E"/>
    <w:rsid w:val="00CC429D"/>
    <w:rsid w:val="00CC4A4F"/>
    <w:rsid w:val="00CC4DE5"/>
    <w:rsid w:val="00CC4FAE"/>
    <w:rsid w:val="00CC6B22"/>
    <w:rsid w:val="00CC7F9A"/>
    <w:rsid w:val="00CD002E"/>
    <w:rsid w:val="00CD1035"/>
    <w:rsid w:val="00CD251A"/>
    <w:rsid w:val="00CD30AC"/>
    <w:rsid w:val="00CD5BD8"/>
    <w:rsid w:val="00CD7D60"/>
    <w:rsid w:val="00CE02C3"/>
    <w:rsid w:val="00CE1427"/>
    <w:rsid w:val="00CE1626"/>
    <w:rsid w:val="00CE2FBD"/>
    <w:rsid w:val="00CE3F63"/>
    <w:rsid w:val="00CE4614"/>
    <w:rsid w:val="00CE5A5A"/>
    <w:rsid w:val="00CE688C"/>
    <w:rsid w:val="00CE72F6"/>
    <w:rsid w:val="00CF0EEC"/>
    <w:rsid w:val="00CF195B"/>
    <w:rsid w:val="00CF465B"/>
    <w:rsid w:val="00CF47FA"/>
    <w:rsid w:val="00CF69A3"/>
    <w:rsid w:val="00CF6DDE"/>
    <w:rsid w:val="00CF7216"/>
    <w:rsid w:val="00D014AB"/>
    <w:rsid w:val="00D02735"/>
    <w:rsid w:val="00D02E8C"/>
    <w:rsid w:val="00D03FF9"/>
    <w:rsid w:val="00D041C3"/>
    <w:rsid w:val="00D05732"/>
    <w:rsid w:val="00D05CE1"/>
    <w:rsid w:val="00D06C0A"/>
    <w:rsid w:val="00D07D13"/>
    <w:rsid w:val="00D10D63"/>
    <w:rsid w:val="00D11CDF"/>
    <w:rsid w:val="00D12AE9"/>
    <w:rsid w:val="00D12B47"/>
    <w:rsid w:val="00D13249"/>
    <w:rsid w:val="00D14EEE"/>
    <w:rsid w:val="00D15298"/>
    <w:rsid w:val="00D16E97"/>
    <w:rsid w:val="00D17A34"/>
    <w:rsid w:val="00D2045E"/>
    <w:rsid w:val="00D20B91"/>
    <w:rsid w:val="00D21188"/>
    <w:rsid w:val="00D22207"/>
    <w:rsid w:val="00D225CC"/>
    <w:rsid w:val="00D22F80"/>
    <w:rsid w:val="00D22FE3"/>
    <w:rsid w:val="00D234F4"/>
    <w:rsid w:val="00D26321"/>
    <w:rsid w:val="00D26516"/>
    <w:rsid w:val="00D26F05"/>
    <w:rsid w:val="00D275F7"/>
    <w:rsid w:val="00D27EF8"/>
    <w:rsid w:val="00D30F9E"/>
    <w:rsid w:val="00D33051"/>
    <w:rsid w:val="00D3319B"/>
    <w:rsid w:val="00D33DCE"/>
    <w:rsid w:val="00D34BAD"/>
    <w:rsid w:val="00D34D90"/>
    <w:rsid w:val="00D35C05"/>
    <w:rsid w:val="00D365EC"/>
    <w:rsid w:val="00D36D59"/>
    <w:rsid w:val="00D373B4"/>
    <w:rsid w:val="00D3759C"/>
    <w:rsid w:val="00D4090B"/>
    <w:rsid w:val="00D41627"/>
    <w:rsid w:val="00D41767"/>
    <w:rsid w:val="00D4289A"/>
    <w:rsid w:val="00D43776"/>
    <w:rsid w:val="00D45475"/>
    <w:rsid w:val="00D45578"/>
    <w:rsid w:val="00D4584C"/>
    <w:rsid w:val="00D458EE"/>
    <w:rsid w:val="00D459DB"/>
    <w:rsid w:val="00D45B9A"/>
    <w:rsid w:val="00D45CCF"/>
    <w:rsid w:val="00D46982"/>
    <w:rsid w:val="00D47C17"/>
    <w:rsid w:val="00D521B0"/>
    <w:rsid w:val="00D52C84"/>
    <w:rsid w:val="00D555F5"/>
    <w:rsid w:val="00D558D6"/>
    <w:rsid w:val="00D55F25"/>
    <w:rsid w:val="00D561C5"/>
    <w:rsid w:val="00D56276"/>
    <w:rsid w:val="00D562A2"/>
    <w:rsid w:val="00D57E8E"/>
    <w:rsid w:val="00D60174"/>
    <w:rsid w:val="00D609BE"/>
    <w:rsid w:val="00D61A61"/>
    <w:rsid w:val="00D62737"/>
    <w:rsid w:val="00D63654"/>
    <w:rsid w:val="00D65724"/>
    <w:rsid w:val="00D6598B"/>
    <w:rsid w:val="00D676B6"/>
    <w:rsid w:val="00D678DF"/>
    <w:rsid w:val="00D67D60"/>
    <w:rsid w:val="00D67D61"/>
    <w:rsid w:val="00D70CBC"/>
    <w:rsid w:val="00D70E7F"/>
    <w:rsid w:val="00D71589"/>
    <w:rsid w:val="00D7205A"/>
    <w:rsid w:val="00D728C3"/>
    <w:rsid w:val="00D745FC"/>
    <w:rsid w:val="00D76E93"/>
    <w:rsid w:val="00D76F03"/>
    <w:rsid w:val="00D80DF1"/>
    <w:rsid w:val="00D82812"/>
    <w:rsid w:val="00D82F0E"/>
    <w:rsid w:val="00D82FD3"/>
    <w:rsid w:val="00D83416"/>
    <w:rsid w:val="00D83C89"/>
    <w:rsid w:val="00D84314"/>
    <w:rsid w:val="00D8464A"/>
    <w:rsid w:val="00D84E33"/>
    <w:rsid w:val="00D84F78"/>
    <w:rsid w:val="00D85A17"/>
    <w:rsid w:val="00D85E12"/>
    <w:rsid w:val="00D860A2"/>
    <w:rsid w:val="00D86303"/>
    <w:rsid w:val="00D86488"/>
    <w:rsid w:val="00D869BC"/>
    <w:rsid w:val="00D87D6F"/>
    <w:rsid w:val="00D90562"/>
    <w:rsid w:val="00D90A99"/>
    <w:rsid w:val="00D90EDC"/>
    <w:rsid w:val="00D91259"/>
    <w:rsid w:val="00D9146E"/>
    <w:rsid w:val="00D91B3E"/>
    <w:rsid w:val="00D92A17"/>
    <w:rsid w:val="00D9413B"/>
    <w:rsid w:val="00D94239"/>
    <w:rsid w:val="00D94D69"/>
    <w:rsid w:val="00D95141"/>
    <w:rsid w:val="00D951E2"/>
    <w:rsid w:val="00D95F37"/>
    <w:rsid w:val="00D971CE"/>
    <w:rsid w:val="00DA062E"/>
    <w:rsid w:val="00DA0AFA"/>
    <w:rsid w:val="00DA1BFC"/>
    <w:rsid w:val="00DA383A"/>
    <w:rsid w:val="00DA401D"/>
    <w:rsid w:val="00DA4F02"/>
    <w:rsid w:val="00DA6461"/>
    <w:rsid w:val="00DA64CC"/>
    <w:rsid w:val="00DA65C4"/>
    <w:rsid w:val="00DA7223"/>
    <w:rsid w:val="00DB03E0"/>
    <w:rsid w:val="00DB0A2B"/>
    <w:rsid w:val="00DB18DA"/>
    <w:rsid w:val="00DB1920"/>
    <w:rsid w:val="00DB2329"/>
    <w:rsid w:val="00DB30BE"/>
    <w:rsid w:val="00DB489B"/>
    <w:rsid w:val="00DB4AA8"/>
    <w:rsid w:val="00DB66F1"/>
    <w:rsid w:val="00DB6AF2"/>
    <w:rsid w:val="00DB7869"/>
    <w:rsid w:val="00DB79ED"/>
    <w:rsid w:val="00DC0529"/>
    <w:rsid w:val="00DC117F"/>
    <w:rsid w:val="00DC193F"/>
    <w:rsid w:val="00DC27F7"/>
    <w:rsid w:val="00DC3AE9"/>
    <w:rsid w:val="00DC3C02"/>
    <w:rsid w:val="00DC568B"/>
    <w:rsid w:val="00DC647D"/>
    <w:rsid w:val="00DC7B6B"/>
    <w:rsid w:val="00DC7DB6"/>
    <w:rsid w:val="00DD11EF"/>
    <w:rsid w:val="00DD1C4A"/>
    <w:rsid w:val="00DD1EB0"/>
    <w:rsid w:val="00DD30DA"/>
    <w:rsid w:val="00DD31F0"/>
    <w:rsid w:val="00DD37F5"/>
    <w:rsid w:val="00DD3DFF"/>
    <w:rsid w:val="00DD4416"/>
    <w:rsid w:val="00DD5019"/>
    <w:rsid w:val="00DD5088"/>
    <w:rsid w:val="00DD5450"/>
    <w:rsid w:val="00DD565C"/>
    <w:rsid w:val="00DD659E"/>
    <w:rsid w:val="00DD7730"/>
    <w:rsid w:val="00DD7E2F"/>
    <w:rsid w:val="00DE134A"/>
    <w:rsid w:val="00DE27F9"/>
    <w:rsid w:val="00DE3601"/>
    <w:rsid w:val="00DE4705"/>
    <w:rsid w:val="00DE6DD6"/>
    <w:rsid w:val="00DE757F"/>
    <w:rsid w:val="00DE78B4"/>
    <w:rsid w:val="00DE7A10"/>
    <w:rsid w:val="00DE7C89"/>
    <w:rsid w:val="00DE7DBF"/>
    <w:rsid w:val="00DF0576"/>
    <w:rsid w:val="00DF0BBD"/>
    <w:rsid w:val="00DF3A38"/>
    <w:rsid w:val="00DF4328"/>
    <w:rsid w:val="00DF4801"/>
    <w:rsid w:val="00DF4A2F"/>
    <w:rsid w:val="00DF4CEE"/>
    <w:rsid w:val="00DF65A7"/>
    <w:rsid w:val="00DF6F96"/>
    <w:rsid w:val="00DF79FF"/>
    <w:rsid w:val="00DF7DF9"/>
    <w:rsid w:val="00DF7E38"/>
    <w:rsid w:val="00E00D10"/>
    <w:rsid w:val="00E02741"/>
    <w:rsid w:val="00E03DF8"/>
    <w:rsid w:val="00E0421F"/>
    <w:rsid w:val="00E044F3"/>
    <w:rsid w:val="00E049C3"/>
    <w:rsid w:val="00E049F8"/>
    <w:rsid w:val="00E05566"/>
    <w:rsid w:val="00E057D6"/>
    <w:rsid w:val="00E058DA"/>
    <w:rsid w:val="00E07E00"/>
    <w:rsid w:val="00E07FDD"/>
    <w:rsid w:val="00E1159C"/>
    <w:rsid w:val="00E11A13"/>
    <w:rsid w:val="00E11F10"/>
    <w:rsid w:val="00E146AD"/>
    <w:rsid w:val="00E152A2"/>
    <w:rsid w:val="00E15B0A"/>
    <w:rsid w:val="00E17394"/>
    <w:rsid w:val="00E22B1B"/>
    <w:rsid w:val="00E233FF"/>
    <w:rsid w:val="00E2374E"/>
    <w:rsid w:val="00E2470D"/>
    <w:rsid w:val="00E250B4"/>
    <w:rsid w:val="00E2565D"/>
    <w:rsid w:val="00E30282"/>
    <w:rsid w:val="00E310CF"/>
    <w:rsid w:val="00E3145D"/>
    <w:rsid w:val="00E31BCB"/>
    <w:rsid w:val="00E32519"/>
    <w:rsid w:val="00E33416"/>
    <w:rsid w:val="00E33A76"/>
    <w:rsid w:val="00E33DD8"/>
    <w:rsid w:val="00E33E06"/>
    <w:rsid w:val="00E3442D"/>
    <w:rsid w:val="00E34BC1"/>
    <w:rsid w:val="00E34C23"/>
    <w:rsid w:val="00E34F93"/>
    <w:rsid w:val="00E35ADB"/>
    <w:rsid w:val="00E36661"/>
    <w:rsid w:val="00E36F5A"/>
    <w:rsid w:val="00E37611"/>
    <w:rsid w:val="00E37F95"/>
    <w:rsid w:val="00E40419"/>
    <w:rsid w:val="00E40518"/>
    <w:rsid w:val="00E412DE"/>
    <w:rsid w:val="00E4158B"/>
    <w:rsid w:val="00E41C2D"/>
    <w:rsid w:val="00E41F24"/>
    <w:rsid w:val="00E4237F"/>
    <w:rsid w:val="00E4245C"/>
    <w:rsid w:val="00E4269B"/>
    <w:rsid w:val="00E42F12"/>
    <w:rsid w:val="00E432A1"/>
    <w:rsid w:val="00E44304"/>
    <w:rsid w:val="00E450BB"/>
    <w:rsid w:val="00E46214"/>
    <w:rsid w:val="00E46D25"/>
    <w:rsid w:val="00E47616"/>
    <w:rsid w:val="00E505FC"/>
    <w:rsid w:val="00E511E8"/>
    <w:rsid w:val="00E516DC"/>
    <w:rsid w:val="00E5185B"/>
    <w:rsid w:val="00E532C2"/>
    <w:rsid w:val="00E539BF"/>
    <w:rsid w:val="00E553D0"/>
    <w:rsid w:val="00E602DD"/>
    <w:rsid w:val="00E60AA6"/>
    <w:rsid w:val="00E6124F"/>
    <w:rsid w:val="00E61C45"/>
    <w:rsid w:val="00E61C6D"/>
    <w:rsid w:val="00E62D76"/>
    <w:rsid w:val="00E63474"/>
    <w:rsid w:val="00E647A7"/>
    <w:rsid w:val="00E64E95"/>
    <w:rsid w:val="00E65407"/>
    <w:rsid w:val="00E66D27"/>
    <w:rsid w:val="00E66EA9"/>
    <w:rsid w:val="00E70F5B"/>
    <w:rsid w:val="00E717CE"/>
    <w:rsid w:val="00E71930"/>
    <w:rsid w:val="00E727C5"/>
    <w:rsid w:val="00E72FAC"/>
    <w:rsid w:val="00E750A5"/>
    <w:rsid w:val="00E751D2"/>
    <w:rsid w:val="00E759A3"/>
    <w:rsid w:val="00E75F9E"/>
    <w:rsid w:val="00E760C6"/>
    <w:rsid w:val="00E769AA"/>
    <w:rsid w:val="00E76E3B"/>
    <w:rsid w:val="00E76EB7"/>
    <w:rsid w:val="00E8018A"/>
    <w:rsid w:val="00E8094D"/>
    <w:rsid w:val="00E811D2"/>
    <w:rsid w:val="00E82248"/>
    <w:rsid w:val="00E84594"/>
    <w:rsid w:val="00E86621"/>
    <w:rsid w:val="00E86E1C"/>
    <w:rsid w:val="00E875AA"/>
    <w:rsid w:val="00E91877"/>
    <w:rsid w:val="00E924E3"/>
    <w:rsid w:val="00E92C97"/>
    <w:rsid w:val="00E92D72"/>
    <w:rsid w:val="00E92F45"/>
    <w:rsid w:val="00E93EB8"/>
    <w:rsid w:val="00E945CD"/>
    <w:rsid w:val="00E9478C"/>
    <w:rsid w:val="00EA069E"/>
    <w:rsid w:val="00EA0B70"/>
    <w:rsid w:val="00EA0FFE"/>
    <w:rsid w:val="00EA13D7"/>
    <w:rsid w:val="00EA1FF6"/>
    <w:rsid w:val="00EA36AE"/>
    <w:rsid w:val="00EA38DE"/>
    <w:rsid w:val="00EA42EF"/>
    <w:rsid w:val="00EA4976"/>
    <w:rsid w:val="00EA64B0"/>
    <w:rsid w:val="00EA6CC0"/>
    <w:rsid w:val="00EB02E4"/>
    <w:rsid w:val="00EB2F00"/>
    <w:rsid w:val="00EB4E35"/>
    <w:rsid w:val="00EB60E2"/>
    <w:rsid w:val="00EB6487"/>
    <w:rsid w:val="00EB6597"/>
    <w:rsid w:val="00EB74AA"/>
    <w:rsid w:val="00EC038A"/>
    <w:rsid w:val="00EC3F07"/>
    <w:rsid w:val="00EC4A33"/>
    <w:rsid w:val="00EC4C60"/>
    <w:rsid w:val="00EC6EB7"/>
    <w:rsid w:val="00EC791B"/>
    <w:rsid w:val="00EC7ACE"/>
    <w:rsid w:val="00ED0242"/>
    <w:rsid w:val="00ED093C"/>
    <w:rsid w:val="00ED0DD8"/>
    <w:rsid w:val="00ED14A1"/>
    <w:rsid w:val="00ED2F5D"/>
    <w:rsid w:val="00ED404A"/>
    <w:rsid w:val="00ED464C"/>
    <w:rsid w:val="00ED544A"/>
    <w:rsid w:val="00ED581A"/>
    <w:rsid w:val="00ED5D81"/>
    <w:rsid w:val="00EE150C"/>
    <w:rsid w:val="00EE1673"/>
    <w:rsid w:val="00EE19FD"/>
    <w:rsid w:val="00EE32AB"/>
    <w:rsid w:val="00EE3668"/>
    <w:rsid w:val="00EE39D7"/>
    <w:rsid w:val="00EE4DB5"/>
    <w:rsid w:val="00EE57E1"/>
    <w:rsid w:val="00EE5897"/>
    <w:rsid w:val="00EE5969"/>
    <w:rsid w:val="00EE5B61"/>
    <w:rsid w:val="00EE5D53"/>
    <w:rsid w:val="00EE656D"/>
    <w:rsid w:val="00EE753D"/>
    <w:rsid w:val="00EF0144"/>
    <w:rsid w:val="00EF0A1D"/>
    <w:rsid w:val="00EF0BBA"/>
    <w:rsid w:val="00EF1C5E"/>
    <w:rsid w:val="00EF2824"/>
    <w:rsid w:val="00EF52C2"/>
    <w:rsid w:val="00EF57EE"/>
    <w:rsid w:val="00EF6091"/>
    <w:rsid w:val="00EF6461"/>
    <w:rsid w:val="00EF727C"/>
    <w:rsid w:val="00EF7CAD"/>
    <w:rsid w:val="00EF7F1E"/>
    <w:rsid w:val="00F00283"/>
    <w:rsid w:val="00F00944"/>
    <w:rsid w:val="00F0128D"/>
    <w:rsid w:val="00F015AD"/>
    <w:rsid w:val="00F02E6A"/>
    <w:rsid w:val="00F03344"/>
    <w:rsid w:val="00F06558"/>
    <w:rsid w:val="00F073F9"/>
    <w:rsid w:val="00F075B7"/>
    <w:rsid w:val="00F076F9"/>
    <w:rsid w:val="00F07AF2"/>
    <w:rsid w:val="00F10760"/>
    <w:rsid w:val="00F108A0"/>
    <w:rsid w:val="00F123E4"/>
    <w:rsid w:val="00F1242D"/>
    <w:rsid w:val="00F1324B"/>
    <w:rsid w:val="00F13305"/>
    <w:rsid w:val="00F14109"/>
    <w:rsid w:val="00F146D9"/>
    <w:rsid w:val="00F14896"/>
    <w:rsid w:val="00F14A11"/>
    <w:rsid w:val="00F157A5"/>
    <w:rsid w:val="00F16A04"/>
    <w:rsid w:val="00F16AD6"/>
    <w:rsid w:val="00F16D5F"/>
    <w:rsid w:val="00F202CA"/>
    <w:rsid w:val="00F20387"/>
    <w:rsid w:val="00F209BA"/>
    <w:rsid w:val="00F20A73"/>
    <w:rsid w:val="00F25563"/>
    <w:rsid w:val="00F2588F"/>
    <w:rsid w:val="00F25D57"/>
    <w:rsid w:val="00F2750E"/>
    <w:rsid w:val="00F27E67"/>
    <w:rsid w:val="00F315E1"/>
    <w:rsid w:val="00F322A0"/>
    <w:rsid w:val="00F332C1"/>
    <w:rsid w:val="00F34051"/>
    <w:rsid w:val="00F351C0"/>
    <w:rsid w:val="00F35FFC"/>
    <w:rsid w:val="00F36604"/>
    <w:rsid w:val="00F36F6A"/>
    <w:rsid w:val="00F37FCB"/>
    <w:rsid w:val="00F4164F"/>
    <w:rsid w:val="00F43D4F"/>
    <w:rsid w:val="00F44B28"/>
    <w:rsid w:val="00F45949"/>
    <w:rsid w:val="00F46226"/>
    <w:rsid w:val="00F468D4"/>
    <w:rsid w:val="00F46FF5"/>
    <w:rsid w:val="00F474D6"/>
    <w:rsid w:val="00F503F6"/>
    <w:rsid w:val="00F50CCD"/>
    <w:rsid w:val="00F51066"/>
    <w:rsid w:val="00F5109B"/>
    <w:rsid w:val="00F5153D"/>
    <w:rsid w:val="00F53004"/>
    <w:rsid w:val="00F530B0"/>
    <w:rsid w:val="00F6001D"/>
    <w:rsid w:val="00F6016B"/>
    <w:rsid w:val="00F61114"/>
    <w:rsid w:val="00F61BB1"/>
    <w:rsid w:val="00F61ECF"/>
    <w:rsid w:val="00F636AC"/>
    <w:rsid w:val="00F63E2A"/>
    <w:rsid w:val="00F64019"/>
    <w:rsid w:val="00F6430C"/>
    <w:rsid w:val="00F656D0"/>
    <w:rsid w:val="00F658E7"/>
    <w:rsid w:val="00F66C39"/>
    <w:rsid w:val="00F66D4F"/>
    <w:rsid w:val="00F66D61"/>
    <w:rsid w:val="00F67920"/>
    <w:rsid w:val="00F70A2E"/>
    <w:rsid w:val="00F70AF3"/>
    <w:rsid w:val="00F720EE"/>
    <w:rsid w:val="00F72C99"/>
    <w:rsid w:val="00F758A6"/>
    <w:rsid w:val="00F763EC"/>
    <w:rsid w:val="00F765CD"/>
    <w:rsid w:val="00F77026"/>
    <w:rsid w:val="00F8019E"/>
    <w:rsid w:val="00F81824"/>
    <w:rsid w:val="00F82874"/>
    <w:rsid w:val="00F84A56"/>
    <w:rsid w:val="00F85546"/>
    <w:rsid w:val="00F85F30"/>
    <w:rsid w:val="00F868F0"/>
    <w:rsid w:val="00F872B4"/>
    <w:rsid w:val="00F8782E"/>
    <w:rsid w:val="00F90594"/>
    <w:rsid w:val="00F90836"/>
    <w:rsid w:val="00F912C8"/>
    <w:rsid w:val="00F938A5"/>
    <w:rsid w:val="00F958F7"/>
    <w:rsid w:val="00F97763"/>
    <w:rsid w:val="00F97E85"/>
    <w:rsid w:val="00FA026F"/>
    <w:rsid w:val="00FA1862"/>
    <w:rsid w:val="00FA2298"/>
    <w:rsid w:val="00FA3092"/>
    <w:rsid w:val="00FA498A"/>
    <w:rsid w:val="00FA4D2C"/>
    <w:rsid w:val="00FA5099"/>
    <w:rsid w:val="00FA50C3"/>
    <w:rsid w:val="00FA5330"/>
    <w:rsid w:val="00FA5A44"/>
    <w:rsid w:val="00FA63B3"/>
    <w:rsid w:val="00FA68C1"/>
    <w:rsid w:val="00FA735F"/>
    <w:rsid w:val="00FA77C9"/>
    <w:rsid w:val="00FB01B4"/>
    <w:rsid w:val="00FB0B2F"/>
    <w:rsid w:val="00FB1099"/>
    <w:rsid w:val="00FB1901"/>
    <w:rsid w:val="00FB1E7A"/>
    <w:rsid w:val="00FB2142"/>
    <w:rsid w:val="00FB285F"/>
    <w:rsid w:val="00FB381E"/>
    <w:rsid w:val="00FB51E6"/>
    <w:rsid w:val="00FB56B4"/>
    <w:rsid w:val="00FB6404"/>
    <w:rsid w:val="00FB6414"/>
    <w:rsid w:val="00FB6830"/>
    <w:rsid w:val="00FB70EF"/>
    <w:rsid w:val="00FC035F"/>
    <w:rsid w:val="00FC0672"/>
    <w:rsid w:val="00FC1000"/>
    <w:rsid w:val="00FC1742"/>
    <w:rsid w:val="00FC2865"/>
    <w:rsid w:val="00FC2E8E"/>
    <w:rsid w:val="00FC482A"/>
    <w:rsid w:val="00FC65AB"/>
    <w:rsid w:val="00FC71BE"/>
    <w:rsid w:val="00FC7238"/>
    <w:rsid w:val="00FC725C"/>
    <w:rsid w:val="00FD00D2"/>
    <w:rsid w:val="00FD0386"/>
    <w:rsid w:val="00FD1553"/>
    <w:rsid w:val="00FD19A1"/>
    <w:rsid w:val="00FD1E3F"/>
    <w:rsid w:val="00FD24F8"/>
    <w:rsid w:val="00FD3E36"/>
    <w:rsid w:val="00FD44CA"/>
    <w:rsid w:val="00FD4BE1"/>
    <w:rsid w:val="00FD50DA"/>
    <w:rsid w:val="00FD57D4"/>
    <w:rsid w:val="00FD67BD"/>
    <w:rsid w:val="00FE00AA"/>
    <w:rsid w:val="00FE077E"/>
    <w:rsid w:val="00FE14A2"/>
    <w:rsid w:val="00FE262B"/>
    <w:rsid w:val="00FE2CD1"/>
    <w:rsid w:val="00FE2D5F"/>
    <w:rsid w:val="00FE3928"/>
    <w:rsid w:val="00FE3AD8"/>
    <w:rsid w:val="00FE440E"/>
    <w:rsid w:val="00FE575F"/>
    <w:rsid w:val="00FE5E71"/>
    <w:rsid w:val="00FE6731"/>
    <w:rsid w:val="00FE6DC4"/>
    <w:rsid w:val="00FE7D55"/>
    <w:rsid w:val="00FF04D6"/>
    <w:rsid w:val="00FF0BF0"/>
    <w:rsid w:val="00FF10B5"/>
    <w:rsid w:val="00FF167C"/>
    <w:rsid w:val="00FF1D4A"/>
    <w:rsid w:val="00FF2127"/>
    <w:rsid w:val="00FF241E"/>
    <w:rsid w:val="00FF25F0"/>
    <w:rsid w:val="00FF6E79"/>
    <w:rsid w:val="00FF7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B4EB7E"/>
  <w15:docId w15:val="{D5EBC38D-D198-4A2F-9B6E-FCF749DA5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A24"/>
  </w:style>
  <w:style w:type="paragraph" w:styleId="Heading1">
    <w:name w:val="heading 1"/>
    <w:basedOn w:val="Normal"/>
    <w:next w:val="Normal"/>
    <w:link w:val="Heading1Char"/>
    <w:uiPriority w:val="9"/>
    <w:qFormat/>
    <w:rsid w:val="00013A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13A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13A2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3A2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13A2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13A24"/>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013A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A24"/>
    <w:rPr>
      <w:rFonts w:ascii="Tahoma" w:hAnsi="Tahoma" w:cs="Tahoma"/>
      <w:sz w:val="16"/>
      <w:szCs w:val="16"/>
    </w:rPr>
  </w:style>
  <w:style w:type="paragraph" w:styleId="Header">
    <w:name w:val="header"/>
    <w:basedOn w:val="Normal"/>
    <w:link w:val="HeaderChar"/>
    <w:uiPriority w:val="99"/>
    <w:unhideWhenUsed/>
    <w:rsid w:val="00013A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3A24"/>
  </w:style>
  <w:style w:type="paragraph" w:styleId="Footer">
    <w:name w:val="footer"/>
    <w:basedOn w:val="Normal"/>
    <w:link w:val="FooterChar"/>
    <w:uiPriority w:val="99"/>
    <w:unhideWhenUsed/>
    <w:rsid w:val="00013A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3A24"/>
  </w:style>
  <w:style w:type="character" w:styleId="Hyperlink">
    <w:name w:val="Hyperlink"/>
    <w:basedOn w:val="DefaultParagraphFont"/>
    <w:uiPriority w:val="99"/>
    <w:unhideWhenUsed/>
    <w:rsid w:val="00013A24"/>
    <w:rPr>
      <w:color w:val="0000FF" w:themeColor="hyperlink"/>
      <w:u w:val="single"/>
    </w:rPr>
  </w:style>
  <w:style w:type="paragraph" w:styleId="E-mailSignature">
    <w:name w:val="E-mail Signature"/>
    <w:basedOn w:val="Normal"/>
    <w:link w:val="E-mailSignatureChar"/>
    <w:uiPriority w:val="99"/>
    <w:semiHidden/>
    <w:unhideWhenUsed/>
    <w:rsid w:val="00013A24"/>
    <w:pPr>
      <w:spacing w:after="0" w:line="240" w:lineRule="auto"/>
    </w:pPr>
    <w:rPr>
      <w:rFonts w:eastAsiaTheme="minorEastAsia"/>
      <w:lang w:eastAsia="en-GB"/>
    </w:rPr>
  </w:style>
  <w:style w:type="character" w:customStyle="1" w:styleId="E-mailSignatureChar">
    <w:name w:val="E-mail Signature Char"/>
    <w:basedOn w:val="DefaultParagraphFont"/>
    <w:link w:val="E-mailSignature"/>
    <w:uiPriority w:val="99"/>
    <w:semiHidden/>
    <w:rsid w:val="00013A24"/>
    <w:rPr>
      <w:rFonts w:eastAsiaTheme="minorEastAsia"/>
      <w:lang w:eastAsia="en-GB"/>
    </w:rPr>
  </w:style>
  <w:style w:type="paragraph" w:styleId="ListParagraph">
    <w:name w:val="List Paragraph"/>
    <w:basedOn w:val="Normal"/>
    <w:uiPriority w:val="34"/>
    <w:qFormat/>
    <w:rsid w:val="00013A24"/>
    <w:pPr>
      <w:ind w:left="720"/>
      <w:contextualSpacing/>
    </w:pPr>
  </w:style>
  <w:style w:type="paragraph" w:styleId="BodyTextIndent">
    <w:name w:val="Body Text Indent"/>
    <w:basedOn w:val="Normal"/>
    <w:link w:val="BodyTextIndentChar"/>
    <w:rsid w:val="00013A24"/>
    <w:pPr>
      <w:spacing w:after="0" w:line="240" w:lineRule="auto"/>
      <w:ind w:left="360" w:hanging="36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013A24"/>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13A24"/>
    <w:rPr>
      <w:color w:val="800080" w:themeColor="followedHyperlink"/>
      <w:u w:val="single"/>
    </w:rPr>
  </w:style>
  <w:style w:type="paragraph" w:styleId="NormalWeb">
    <w:name w:val="Normal (Web)"/>
    <w:basedOn w:val="Normal"/>
    <w:uiPriority w:val="99"/>
    <w:unhideWhenUsed/>
    <w:rsid w:val="00013A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99"/>
    <w:semiHidden/>
    <w:unhideWhenUsed/>
    <w:rsid w:val="00013A24"/>
    <w:pPr>
      <w:spacing w:after="120"/>
    </w:pPr>
  </w:style>
  <w:style w:type="character" w:customStyle="1" w:styleId="BodyTextChar">
    <w:name w:val="Body Text Char"/>
    <w:basedOn w:val="DefaultParagraphFont"/>
    <w:link w:val="BodyText"/>
    <w:uiPriority w:val="99"/>
    <w:semiHidden/>
    <w:rsid w:val="00013A24"/>
  </w:style>
  <w:style w:type="paragraph" w:styleId="BodyText3">
    <w:name w:val="Body Text 3"/>
    <w:basedOn w:val="Normal"/>
    <w:link w:val="BodyText3Char"/>
    <w:uiPriority w:val="99"/>
    <w:unhideWhenUsed/>
    <w:rsid w:val="00013A24"/>
    <w:pPr>
      <w:spacing w:after="120"/>
    </w:pPr>
    <w:rPr>
      <w:sz w:val="16"/>
      <w:szCs w:val="16"/>
    </w:rPr>
  </w:style>
  <w:style w:type="character" w:customStyle="1" w:styleId="BodyText3Char">
    <w:name w:val="Body Text 3 Char"/>
    <w:basedOn w:val="DefaultParagraphFont"/>
    <w:link w:val="BodyText3"/>
    <w:uiPriority w:val="99"/>
    <w:rsid w:val="00013A24"/>
    <w:rPr>
      <w:sz w:val="16"/>
      <w:szCs w:val="16"/>
    </w:rPr>
  </w:style>
  <w:style w:type="paragraph" w:styleId="PlainText">
    <w:name w:val="Plain Text"/>
    <w:basedOn w:val="Normal"/>
    <w:link w:val="PlainTextChar"/>
    <w:uiPriority w:val="99"/>
    <w:semiHidden/>
    <w:unhideWhenUsed/>
    <w:rsid w:val="00013A24"/>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013A24"/>
    <w:rPr>
      <w:rFonts w:ascii="Calibri" w:hAnsi="Calibri"/>
      <w:szCs w:val="21"/>
    </w:rPr>
  </w:style>
  <w:style w:type="paragraph" w:styleId="TOCHeading">
    <w:name w:val="TOC Heading"/>
    <w:basedOn w:val="Heading1"/>
    <w:next w:val="Normal"/>
    <w:uiPriority w:val="39"/>
    <w:unhideWhenUsed/>
    <w:qFormat/>
    <w:rsid w:val="00013A24"/>
    <w:pPr>
      <w:outlineLvl w:val="9"/>
    </w:pPr>
    <w:rPr>
      <w:lang w:val="en-US" w:eastAsia="ja-JP"/>
    </w:rPr>
  </w:style>
  <w:style w:type="paragraph" w:styleId="TOC2">
    <w:name w:val="toc 2"/>
    <w:basedOn w:val="Normal"/>
    <w:next w:val="Normal"/>
    <w:autoRedefine/>
    <w:uiPriority w:val="39"/>
    <w:unhideWhenUsed/>
    <w:qFormat/>
    <w:rsid w:val="00013A24"/>
    <w:pPr>
      <w:tabs>
        <w:tab w:val="left" w:pos="426"/>
        <w:tab w:val="right" w:leader="dot" w:pos="8505"/>
      </w:tabs>
      <w:spacing w:after="100"/>
    </w:pPr>
  </w:style>
  <w:style w:type="paragraph" w:styleId="TOC1">
    <w:name w:val="toc 1"/>
    <w:basedOn w:val="Normal"/>
    <w:next w:val="Normal"/>
    <w:autoRedefine/>
    <w:uiPriority w:val="39"/>
    <w:unhideWhenUsed/>
    <w:qFormat/>
    <w:rsid w:val="00013A24"/>
    <w:pPr>
      <w:spacing w:after="100"/>
    </w:pPr>
  </w:style>
  <w:style w:type="paragraph" w:styleId="FootnoteText">
    <w:name w:val="footnote text"/>
    <w:basedOn w:val="Normal"/>
    <w:link w:val="FootnoteTextChar"/>
    <w:unhideWhenUsed/>
    <w:rsid w:val="00013A24"/>
    <w:pPr>
      <w:spacing w:after="0" w:line="240" w:lineRule="auto"/>
    </w:pPr>
    <w:rPr>
      <w:sz w:val="20"/>
      <w:szCs w:val="20"/>
    </w:rPr>
  </w:style>
  <w:style w:type="character" w:customStyle="1" w:styleId="FootnoteTextChar">
    <w:name w:val="Footnote Text Char"/>
    <w:basedOn w:val="DefaultParagraphFont"/>
    <w:link w:val="FootnoteText"/>
    <w:rsid w:val="00013A24"/>
    <w:rPr>
      <w:sz w:val="20"/>
      <w:szCs w:val="20"/>
    </w:rPr>
  </w:style>
  <w:style w:type="character" w:styleId="FootnoteReference">
    <w:name w:val="footnote reference"/>
    <w:basedOn w:val="DefaultParagraphFont"/>
    <w:uiPriority w:val="99"/>
    <w:unhideWhenUsed/>
    <w:rsid w:val="00013A24"/>
    <w:rPr>
      <w:vertAlign w:val="superscript"/>
    </w:rPr>
  </w:style>
  <w:style w:type="paragraph" w:styleId="TOC3">
    <w:name w:val="toc 3"/>
    <w:basedOn w:val="Normal"/>
    <w:next w:val="Normal"/>
    <w:autoRedefine/>
    <w:uiPriority w:val="39"/>
    <w:unhideWhenUsed/>
    <w:qFormat/>
    <w:rsid w:val="00013A24"/>
    <w:pPr>
      <w:spacing w:after="100"/>
      <w:ind w:left="440"/>
    </w:pPr>
  </w:style>
  <w:style w:type="table" w:styleId="TableGrid">
    <w:name w:val="Table Grid"/>
    <w:basedOn w:val="TableNormal"/>
    <w:uiPriority w:val="39"/>
    <w:rsid w:val="00013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13A24"/>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013A24"/>
    <w:rPr>
      <w:sz w:val="16"/>
      <w:szCs w:val="16"/>
    </w:rPr>
  </w:style>
  <w:style w:type="paragraph" w:styleId="CommentText">
    <w:name w:val="annotation text"/>
    <w:basedOn w:val="Normal"/>
    <w:link w:val="CommentTextChar"/>
    <w:uiPriority w:val="99"/>
    <w:unhideWhenUsed/>
    <w:rsid w:val="00013A24"/>
    <w:pPr>
      <w:spacing w:line="240" w:lineRule="auto"/>
    </w:pPr>
    <w:rPr>
      <w:sz w:val="20"/>
      <w:szCs w:val="20"/>
    </w:rPr>
  </w:style>
  <w:style w:type="character" w:customStyle="1" w:styleId="CommentTextChar">
    <w:name w:val="Comment Text Char"/>
    <w:basedOn w:val="DefaultParagraphFont"/>
    <w:link w:val="CommentText"/>
    <w:uiPriority w:val="99"/>
    <w:rsid w:val="00013A24"/>
    <w:rPr>
      <w:sz w:val="20"/>
      <w:szCs w:val="20"/>
    </w:rPr>
  </w:style>
  <w:style w:type="paragraph" w:styleId="CommentSubject">
    <w:name w:val="annotation subject"/>
    <w:basedOn w:val="CommentText"/>
    <w:next w:val="CommentText"/>
    <w:link w:val="CommentSubjectChar"/>
    <w:uiPriority w:val="99"/>
    <w:semiHidden/>
    <w:unhideWhenUsed/>
    <w:rsid w:val="00013A24"/>
    <w:rPr>
      <w:b/>
      <w:bCs/>
    </w:rPr>
  </w:style>
  <w:style w:type="character" w:customStyle="1" w:styleId="CommentSubjectChar">
    <w:name w:val="Comment Subject Char"/>
    <w:basedOn w:val="CommentTextChar"/>
    <w:link w:val="CommentSubject"/>
    <w:uiPriority w:val="99"/>
    <w:semiHidden/>
    <w:rsid w:val="00013A24"/>
    <w:rPr>
      <w:b/>
      <w:bCs/>
      <w:sz w:val="20"/>
      <w:szCs w:val="20"/>
    </w:rPr>
  </w:style>
  <w:style w:type="paragraph" w:styleId="NoSpacing">
    <w:name w:val="No Spacing"/>
    <w:uiPriority w:val="1"/>
    <w:qFormat/>
    <w:rsid w:val="00013A24"/>
    <w:pPr>
      <w:spacing w:after="0" w:line="240" w:lineRule="auto"/>
    </w:pPr>
  </w:style>
  <w:style w:type="paragraph" w:styleId="Revision">
    <w:name w:val="Revision"/>
    <w:hidden/>
    <w:uiPriority w:val="99"/>
    <w:semiHidden/>
    <w:rsid w:val="00013A24"/>
    <w:pPr>
      <w:spacing w:after="0" w:line="240" w:lineRule="auto"/>
    </w:pPr>
  </w:style>
  <w:style w:type="table" w:customStyle="1" w:styleId="TableGrid1">
    <w:name w:val="Table Grid1"/>
    <w:basedOn w:val="TableNormal"/>
    <w:next w:val="TableGrid"/>
    <w:uiPriority w:val="59"/>
    <w:rsid w:val="00013A2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013A24"/>
    <w:pPr>
      <w:spacing w:after="120" w:line="480" w:lineRule="auto"/>
    </w:pPr>
  </w:style>
  <w:style w:type="character" w:customStyle="1" w:styleId="BodyText2Char">
    <w:name w:val="Body Text 2 Char"/>
    <w:basedOn w:val="DefaultParagraphFont"/>
    <w:link w:val="BodyText2"/>
    <w:uiPriority w:val="99"/>
    <w:rsid w:val="00013A24"/>
  </w:style>
  <w:style w:type="paragraph" w:customStyle="1" w:styleId="last-child">
    <w:name w:val="last-child"/>
    <w:basedOn w:val="Normal"/>
    <w:rsid w:val="00714FB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ory-bodyintroduction1">
    <w:name w:val="story-body__introduction1"/>
    <w:basedOn w:val="Normal"/>
    <w:rsid w:val="009A4E5B"/>
    <w:pPr>
      <w:spacing w:before="360" w:after="100" w:afterAutospacing="1" w:line="240" w:lineRule="auto"/>
    </w:pPr>
    <w:rPr>
      <w:rFonts w:ascii="Times New Roman" w:eastAsia="Times New Roman" w:hAnsi="Times New Roman" w:cs="Times New Roman"/>
      <w:b/>
      <w:bCs/>
      <w:color w:val="404040"/>
      <w:sz w:val="24"/>
      <w:szCs w:val="24"/>
      <w:lang w:eastAsia="en-GB"/>
    </w:rPr>
  </w:style>
  <w:style w:type="character" w:styleId="Emphasis">
    <w:name w:val="Emphasis"/>
    <w:basedOn w:val="DefaultParagraphFont"/>
    <w:uiPriority w:val="20"/>
    <w:qFormat/>
    <w:rsid w:val="00A31D8A"/>
    <w:rPr>
      <w:i/>
      <w:iCs/>
    </w:rPr>
  </w:style>
  <w:style w:type="character" w:styleId="Strong">
    <w:name w:val="Strong"/>
    <w:basedOn w:val="DefaultParagraphFont"/>
    <w:uiPriority w:val="22"/>
    <w:qFormat/>
    <w:rsid w:val="0056644C"/>
    <w:rPr>
      <w:b/>
      <w:bCs/>
    </w:rPr>
  </w:style>
  <w:style w:type="paragraph" w:customStyle="1" w:styleId="TableLeft">
    <w:name w:val="TableLeft"/>
    <w:basedOn w:val="Normal"/>
    <w:link w:val="TableLeftChar"/>
    <w:qFormat/>
    <w:rsid w:val="0014715F"/>
    <w:pPr>
      <w:spacing w:before="60" w:after="60" w:line="240" w:lineRule="auto"/>
    </w:pPr>
    <w:rPr>
      <w:rFonts w:ascii="Arial" w:eastAsia="Times New Roman" w:hAnsi="Arial" w:cs="Arial"/>
      <w:color w:val="000000"/>
      <w:sz w:val="18"/>
      <w:szCs w:val="16"/>
      <w:lang w:eastAsia="en-GB"/>
    </w:rPr>
  </w:style>
  <w:style w:type="character" w:customStyle="1" w:styleId="TableLeftChar">
    <w:name w:val="TableLeft Char"/>
    <w:basedOn w:val="DefaultParagraphFont"/>
    <w:link w:val="TableLeft"/>
    <w:rsid w:val="0014715F"/>
    <w:rPr>
      <w:rFonts w:ascii="Arial" w:eastAsia="Times New Roman" w:hAnsi="Arial" w:cs="Arial"/>
      <w:color w:val="000000"/>
      <w:sz w:val="18"/>
      <w:szCs w:val="16"/>
      <w:lang w:eastAsia="en-GB"/>
    </w:rPr>
  </w:style>
  <w:style w:type="table" w:styleId="GridTable5Dark-Accent1">
    <w:name w:val="Grid Table 5 Dark Accent 1"/>
    <w:basedOn w:val="TableNormal"/>
    <w:uiPriority w:val="50"/>
    <w:rsid w:val="004B3D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normaltextrun">
    <w:name w:val="normaltextrun"/>
    <w:basedOn w:val="DefaultParagraphFont"/>
    <w:rsid w:val="002E1A4D"/>
  </w:style>
  <w:style w:type="character" w:customStyle="1" w:styleId="eop">
    <w:name w:val="eop"/>
    <w:basedOn w:val="DefaultParagraphFont"/>
    <w:rsid w:val="002E1A4D"/>
  </w:style>
  <w:style w:type="paragraph" w:customStyle="1" w:styleId="paragraph">
    <w:name w:val="paragraph"/>
    <w:basedOn w:val="Normal"/>
    <w:rsid w:val="00F16D5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1C56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6520">
      <w:bodyDiv w:val="1"/>
      <w:marLeft w:val="0"/>
      <w:marRight w:val="0"/>
      <w:marTop w:val="0"/>
      <w:marBottom w:val="0"/>
      <w:divBdr>
        <w:top w:val="none" w:sz="0" w:space="0" w:color="auto"/>
        <w:left w:val="none" w:sz="0" w:space="0" w:color="auto"/>
        <w:bottom w:val="none" w:sz="0" w:space="0" w:color="auto"/>
        <w:right w:val="none" w:sz="0" w:space="0" w:color="auto"/>
      </w:divBdr>
    </w:div>
    <w:div w:id="35854686">
      <w:bodyDiv w:val="1"/>
      <w:marLeft w:val="0"/>
      <w:marRight w:val="0"/>
      <w:marTop w:val="0"/>
      <w:marBottom w:val="0"/>
      <w:divBdr>
        <w:top w:val="none" w:sz="0" w:space="0" w:color="auto"/>
        <w:left w:val="none" w:sz="0" w:space="0" w:color="auto"/>
        <w:bottom w:val="none" w:sz="0" w:space="0" w:color="auto"/>
        <w:right w:val="none" w:sz="0" w:space="0" w:color="auto"/>
      </w:divBdr>
    </w:div>
    <w:div w:id="39132288">
      <w:bodyDiv w:val="1"/>
      <w:marLeft w:val="0"/>
      <w:marRight w:val="0"/>
      <w:marTop w:val="0"/>
      <w:marBottom w:val="0"/>
      <w:divBdr>
        <w:top w:val="none" w:sz="0" w:space="0" w:color="auto"/>
        <w:left w:val="none" w:sz="0" w:space="0" w:color="auto"/>
        <w:bottom w:val="none" w:sz="0" w:space="0" w:color="auto"/>
        <w:right w:val="none" w:sz="0" w:space="0" w:color="auto"/>
      </w:divBdr>
    </w:div>
    <w:div w:id="42799139">
      <w:bodyDiv w:val="1"/>
      <w:marLeft w:val="0"/>
      <w:marRight w:val="0"/>
      <w:marTop w:val="0"/>
      <w:marBottom w:val="0"/>
      <w:divBdr>
        <w:top w:val="none" w:sz="0" w:space="0" w:color="auto"/>
        <w:left w:val="none" w:sz="0" w:space="0" w:color="auto"/>
        <w:bottom w:val="none" w:sz="0" w:space="0" w:color="auto"/>
        <w:right w:val="none" w:sz="0" w:space="0" w:color="auto"/>
      </w:divBdr>
    </w:div>
    <w:div w:id="85662791">
      <w:bodyDiv w:val="1"/>
      <w:marLeft w:val="0"/>
      <w:marRight w:val="0"/>
      <w:marTop w:val="0"/>
      <w:marBottom w:val="0"/>
      <w:divBdr>
        <w:top w:val="none" w:sz="0" w:space="0" w:color="auto"/>
        <w:left w:val="none" w:sz="0" w:space="0" w:color="auto"/>
        <w:bottom w:val="none" w:sz="0" w:space="0" w:color="auto"/>
        <w:right w:val="none" w:sz="0" w:space="0" w:color="auto"/>
      </w:divBdr>
    </w:div>
    <w:div w:id="118040184">
      <w:bodyDiv w:val="1"/>
      <w:marLeft w:val="0"/>
      <w:marRight w:val="0"/>
      <w:marTop w:val="0"/>
      <w:marBottom w:val="0"/>
      <w:divBdr>
        <w:top w:val="none" w:sz="0" w:space="0" w:color="auto"/>
        <w:left w:val="none" w:sz="0" w:space="0" w:color="auto"/>
        <w:bottom w:val="none" w:sz="0" w:space="0" w:color="auto"/>
        <w:right w:val="none" w:sz="0" w:space="0" w:color="auto"/>
      </w:divBdr>
    </w:div>
    <w:div w:id="122889513">
      <w:bodyDiv w:val="1"/>
      <w:marLeft w:val="0"/>
      <w:marRight w:val="0"/>
      <w:marTop w:val="0"/>
      <w:marBottom w:val="0"/>
      <w:divBdr>
        <w:top w:val="none" w:sz="0" w:space="0" w:color="auto"/>
        <w:left w:val="none" w:sz="0" w:space="0" w:color="auto"/>
        <w:bottom w:val="none" w:sz="0" w:space="0" w:color="auto"/>
        <w:right w:val="none" w:sz="0" w:space="0" w:color="auto"/>
      </w:divBdr>
    </w:div>
    <w:div w:id="130631797">
      <w:bodyDiv w:val="1"/>
      <w:marLeft w:val="0"/>
      <w:marRight w:val="0"/>
      <w:marTop w:val="0"/>
      <w:marBottom w:val="0"/>
      <w:divBdr>
        <w:top w:val="none" w:sz="0" w:space="0" w:color="auto"/>
        <w:left w:val="none" w:sz="0" w:space="0" w:color="auto"/>
        <w:bottom w:val="none" w:sz="0" w:space="0" w:color="auto"/>
        <w:right w:val="none" w:sz="0" w:space="0" w:color="auto"/>
      </w:divBdr>
    </w:div>
    <w:div w:id="130950099">
      <w:bodyDiv w:val="1"/>
      <w:marLeft w:val="0"/>
      <w:marRight w:val="0"/>
      <w:marTop w:val="0"/>
      <w:marBottom w:val="0"/>
      <w:divBdr>
        <w:top w:val="none" w:sz="0" w:space="0" w:color="auto"/>
        <w:left w:val="none" w:sz="0" w:space="0" w:color="auto"/>
        <w:bottom w:val="none" w:sz="0" w:space="0" w:color="auto"/>
        <w:right w:val="none" w:sz="0" w:space="0" w:color="auto"/>
      </w:divBdr>
    </w:div>
    <w:div w:id="138615714">
      <w:bodyDiv w:val="1"/>
      <w:marLeft w:val="0"/>
      <w:marRight w:val="0"/>
      <w:marTop w:val="0"/>
      <w:marBottom w:val="0"/>
      <w:divBdr>
        <w:top w:val="none" w:sz="0" w:space="0" w:color="auto"/>
        <w:left w:val="none" w:sz="0" w:space="0" w:color="auto"/>
        <w:bottom w:val="none" w:sz="0" w:space="0" w:color="auto"/>
        <w:right w:val="none" w:sz="0" w:space="0" w:color="auto"/>
      </w:divBdr>
    </w:div>
    <w:div w:id="156113993">
      <w:bodyDiv w:val="1"/>
      <w:marLeft w:val="0"/>
      <w:marRight w:val="0"/>
      <w:marTop w:val="0"/>
      <w:marBottom w:val="0"/>
      <w:divBdr>
        <w:top w:val="none" w:sz="0" w:space="0" w:color="auto"/>
        <w:left w:val="none" w:sz="0" w:space="0" w:color="auto"/>
        <w:bottom w:val="none" w:sz="0" w:space="0" w:color="auto"/>
        <w:right w:val="none" w:sz="0" w:space="0" w:color="auto"/>
      </w:divBdr>
    </w:div>
    <w:div w:id="174655633">
      <w:bodyDiv w:val="1"/>
      <w:marLeft w:val="0"/>
      <w:marRight w:val="0"/>
      <w:marTop w:val="0"/>
      <w:marBottom w:val="0"/>
      <w:divBdr>
        <w:top w:val="none" w:sz="0" w:space="0" w:color="auto"/>
        <w:left w:val="none" w:sz="0" w:space="0" w:color="auto"/>
        <w:bottom w:val="none" w:sz="0" w:space="0" w:color="auto"/>
        <w:right w:val="none" w:sz="0" w:space="0" w:color="auto"/>
      </w:divBdr>
    </w:div>
    <w:div w:id="194271948">
      <w:bodyDiv w:val="1"/>
      <w:marLeft w:val="0"/>
      <w:marRight w:val="0"/>
      <w:marTop w:val="0"/>
      <w:marBottom w:val="0"/>
      <w:divBdr>
        <w:top w:val="none" w:sz="0" w:space="0" w:color="auto"/>
        <w:left w:val="none" w:sz="0" w:space="0" w:color="auto"/>
        <w:bottom w:val="none" w:sz="0" w:space="0" w:color="auto"/>
        <w:right w:val="none" w:sz="0" w:space="0" w:color="auto"/>
      </w:divBdr>
    </w:div>
    <w:div w:id="200479996">
      <w:bodyDiv w:val="1"/>
      <w:marLeft w:val="0"/>
      <w:marRight w:val="0"/>
      <w:marTop w:val="0"/>
      <w:marBottom w:val="0"/>
      <w:divBdr>
        <w:top w:val="none" w:sz="0" w:space="0" w:color="auto"/>
        <w:left w:val="none" w:sz="0" w:space="0" w:color="auto"/>
        <w:bottom w:val="none" w:sz="0" w:space="0" w:color="auto"/>
        <w:right w:val="none" w:sz="0" w:space="0" w:color="auto"/>
      </w:divBdr>
    </w:div>
    <w:div w:id="209388820">
      <w:bodyDiv w:val="1"/>
      <w:marLeft w:val="0"/>
      <w:marRight w:val="0"/>
      <w:marTop w:val="0"/>
      <w:marBottom w:val="0"/>
      <w:divBdr>
        <w:top w:val="none" w:sz="0" w:space="0" w:color="auto"/>
        <w:left w:val="none" w:sz="0" w:space="0" w:color="auto"/>
        <w:bottom w:val="none" w:sz="0" w:space="0" w:color="auto"/>
        <w:right w:val="none" w:sz="0" w:space="0" w:color="auto"/>
      </w:divBdr>
    </w:div>
    <w:div w:id="212812686">
      <w:bodyDiv w:val="1"/>
      <w:marLeft w:val="0"/>
      <w:marRight w:val="0"/>
      <w:marTop w:val="0"/>
      <w:marBottom w:val="0"/>
      <w:divBdr>
        <w:top w:val="none" w:sz="0" w:space="0" w:color="auto"/>
        <w:left w:val="none" w:sz="0" w:space="0" w:color="auto"/>
        <w:bottom w:val="none" w:sz="0" w:space="0" w:color="auto"/>
        <w:right w:val="none" w:sz="0" w:space="0" w:color="auto"/>
      </w:divBdr>
    </w:div>
    <w:div w:id="225265889">
      <w:bodyDiv w:val="1"/>
      <w:marLeft w:val="0"/>
      <w:marRight w:val="0"/>
      <w:marTop w:val="0"/>
      <w:marBottom w:val="0"/>
      <w:divBdr>
        <w:top w:val="none" w:sz="0" w:space="0" w:color="auto"/>
        <w:left w:val="none" w:sz="0" w:space="0" w:color="auto"/>
        <w:bottom w:val="none" w:sz="0" w:space="0" w:color="auto"/>
        <w:right w:val="none" w:sz="0" w:space="0" w:color="auto"/>
      </w:divBdr>
    </w:div>
    <w:div w:id="261765631">
      <w:bodyDiv w:val="1"/>
      <w:marLeft w:val="0"/>
      <w:marRight w:val="0"/>
      <w:marTop w:val="0"/>
      <w:marBottom w:val="0"/>
      <w:divBdr>
        <w:top w:val="none" w:sz="0" w:space="0" w:color="auto"/>
        <w:left w:val="none" w:sz="0" w:space="0" w:color="auto"/>
        <w:bottom w:val="none" w:sz="0" w:space="0" w:color="auto"/>
        <w:right w:val="none" w:sz="0" w:space="0" w:color="auto"/>
      </w:divBdr>
    </w:div>
    <w:div w:id="285933802">
      <w:bodyDiv w:val="1"/>
      <w:marLeft w:val="0"/>
      <w:marRight w:val="0"/>
      <w:marTop w:val="0"/>
      <w:marBottom w:val="0"/>
      <w:divBdr>
        <w:top w:val="none" w:sz="0" w:space="0" w:color="auto"/>
        <w:left w:val="none" w:sz="0" w:space="0" w:color="auto"/>
        <w:bottom w:val="none" w:sz="0" w:space="0" w:color="auto"/>
        <w:right w:val="none" w:sz="0" w:space="0" w:color="auto"/>
      </w:divBdr>
    </w:div>
    <w:div w:id="288441500">
      <w:bodyDiv w:val="1"/>
      <w:marLeft w:val="0"/>
      <w:marRight w:val="0"/>
      <w:marTop w:val="0"/>
      <w:marBottom w:val="0"/>
      <w:divBdr>
        <w:top w:val="none" w:sz="0" w:space="0" w:color="auto"/>
        <w:left w:val="none" w:sz="0" w:space="0" w:color="auto"/>
        <w:bottom w:val="none" w:sz="0" w:space="0" w:color="auto"/>
        <w:right w:val="none" w:sz="0" w:space="0" w:color="auto"/>
      </w:divBdr>
    </w:div>
    <w:div w:id="295835004">
      <w:bodyDiv w:val="1"/>
      <w:marLeft w:val="0"/>
      <w:marRight w:val="0"/>
      <w:marTop w:val="0"/>
      <w:marBottom w:val="0"/>
      <w:divBdr>
        <w:top w:val="none" w:sz="0" w:space="0" w:color="auto"/>
        <w:left w:val="none" w:sz="0" w:space="0" w:color="auto"/>
        <w:bottom w:val="none" w:sz="0" w:space="0" w:color="auto"/>
        <w:right w:val="none" w:sz="0" w:space="0" w:color="auto"/>
      </w:divBdr>
    </w:div>
    <w:div w:id="298846859">
      <w:bodyDiv w:val="1"/>
      <w:marLeft w:val="0"/>
      <w:marRight w:val="0"/>
      <w:marTop w:val="0"/>
      <w:marBottom w:val="0"/>
      <w:divBdr>
        <w:top w:val="none" w:sz="0" w:space="0" w:color="auto"/>
        <w:left w:val="none" w:sz="0" w:space="0" w:color="auto"/>
        <w:bottom w:val="none" w:sz="0" w:space="0" w:color="auto"/>
        <w:right w:val="none" w:sz="0" w:space="0" w:color="auto"/>
      </w:divBdr>
    </w:div>
    <w:div w:id="305664435">
      <w:bodyDiv w:val="1"/>
      <w:marLeft w:val="0"/>
      <w:marRight w:val="0"/>
      <w:marTop w:val="0"/>
      <w:marBottom w:val="0"/>
      <w:divBdr>
        <w:top w:val="none" w:sz="0" w:space="0" w:color="auto"/>
        <w:left w:val="none" w:sz="0" w:space="0" w:color="auto"/>
        <w:bottom w:val="none" w:sz="0" w:space="0" w:color="auto"/>
        <w:right w:val="none" w:sz="0" w:space="0" w:color="auto"/>
      </w:divBdr>
    </w:div>
    <w:div w:id="309336019">
      <w:bodyDiv w:val="1"/>
      <w:marLeft w:val="0"/>
      <w:marRight w:val="0"/>
      <w:marTop w:val="0"/>
      <w:marBottom w:val="0"/>
      <w:divBdr>
        <w:top w:val="none" w:sz="0" w:space="0" w:color="auto"/>
        <w:left w:val="none" w:sz="0" w:space="0" w:color="auto"/>
        <w:bottom w:val="none" w:sz="0" w:space="0" w:color="auto"/>
        <w:right w:val="none" w:sz="0" w:space="0" w:color="auto"/>
      </w:divBdr>
    </w:div>
    <w:div w:id="344331794">
      <w:bodyDiv w:val="1"/>
      <w:marLeft w:val="0"/>
      <w:marRight w:val="0"/>
      <w:marTop w:val="0"/>
      <w:marBottom w:val="0"/>
      <w:divBdr>
        <w:top w:val="none" w:sz="0" w:space="0" w:color="auto"/>
        <w:left w:val="none" w:sz="0" w:space="0" w:color="auto"/>
        <w:bottom w:val="none" w:sz="0" w:space="0" w:color="auto"/>
        <w:right w:val="none" w:sz="0" w:space="0" w:color="auto"/>
      </w:divBdr>
    </w:div>
    <w:div w:id="368578229">
      <w:bodyDiv w:val="1"/>
      <w:marLeft w:val="0"/>
      <w:marRight w:val="0"/>
      <w:marTop w:val="0"/>
      <w:marBottom w:val="0"/>
      <w:divBdr>
        <w:top w:val="none" w:sz="0" w:space="0" w:color="auto"/>
        <w:left w:val="none" w:sz="0" w:space="0" w:color="auto"/>
        <w:bottom w:val="none" w:sz="0" w:space="0" w:color="auto"/>
        <w:right w:val="none" w:sz="0" w:space="0" w:color="auto"/>
      </w:divBdr>
    </w:div>
    <w:div w:id="406809244">
      <w:bodyDiv w:val="1"/>
      <w:marLeft w:val="0"/>
      <w:marRight w:val="0"/>
      <w:marTop w:val="0"/>
      <w:marBottom w:val="0"/>
      <w:divBdr>
        <w:top w:val="none" w:sz="0" w:space="0" w:color="auto"/>
        <w:left w:val="none" w:sz="0" w:space="0" w:color="auto"/>
        <w:bottom w:val="none" w:sz="0" w:space="0" w:color="auto"/>
        <w:right w:val="none" w:sz="0" w:space="0" w:color="auto"/>
      </w:divBdr>
    </w:div>
    <w:div w:id="409272591">
      <w:bodyDiv w:val="1"/>
      <w:marLeft w:val="0"/>
      <w:marRight w:val="0"/>
      <w:marTop w:val="0"/>
      <w:marBottom w:val="0"/>
      <w:divBdr>
        <w:top w:val="none" w:sz="0" w:space="0" w:color="auto"/>
        <w:left w:val="none" w:sz="0" w:space="0" w:color="auto"/>
        <w:bottom w:val="none" w:sz="0" w:space="0" w:color="auto"/>
        <w:right w:val="none" w:sz="0" w:space="0" w:color="auto"/>
      </w:divBdr>
    </w:div>
    <w:div w:id="411775572">
      <w:bodyDiv w:val="1"/>
      <w:marLeft w:val="0"/>
      <w:marRight w:val="0"/>
      <w:marTop w:val="0"/>
      <w:marBottom w:val="0"/>
      <w:divBdr>
        <w:top w:val="none" w:sz="0" w:space="0" w:color="auto"/>
        <w:left w:val="none" w:sz="0" w:space="0" w:color="auto"/>
        <w:bottom w:val="none" w:sz="0" w:space="0" w:color="auto"/>
        <w:right w:val="none" w:sz="0" w:space="0" w:color="auto"/>
      </w:divBdr>
    </w:div>
    <w:div w:id="413288046">
      <w:bodyDiv w:val="1"/>
      <w:marLeft w:val="0"/>
      <w:marRight w:val="0"/>
      <w:marTop w:val="0"/>
      <w:marBottom w:val="0"/>
      <w:divBdr>
        <w:top w:val="none" w:sz="0" w:space="0" w:color="auto"/>
        <w:left w:val="none" w:sz="0" w:space="0" w:color="auto"/>
        <w:bottom w:val="none" w:sz="0" w:space="0" w:color="auto"/>
        <w:right w:val="none" w:sz="0" w:space="0" w:color="auto"/>
      </w:divBdr>
    </w:div>
    <w:div w:id="423914692">
      <w:bodyDiv w:val="1"/>
      <w:marLeft w:val="0"/>
      <w:marRight w:val="0"/>
      <w:marTop w:val="0"/>
      <w:marBottom w:val="0"/>
      <w:divBdr>
        <w:top w:val="none" w:sz="0" w:space="0" w:color="auto"/>
        <w:left w:val="none" w:sz="0" w:space="0" w:color="auto"/>
        <w:bottom w:val="none" w:sz="0" w:space="0" w:color="auto"/>
        <w:right w:val="none" w:sz="0" w:space="0" w:color="auto"/>
      </w:divBdr>
    </w:div>
    <w:div w:id="440884035">
      <w:bodyDiv w:val="1"/>
      <w:marLeft w:val="0"/>
      <w:marRight w:val="0"/>
      <w:marTop w:val="0"/>
      <w:marBottom w:val="0"/>
      <w:divBdr>
        <w:top w:val="none" w:sz="0" w:space="0" w:color="auto"/>
        <w:left w:val="none" w:sz="0" w:space="0" w:color="auto"/>
        <w:bottom w:val="none" w:sz="0" w:space="0" w:color="auto"/>
        <w:right w:val="none" w:sz="0" w:space="0" w:color="auto"/>
      </w:divBdr>
    </w:div>
    <w:div w:id="445543897">
      <w:bodyDiv w:val="1"/>
      <w:marLeft w:val="0"/>
      <w:marRight w:val="0"/>
      <w:marTop w:val="0"/>
      <w:marBottom w:val="0"/>
      <w:divBdr>
        <w:top w:val="none" w:sz="0" w:space="0" w:color="auto"/>
        <w:left w:val="none" w:sz="0" w:space="0" w:color="auto"/>
        <w:bottom w:val="none" w:sz="0" w:space="0" w:color="auto"/>
        <w:right w:val="none" w:sz="0" w:space="0" w:color="auto"/>
      </w:divBdr>
    </w:div>
    <w:div w:id="460341905">
      <w:bodyDiv w:val="1"/>
      <w:marLeft w:val="0"/>
      <w:marRight w:val="0"/>
      <w:marTop w:val="0"/>
      <w:marBottom w:val="0"/>
      <w:divBdr>
        <w:top w:val="none" w:sz="0" w:space="0" w:color="auto"/>
        <w:left w:val="none" w:sz="0" w:space="0" w:color="auto"/>
        <w:bottom w:val="none" w:sz="0" w:space="0" w:color="auto"/>
        <w:right w:val="none" w:sz="0" w:space="0" w:color="auto"/>
      </w:divBdr>
    </w:div>
    <w:div w:id="463930243">
      <w:bodyDiv w:val="1"/>
      <w:marLeft w:val="0"/>
      <w:marRight w:val="0"/>
      <w:marTop w:val="0"/>
      <w:marBottom w:val="0"/>
      <w:divBdr>
        <w:top w:val="none" w:sz="0" w:space="0" w:color="auto"/>
        <w:left w:val="none" w:sz="0" w:space="0" w:color="auto"/>
        <w:bottom w:val="none" w:sz="0" w:space="0" w:color="auto"/>
        <w:right w:val="none" w:sz="0" w:space="0" w:color="auto"/>
      </w:divBdr>
    </w:div>
    <w:div w:id="470486599">
      <w:bodyDiv w:val="1"/>
      <w:marLeft w:val="0"/>
      <w:marRight w:val="0"/>
      <w:marTop w:val="0"/>
      <w:marBottom w:val="0"/>
      <w:divBdr>
        <w:top w:val="none" w:sz="0" w:space="0" w:color="auto"/>
        <w:left w:val="none" w:sz="0" w:space="0" w:color="auto"/>
        <w:bottom w:val="none" w:sz="0" w:space="0" w:color="auto"/>
        <w:right w:val="none" w:sz="0" w:space="0" w:color="auto"/>
      </w:divBdr>
    </w:div>
    <w:div w:id="495153344">
      <w:bodyDiv w:val="1"/>
      <w:marLeft w:val="0"/>
      <w:marRight w:val="0"/>
      <w:marTop w:val="0"/>
      <w:marBottom w:val="0"/>
      <w:divBdr>
        <w:top w:val="none" w:sz="0" w:space="0" w:color="auto"/>
        <w:left w:val="none" w:sz="0" w:space="0" w:color="auto"/>
        <w:bottom w:val="none" w:sz="0" w:space="0" w:color="auto"/>
        <w:right w:val="none" w:sz="0" w:space="0" w:color="auto"/>
      </w:divBdr>
    </w:div>
    <w:div w:id="512107791">
      <w:bodyDiv w:val="1"/>
      <w:marLeft w:val="0"/>
      <w:marRight w:val="0"/>
      <w:marTop w:val="0"/>
      <w:marBottom w:val="0"/>
      <w:divBdr>
        <w:top w:val="none" w:sz="0" w:space="0" w:color="auto"/>
        <w:left w:val="none" w:sz="0" w:space="0" w:color="auto"/>
        <w:bottom w:val="none" w:sz="0" w:space="0" w:color="auto"/>
        <w:right w:val="none" w:sz="0" w:space="0" w:color="auto"/>
      </w:divBdr>
    </w:div>
    <w:div w:id="550962674">
      <w:bodyDiv w:val="1"/>
      <w:marLeft w:val="0"/>
      <w:marRight w:val="0"/>
      <w:marTop w:val="0"/>
      <w:marBottom w:val="0"/>
      <w:divBdr>
        <w:top w:val="none" w:sz="0" w:space="0" w:color="auto"/>
        <w:left w:val="none" w:sz="0" w:space="0" w:color="auto"/>
        <w:bottom w:val="none" w:sz="0" w:space="0" w:color="auto"/>
        <w:right w:val="none" w:sz="0" w:space="0" w:color="auto"/>
      </w:divBdr>
    </w:div>
    <w:div w:id="559101739">
      <w:bodyDiv w:val="1"/>
      <w:marLeft w:val="0"/>
      <w:marRight w:val="0"/>
      <w:marTop w:val="0"/>
      <w:marBottom w:val="0"/>
      <w:divBdr>
        <w:top w:val="none" w:sz="0" w:space="0" w:color="auto"/>
        <w:left w:val="none" w:sz="0" w:space="0" w:color="auto"/>
        <w:bottom w:val="none" w:sz="0" w:space="0" w:color="auto"/>
        <w:right w:val="none" w:sz="0" w:space="0" w:color="auto"/>
      </w:divBdr>
    </w:div>
    <w:div w:id="573199204">
      <w:bodyDiv w:val="1"/>
      <w:marLeft w:val="0"/>
      <w:marRight w:val="0"/>
      <w:marTop w:val="0"/>
      <w:marBottom w:val="0"/>
      <w:divBdr>
        <w:top w:val="none" w:sz="0" w:space="0" w:color="auto"/>
        <w:left w:val="none" w:sz="0" w:space="0" w:color="auto"/>
        <w:bottom w:val="none" w:sz="0" w:space="0" w:color="auto"/>
        <w:right w:val="none" w:sz="0" w:space="0" w:color="auto"/>
      </w:divBdr>
    </w:div>
    <w:div w:id="586884743">
      <w:bodyDiv w:val="1"/>
      <w:marLeft w:val="0"/>
      <w:marRight w:val="0"/>
      <w:marTop w:val="0"/>
      <w:marBottom w:val="0"/>
      <w:divBdr>
        <w:top w:val="none" w:sz="0" w:space="0" w:color="auto"/>
        <w:left w:val="none" w:sz="0" w:space="0" w:color="auto"/>
        <w:bottom w:val="none" w:sz="0" w:space="0" w:color="auto"/>
        <w:right w:val="none" w:sz="0" w:space="0" w:color="auto"/>
      </w:divBdr>
    </w:div>
    <w:div w:id="617638655">
      <w:bodyDiv w:val="1"/>
      <w:marLeft w:val="0"/>
      <w:marRight w:val="0"/>
      <w:marTop w:val="0"/>
      <w:marBottom w:val="0"/>
      <w:divBdr>
        <w:top w:val="none" w:sz="0" w:space="0" w:color="auto"/>
        <w:left w:val="none" w:sz="0" w:space="0" w:color="auto"/>
        <w:bottom w:val="none" w:sz="0" w:space="0" w:color="auto"/>
        <w:right w:val="none" w:sz="0" w:space="0" w:color="auto"/>
      </w:divBdr>
    </w:div>
    <w:div w:id="623928105">
      <w:bodyDiv w:val="1"/>
      <w:marLeft w:val="0"/>
      <w:marRight w:val="0"/>
      <w:marTop w:val="0"/>
      <w:marBottom w:val="0"/>
      <w:divBdr>
        <w:top w:val="none" w:sz="0" w:space="0" w:color="auto"/>
        <w:left w:val="none" w:sz="0" w:space="0" w:color="auto"/>
        <w:bottom w:val="none" w:sz="0" w:space="0" w:color="auto"/>
        <w:right w:val="none" w:sz="0" w:space="0" w:color="auto"/>
      </w:divBdr>
    </w:div>
    <w:div w:id="627321823">
      <w:bodyDiv w:val="1"/>
      <w:marLeft w:val="0"/>
      <w:marRight w:val="0"/>
      <w:marTop w:val="0"/>
      <w:marBottom w:val="0"/>
      <w:divBdr>
        <w:top w:val="none" w:sz="0" w:space="0" w:color="auto"/>
        <w:left w:val="none" w:sz="0" w:space="0" w:color="auto"/>
        <w:bottom w:val="none" w:sz="0" w:space="0" w:color="auto"/>
        <w:right w:val="none" w:sz="0" w:space="0" w:color="auto"/>
      </w:divBdr>
    </w:div>
    <w:div w:id="637414385">
      <w:bodyDiv w:val="1"/>
      <w:marLeft w:val="0"/>
      <w:marRight w:val="0"/>
      <w:marTop w:val="0"/>
      <w:marBottom w:val="0"/>
      <w:divBdr>
        <w:top w:val="none" w:sz="0" w:space="0" w:color="auto"/>
        <w:left w:val="none" w:sz="0" w:space="0" w:color="auto"/>
        <w:bottom w:val="none" w:sz="0" w:space="0" w:color="auto"/>
        <w:right w:val="none" w:sz="0" w:space="0" w:color="auto"/>
      </w:divBdr>
    </w:div>
    <w:div w:id="657925944">
      <w:bodyDiv w:val="1"/>
      <w:marLeft w:val="0"/>
      <w:marRight w:val="0"/>
      <w:marTop w:val="0"/>
      <w:marBottom w:val="0"/>
      <w:divBdr>
        <w:top w:val="none" w:sz="0" w:space="0" w:color="auto"/>
        <w:left w:val="none" w:sz="0" w:space="0" w:color="auto"/>
        <w:bottom w:val="none" w:sz="0" w:space="0" w:color="auto"/>
        <w:right w:val="none" w:sz="0" w:space="0" w:color="auto"/>
      </w:divBdr>
    </w:div>
    <w:div w:id="665212776">
      <w:bodyDiv w:val="1"/>
      <w:marLeft w:val="0"/>
      <w:marRight w:val="0"/>
      <w:marTop w:val="0"/>
      <w:marBottom w:val="0"/>
      <w:divBdr>
        <w:top w:val="none" w:sz="0" w:space="0" w:color="auto"/>
        <w:left w:val="none" w:sz="0" w:space="0" w:color="auto"/>
        <w:bottom w:val="none" w:sz="0" w:space="0" w:color="auto"/>
        <w:right w:val="none" w:sz="0" w:space="0" w:color="auto"/>
      </w:divBdr>
    </w:div>
    <w:div w:id="691109190">
      <w:bodyDiv w:val="1"/>
      <w:marLeft w:val="0"/>
      <w:marRight w:val="0"/>
      <w:marTop w:val="0"/>
      <w:marBottom w:val="0"/>
      <w:divBdr>
        <w:top w:val="none" w:sz="0" w:space="0" w:color="auto"/>
        <w:left w:val="none" w:sz="0" w:space="0" w:color="auto"/>
        <w:bottom w:val="none" w:sz="0" w:space="0" w:color="auto"/>
        <w:right w:val="none" w:sz="0" w:space="0" w:color="auto"/>
      </w:divBdr>
    </w:div>
    <w:div w:id="703941343">
      <w:bodyDiv w:val="1"/>
      <w:marLeft w:val="0"/>
      <w:marRight w:val="0"/>
      <w:marTop w:val="0"/>
      <w:marBottom w:val="0"/>
      <w:divBdr>
        <w:top w:val="none" w:sz="0" w:space="0" w:color="auto"/>
        <w:left w:val="none" w:sz="0" w:space="0" w:color="auto"/>
        <w:bottom w:val="none" w:sz="0" w:space="0" w:color="auto"/>
        <w:right w:val="none" w:sz="0" w:space="0" w:color="auto"/>
      </w:divBdr>
    </w:div>
    <w:div w:id="708840884">
      <w:bodyDiv w:val="1"/>
      <w:marLeft w:val="0"/>
      <w:marRight w:val="0"/>
      <w:marTop w:val="0"/>
      <w:marBottom w:val="0"/>
      <w:divBdr>
        <w:top w:val="none" w:sz="0" w:space="0" w:color="auto"/>
        <w:left w:val="none" w:sz="0" w:space="0" w:color="auto"/>
        <w:bottom w:val="none" w:sz="0" w:space="0" w:color="auto"/>
        <w:right w:val="none" w:sz="0" w:space="0" w:color="auto"/>
      </w:divBdr>
    </w:div>
    <w:div w:id="712652361">
      <w:bodyDiv w:val="1"/>
      <w:marLeft w:val="0"/>
      <w:marRight w:val="0"/>
      <w:marTop w:val="0"/>
      <w:marBottom w:val="0"/>
      <w:divBdr>
        <w:top w:val="none" w:sz="0" w:space="0" w:color="auto"/>
        <w:left w:val="none" w:sz="0" w:space="0" w:color="auto"/>
        <w:bottom w:val="none" w:sz="0" w:space="0" w:color="auto"/>
        <w:right w:val="none" w:sz="0" w:space="0" w:color="auto"/>
      </w:divBdr>
    </w:div>
    <w:div w:id="724914636">
      <w:bodyDiv w:val="1"/>
      <w:marLeft w:val="0"/>
      <w:marRight w:val="0"/>
      <w:marTop w:val="0"/>
      <w:marBottom w:val="0"/>
      <w:divBdr>
        <w:top w:val="none" w:sz="0" w:space="0" w:color="auto"/>
        <w:left w:val="none" w:sz="0" w:space="0" w:color="auto"/>
        <w:bottom w:val="none" w:sz="0" w:space="0" w:color="auto"/>
        <w:right w:val="none" w:sz="0" w:space="0" w:color="auto"/>
      </w:divBdr>
    </w:div>
    <w:div w:id="734202118">
      <w:bodyDiv w:val="1"/>
      <w:marLeft w:val="0"/>
      <w:marRight w:val="0"/>
      <w:marTop w:val="0"/>
      <w:marBottom w:val="0"/>
      <w:divBdr>
        <w:top w:val="none" w:sz="0" w:space="0" w:color="auto"/>
        <w:left w:val="none" w:sz="0" w:space="0" w:color="auto"/>
        <w:bottom w:val="none" w:sz="0" w:space="0" w:color="auto"/>
        <w:right w:val="none" w:sz="0" w:space="0" w:color="auto"/>
      </w:divBdr>
    </w:div>
    <w:div w:id="744643489">
      <w:bodyDiv w:val="1"/>
      <w:marLeft w:val="0"/>
      <w:marRight w:val="0"/>
      <w:marTop w:val="0"/>
      <w:marBottom w:val="0"/>
      <w:divBdr>
        <w:top w:val="none" w:sz="0" w:space="0" w:color="auto"/>
        <w:left w:val="none" w:sz="0" w:space="0" w:color="auto"/>
        <w:bottom w:val="none" w:sz="0" w:space="0" w:color="auto"/>
        <w:right w:val="none" w:sz="0" w:space="0" w:color="auto"/>
      </w:divBdr>
      <w:divsChild>
        <w:div w:id="319625942">
          <w:marLeft w:val="547"/>
          <w:marRight w:val="0"/>
          <w:marTop w:val="86"/>
          <w:marBottom w:val="0"/>
          <w:divBdr>
            <w:top w:val="none" w:sz="0" w:space="0" w:color="auto"/>
            <w:left w:val="none" w:sz="0" w:space="0" w:color="auto"/>
            <w:bottom w:val="none" w:sz="0" w:space="0" w:color="auto"/>
            <w:right w:val="none" w:sz="0" w:space="0" w:color="auto"/>
          </w:divBdr>
        </w:div>
        <w:div w:id="138885927">
          <w:marLeft w:val="547"/>
          <w:marRight w:val="0"/>
          <w:marTop w:val="86"/>
          <w:marBottom w:val="0"/>
          <w:divBdr>
            <w:top w:val="none" w:sz="0" w:space="0" w:color="auto"/>
            <w:left w:val="none" w:sz="0" w:space="0" w:color="auto"/>
            <w:bottom w:val="none" w:sz="0" w:space="0" w:color="auto"/>
            <w:right w:val="none" w:sz="0" w:space="0" w:color="auto"/>
          </w:divBdr>
        </w:div>
        <w:div w:id="733045906">
          <w:marLeft w:val="547"/>
          <w:marRight w:val="0"/>
          <w:marTop w:val="86"/>
          <w:marBottom w:val="0"/>
          <w:divBdr>
            <w:top w:val="none" w:sz="0" w:space="0" w:color="auto"/>
            <w:left w:val="none" w:sz="0" w:space="0" w:color="auto"/>
            <w:bottom w:val="none" w:sz="0" w:space="0" w:color="auto"/>
            <w:right w:val="none" w:sz="0" w:space="0" w:color="auto"/>
          </w:divBdr>
        </w:div>
        <w:div w:id="228544859">
          <w:marLeft w:val="547"/>
          <w:marRight w:val="0"/>
          <w:marTop w:val="86"/>
          <w:marBottom w:val="0"/>
          <w:divBdr>
            <w:top w:val="none" w:sz="0" w:space="0" w:color="auto"/>
            <w:left w:val="none" w:sz="0" w:space="0" w:color="auto"/>
            <w:bottom w:val="none" w:sz="0" w:space="0" w:color="auto"/>
            <w:right w:val="none" w:sz="0" w:space="0" w:color="auto"/>
          </w:divBdr>
        </w:div>
        <w:div w:id="1837457451">
          <w:marLeft w:val="547"/>
          <w:marRight w:val="0"/>
          <w:marTop w:val="86"/>
          <w:marBottom w:val="0"/>
          <w:divBdr>
            <w:top w:val="none" w:sz="0" w:space="0" w:color="auto"/>
            <w:left w:val="none" w:sz="0" w:space="0" w:color="auto"/>
            <w:bottom w:val="none" w:sz="0" w:space="0" w:color="auto"/>
            <w:right w:val="none" w:sz="0" w:space="0" w:color="auto"/>
          </w:divBdr>
        </w:div>
        <w:div w:id="359402198">
          <w:marLeft w:val="547"/>
          <w:marRight w:val="0"/>
          <w:marTop w:val="86"/>
          <w:marBottom w:val="0"/>
          <w:divBdr>
            <w:top w:val="none" w:sz="0" w:space="0" w:color="auto"/>
            <w:left w:val="none" w:sz="0" w:space="0" w:color="auto"/>
            <w:bottom w:val="none" w:sz="0" w:space="0" w:color="auto"/>
            <w:right w:val="none" w:sz="0" w:space="0" w:color="auto"/>
          </w:divBdr>
        </w:div>
      </w:divsChild>
    </w:div>
    <w:div w:id="745566425">
      <w:bodyDiv w:val="1"/>
      <w:marLeft w:val="0"/>
      <w:marRight w:val="0"/>
      <w:marTop w:val="0"/>
      <w:marBottom w:val="0"/>
      <w:divBdr>
        <w:top w:val="none" w:sz="0" w:space="0" w:color="auto"/>
        <w:left w:val="none" w:sz="0" w:space="0" w:color="auto"/>
        <w:bottom w:val="none" w:sz="0" w:space="0" w:color="auto"/>
        <w:right w:val="none" w:sz="0" w:space="0" w:color="auto"/>
      </w:divBdr>
    </w:div>
    <w:div w:id="761026952">
      <w:bodyDiv w:val="1"/>
      <w:marLeft w:val="0"/>
      <w:marRight w:val="0"/>
      <w:marTop w:val="0"/>
      <w:marBottom w:val="0"/>
      <w:divBdr>
        <w:top w:val="none" w:sz="0" w:space="0" w:color="auto"/>
        <w:left w:val="none" w:sz="0" w:space="0" w:color="auto"/>
        <w:bottom w:val="none" w:sz="0" w:space="0" w:color="auto"/>
        <w:right w:val="none" w:sz="0" w:space="0" w:color="auto"/>
      </w:divBdr>
    </w:div>
    <w:div w:id="761410853">
      <w:bodyDiv w:val="1"/>
      <w:marLeft w:val="0"/>
      <w:marRight w:val="0"/>
      <w:marTop w:val="0"/>
      <w:marBottom w:val="0"/>
      <w:divBdr>
        <w:top w:val="none" w:sz="0" w:space="0" w:color="auto"/>
        <w:left w:val="none" w:sz="0" w:space="0" w:color="auto"/>
        <w:bottom w:val="none" w:sz="0" w:space="0" w:color="auto"/>
        <w:right w:val="none" w:sz="0" w:space="0" w:color="auto"/>
      </w:divBdr>
    </w:div>
    <w:div w:id="769737711">
      <w:bodyDiv w:val="1"/>
      <w:marLeft w:val="0"/>
      <w:marRight w:val="0"/>
      <w:marTop w:val="0"/>
      <w:marBottom w:val="0"/>
      <w:divBdr>
        <w:top w:val="none" w:sz="0" w:space="0" w:color="auto"/>
        <w:left w:val="none" w:sz="0" w:space="0" w:color="auto"/>
        <w:bottom w:val="none" w:sz="0" w:space="0" w:color="auto"/>
        <w:right w:val="none" w:sz="0" w:space="0" w:color="auto"/>
      </w:divBdr>
      <w:divsChild>
        <w:div w:id="1470393646">
          <w:marLeft w:val="0"/>
          <w:marRight w:val="0"/>
          <w:marTop w:val="0"/>
          <w:marBottom w:val="0"/>
          <w:divBdr>
            <w:top w:val="none" w:sz="0" w:space="0" w:color="auto"/>
            <w:left w:val="none" w:sz="0" w:space="0" w:color="auto"/>
            <w:bottom w:val="none" w:sz="0" w:space="0" w:color="auto"/>
            <w:right w:val="none" w:sz="0" w:space="0" w:color="auto"/>
          </w:divBdr>
          <w:divsChild>
            <w:div w:id="2945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680">
      <w:bodyDiv w:val="1"/>
      <w:marLeft w:val="0"/>
      <w:marRight w:val="0"/>
      <w:marTop w:val="0"/>
      <w:marBottom w:val="0"/>
      <w:divBdr>
        <w:top w:val="none" w:sz="0" w:space="0" w:color="auto"/>
        <w:left w:val="none" w:sz="0" w:space="0" w:color="auto"/>
        <w:bottom w:val="none" w:sz="0" w:space="0" w:color="auto"/>
        <w:right w:val="none" w:sz="0" w:space="0" w:color="auto"/>
      </w:divBdr>
    </w:div>
    <w:div w:id="791165967">
      <w:bodyDiv w:val="1"/>
      <w:marLeft w:val="0"/>
      <w:marRight w:val="0"/>
      <w:marTop w:val="0"/>
      <w:marBottom w:val="0"/>
      <w:divBdr>
        <w:top w:val="none" w:sz="0" w:space="0" w:color="auto"/>
        <w:left w:val="none" w:sz="0" w:space="0" w:color="auto"/>
        <w:bottom w:val="none" w:sz="0" w:space="0" w:color="auto"/>
        <w:right w:val="none" w:sz="0" w:space="0" w:color="auto"/>
      </w:divBdr>
    </w:div>
    <w:div w:id="806893732">
      <w:bodyDiv w:val="1"/>
      <w:marLeft w:val="0"/>
      <w:marRight w:val="0"/>
      <w:marTop w:val="0"/>
      <w:marBottom w:val="0"/>
      <w:divBdr>
        <w:top w:val="none" w:sz="0" w:space="0" w:color="auto"/>
        <w:left w:val="none" w:sz="0" w:space="0" w:color="auto"/>
        <w:bottom w:val="none" w:sz="0" w:space="0" w:color="auto"/>
        <w:right w:val="none" w:sz="0" w:space="0" w:color="auto"/>
      </w:divBdr>
    </w:div>
    <w:div w:id="828668580">
      <w:bodyDiv w:val="1"/>
      <w:marLeft w:val="0"/>
      <w:marRight w:val="0"/>
      <w:marTop w:val="0"/>
      <w:marBottom w:val="0"/>
      <w:divBdr>
        <w:top w:val="none" w:sz="0" w:space="0" w:color="auto"/>
        <w:left w:val="none" w:sz="0" w:space="0" w:color="auto"/>
        <w:bottom w:val="none" w:sz="0" w:space="0" w:color="auto"/>
        <w:right w:val="none" w:sz="0" w:space="0" w:color="auto"/>
      </w:divBdr>
    </w:div>
    <w:div w:id="833030420">
      <w:bodyDiv w:val="1"/>
      <w:marLeft w:val="0"/>
      <w:marRight w:val="0"/>
      <w:marTop w:val="0"/>
      <w:marBottom w:val="0"/>
      <w:divBdr>
        <w:top w:val="none" w:sz="0" w:space="0" w:color="auto"/>
        <w:left w:val="none" w:sz="0" w:space="0" w:color="auto"/>
        <w:bottom w:val="none" w:sz="0" w:space="0" w:color="auto"/>
        <w:right w:val="none" w:sz="0" w:space="0" w:color="auto"/>
      </w:divBdr>
    </w:div>
    <w:div w:id="844978051">
      <w:bodyDiv w:val="1"/>
      <w:marLeft w:val="0"/>
      <w:marRight w:val="0"/>
      <w:marTop w:val="0"/>
      <w:marBottom w:val="0"/>
      <w:divBdr>
        <w:top w:val="none" w:sz="0" w:space="0" w:color="auto"/>
        <w:left w:val="none" w:sz="0" w:space="0" w:color="auto"/>
        <w:bottom w:val="none" w:sz="0" w:space="0" w:color="auto"/>
        <w:right w:val="none" w:sz="0" w:space="0" w:color="auto"/>
      </w:divBdr>
    </w:div>
    <w:div w:id="859662182">
      <w:bodyDiv w:val="1"/>
      <w:marLeft w:val="0"/>
      <w:marRight w:val="0"/>
      <w:marTop w:val="0"/>
      <w:marBottom w:val="0"/>
      <w:divBdr>
        <w:top w:val="none" w:sz="0" w:space="0" w:color="auto"/>
        <w:left w:val="none" w:sz="0" w:space="0" w:color="auto"/>
        <w:bottom w:val="none" w:sz="0" w:space="0" w:color="auto"/>
        <w:right w:val="none" w:sz="0" w:space="0" w:color="auto"/>
      </w:divBdr>
    </w:div>
    <w:div w:id="900138694">
      <w:bodyDiv w:val="1"/>
      <w:marLeft w:val="0"/>
      <w:marRight w:val="0"/>
      <w:marTop w:val="0"/>
      <w:marBottom w:val="0"/>
      <w:divBdr>
        <w:top w:val="none" w:sz="0" w:space="0" w:color="auto"/>
        <w:left w:val="none" w:sz="0" w:space="0" w:color="auto"/>
        <w:bottom w:val="none" w:sz="0" w:space="0" w:color="auto"/>
        <w:right w:val="none" w:sz="0" w:space="0" w:color="auto"/>
      </w:divBdr>
    </w:div>
    <w:div w:id="931402222">
      <w:bodyDiv w:val="1"/>
      <w:marLeft w:val="0"/>
      <w:marRight w:val="0"/>
      <w:marTop w:val="0"/>
      <w:marBottom w:val="0"/>
      <w:divBdr>
        <w:top w:val="none" w:sz="0" w:space="0" w:color="auto"/>
        <w:left w:val="none" w:sz="0" w:space="0" w:color="auto"/>
        <w:bottom w:val="none" w:sz="0" w:space="0" w:color="auto"/>
        <w:right w:val="none" w:sz="0" w:space="0" w:color="auto"/>
      </w:divBdr>
    </w:div>
    <w:div w:id="936671128">
      <w:bodyDiv w:val="1"/>
      <w:marLeft w:val="0"/>
      <w:marRight w:val="0"/>
      <w:marTop w:val="0"/>
      <w:marBottom w:val="0"/>
      <w:divBdr>
        <w:top w:val="none" w:sz="0" w:space="0" w:color="auto"/>
        <w:left w:val="none" w:sz="0" w:space="0" w:color="auto"/>
        <w:bottom w:val="none" w:sz="0" w:space="0" w:color="auto"/>
        <w:right w:val="none" w:sz="0" w:space="0" w:color="auto"/>
      </w:divBdr>
      <w:divsChild>
        <w:div w:id="506022024">
          <w:marLeft w:val="0"/>
          <w:marRight w:val="0"/>
          <w:marTop w:val="0"/>
          <w:marBottom w:val="0"/>
          <w:divBdr>
            <w:top w:val="none" w:sz="0" w:space="0" w:color="auto"/>
            <w:left w:val="none" w:sz="0" w:space="0" w:color="auto"/>
            <w:bottom w:val="none" w:sz="0" w:space="0" w:color="auto"/>
            <w:right w:val="none" w:sz="0" w:space="0" w:color="auto"/>
          </w:divBdr>
          <w:divsChild>
            <w:div w:id="1924799663">
              <w:marLeft w:val="0"/>
              <w:marRight w:val="0"/>
              <w:marTop w:val="0"/>
              <w:marBottom w:val="0"/>
              <w:divBdr>
                <w:top w:val="none" w:sz="0" w:space="0" w:color="auto"/>
                <w:left w:val="none" w:sz="0" w:space="0" w:color="auto"/>
                <w:bottom w:val="none" w:sz="0" w:space="0" w:color="auto"/>
                <w:right w:val="none" w:sz="0" w:space="0" w:color="auto"/>
              </w:divBdr>
            </w:div>
            <w:div w:id="1981107656">
              <w:marLeft w:val="0"/>
              <w:marRight w:val="0"/>
              <w:marTop w:val="0"/>
              <w:marBottom w:val="0"/>
              <w:divBdr>
                <w:top w:val="none" w:sz="0" w:space="0" w:color="auto"/>
                <w:left w:val="none" w:sz="0" w:space="0" w:color="auto"/>
                <w:bottom w:val="none" w:sz="0" w:space="0" w:color="auto"/>
                <w:right w:val="none" w:sz="0" w:space="0" w:color="auto"/>
              </w:divBdr>
            </w:div>
          </w:divsChild>
        </w:div>
        <w:div w:id="511147585">
          <w:marLeft w:val="0"/>
          <w:marRight w:val="0"/>
          <w:marTop w:val="0"/>
          <w:marBottom w:val="0"/>
          <w:divBdr>
            <w:top w:val="none" w:sz="0" w:space="0" w:color="auto"/>
            <w:left w:val="none" w:sz="0" w:space="0" w:color="auto"/>
            <w:bottom w:val="none" w:sz="0" w:space="0" w:color="auto"/>
            <w:right w:val="none" w:sz="0" w:space="0" w:color="auto"/>
          </w:divBdr>
          <w:divsChild>
            <w:div w:id="334649538">
              <w:marLeft w:val="0"/>
              <w:marRight w:val="0"/>
              <w:marTop w:val="0"/>
              <w:marBottom w:val="0"/>
              <w:divBdr>
                <w:top w:val="none" w:sz="0" w:space="0" w:color="auto"/>
                <w:left w:val="none" w:sz="0" w:space="0" w:color="auto"/>
                <w:bottom w:val="none" w:sz="0" w:space="0" w:color="auto"/>
                <w:right w:val="none" w:sz="0" w:space="0" w:color="auto"/>
              </w:divBdr>
            </w:div>
          </w:divsChild>
        </w:div>
        <w:div w:id="102311949">
          <w:marLeft w:val="0"/>
          <w:marRight w:val="0"/>
          <w:marTop w:val="0"/>
          <w:marBottom w:val="0"/>
          <w:divBdr>
            <w:top w:val="none" w:sz="0" w:space="0" w:color="auto"/>
            <w:left w:val="none" w:sz="0" w:space="0" w:color="auto"/>
            <w:bottom w:val="none" w:sz="0" w:space="0" w:color="auto"/>
            <w:right w:val="none" w:sz="0" w:space="0" w:color="auto"/>
          </w:divBdr>
          <w:divsChild>
            <w:div w:id="170727490">
              <w:marLeft w:val="0"/>
              <w:marRight w:val="0"/>
              <w:marTop w:val="0"/>
              <w:marBottom w:val="0"/>
              <w:divBdr>
                <w:top w:val="none" w:sz="0" w:space="0" w:color="auto"/>
                <w:left w:val="none" w:sz="0" w:space="0" w:color="auto"/>
                <w:bottom w:val="none" w:sz="0" w:space="0" w:color="auto"/>
                <w:right w:val="none" w:sz="0" w:space="0" w:color="auto"/>
              </w:divBdr>
            </w:div>
            <w:div w:id="628366885">
              <w:marLeft w:val="0"/>
              <w:marRight w:val="0"/>
              <w:marTop w:val="0"/>
              <w:marBottom w:val="0"/>
              <w:divBdr>
                <w:top w:val="none" w:sz="0" w:space="0" w:color="auto"/>
                <w:left w:val="none" w:sz="0" w:space="0" w:color="auto"/>
                <w:bottom w:val="none" w:sz="0" w:space="0" w:color="auto"/>
                <w:right w:val="none" w:sz="0" w:space="0" w:color="auto"/>
              </w:divBdr>
            </w:div>
          </w:divsChild>
        </w:div>
        <w:div w:id="47533603">
          <w:marLeft w:val="0"/>
          <w:marRight w:val="0"/>
          <w:marTop w:val="0"/>
          <w:marBottom w:val="0"/>
          <w:divBdr>
            <w:top w:val="none" w:sz="0" w:space="0" w:color="auto"/>
            <w:left w:val="none" w:sz="0" w:space="0" w:color="auto"/>
            <w:bottom w:val="none" w:sz="0" w:space="0" w:color="auto"/>
            <w:right w:val="none" w:sz="0" w:space="0" w:color="auto"/>
          </w:divBdr>
        </w:div>
        <w:div w:id="783618831">
          <w:marLeft w:val="0"/>
          <w:marRight w:val="0"/>
          <w:marTop w:val="0"/>
          <w:marBottom w:val="0"/>
          <w:divBdr>
            <w:top w:val="none" w:sz="0" w:space="0" w:color="auto"/>
            <w:left w:val="none" w:sz="0" w:space="0" w:color="auto"/>
            <w:bottom w:val="none" w:sz="0" w:space="0" w:color="auto"/>
            <w:right w:val="none" w:sz="0" w:space="0" w:color="auto"/>
          </w:divBdr>
        </w:div>
        <w:div w:id="636450993">
          <w:marLeft w:val="0"/>
          <w:marRight w:val="0"/>
          <w:marTop w:val="0"/>
          <w:marBottom w:val="0"/>
          <w:divBdr>
            <w:top w:val="none" w:sz="0" w:space="0" w:color="auto"/>
            <w:left w:val="none" w:sz="0" w:space="0" w:color="auto"/>
            <w:bottom w:val="none" w:sz="0" w:space="0" w:color="auto"/>
            <w:right w:val="none" w:sz="0" w:space="0" w:color="auto"/>
          </w:divBdr>
        </w:div>
      </w:divsChild>
    </w:div>
    <w:div w:id="969241093">
      <w:bodyDiv w:val="1"/>
      <w:marLeft w:val="0"/>
      <w:marRight w:val="0"/>
      <w:marTop w:val="0"/>
      <w:marBottom w:val="0"/>
      <w:divBdr>
        <w:top w:val="none" w:sz="0" w:space="0" w:color="auto"/>
        <w:left w:val="none" w:sz="0" w:space="0" w:color="auto"/>
        <w:bottom w:val="none" w:sz="0" w:space="0" w:color="auto"/>
        <w:right w:val="none" w:sz="0" w:space="0" w:color="auto"/>
      </w:divBdr>
    </w:div>
    <w:div w:id="977952739">
      <w:bodyDiv w:val="1"/>
      <w:marLeft w:val="0"/>
      <w:marRight w:val="0"/>
      <w:marTop w:val="0"/>
      <w:marBottom w:val="0"/>
      <w:divBdr>
        <w:top w:val="none" w:sz="0" w:space="0" w:color="auto"/>
        <w:left w:val="none" w:sz="0" w:space="0" w:color="auto"/>
        <w:bottom w:val="none" w:sz="0" w:space="0" w:color="auto"/>
        <w:right w:val="none" w:sz="0" w:space="0" w:color="auto"/>
      </w:divBdr>
    </w:div>
    <w:div w:id="982542796">
      <w:bodyDiv w:val="1"/>
      <w:marLeft w:val="0"/>
      <w:marRight w:val="0"/>
      <w:marTop w:val="0"/>
      <w:marBottom w:val="0"/>
      <w:divBdr>
        <w:top w:val="none" w:sz="0" w:space="0" w:color="auto"/>
        <w:left w:val="none" w:sz="0" w:space="0" w:color="auto"/>
        <w:bottom w:val="none" w:sz="0" w:space="0" w:color="auto"/>
        <w:right w:val="none" w:sz="0" w:space="0" w:color="auto"/>
      </w:divBdr>
    </w:div>
    <w:div w:id="1000892463">
      <w:bodyDiv w:val="1"/>
      <w:marLeft w:val="0"/>
      <w:marRight w:val="0"/>
      <w:marTop w:val="0"/>
      <w:marBottom w:val="0"/>
      <w:divBdr>
        <w:top w:val="none" w:sz="0" w:space="0" w:color="auto"/>
        <w:left w:val="none" w:sz="0" w:space="0" w:color="auto"/>
        <w:bottom w:val="none" w:sz="0" w:space="0" w:color="auto"/>
        <w:right w:val="none" w:sz="0" w:space="0" w:color="auto"/>
      </w:divBdr>
    </w:div>
    <w:div w:id="1033266588">
      <w:bodyDiv w:val="1"/>
      <w:marLeft w:val="0"/>
      <w:marRight w:val="0"/>
      <w:marTop w:val="0"/>
      <w:marBottom w:val="0"/>
      <w:divBdr>
        <w:top w:val="none" w:sz="0" w:space="0" w:color="auto"/>
        <w:left w:val="none" w:sz="0" w:space="0" w:color="auto"/>
        <w:bottom w:val="none" w:sz="0" w:space="0" w:color="auto"/>
        <w:right w:val="none" w:sz="0" w:space="0" w:color="auto"/>
      </w:divBdr>
    </w:div>
    <w:div w:id="1053121519">
      <w:bodyDiv w:val="1"/>
      <w:marLeft w:val="0"/>
      <w:marRight w:val="0"/>
      <w:marTop w:val="0"/>
      <w:marBottom w:val="0"/>
      <w:divBdr>
        <w:top w:val="none" w:sz="0" w:space="0" w:color="auto"/>
        <w:left w:val="none" w:sz="0" w:space="0" w:color="auto"/>
        <w:bottom w:val="none" w:sz="0" w:space="0" w:color="auto"/>
        <w:right w:val="none" w:sz="0" w:space="0" w:color="auto"/>
      </w:divBdr>
    </w:div>
    <w:div w:id="1077632315">
      <w:bodyDiv w:val="1"/>
      <w:marLeft w:val="0"/>
      <w:marRight w:val="0"/>
      <w:marTop w:val="0"/>
      <w:marBottom w:val="0"/>
      <w:divBdr>
        <w:top w:val="none" w:sz="0" w:space="0" w:color="auto"/>
        <w:left w:val="none" w:sz="0" w:space="0" w:color="auto"/>
        <w:bottom w:val="none" w:sz="0" w:space="0" w:color="auto"/>
        <w:right w:val="none" w:sz="0" w:space="0" w:color="auto"/>
      </w:divBdr>
    </w:div>
    <w:div w:id="1088387853">
      <w:bodyDiv w:val="1"/>
      <w:marLeft w:val="0"/>
      <w:marRight w:val="0"/>
      <w:marTop w:val="0"/>
      <w:marBottom w:val="0"/>
      <w:divBdr>
        <w:top w:val="none" w:sz="0" w:space="0" w:color="auto"/>
        <w:left w:val="none" w:sz="0" w:space="0" w:color="auto"/>
        <w:bottom w:val="none" w:sz="0" w:space="0" w:color="auto"/>
        <w:right w:val="none" w:sz="0" w:space="0" w:color="auto"/>
      </w:divBdr>
    </w:div>
    <w:div w:id="1111514542">
      <w:bodyDiv w:val="1"/>
      <w:marLeft w:val="0"/>
      <w:marRight w:val="0"/>
      <w:marTop w:val="0"/>
      <w:marBottom w:val="0"/>
      <w:divBdr>
        <w:top w:val="none" w:sz="0" w:space="0" w:color="auto"/>
        <w:left w:val="none" w:sz="0" w:space="0" w:color="auto"/>
        <w:bottom w:val="none" w:sz="0" w:space="0" w:color="auto"/>
        <w:right w:val="none" w:sz="0" w:space="0" w:color="auto"/>
      </w:divBdr>
    </w:div>
    <w:div w:id="1116292423">
      <w:bodyDiv w:val="1"/>
      <w:marLeft w:val="0"/>
      <w:marRight w:val="0"/>
      <w:marTop w:val="0"/>
      <w:marBottom w:val="0"/>
      <w:divBdr>
        <w:top w:val="none" w:sz="0" w:space="0" w:color="auto"/>
        <w:left w:val="none" w:sz="0" w:space="0" w:color="auto"/>
        <w:bottom w:val="none" w:sz="0" w:space="0" w:color="auto"/>
        <w:right w:val="none" w:sz="0" w:space="0" w:color="auto"/>
      </w:divBdr>
    </w:div>
    <w:div w:id="1126313428">
      <w:bodyDiv w:val="1"/>
      <w:marLeft w:val="0"/>
      <w:marRight w:val="0"/>
      <w:marTop w:val="0"/>
      <w:marBottom w:val="0"/>
      <w:divBdr>
        <w:top w:val="none" w:sz="0" w:space="0" w:color="auto"/>
        <w:left w:val="none" w:sz="0" w:space="0" w:color="auto"/>
        <w:bottom w:val="none" w:sz="0" w:space="0" w:color="auto"/>
        <w:right w:val="none" w:sz="0" w:space="0" w:color="auto"/>
      </w:divBdr>
    </w:div>
    <w:div w:id="1161307875">
      <w:bodyDiv w:val="1"/>
      <w:marLeft w:val="0"/>
      <w:marRight w:val="0"/>
      <w:marTop w:val="0"/>
      <w:marBottom w:val="0"/>
      <w:divBdr>
        <w:top w:val="none" w:sz="0" w:space="0" w:color="auto"/>
        <w:left w:val="none" w:sz="0" w:space="0" w:color="auto"/>
        <w:bottom w:val="none" w:sz="0" w:space="0" w:color="auto"/>
        <w:right w:val="none" w:sz="0" w:space="0" w:color="auto"/>
      </w:divBdr>
    </w:div>
    <w:div w:id="1192913472">
      <w:bodyDiv w:val="1"/>
      <w:marLeft w:val="0"/>
      <w:marRight w:val="0"/>
      <w:marTop w:val="0"/>
      <w:marBottom w:val="0"/>
      <w:divBdr>
        <w:top w:val="none" w:sz="0" w:space="0" w:color="auto"/>
        <w:left w:val="none" w:sz="0" w:space="0" w:color="auto"/>
        <w:bottom w:val="none" w:sz="0" w:space="0" w:color="auto"/>
        <w:right w:val="none" w:sz="0" w:space="0" w:color="auto"/>
      </w:divBdr>
      <w:divsChild>
        <w:div w:id="1316496812">
          <w:marLeft w:val="547"/>
          <w:marRight w:val="0"/>
          <w:marTop w:val="154"/>
          <w:marBottom w:val="0"/>
          <w:divBdr>
            <w:top w:val="none" w:sz="0" w:space="0" w:color="auto"/>
            <w:left w:val="none" w:sz="0" w:space="0" w:color="auto"/>
            <w:bottom w:val="none" w:sz="0" w:space="0" w:color="auto"/>
            <w:right w:val="none" w:sz="0" w:space="0" w:color="auto"/>
          </w:divBdr>
        </w:div>
        <w:div w:id="1680740484">
          <w:marLeft w:val="547"/>
          <w:marRight w:val="0"/>
          <w:marTop w:val="86"/>
          <w:marBottom w:val="0"/>
          <w:divBdr>
            <w:top w:val="none" w:sz="0" w:space="0" w:color="auto"/>
            <w:left w:val="none" w:sz="0" w:space="0" w:color="auto"/>
            <w:bottom w:val="none" w:sz="0" w:space="0" w:color="auto"/>
            <w:right w:val="none" w:sz="0" w:space="0" w:color="auto"/>
          </w:divBdr>
        </w:div>
        <w:div w:id="2112357000">
          <w:marLeft w:val="547"/>
          <w:marRight w:val="0"/>
          <w:marTop w:val="86"/>
          <w:marBottom w:val="0"/>
          <w:divBdr>
            <w:top w:val="none" w:sz="0" w:space="0" w:color="auto"/>
            <w:left w:val="none" w:sz="0" w:space="0" w:color="auto"/>
            <w:bottom w:val="none" w:sz="0" w:space="0" w:color="auto"/>
            <w:right w:val="none" w:sz="0" w:space="0" w:color="auto"/>
          </w:divBdr>
        </w:div>
        <w:div w:id="1018656320">
          <w:marLeft w:val="547"/>
          <w:marRight w:val="0"/>
          <w:marTop w:val="86"/>
          <w:marBottom w:val="0"/>
          <w:divBdr>
            <w:top w:val="none" w:sz="0" w:space="0" w:color="auto"/>
            <w:left w:val="none" w:sz="0" w:space="0" w:color="auto"/>
            <w:bottom w:val="none" w:sz="0" w:space="0" w:color="auto"/>
            <w:right w:val="none" w:sz="0" w:space="0" w:color="auto"/>
          </w:divBdr>
        </w:div>
        <w:div w:id="534656052">
          <w:marLeft w:val="547"/>
          <w:marRight w:val="0"/>
          <w:marTop w:val="86"/>
          <w:marBottom w:val="0"/>
          <w:divBdr>
            <w:top w:val="none" w:sz="0" w:space="0" w:color="auto"/>
            <w:left w:val="none" w:sz="0" w:space="0" w:color="auto"/>
            <w:bottom w:val="none" w:sz="0" w:space="0" w:color="auto"/>
            <w:right w:val="none" w:sz="0" w:space="0" w:color="auto"/>
          </w:divBdr>
        </w:div>
        <w:div w:id="562373968">
          <w:marLeft w:val="547"/>
          <w:marRight w:val="0"/>
          <w:marTop w:val="86"/>
          <w:marBottom w:val="0"/>
          <w:divBdr>
            <w:top w:val="none" w:sz="0" w:space="0" w:color="auto"/>
            <w:left w:val="none" w:sz="0" w:space="0" w:color="auto"/>
            <w:bottom w:val="none" w:sz="0" w:space="0" w:color="auto"/>
            <w:right w:val="none" w:sz="0" w:space="0" w:color="auto"/>
          </w:divBdr>
        </w:div>
        <w:div w:id="726954184">
          <w:marLeft w:val="547"/>
          <w:marRight w:val="0"/>
          <w:marTop w:val="86"/>
          <w:marBottom w:val="0"/>
          <w:divBdr>
            <w:top w:val="none" w:sz="0" w:space="0" w:color="auto"/>
            <w:left w:val="none" w:sz="0" w:space="0" w:color="auto"/>
            <w:bottom w:val="none" w:sz="0" w:space="0" w:color="auto"/>
            <w:right w:val="none" w:sz="0" w:space="0" w:color="auto"/>
          </w:divBdr>
        </w:div>
      </w:divsChild>
    </w:div>
    <w:div w:id="1194003528">
      <w:bodyDiv w:val="1"/>
      <w:marLeft w:val="0"/>
      <w:marRight w:val="0"/>
      <w:marTop w:val="0"/>
      <w:marBottom w:val="0"/>
      <w:divBdr>
        <w:top w:val="none" w:sz="0" w:space="0" w:color="auto"/>
        <w:left w:val="none" w:sz="0" w:space="0" w:color="auto"/>
        <w:bottom w:val="none" w:sz="0" w:space="0" w:color="auto"/>
        <w:right w:val="none" w:sz="0" w:space="0" w:color="auto"/>
      </w:divBdr>
    </w:div>
    <w:div w:id="1212420809">
      <w:bodyDiv w:val="1"/>
      <w:marLeft w:val="0"/>
      <w:marRight w:val="0"/>
      <w:marTop w:val="0"/>
      <w:marBottom w:val="0"/>
      <w:divBdr>
        <w:top w:val="none" w:sz="0" w:space="0" w:color="auto"/>
        <w:left w:val="none" w:sz="0" w:space="0" w:color="auto"/>
        <w:bottom w:val="none" w:sz="0" w:space="0" w:color="auto"/>
        <w:right w:val="none" w:sz="0" w:space="0" w:color="auto"/>
      </w:divBdr>
    </w:div>
    <w:div w:id="1229220851">
      <w:bodyDiv w:val="1"/>
      <w:marLeft w:val="0"/>
      <w:marRight w:val="0"/>
      <w:marTop w:val="0"/>
      <w:marBottom w:val="0"/>
      <w:divBdr>
        <w:top w:val="none" w:sz="0" w:space="0" w:color="auto"/>
        <w:left w:val="none" w:sz="0" w:space="0" w:color="auto"/>
        <w:bottom w:val="none" w:sz="0" w:space="0" w:color="auto"/>
        <w:right w:val="none" w:sz="0" w:space="0" w:color="auto"/>
      </w:divBdr>
    </w:div>
    <w:div w:id="1264261797">
      <w:bodyDiv w:val="1"/>
      <w:marLeft w:val="0"/>
      <w:marRight w:val="0"/>
      <w:marTop w:val="0"/>
      <w:marBottom w:val="0"/>
      <w:divBdr>
        <w:top w:val="none" w:sz="0" w:space="0" w:color="auto"/>
        <w:left w:val="none" w:sz="0" w:space="0" w:color="auto"/>
        <w:bottom w:val="none" w:sz="0" w:space="0" w:color="auto"/>
        <w:right w:val="none" w:sz="0" w:space="0" w:color="auto"/>
      </w:divBdr>
    </w:div>
    <w:div w:id="1285886220">
      <w:bodyDiv w:val="1"/>
      <w:marLeft w:val="0"/>
      <w:marRight w:val="0"/>
      <w:marTop w:val="0"/>
      <w:marBottom w:val="0"/>
      <w:divBdr>
        <w:top w:val="none" w:sz="0" w:space="0" w:color="auto"/>
        <w:left w:val="none" w:sz="0" w:space="0" w:color="auto"/>
        <w:bottom w:val="none" w:sz="0" w:space="0" w:color="auto"/>
        <w:right w:val="none" w:sz="0" w:space="0" w:color="auto"/>
      </w:divBdr>
    </w:div>
    <w:div w:id="1303577396">
      <w:bodyDiv w:val="1"/>
      <w:marLeft w:val="0"/>
      <w:marRight w:val="0"/>
      <w:marTop w:val="0"/>
      <w:marBottom w:val="0"/>
      <w:divBdr>
        <w:top w:val="none" w:sz="0" w:space="0" w:color="auto"/>
        <w:left w:val="none" w:sz="0" w:space="0" w:color="auto"/>
        <w:bottom w:val="none" w:sz="0" w:space="0" w:color="auto"/>
        <w:right w:val="none" w:sz="0" w:space="0" w:color="auto"/>
      </w:divBdr>
    </w:div>
    <w:div w:id="1307585752">
      <w:bodyDiv w:val="1"/>
      <w:marLeft w:val="0"/>
      <w:marRight w:val="0"/>
      <w:marTop w:val="0"/>
      <w:marBottom w:val="0"/>
      <w:divBdr>
        <w:top w:val="none" w:sz="0" w:space="0" w:color="auto"/>
        <w:left w:val="none" w:sz="0" w:space="0" w:color="auto"/>
        <w:bottom w:val="none" w:sz="0" w:space="0" w:color="auto"/>
        <w:right w:val="none" w:sz="0" w:space="0" w:color="auto"/>
      </w:divBdr>
    </w:div>
    <w:div w:id="1311398007">
      <w:bodyDiv w:val="1"/>
      <w:marLeft w:val="0"/>
      <w:marRight w:val="0"/>
      <w:marTop w:val="0"/>
      <w:marBottom w:val="0"/>
      <w:divBdr>
        <w:top w:val="none" w:sz="0" w:space="0" w:color="auto"/>
        <w:left w:val="none" w:sz="0" w:space="0" w:color="auto"/>
        <w:bottom w:val="none" w:sz="0" w:space="0" w:color="auto"/>
        <w:right w:val="none" w:sz="0" w:space="0" w:color="auto"/>
      </w:divBdr>
    </w:div>
    <w:div w:id="1313758447">
      <w:bodyDiv w:val="1"/>
      <w:marLeft w:val="0"/>
      <w:marRight w:val="0"/>
      <w:marTop w:val="0"/>
      <w:marBottom w:val="0"/>
      <w:divBdr>
        <w:top w:val="none" w:sz="0" w:space="0" w:color="auto"/>
        <w:left w:val="none" w:sz="0" w:space="0" w:color="auto"/>
        <w:bottom w:val="none" w:sz="0" w:space="0" w:color="auto"/>
        <w:right w:val="none" w:sz="0" w:space="0" w:color="auto"/>
      </w:divBdr>
    </w:div>
    <w:div w:id="1314216751">
      <w:bodyDiv w:val="1"/>
      <w:marLeft w:val="0"/>
      <w:marRight w:val="0"/>
      <w:marTop w:val="0"/>
      <w:marBottom w:val="0"/>
      <w:divBdr>
        <w:top w:val="none" w:sz="0" w:space="0" w:color="auto"/>
        <w:left w:val="none" w:sz="0" w:space="0" w:color="auto"/>
        <w:bottom w:val="none" w:sz="0" w:space="0" w:color="auto"/>
        <w:right w:val="none" w:sz="0" w:space="0" w:color="auto"/>
      </w:divBdr>
    </w:div>
    <w:div w:id="1324891337">
      <w:bodyDiv w:val="1"/>
      <w:marLeft w:val="0"/>
      <w:marRight w:val="0"/>
      <w:marTop w:val="0"/>
      <w:marBottom w:val="0"/>
      <w:divBdr>
        <w:top w:val="none" w:sz="0" w:space="0" w:color="auto"/>
        <w:left w:val="none" w:sz="0" w:space="0" w:color="auto"/>
        <w:bottom w:val="none" w:sz="0" w:space="0" w:color="auto"/>
        <w:right w:val="none" w:sz="0" w:space="0" w:color="auto"/>
      </w:divBdr>
    </w:div>
    <w:div w:id="1329748941">
      <w:bodyDiv w:val="1"/>
      <w:marLeft w:val="0"/>
      <w:marRight w:val="0"/>
      <w:marTop w:val="0"/>
      <w:marBottom w:val="0"/>
      <w:divBdr>
        <w:top w:val="none" w:sz="0" w:space="0" w:color="auto"/>
        <w:left w:val="none" w:sz="0" w:space="0" w:color="auto"/>
        <w:bottom w:val="none" w:sz="0" w:space="0" w:color="auto"/>
        <w:right w:val="none" w:sz="0" w:space="0" w:color="auto"/>
      </w:divBdr>
    </w:div>
    <w:div w:id="1342733696">
      <w:bodyDiv w:val="1"/>
      <w:marLeft w:val="0"/>
      <w:marRight w:val="0"/>
      <w:marTop w:val="0"/>
      <w:marBottom w:val="0"/>
      <w:divBdr>
        <w:top w:val="none" w:sz="0" w:space="0" w:color="auto"/>
        <w:left w:val="none" w:sz="0" w:space="0" w:color="auto"/>
        <w:bottom w:val="none" w:sz="0" w:space="0" w:color="auto"/>
        <w:right w:val="none" w:sz="0" w:space="0" w:color="auto"/>
      </w:divBdr>
      <w:divsChild>
        <w:div w:id="489637978">
          <w:marLeft w:val="0"/>
          <w:marRight w:val="0"/>
          <w:marTop w:val="0"/>
          <w:marBottom w:val="0"/>
          <w:divBdr>
            <w:top w:val="none" w:sz="0" w:space="0" w:color="auto"/>
            <w:left w:val="none" w:sz="0" w:space="0" w:color="auto"/>
            <w:bottom w:val="none" w:sz="0" w:space="0" w:color="auto"/>
            <w:right w:val="none" w:sz="0" w:space="0" w:color="auto"/>
          </w:divBdr>
          <w:divsChild>
            <w:div w:id="495845517">
              <w:marLeft w:val="0"/>
              <w:marRight w:val="0"/>
              <w:marTop w:val="0"/>
              <w:marBottom w:val="0"/>
              <w:divBdr>
                <w:top w:val="none" w:sz="0" w:space="0" w:color="auto"/>
                <w:left w:val="none" w:sz="0" w:space="0" w:color="auto"/>
                <w:bottom w:val="none" w:sz="0" w:space="0" w:color="auto"/>
                <w:right w:val="none" w:sz="0" w:space="0" w:color="auto"/>
              </w:divBdr>
              <w:divsChild>
                <w:div w:id="84691106">
                  <w:marLeft w:val="0"/>
                  <w:marRight w:val="0"/>
                  <w:marTop w:val="0"/>
                  <w:marBottom w:val="0"/>
                  <w:divBdr>
                    <w:top w:val="none" w:sz="0" w:space="0" w:color="auto"/>
                    <w:left w:val="none" w:sz="0" w:space="0" w:color="auto"/>
                    <w:bottom w:val="none" w:sz="0" w:space="0" w:color="auto"/>
                    <w:right w:val="none" w:sz="0" w:space="0" w:color="auto"/>
                  </w:divBdr>
                  <w:divsChild>
                    <w:div w:id="1932932146">
                      <w:marLeft w:val="0"/>
                      <w:marRight w:val="0"/>
                      <w:marTop w:val="0"/>
                      <w:marBottom w:val="0"/>
                      <w:divBdr>
                        <w:top w:val="none" w:sz="0" w:space="0" w:color="auto"/>
                        <w:left w:val="none" w:sz="0" w:space="0" w:color="auto"/>
                        <w:bottom w:val="none" w:sz="0" w:space="0" w:color="auto"/>
                        <w:right w:val="none" w:sz="0" w:space="0" w:color="auto"/>
                      </w:divBdr>
                      <w:divsChild>
                        <w:div w:id="1062483241">
                          <w:marLeft w:val="0"/>
                          <w:marRight w:val="0"/>
                          <w:marTop w:val="0"/>
                          <w:marBottom w:val="0"/>
                          <w:divBdr>
                            <w:top w:val="none" w:sz="0" w:space="0" w:color="auto"/>
                            <w:left w:val="none" w:sz="0" w:space="0" w:color="auto"/>
                            <w:bottom w:val="none" w:sz="0" w:space="0" w:color="auto"/>
                            <w:right w:val="none" w:sz="0" w:space="0" w:color="auto"/>
                          </w:divBdr>
                          <w:divsChild>
                            <w:div w:id="37972828">
                              <w:marLeft w:val="0"/>
                              <w:marRight w:val="0"/>
                              <w:marTop w:val="0"/>
                              <w:marBottom w:val="0"/>
                              <w:divBdr>
                                <w:top w:val="none" w:sz="0" w:space="0" w:color="auto"/>
                                <w:left w:val="none" w:sz="0" w:space="0" w:color="auto"/>
                                <w:bottom w:val="none" w:sz="0" w:space="0" w:color="auto"/>
                                <w:right w:val="none" w:sz="0" w:space="0" w:color="auto"/>
                              </w:divBdr>
                              <w:divsChild>
                                <w:div w:id="573399630">
                                  <w:marLeft w:val="0"/>
                                  <w:marRight w:val="0"/>
                                  <w:marTop w:val="0"/>
                                  <w:marBottom w:val="0"/>
                                  <w:divBdr>
                                    <w:top w:val="none" w:sz="0" w:space="0" w:color="auto"/>
                                    <w:left w:val="none" w:sz="0" w:space="0" w:color="auto"/>
                                    <w:bottom w:val="none" w:sz="0" w:space="0" w:color="auto"/>
                                    <w:right w:val="none" w:sz="0" w:space="0" w:color="auto"/>
                                  </w:divBdr>
                                  <w:divsChild>
                                    <w:div w:id="1140538303">
                                      <w:marLeft w:val="0"/>
                                      <w:marRight w:val="0"/>
                                      <w:marTop w:val="0"/>
                                      <w:marBottom w:val="0"/>
                                      <w:divBdr>
                                        <w:top w:val="none" w:sz="0" w:space="0" w:color="auto"/>
                                        <w:left w:val="none" w:sz="0" w:space="0" w:color="auto"/>
                                        <w:bottom w:val="none" w:sz="0" w:space="0" w:color="auto"/>
                                        <w:right w:val="none" w:sz="0" w:space="0" w:color="auto"/>
                                      </w:divBdr>
                                      <w:divsChild>
                                        <w:div w:id="1129084017">
                                          <w:marLeft w:val="0"/>
                                          <w:marRight w:val="0"/>
                                          <w:marTop w:val="0"/>
                                          <w:marBottom w:val="0"/>
                                          <w:divBdr>
                                            <w:top w:val="none" w:sz="0" w:space="0" w:color="auto"/>
                                            <w:left w:val="none" w:sz="0" w:space="0" w:color="auto"/>
                                            <w:bottom w:val="none" w:sz="0" w:space="0" w:color="auto"/>
                                            <w:right w:val="none" w:sz="0" w:space="0" w:color="auto"/>
                                          </w:divBdr>
                                          <w:divsChild>
                                            <w:div w:id="17893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5011014">
      <w:bodyDiv w:val="1"/>
      <w:marLeft w:val="0"/>
      <w:marRight w:val="0"/>
      <w:marTop w:val="0"/>
      <w:marBottom w:val="0"/>
      <w:divBdr>
        <w:top w:val="none" w:sz="0" w:space="0" w:color="auto"/>
        <w:left w:val="none" w:sz="0" w:space="0" w:color="auto"/>
        <w:bottom w:val="none" w:sz="0" w:space="0" w:color="auto"/>
        <w:right w:val="none" w:sz="0" w:space="0" w:color="auto"/>
      </w:divBdr>
    </w:div>
    <w:div w:id="1348364103">
      <w:bodyDiv w:val="1"/>
      <w:marLeft w:val="0"/>
      <w:marRight w:val="0"/>
      <w:marTop w:val="0"/>
      <w:marBottom w:val="0"/>
      <w:divBdr>
        <w:top w:val="none" w:sz="0" w:space="0" w:color="auto"/>
        <w:left w:val="none" w:sz="0" w:space="0" w:color="auto"/>
        <w:bottom w:val="none" w:sz="0" w:space="0" w:color="auto"/>
        <w:right w:val="none" w:sz="0" w:space="0" w:color="auto"/>
      </w:divBdr>
    </w:div>
    <w:div w:id="1355304195">
      <w:bodyDiv w:val="1"/>
      <w:marLeft w:val="0"/>
      <w:marRight w:val="0"/>
      <w:marTop w:val="0"/>
      <w:marBottom w:val="0"/>
      <w:divBdr>
        <w:top w:val="none" w:sz="0" w:space="0" w:color="auto"/>
        <w:left w:val="none" w:sz="0" w:space="0" w:color="auto"/>
        <w:bottom w:val="none" w:sz="0" w:space="0" w:color="auto"/>
        <w:right w:val="none" w:sz="0" w:space="0" w:color="auto"/>
      </w:divBdr>
    </w:div>
    <w:div w:id="1367752847">
      <w:bodyDiv w:val="1"/>
      <w:marLeft w:val="0"/>
      <w:marRight w:val="0"/>
      <w:marTop w:val="0"/>
      <w:marBottom w:val="0"/>
      <w:divBdr>
        <w:top w:val="none" w:sz="0" w:space="0" w:color="auto"/>
        <w:left w:val="none" w:sz="0" w:space="0" w:color="auto"/>
        <w:bottom w:val="none" w:sz="0" w:space="0" w:color="auto"/>
        <w:right w:val="none" w:sz="0" w:space="0" w:color="auto"/>
      </w:divBdr>
    </w:div>
    <w:div w:id="1392270373">
      <w:bodyDiv w:val="1"/>
      <w:marLeft w:val="0"/>
      <w:marRight w:val="0"/>
      <w:marTop w:val="0"/>
      <w:marBottom w:val="0"/>
      <w:divBdr>
        <w:top w:val="none" w:sz="0" w:space="0" w:color="auto"/>
        <w:left w:val="none" w:sz="0" w:space="0" w:color="auto"/>
        <w:bottom w:val="none" w:sz="0" w:space="0" w:color="auto"/>
        <w:right w:val="none" w:sz="0" w:space="0" w:color="auto"/>
      </w:divBdr>
      <w:divsChild>
        <w:div w:id="1625228456">
          <w:marLeft w:val="547"/>
          <w:marRight w:val="0"/>
          <w:marTop w:val="154"/>
          <w:marBottom w:val="0"/>
          <w:divBdr>
            <w:top w:val="none" w:sz="0" w:space="0" w:color="auto"/>
            <w:left w:val="none" w:sz="0" w:space="0" w:color="auto"/>
            <w:bottom w:val="none" w:sz="0" w:space="0" w:color="auto"/>
            <w:right w:val="none" w:sz="0" w:space="0" w:color="auto"/>
          </w:divBdr>
        </w:div>
        <w:div w:id="29965057">
          <w:marLeft w:val="547"/>
          <w:marRight w:val="0"/>
          <w:marTop w:val="86"/>
          <w:marBottom w:val="0"/>
          <w:divBdr>
            <w:top w:val="none" w:sz="0" w:space="0" w:color="auto"/>
            <w:left w:val="none" w:sz="0" w:space="0" w:color="auto"/>
            <w:bottom w:val="none" w:sz="0" w:space="0" w:color="auto"/>
            <w:right w:val="none" w:sz="0" w:space="0" w:color="auto"/>
          </w:divBdr>
        </w:div>
        <w:div w:id="2004509894">
          <w:marLeft w:val="547"/>
          <w:marRight w:val="0"/>
          <w:marTop w:val="86"/>
          <w:marBottom w:val="0"/>
          <w:divBdr>
            <w:top w:val="none" w:sz="0" w:space="0" w:color="auto"/>
            <w:left w:val="none" w:sz="0" w:space="0" w:color="auto"/>
            <w:bottom w:val="none" w:sz="0" w:space="0" w:color="auto"/>
            <w:right w:val="none" w:sz="0" w:space="0" w:color="auto"/>
          </w:divBdr>
        </w:div>
        <w:div w:id="627055254">
          <w:marLeft w:val="547"/>
          <w:marRight w:val="0"/>
          <w:marTop w:val="86"/>
          <w:marBottom w:val="0"/>
          <w:divBdr>
            <w:top w:val="none" w:sz="0" w:space="0" w:color="auto"/>
            <w:left w:val="none" w:sz="0" w:space="0" w:color="auto"/>
            <w:bottom w:val="none" w:sz="0" w:space="0" w:color="auto"/>
            <w:right w:val="none" w:sz="0" w:space="0" w:color="auto"/>
          </w:divBdr>
        </w:div>
        <w:div w:id="869800281">
          <w:marLeft w:val="547"/>
          <w:marRight w:val="0"/>
          <w:marTop w:val="86"/>
          <w:marBottom w:val="0"/>
          <w:divBdr>
            <w:top w:val="none" w:sz="0" w:space="0" w:color="auto"/>
            <w:left w:val="none" w:sz="0" w:space="0" w:color="auto"/>
            <w:bottom w:val="none" w:sz="0" w:space="0" w:color="auto"/>
            <w:right w:val="none" w:sz="0" w:space="0" w:color="auto"/>
          </w:divBdr>
        </w:div>
        <w:div w:id="1045838220">
          <w:marLeft w:val="547"/>
          <w:marRight w:val="0"/>
          <w:marTop w:val="86"/>
          <w:marBottom w:val="0"/>
          <w:divBdr>
            <w:top w:val="none" w:sz="0" w:space="0" w:color="auto"/>
            <w:left w:val="none" w:sz="0" w:space="0" w:color="auto"/>
            <w:bottom w:val="none" w:sz="0" w:space="0" w:color="auto"/>
            <w:right w:val="none" w:sz="0" w:space="0" w:color="auto"/>
          </w:divBdr>
        </w:div>
        <w:div w:id="1236477747">
          <w:marLeft w:val="547"/>
          <w:marRight w:val="0"/>
          <w:marTop w:val="86"/>
          <w:marBottom w:val="0"/>
          <w:divBdr>
            <w:top w:val="none" w:sz="0" w:space="0" w:color="auto"/>
            <w:left w:val="none" w:sz="0" w:space="0" w:color="auto"/>
            <w:bottom w:val="none" w:sz="0" w:space="0" w:color="auto"/>
            <w:right w:val="none" w:sz="0" w:space="0" w:color="auto"/>
          </w:divBdr>
        </w:div>
      </w:divsChild>
    </w:div>
    <w:div w:id="1414930325">
      <w:bodyDiv w:val="1"/>
      <w:marLeft w:val="0"/>
      <w:marRight w:val="0"/>
      <w:marTop w:val="0"/>
      <w:marBottom w:val="0"/>
      <w:divBdr>
        <w:top w:val="none" w:sz="0" w:space="0" w:color="auto"/>
        <w:left w:val="none" w:sz="0" w:space="0" w:color="auto"/>
        <w:bottom w:val="none" w:sz="0" w:space="0" w:color="auto"/>
        <w:right w:val="none" w:sz="0" w:space="0" w:color="auto"/>
      </w:divBdr>
    </w:div>
    <w:div w:id="1417239490">
      <w:bodyDiv w:val="1"/>
      <w:marLeft w:val="0"/>
      <w:marRight w:val="0"/>
      <w:marTop w:val="0"/>
      <w:marBottom w:val="0"/>
      <w:divBdr>
        <w:top w:val="none" w:sz="0" w:space="0" w:color="auto"/>
        <w:left w:val="none" w:sz="0" w:space="0" w:color="auto"/>
        <w:bottom w:val="none" w:sz="0" w:space="0" w:color="auto"/>
        <w:right w:val="none" w:sz="0" w:space="0" w:color="auto"/>
      </w:divBdr>
    </w:div>
    <w:div w:id="1417633271">
      <w:bodyDiv w:val="1"/>
      <w:marLeft w:val="0"/>
      <w:marRight w:val="0"/>
      <w:marTop w:val="0"/>
      <w:marBottom w:val="0"/>
      <w:divBdr>
        <w:top w:val="none" w:sz="0" w:space="0" w:color="auto"/>
        <w:left w:val="none" w:sz="0" w:space="0" w:color="auto"/>
        <w:bottom w:val="none" w:sz="0" w:space="0" w:color="auto"/>
        <w:right w:val="none" w:sz="0" w:space="0" w:color="auto"/>
      </w:divBdr>
    </w:div>
    <w:div w:id="1432433427">
      <w:bodyDiv w:val="1"/>
      <w:marLeft w:val="0"/>
      <w:marRight w:val="0"/>
      <w:marTop w:val="0"/>
      <w:marBottom w:val="0"/>
      <w:divBdr>
        <w:top w:val="none" w:sz="0" w:space="0" w:color="auto"/>
        <w:left w:val="none" w:sz="0" w:space="0" w:color="auto"/>
        <w:bottom w:val="none" w:sz="0" w:space="0" w:color="auto"/>
        <w:right w:val="none" w:sz="0" w:space="0" w:color="auto"/>
      </w:divBdr>
    </w:div>
    <w:div w:id="1462651302">
      <w:bodyDiv w:val="1"/>
      <w:marLeft w:val="0"/>
      <w:marRight w:val="0"/>
      <w:marTop w:val="0"/>
      <w:marBottom w:val="0"/>
      <w:divBdr>
        <w:top w:val="none" w:sz="0" w:space="0" w:color="auto"/>
        <w:left w:val="none" w:sz="0" w:space="0" w:color="auto"/>
        <w:bottom w:val="none" w:sz="0" w:space="0" w:color="auto"/>
        <w:right w:val="none" w:sz="0" w:space="0" w:color="auto"/>
      </w:divBdr>
    </w:div>
    <w:div w:id="1475952055">
      <w:bodyDiv w:val="1"/>
      <w:marLeft w:val="0"/>
      <w:marRight w:val="0"/>
      <w:marTop w:val="0"/>
      <w:marBottom w:val="0"/>
      <w:divBdr>
        <w:top w:val="none" w:sz="0" w:space="0" w:color="auto"/>
        <w:left w:val="none" w:sz="0" w:space="0" w:color="auto"/>
        <w:bottom w:val="none" w:sz="0" w:space="0" w:color="auto"/>
        <w:right w:val="none" w:sz="0" w:space="0" w:color="auto"/>
      </w:divBdr>
    </w:div>
    <w:div w:id="1522402798">
      <w:bodyDiv w:val="1"/>
      <w:marLeft w:val="0"/>
      <w:marRight w:val="0"/>
      <w:marTop w:val="0"/>
      <w:marBottom w:val="0"/>
      <w:divBdr>
        <w:top w:val="none" w:sz="0" w:space="0" w:color="auto"/>
        <w:left w:val="none" w:sz="0" w:space="0" w:color="auto"/>
        <w:bottom w:val="none" w:sz="0" w:space="0" w:color="auto"/>
        <w:right w:val="none" w:sz="0" w:space="0" w:color="auto"/>
      </w:divBdr>
    </w:div>
    <w:div w:id="1541473730">
      <w:bodyDiv w:val="1"/>
      <w:marLeft w:val="0"/>
      <w:marRight w:val="0"/>
      <w:marTop w:val="0"/>
      <w:marBottom w:val="0"/>
      <w:divBdr>
        <w:top w:val="none" w:sz="0" w:space="0" w:color="auto"/>
        <w:left w:val="none" w:sz="0" w:space="0" w:color="auto"/>
        <w:bottom w:val="none" w:sz="0" w:space="0" w:color="auto"/>
        <w:right w:val="none" w:sz="0" w:space="0" w:color="auto"/>
      </w:divBdr>
    </w:div>
    <w:div w:id="1553886215">
      <w:bodyDiv w:val="1"/>
      <w:marLeft w:val="0"/>
      <w:marRight w:val="0"/>
      <w:marTop w:val="0"/>
      <w:marBottom w:val="0"/>
      <w:divBdr>
        <w:top w:val="none" w:sz="0" w:space="0" w:color="auto"/>
        <w:left w:val="none" w:sz="0" w:space="0" w:color="auto"/>
        <w:bottom w:val="none" w:sz="0" w:space="0" w:color="auto"/>
        <w:right w:val="none" w:sz="0" w:space="0" w:color="auto"/>
      </w:divBdr>
    </w:div>
    <w:div w:id="1558590057">
      <w:bodyDiv w:val="1"/>
      <w:marLeft w:val="0"/>
      <w:marRight w:val="0"/>
      <w:marTop w:val="0"/>
      <w:marBottom w:val="0"/>
      <w:divBdr>
        <w:top w:val="none" w:sz="0" w:space="0" w:color="auto"/>
        <w:left w:val="none" w:sz="0" w:space="0" w:color="auto"/>
        <w:bottom w:val="none" w:sz="0" w:space="0" w:color="auto"/>
        <w:right w:val="none" w:sz="0" w:space="0" w:color="auto"/>
      </w:divBdr>
    </w:div>
    <w:div w:id="1560825556">
      <w:bodyDiv w:val="1"/>
      <w:marLeft w:val="0"/>
      <w:marRight w:val="0"/>
      <w:marTop w:val="0"/>
      <w:marBottom w:val="0"/>
      <w:divBdr>
        <w:top w:val="none" w:sz="0" w:space="0" w:color="auto"/>
        <w:left w:val="none" w:sz="0" w:space="0" w:color="auto"/>
        <w:bottom w:val="none" w:sz="0" w:space="0" w:color="auto"/>
        <w:right w:val="none" w:sz="0" w:space="0" w:color="auto"/>
      </w:divBdr>
      <w:divsChild>
        <w:div w:id="1364675494">
          <w:marLeft w:val="0"/>
          <w:marRight w:val="0"/>
          <w:marTop w:val="210"/>
          <w:marBottom w:val="210"/>
          <w:divBdr>
            <w:top w:val="none" w:sz="0" w:space="0" w:color="auto"/>
            <w:left w:val="none" w:sz="0" w:space="0" w:color="auto"/>
            <w:bottom w:val="none" w:sz="0" w:space="0" w:color="auto"/>
            <w:right w:val="none" w:sz="0" w:space="0" w:color="auto"/>
          </w:divBdr>
        </w:div>
        <w:div w:id="1335571629">
          <w:marLeft w:val="0"/>
          <w:marRight w:val="0"/>
          <w:marTop w:val="210"/>
          <w:marBottom w:val="210"/>
          <w:divBdr>
            <w:top w:val="none" w:sz="0" w:space="0" w:color="auto"/>
            <w:left w:val="none" w:sz="0" w:space="0" w:color="auto"/>
            <w:bottom w:val="none" w:sz="0" w:space="0" w:color="auto"/>
            <w:right w:val="none" w:sz="0" w:space="0" w:color="auto"/>
          </w:divBdr>
        </w:div>
        <w:div w:id="1780878883">
          <w:marLeft w:val="0"/>
          <w:marRight w:val="0"/>
          <w:marTop w:val="210"/>
          <w:marBottom w:val="210"/>
          <w:divBdr>
            <w:top w:val="none" w:sz="0" w:space="0" w:color="auto"/>
            <w:left w:val="none" w:sz="0" w:space="0" w:color="auto"/>
            <w:bottom w:val="none" w:sz="0" w:space="0" w:color="auto"/>
            <w:right w:val="none" w:sz="0" w:space="0" w:color="auto"/>
          </w:divBdr>
        </w:div>
      </w:divsChild>
    </w:div>
    <w:div w:id="1577784101">
      <w:bodyDiv w:val="1"/>
      <w:marLeft w:val="0"/>
      <w:marRight w:val="0"/>
      <w:marTop w:val="0"/>
      <w:marBottom w:val="0"/>
      <w:divBdr>
        <w:top w:val="none" w:sz="0" w:space="0" w:color="auto"/>
        <w:left w:val="none" w:sz="0" w:space="0" w:color="auto"/>
        <w:bottom w:val="none" w:sz="0" w:space="0" w:color="auto"/>
        <w:right w:val="none" w:sz="0" w:space="0" w:color="auto"/>
      </w:divBdr>
    </w:div>
    <w:div w:id="1582832759">
      <w:bodyDiv w:val="1"/>
      <w:marLeft w:val="0"/>
      <w:marRight w:val="0"/>
      <w:marTop w:val="0"/>
      <w:marBottom w:val="0"/>
      <w:divBdr>
        <w:top w:val="none" w:sz="0" w:space="0" w:color="auto"/>
        <w:left w:val="none" w:sz="0" w:space="0" w:color="auto"/>
        <w:bottom w:val="none" w:sz="0" w:space="0" w:color="auto"/>
        <w:right w:val="none" w:sz="0" w:space="0" w:color="auto"/>
      </w:divBdr>
    </w:div>
    <w:div w:id="1597713359">
      <w:bodyDiv w:val="1"/>
      <w:marLeft w:val="0"/>
      <w:marRight w:val="0"/>
      <w:marTop w:val="0"/>
      <w:marBottom w:val="0"/>
      <w:divBdr>
        <w:top w:val="none" w:sz="0" w:space="0" w:color="auto"/>
        <w:left w:val="none" w:sz="0" w:space="0" w:color="auto"/>
        <w:bottom w:val="none" w:sz="0" w:space="0" w:color="auto"/>
        <w:right w:val="none" w:sz="0" w:space="0" w:color="auto"/>
      </w:divBdr>
    </w:div>
    <w:div w:id="1608855000">
      <w:bodyDiv w:val="1"/>
      <w:marLeft w:val="0"/>
      <w:marRight w:val="0"/>
      <w:marTop w:val="0"/>
      <w:marBottom w:val="0"/>
      <w:divBdr>
        <w:top w:val="none" w:sz="0" w:space="0" w:color="auto"/>
        <w:left w:val="none" w:sz="0" w:space="0" w:color="auto"/>
        <w:bottom w:val="none" w:sz="0" w:space="0" w:color="auto"/>
        <w:right w:val="none" w:sz="0" w:space="0" w:color="auto"/>
      </w:divBdr>
    </w:div>
    <w:div w:id="1611352138">
      <w:bodyDiv w:val="1"/>
      <w:marLeft w:val="0"/>
      <w:marRight w:val="0"/>
      <w:marTop w:val="0"/>
      <w:marBottom w:val="0"/>
      <w:divBdr>
        <w:top w:val="none" w:sz="0" w:space="0" w:color="auto"/>
        <w:left w:val="none" w:sz="0" w:space="0" w:color="auto"/>
        <w:bottom w:val="none" w:sz="0" w:space="0" w:color="auto"/>
        <w:right w:val="none" w:sz="0" w:space="0" w:color="auto"/>
      </w:divBdr>
    </w:div>
    <w:div w:id="1616324707">
      <w:bodyDiv w:val="1"/>
      <w:marLeft w:val="0"/>
      <w:marRight w:val="0"/>
      <w:marTop w:val="0"/>
      <w:marBottom w:val="0"/>
      <w:divBdr>
        <w:top w:val="none" w:sz="0" w:space="0" w:color="auto"/>
        <w:left w:val="none" w:sz="0" w:space="0" w:color="auto"/>
        <w:bottom w:val="none" w:sz="0" w:space="0" w:color="auto"/>
        <w:right w:val="none" w:sz="0" w:space="0" w:color="auto"/>
      </w:divBdr>
    </w:div>
    <w:div w:id="1621258101">
      <w:bodyDiv w:val="1"/>
      <w:marLeft w:val="0"/>
      <w:marRight w:val="0"/>
      <w:marTop w:val="0"/>
      <w:marBottom w:val="0"/>
      <w:divBdr>
        <w:top w:val="none" w:sz="0" w:space="0" w:color="auto"/>
        <w:left w:val="none" w:sz="0" w:space="0" w:color="auto"/>
        <w:bottom w:val="none" w:sz="0" w:space="0" w:color="auto"/>
        <w:right w:val="none" w:sz="0" w:space="0" w:color="auto"/>
      </w:divBdr>
    </w:div>
    <w:div w:id="1637373377">
      <w:bodyDiv w:val="1"/>
      <w:marLeft w:val="0"/>
      <w:marRight w:val="0"/>
      <w:marTop w:val="0"/>
      <w:marBottom w:val="0"/>
      <w:divBdr>
        <w:top w:val="none" w:sz="0" w:space="0" w:color="auto"/>
        <w:left w:val="none" w:sz="0" w:space="0" w:color="auto"/>
        <w:bottom w:val="none" w:sz="0" w:space="0" w:color="auto"/>
        <w:right w:val="none" w:sz="0" w:space="0" w:color="auto"/>
      </w:divBdr>
    </w:div>
    <w:div w:id="1680430267">
      <w:bodyDiv w:val="1"/>
      <w:marLeft w:val="0"/>
      <w:marRight w:val="0"/>
      <w:marTop w:val="0"/>
      <w:marBottom w:val="0"/>
      <w:divBdr>
        <w:top w:val="none" w:sz="0" w:space="0" w:color="auto"/>
        <w:left w:val="none" w:sz="0" w:space="0" w:color="auto"/>
        <w:bottom w:val="none" w:sz="0" w:space="0" w:color="auto"/>
        <w:right w:val="none" w:sz="0" w:space="0" w:color="auto"/>
      </w:divBdr>
    </w:div>
    <w:div w:id="1699354730">
      <w:bodyDiv w:val="1"/>
      <w:marLeft w:val="0"/>
      <w:marRight w:val="0"/>
      <w:marTop w:val="0"/>
      <w:marBottom w:val="0"/>
      <w:divBdr>
        <w:top w:val="none" w:sz="0" w:space="0" w:color="auto"/>
        <w:left w:val="none" w:sz="0" w:space="0" w:color="auto"/>
        <w:bottom w:val="none" w:sz="0" w:space="0" w:color="auto"/>
        <w:right w:val="none" w:sz="0" w:space="0" w:color="auto"/>
      </w:divBdr>
    </w:div>
    <w:div w:id="1729064858">
      <w:bodyDiv w:val="1"/>
      <w:marLeft w:val="0"/>
      <w:marRight w:val="0"/>
      <w:marTop w:val="0"/>
      <w:marBottom w:val="0"/>
      <w:divBdr>
        <w:top w:val="none" w:sz="0" w:space="0" w:color="auto"/>
        <w:left w:val="none" w:sz="0" w:space="0" w:color="auto"/>
        <w:bottom w:val="none" w:sz="0" w:space="0" w:color="auto"/>
        <w:right w:val="none" w:sz="0" w:space="0" w:color="auto"/>
      </w:divBdr>
    </w:div>
    <w:div w:id="1741632426">
      <w:bodyDiv w:val="1"/>
      <w:marLeft w:val="0"/>
      <w:marRight w:val="0"/>
      <w:marTop w:val="0"/>
      <w:marBottom w:val="0"/>
      <w:divBdr>
        <w:top w:val="none" w:sz="0" w:space="0" w:color="auto"/>
        <w:left w:val="none" w:sz="0" w:space="0" w:color="auto"/>
        <w:bottom w:val="none" w:sz="0" w:space="0" w:color="auto"/>
        <w:right w:val="none" w:sz="0" w:space="0" w:color="auto"/>
      </w:divBdr>
      <w:divsChild>
        <w:div w:id="821702652">
          <w:marLeft w:val="0"/>
          <w:marRight w:val="0"/>
          <w:marTop w:val="0"/>
          <w:marBottom w:val="0"/>
          <w:divBdr>
            <w:top w:val="none" w:sz="0" w:space="0" w:color="auto"/>
            <w:left w:val="none" w:sz="0" w:space="0" w:color="auto"/>
            <w:bottom w:val="none" w:sz="0" w:space="0" w:color="auto"/>
            <w:right w:val="none" w:sz="0" w:space="0" w:color="auto"/>
          </w:divBdr>
          <w:divsChild>
            <w:div w:id="2052722300">
              <w:marLeft w:val="0"/>
              <w:marRight w:val="0"/>
              <w:marTop w:val="0"/>
              <w:marBottom w:val="0"/>
              <w:divBdr>
                <w:top w:val="none" w:sz="0" w:space="0" w:color="auto"/>
                <w:left w:val="none" w:sz="0" w:space="0" w:color="auto"/>
                <w:bottom w:val="none" w:sz="0" w:space="0" w:color="auto"/>
                <w:right w:val="none" w:sz="0" w:space="0" w:color="auto"/>
              </w:divBdr>
              <w:divsChild>
                <w:div w:id="675041579">
                  <w:marLeft w:val="0"/>
                  <w:marRight w:val="0"/>
                  <w:marTop w:val="0"/>
                  <w:marBottom w:val="0"/>
                  <w:divBdr>
                    <w:top w:val="none" w:sz="0" w:space="0" w:color="auto"/>
                    <w:left w:val="none" w:sz="0" w:space="0" w:color="auto"/>
                    <w:bottom w:val="none" w:sz="0" w:space="0" w:color="auto"/>
                    <w:right w:val="none" w:sz="0" w:space="0" w:color="auto"/>
                  </w:divBdr>
                  <w:divsChild>
                    <w:div w:id="303244528">
                      <w:marLeft w:val="0"/>
                      <w:marRight w:val="0"/>
                      <w:marTop w:val="0"/>
                      <w:marBottom w:val="0"/>
                      <w:divBdr>
                        <w:top w:val="none" w:sz="0" w:space="0" w:color="auto"/>
                        <w:left w:val="none" w:sz="0" w:space="0" w:color="auto"/>
                        <w:bottom w:val="none" w:sz="0" w:space="0" w:color="auto"/>
                        <w:right w:val="none" w:sz="0" w:space="0" w:color="auto"/>
                      </w:divBdr>
                      <w:divsChild>
                        <w:div w:id="914358696">
                          <w:marLeft w:val="0"/>
                          <w:marRight w:val="0"/>
                          <w:marTop w:val="0"/>
                          <w:marBottom w:val="0"/>
                          <w:divBdr>
                            <w:top w:val="none" w:sz="0" w:space="0" w:color="auto"/>
                            <w:left w:val="none" w:sz="0" w:space="0" w:color="auto"/>
                            <w:bottom w:val="none" w:sz="0" w:space="0" w:color="auto"/>
                            <w:right w:val="none" w:sz="0" w:space="0" w:color="auto"/>
                          </w:divBdr>
                          <w:divsChild>
                            <w:div w:id="2049795327">
                              <w:marLeft w:val="0"/>
                              <w:marRight w:val="0"/>
                              <w:marTop w:val="0"/>
                              <w:marBottom w:val="0"/>
                              <w:divBdr>
                                <w:top w:val="none" w:sz="0" w:space="0" w:color="auto"/>
                                <w:left w:val="none" w:sz="0" w:space="0" w:color="auto"/>
                                <w:bottom w:val="none" w:sz="0" w:space="0" w:color="auto"/>
                                <w:right w:val="none" w:sz="0" w:space="0" w:color="auto"/>
                              </w:divBdr>
                              <w:divsChild>
                                <w:div w:id="718940185">
                                  <w:blockQuote w:val="1"/>
                                  <w:marLeft w:val="720"/>
                                  <w:marRight w:val="720"/>
                                  <w:marTop w:val="100"/>
                                  <w:marBottom w:val="100"/>
                                  <w:divBdr>
                                    <w:top w:val="none" w:sz="0" w:space="0" w:color="auto"/>
                                    <w:left w:val="none" w:sz="0" w:space="0" w:color="auto"/>
                                    <w:bottom w:val="none" w:sz="0" w:space="0" w:color="auto"/>
                                    <w:right w:val="none" w:sz="0" w:space="0" w:color="auto"/>
                                  </w:divBdr>
                                </w:div>
                                <w:div w:id="14297405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6318798">
      <w:bodyDiv w:val="1"/>
      <w:marLeft w:val="0"/>
      <w:marRight w:val="0"/>
      <w:marTop w:val="0"/>
      <w:marBottom w:val="0"/>
      <w:divBdr>
        <w:top w:val="none" w:sz="0" w:space="0" w:color="auto"/>
        <w:left w:val="none" w:sz="0" w:space="0" w:color="auto"/>
        <w:bottom w:val="none" w:sz="0" w:space="0" w:color="auto"/>
        <w:right w:val="none" w:sz="0" w:space="0" w:color="auto"/>
      </w:divBdr>
    </w:div>
    <w:div w:id="1775050402">
      <w:bodyDiv w:val="1"/>
      <w:marLeft w:val="0"/>
      <w:marRight w:val="0"/>
      <w:marTop w:val="0"/>
      <w:marBottom w:val="0"/>
      <w:divBdr>
        <w:top w:val="none" w:sz="0" w:space="0" w:color="auto"/>
        <w:left w:val="none" w:sz="0" w:space="0" w:color="auto"/>
        <w:bottom w:val="none" w:sz="0" w:space="0" w:color="auto"/>
        <w:right w:val="none" w:sz="0" w:space="0" w:color="auto"/>
      </w:divBdr>
    </w:div>
    <w:div w:id="1787768254">
      <w:bodyDiv w:val="1"/>
      <w:marLeft w:val="0"/>
      <w:marRight w:val="0"/>
      <w:marTop w:val="0"/>
      <w:marBottom w:val="0"/>
      <w:divBdr>
        <w:top w:val="none" w:sz="0" w:space="0" w:color="auto"/>
        <w:left w:val="none" w:sz="0" w:space="0" w:color="auto"/>
        <w:bottom w:val="none" w:sz="0" w:space="0" w:color="auto"/>
        <w:right w:val="none" w:sz="0" w:space="0" w:color="auto"/>
      </w:divBdr>
    </w:div>
    <w:div w:id="1804226064">
      <w:bodyDiv w:val="1"/>
      <w:marLeft w:val="0"/>
      <w:marRight w:val="0"/>
      <w:marTop w:val="0"/>
      <w:marBottom w:val="0"/>
      <w:divBdr>
        <w:top w:val="none" w:sz="0" w:space="0" w:color="auto"/>
        <w:left w:val="none" w:sz="0" w:space="0" w:color="auto"/>
        <w:bottom w:val="none" w:sz="0" w:space="0" w:color="auto"/>
        <w:right w:val="none" w:sz="0" w:space="0" w:color="auto"/>
      </w:divBdr>
    </w:div>
    <w:div w:id="1814903100">
      <w:bodyDiv w:val="1"/>
      <w:marLeft w:val="0"/>
      <w:marRight w:val="0"/>
      <w:marTop w:val="0"/>
      <w:marBottom w:val="0"/>
      <w:divBdr>
        <w:top w:val="none" w:sz="0" w:space="0" w:color="auto"/>
        <w:left w:val="none" w:sz="0" w:space="0" w:color="auto"/>
        <w:bottom w:val="none" w:sz="0" w:space="0" w:color="auto"/>
        <w:right w:val="none" w:sz="0" w:space="0" w:color="auto"/>
      </w:divBdr>
    </w:div>
    <w:div w:id="1820266251">
      <w:bodyDiv w:val="1"/>
      <w:marLeft w:val="0"/>
      <w:marRight w:val="0"/>
      <w:marTop w:val="0"/>
      <w:marBottom w:val="0"/>
      <w:divBdr>
        <w:top w:val="none" w:sz="0" w:space="0" w:color="auto"/>
        <w:left w:val="none" w:sz="0" w:space="0" w:color="auto"/>
        <w:bottom w:val="none" w:sz="0" w:space="0" w:color="auto"/>
        <w:right w:val="none" w:sz="0" w:space="0" w:color="auto"/>
      </w:divBdr>
    </w:div>
    <w:div w:id="1826045713">
      <w:bodyDiv w:val="1"/>
      <w:marLeft w:val="0"/>
      <w:marRight w:val="0"/>
      <w:marTop w:val="0"/>
      <w:marBottom w:val="0"/>
      <w:divBdr>
        <w:top w:val="none" w:sz="0" w:space="0" w:color="auto"/>
        <w:left w:val="none" w:sz="0" w:space="0" w:color="auto"/>
        <w:bottom w:val="none" w:sz="0" w:space="0" w:color="auto"/>
        <w:right w:val="none" w:sz="0" w:space="0" w:color="auto"/>
      </w:divBdr>
    </w:div>
    <w:div w:id="1875653282">
      <w:bodyDiv w:val="1"/>
      <w:marLeft w:val="0"/>
      <w:marRight w:val="0"/>
      <w:marTop w:val="0"/>
      <w:marBottom w:val="0"/>
      <w:divBdr>
        <w:top w:val="none" w:sz="0" w:space="0" w:color="auto"/>
        <w:left w:val="none" w:sz="0" w:space="0" w:color="auto"/>
        <w:bottom w:val="none" w:sz="0" w:space="0" w:color="auto"/>
        <w:right w:val="none" w:sz="0" w:space="0" w:color="auto"/>
      </w:divBdr>
    </w:div>
    <w:div w:id="1878274106">
      <w:bodyDiv w:val="1"/>
      <w:marLeft w:val="0"/>
      <w:marRight w:val="0"/>
      <w:marTop w:val="0"/>
      <w:marBottom w:val="0"/>
      <w:divBdr>
        <w:top w:val="none" w:sz="0" w:space="0" w:color="auto"/>
        <w:left w:val="none" w:sz="0" w:space="0" w:color="auto"/>
        <w:bottom w:val="none" w:sz="0" w:space="0" w:color="auto"/>
        <w:right w:val="none" w:sz="0" w:space="0" w:color="auto"/>
      </w:divBdr>
    </w:div>
    <w:div w:id="1898976552">
      <w:bodyDiv w:val="1"/>
      <w:marLeft w:val="0"/>
      <w:marRight w:val="0"/>
      <w:marTop w:val="0"/>
      <w:marBottom w:val="0"/>
      <w:divBdr>
        <w:top w:val="none" w:sz="0" w:space="0" w:color="auto"/>
        <w:left w:val="none" w:sz="0" w:space="0" w:color="auto"/>
        <w:bottom w:val="none" w:sz="0" w:space="0" w:color="auto"/>
        <w:right w:val="none" w:sz="0" w:space="0" w:color="auto"/>
      </w:divBdr>
    </w:div>
    <w:div w:id="1916359190">
      <w:bodyDiv w:val="1"/>
      <w:marLeft w:val="0"/>
      <w:marRight w:val="0"/>
      <w:marTop w:val="0"/>
      <w:marBottom w:val="0"/>
      <w:divBdr>
        <w:top w:val="none" w:sz="0" w:space="0" w:color="auto"/>
        <w:left w:val="none" w:sz="0" w:space="0" w:color="auto"/>
        <w:bottom w:val="none" w:sz="0" w:space="0" w:color="auto"/>
        <w:right w:val="none" w:sz="0" w:space="0" w:color="auto"/>
      </w:divBdr>
    </w:div>
    <w:div w:id="1928152705">
      <w:bodyDiv w:val="1"/>
      <w:marLeft w:val="0"/>
      <w:marRight w:val="0"/>
      <w:marTop w:val="0"/>
      <w:marBottom w:val="0"/>
      <w:divBdr>
        <w:top w:val="none" w:sz="0" w:space="0" w:color="auto"/>
        <w:left w:val="none" w:sz="0" w:space="0" w:color="auto"/>
        <w:bottom w:val="none" w:sz="0" w:space="0" w:color="auto"/>
        <w:right w:val="none" w:sz="0" w:space="0" w:color="auto"/>
      </w:divBdr>
    </w:div>
    <w:div w:id="1966353932">
      <w:bodyDiv w:val="1"/>
      <w:marLeft w:val="0"/>
      <w:marRight w:val="0"/>
      <w:marTop w:val="0"/>
      <w:marBottom w:val="0"/>
      <w:divBdr>
        <w:top w:val="none" w:sz="0" w:space="0" w:color="auto"/>
        <w:left w:val="none" w:sz="0" w:space="0" w:color="auto"/>
        <w:bottom w:val="none" w:sz="0" w:space="0" w:color="auto"/>
        <w:right w:val="none" w:sz="0" w:space="0" w:color="auto"/>
      </w:divBdr>
    </w:div>
    <w:div w:id="1986624092">
      <w:bodyDiv w:val="1"/>
      <w:marLeft w:val="0"/>
      <w:marRight w:val="0"/>
      <w:marTop w:val="0"/>
      <w:marBottom w:val="0"/>
      <w:divBdr>
        <w:top w:val="none" w:sz="0" w:space="0" w:color="auto"/>
        <w:left w:val="none" w:sz="0" w:space="0" w:color="auto"/>
        <w:bottom w:val="none" w:sz="0" w:space="0" w:color="auto"/>
        <w:right w:val="none" w:sz="0" w:space="0" w:color="auto"/>
      </w:divBdr>
    </w:div>
    <w:div w:id="1995452491">
      <w:bodyDiv w:val="1"/>
      <w:marLeft w:val="0"/>
      <w:marRight w:val="0"/>
      <w:marTop w:val="0"/>
      <w:marBottom w:val="0"/>
      <w:divBdr>
        <w:top w:val="none" w:sz="0" w:space="0" w:color="auto"/>
        <w:left w:val="none" w:sz="0" w:space="0" w:color="auto"/>
        <w:bottom w:val="none" w:sz="0" w:space="0" w:color="auto"/>
        <w:right w:val="none" w:sz="0" w:space="0" w:color="auto"/>
      </w:divBdr>
    </w:div>
    <w:div w:id="2014986276">
      <w:bodyDiv w:val="1"/>
      <w:marLeft w:val="0"/>
      <w:marRight w:val="0"/>
      <w:marTop w:val="0"/>
      <w:marBottom w:val="0"/>
      <w:divBdr>
        <w:top w:val="none" w:sz="0" w:space="0" w:color="auto"/>
        <w:left w:val="none" w:sz="0" w:space="0" w:color="auto"/>
        <w:bottom w:val="none" w:sz="0" w:space="0" w:color="auto"/>
        <w:right w:val="none" w:sz="0" w:space="0" w:color="auto"/>
      </w:divBdr>
    </w:div>
    <w:div w:id="2024353484">
      <w:bodyDiv w:val="1"/>
      <w:marLeft w:val="0"/>
      <w:marRight w:val="0"/>
      <w:marTop w:val="0"/>
      <w:marBottom w:val="0"/>
      <w:divBdr>
        <w:top w:val="none" w:sz="0" w:space="0" w:color="auto"/>
        <w:left w:val="none" w:sz="0" w:space="0" w:color="auto"/>
        <w:bottom w:val="none" w:sz="0" w:space="0" w:color="auto"/>
        <w:right w:val="none" w:sz="0" w:space="0" w:color="auto"/>
      </w:divBdr>
    </w:div>
    <w:div w:id="2050035127">
      <w:bodyDiv w:val="1"/>
      <w:marLeft w:val="0"/>
      <w:marRight w:val="0"/>
      <w:marTop w:val="0"/>
      <w:marBottom w:val="0"/>
      <w:divBdr>
        <w:top w:val="none" w:sz="0" w:space="0" w:color="auto"/>
        <w:left w:val="none" w:sz="0" w:space="0" w:color="auto"/>
        <w:bottom w:val="none" w:sz="0" w:space="0" w:color="auto"/>
        <w:right w:val="none" w:sz="0" w:space="0" w:color="auto"/>
      </w:divBdr>
    </w:div>
    <w:div w:id="2066834369">
      <w:bodyDiv w:val="1"/>
      <w:marLeft w:val="0"/>
      <w:marRight w:val="0"/>
      <w:marTop w:val="0"/>
      <w:marBottom w:val="0"/>
      <w:divBdr>
        <w:top w:val="none" w:sz="0" w:space="0" w:color="auto"/>
        <w:left w:val="none" w:sz="0" w:space="0" w:color="auto"/>
        <w:bottom w:val="none" w:sz="0" w:space="0" w:color="auto"/>
        <w:right w:val="none" w:sz="0" w:space="0" w:color="auto"/>
      </w:divBdr>
    </w:div>
    <w:div w:id="2100835370">
      <w:bodyDiv w:val="1"/>
      <w:marLeft w:val="0"/>
      <w:marRight w:val="0"/>
      <w:marTop w:val="0"/>
      <w:marBottom w:val="0"/>
      <w:divBdr>
        <w:top w:val="none" w:sz="0" w:space="0" w:color="auto"/>
        <w:left w:val="none" w:sz="0" w:space="0" w:color="auto"/>
        <w:bottom w:val="none" w:sz="0" w:space="0" w:color="auto"/>
        <w:right w:val="none" w:sz="0" w:space="0" w:color="auto"/>
      </w:divBdr>
    </w:div>
    <w:div w:id="2112511450">
      <w:bodyDiv w:val="1"/>
      <w:marLeft w:val="0"/>
      <w:marRight w:val="0"/>
      <w:marTop w:val="0"/>
      <w:marBottom w:val="0"/>
      <w:divBdr>
        <w:top w:val="none" w:sz="0" w:space="0" w:color="auto"/>
        <w:left w:val="none" w:sz="0" w:space="0" w:color="auto"/>
        <w:bottom w:val="none" w:sz="0" w:space="0" w:color="auto"/>
        <w:right w:val="none" w:sz="0" w:space="0" w:color="auto"/>
      </w:divBdr>
      <w:divsChild>
        <w:div w:id="515771034">
          <w:marLeft w:val="0"/>
          <w:marRight w:val="0"/>
          <w:marTop w:val="0"/>
          <w:marBottom w:val="0"/>
          <w:divBdr>
            <w:top w:val="none" w:sz="0" w:space="0" w:color="auto"/>
            <w:left w:val="none" w:sz="0" w:space="0" w:color="auto"/>
            <w:bottom w:val="none" w:sz="0" w:space="0" w:color="auto"/>
            <w:right w:val="none" w:sz="0" w:space="0" w:color="auto"/>
          </w:divBdr>
          <w:divsChild>
            <w:div w:id="385958247">
              <w:marLeft w:val="0"/>
              <w:marRight w:val="0"/>
              <w:marTop w:val="0"/>
              <w:marBottom w:val="0"/>
              <w:divBdr>
                <w:top w:val="none" w:sz="0" w:space="0" w:color="auto"/>
                <w:left w:val="none" w:sz="0" w:space="0" w:color="auto"/>
                <w:bottom w:val="none" w:sz="0" w:space="0" w:color="auto"/>
                <w:right w:val="none" w:sz="0" w:space="0" w:color="auto"/>
              </w:divBdr>
            </w:div>
          </w:divsChild>
        </w:div>
        <w:div w:id="631520647">
          <w:marLeft w:val="0"/>
          <w:marRight w:val="0"/>
          <w:marTop w:val="0"/>
          <w:marBottom w:val="0"/>
          <w:divBdr>
            <w:top w:val="none" w:sz="0" w:space="0" w:color="auto"/>
            <w:left w:val="none" w:sz="0" w:space="0" w:color="auto"/>
            <w:bottom w:val="none" w:sz="0" w:space="0" w:color="auto"/>
            <w:right w:val="none" w:sz="0" w:space="0" w:color="auto"/>
          </w:divBdr>
          <w:divsChild>
            <w:div w:id="119337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73700">
      <w:bodyDiv w:val="1"/>
      <w:marLeft w:val="0"/>
      <w:marRight w:val="0"/>
      <w:marTop w:val="0"/>
      <w:marBottom w:val="0"/>
      <w:divBdr>
        <w:top w:val="none" w:sz="0" w:space="0" w:color="auto"/>
        <w:left w:val="none" w:sz="0" w:space="0" w:color="auto"/>
        <w:bottom w:val="none" w:sz="0" w:space="0" w:color="auto"/>
        <w:right w:val="none" w:sz="0" w:space="0" w:color="auto"/>
      </w:divBdr>
    </w:div>
    <w:div w:id="2138840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png"/><Relationship Id="rId42" Type="http://schemas.openxmlformats.org/officeDocument/2006/relationships/footer" Target="footer2.xml"/><Relationship Id="rId47" Type="http://schemas.openxmlformats.org/officeDocument/2006/relationships/header" Target="header6.xml"/><Relationship Id="rId63" Type="http://schemas.openxmlformats.org/officeDocument/2006/relationships/image" Target="media/image35.png"/><Relationship Id="rId68" Type="http://schemas.openxmlformats.org/officeDocument/2006/relationships/header" Target="header20.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emf"/><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header" Target="header2.xml"/><Relationship Id="rId45" Type="http://schemas.openxmlformats.org/officeDocument/2006/relationships/header" Target="header4.xml"/><Relationship Id="rId53" Type="http://schemas.openxmlformats.org/officeDocument/2006/relationships/header" Target="header11.xml"/><Relationship Id="rId58" Type="http://schemas.openxmlformats.org/officeDocument/2006/relationships/header" Target="header16.xml"/><Relationship Id="rId66" Type="http://schemas.openxmlformats.org/officeDocument/2006/relationships/header" Target="header19.xml"/><Relationship Id="rId5" Type="http://schemas.openxmlformats.org/officeDocument/2006/relationships/numbering" Target="numbering.xml"/><Relationship Id="rId61" Type="http://schemas.openxmlformats.org/officeDocument/2006/relationships/image" Target="media/image33.emf"/><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header" Target="header3.xml"/><Relationship Id="rId48" Type="http://schemas.openxmlformats.org/officeDocument/2006/relationships/image" Target="media/image31.emf"/><Relationship Id="rId56" Type="http://schemas.openxmlformats.org/officeDocument/2006/relationships/header" Target="header14.xml"/><Relationship Id="rId64" Type="http://schemas.openxmlformats.org/officeDocument/2006/relationships/image" Target="media/image36.jpeg"/><Relationship Id="rId69" Type="http://schemas.openxmlformats.org/officeDocument/2006/relationships/header" Target="header21.xml"/><Relationship Id="rId8" Type="http://schemas.openxmlformats.org/officeDocument/2006/relationships/webSettings" Target="webSettings.xml"/><Relationship Id="rId51" Type="http://schemas.openxmlformats.org/officeDocument/2006/relationships/header" Target="header9.xm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header" Target="header5.xml"/><Relationship Id="rId59" Type="http://schemas.openxmlformats.org/officeDocument/2006/relationships/header" Target="header17.xml"/><Relationship Id="rId67" Type="http://schemas.openxmlformats.org/officeDocument/2006/relationships/image" Target="media/image38.emf"/><Relationship Id="rId20" Type="http://schemas.openxmlformats.org/officeDocument/2006/relationships/image" Target="media/image10.png"/><Relationship Id="rId41" Type="http://schemas.openxmlformats.org/officeDocument/2006/relationships/footer" Target="footer1.xml"/><Relationship Id="rId54" Type="http://schemas.openxmlformats.org/officeDocument/2006/relationships/header" Target="header12.xml"/><Relationship Id="rId62" Type="http://schemas.openxmlformats.org/officeDocument/2006/relationships/image" Target="media/image34.emf"/><Relationship Id="rId70"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emf"/><Relationship Id="rId49" Type="http://schemas.openxmlformats.org/officeDocument/2006/relationships/header" Target="header7.xml"/><Relationship Id="rId57" Type="http://schemas.openxmlformats.org/officeDocument/2006/relationships/header" Target="header15.xml"/><Relationship Id="rId10" Type="http://schemas.openxmlformats.org/officeDocument/2006/relationships/endnotes" Target="endnotes.xml"/><Relationship Id="rId31" Type="http://schemas.openxmlformats.org/officeDocument/2006/relationships/image" Target="media/image21.emf"/><Relationship Id="rId44" Type="http://schemas.openxmlformats.org/officeDocument/2006/relationships/footer" Target="footer3.xml"/><Relationship Id="rId52" Type="http://schemas.openxmlformats.org/officeDocument/2006/relationships/header" Target="header10.xml"/><Relationship Id="rId60" Type="http://schemas.openxmlformats.org/officeDocument/2006/relationships/header" Target="header18.xml"/><Relationship Id="rId65" Type="http://schemas.openxmlformats.org/officeDocument/2006/relationships/image" Target="media/image37.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eader" Target="header1.xml"/><Relationship Id="rId34" Type="http://schemas.openxmlformats.org/officeDocument/2006/relationships/image" Target="media/image24.emf"/><Relationship Id="rId50" Type="http://schemas.openxmlformats.org/officeDocument/2006/relationships/header" Target="header8.xml"/><Relationship Id="rId55" Type="http://schemas.openxmlformats.org/officeDocument/2006/relationships/header" Target="header13.xml"/></Relationships>
</file>

<file path=word/_rels/header11.xml.rels><?xml version="1.0" encoding="UTF-8" standalone="yes"?>
<Relationships xmlns="http://schemas.openxmlformats.org/package/2006/relationships"><Relationship Id="rId1" Type="http://schemas.openxmlformats.org/officeDocument/2006/relationships/image" Target="media/image30.png"/></Relationships>
</file>

<file path=word/_rels/header14.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jpeg"/></Relationships>
</file>

<file path=word/_rels/header21.xml.rels><?xml version="1.0" encoding="UTF-8" standalone="yes"?>
<Relationships xmlns="http://schemas.openxmlformats.org/package/2006/relationships"><Relationship Id="rId1" Type="http://schemas.openxmlformats.org/officeDocument/2006/relationships/image" Target="media/image30.png"/></Relationships>
</file>

<file path=word/_rels/header5.xml.rels><?xml version="1.0" encoding="UTF-8" standalone="yes"?>
<Relationships xmlns="http://schemas.openxmlformats.org/package/2006/relationships"><Relationship Id="rId1" Type="http://schemas.openxmlformats.org/officeDocument/2006/relationships/image" Target="media/image30.png"/></Relationships>
</file>

<file path=word/_rels/header8.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e527f8b-4481-4b0a-9aa4-f400ba4a888a" xsi:nil="true"/>
    <lcf76f155ced4ddcb4097134ff3c332f xmlns="2c0a8a9e-96dc-41d3-bc6b-7d7173b4de3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DE9C5114ACD674E9813E352693D4379" ma:contentTypeVersion="15" ma:contentTypeDescription="Create a new document." ma:contentTypeScope="" ma:versionID="fc92d7d16e15d1362fd530de5e9655f2">
  <xsd:schema xmlns:xsd="http://www.w3.org/2001/XMLSchema" xmlns:xs="http://www.w3.org/2001/XMLSchema" xmlns:p="http://schemas.microsoft.com/office/2006/metadata/properties" xmlns:ns2="2c0a8a9e-96dc-41d3-bc6b-7d7173b4de39" xmlns:ns3="ae527f8b-4481-4b0a-9aa4-f400ba4a888a" targetNamespace="http://schemas.microsoft.com/office/2006/metadata/properties" ma:root="true" ma:fieldsID="da72d947f99fd3b17d3f90bb254d238e" ns2:_="" ns3:_="">
    <xsd:import namespace="2c0a8a9e-96dc-41d3-bc6b-7d7173b4de39"/>
    <xsd:import namespace="ae527f8b-4481-4b0a-9aa4-f400ba4a888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0a8a9e-96dc-41d3-bc6b-7d7173b4de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0511c5b-fadb-4651-8108-e49903e231a9"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527f8b-4481-4b0a-9aa4-f400ba4a888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ea2d6c1-8dcd-40ed-b869-74be065d624f}" ma:internalName="TaxCatchAll" ma:showField="CatchAllData" ma:web="ae527f8b-4481-4b0a-9aa4-f400ba4a888a">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9D5EE9-EC75-48D7-B547-EEF4A0F8A536}">
  <ds:schemaRefs>
    <ds:schemaRef ds:uri="http://schemas.microsoft.com/sharepoint/v3/contenttype/forms"/>
  </ds:schemaRefs>
</ds:datastoreItem>
</file>

<file path=customXml/itemProps2.xml><?xml version="1.0" encoding="utf-8"?>
<ds:datastoreItem xmlns:ds="http://schemas.openxmlformats.org/officeDocument/2006/customXml" ds:itemID="{0179A74E-977C-45A6-A3A4-26E6741835CE}">
  <ds:schemaRefs>
    <ds:schemaRef ds:uri="http://purl.org/dc/elements/1.1/"/>
    <ds:schemaRef ds:uri="cf6dc0cf-1d45-4a2f-a37f-b5391cb0490c"/>
    <ds:schemaRef ds:uri="http://schemas.microsoft.com/office/2006/documentManagement/types"/>
    <ds:schemaRef ds:uri="http://schemas.microsoft.com/office/infopath/2007/PartnerControls"/>
    <ds:schemaRef ds:uri="http://purl.org/dc/terms/"/>
    <ds:schemaRef ds:uri="242c32be-31bf-422c-ab0d-7abc8ae381ac"/>
    <ds:schemaRef ds:uri="http://purl.org/dc/dcmitype/"/>
    <ds:schemaRef ds:uri="http://schemas.openxmlformats.org/package/2006/metadata/core-properties"/>
    <ds:schemaRef ds:uri="http://schemas.microsoft.com/office/2006/metadata/properties"/>
    <ds:schemaRef ds:uri="http://www.w3.org/XML/1998/namespace"/>
    <ds:schemaRef ds:uri="ae527f8b-4481-4b0a-9aa4-f400ba4a888a"/>
    <ds:schemaRef ds:uri="2c0a8a9e-96dc-41d3-bc6b-7d7173b4de39"/>
  </ds:schemaRefs>
</ds:datastoreItem>
</file>

<file path=customXml/itemProps3.xml><?xml version="1.0" encoding="utf-8"?>
<ds:datastoreItem xmlns:ds="http://schemas.openxmlformats.org/officeDocument/2006/customXml" ds:itemID="{C65D33A7-9E31-47F1-A2CA-BEF6C558E3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0a8a9e-96dc-41d3-bc6b-7d7173b4de39"/>
    <ds:schemaRef ds:uri="ae527f8b-4481-4b0a-9aa4-f400ba4a88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E1D349-10F5-4EC6-9FBC-67472201F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96</Pages>
  <Words>26374</Words>
  <Characters>150338</Characters>
  <Application>Microsoft Office Word</Application>
  <DocSecurity>0</DocSecurity>
  <Lines>1252</Lines>
  <Paragraphs>352</Paragraphs>
  <ScaleCrop>false</ScaleCrop>
  <HeadingPairs>
    <vt:vector size="2" baseType="variant">
      <vt:variant>
        <vt:lpstr>Title</vt:lpstr>
      </vt:variant>
      <vt:variant>
        <vt:i4>1</vt:i4>
      </vt:variant>
    </vt:vector>
  </HeadingPairs>
  <TitlesOfParts>
    <vt:vector size="1" baseType="lpstr">
      <vt:lpstr/>
    </vt:vector>
  </TitlesOfParts>
  <Company>Heddlu Dyfed-Powys Police</Company>
  <LinksUpToDate>false</LinksUpToDate>
  <CharactersWithSpaces>176360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Harries Mair OPCC</dc:creator>
  <cp:lastModifiedBy>Evans Neil (OPCC)</cp:lastModifiedBy>
  <cp:revision>4</cp:revision>
  <cp:lastPrinted>2020-01-29T14:20:00Z</cp:lastPrinted>
  <dcterms:created xsi:type="dcterms:W3CDTF">2024-03-22T12:05:00Z</dcterms:created>
  <dcterms:modified xsi:type="dcterms:W3CDTF">2024-03-22T12:15:00Z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91f9479c-5d8d-41f3-ae7b-389cca42d65d</vt:lpwstr>
  </property>
  <property fmtid="{D5CDD505-2E9C-101B-9397-08002B2CF9AE}" pid="3" name="ContentTypeId">
    <vt:lpwstr>0x0101008DE9C5114ACD674E9813E352693D4379</vt:lpwstr>
  </property>
  <property fmtid="{D5CDD505-2E9C-101B-9397-08002B2CF9AE}" pid="4" name="MSIP_Label_7beefdff-6834-454f-be00-a68b5bc5f471_Enabled">
    <vt:lpwstr>true</vt:lpwstr>
  </property>
  <property fmtid="{D5CDD505-2E9C-101B-9397-08002B2CF9AE}" pid="5" name="MSIP_Label_7beefdff-6834-454f-be00-a68b5bc5f471_SetDate">
    <vt:lpwstr>2021-12-23T11:57:46Z</vt:lpwstr>
  </property>
  <property fmtid="{D5CDD505-2E9C-101B-9397-08002B2CF9AE}" pid="6" name="MSIP_Label_7beefdff-6834-454f-be00-a68b5bc5f471_Method">
    <vt:lpwstr>Standard</vt:lpwstr>
  </property>
  <property fmtid="{D5CDD505-2E9C-101B-9397-08002B2CF9AE}" pid="7" name="MSIP_Label_7beefdff-6834-454f-be00-a68b5bc5f471_Name">
    <vt:lpwstr>OFFICIAL</vt:lpwstr>
  </property>
  <property fmtid="{D5CDD505-2E9C-101B-9397-08002B2CF9AE}" pid="8" name="MSIP_Label_7beefdff-6834-454f-be00-a68b5bc5f471_SiteId">
    <vt:lpwstr>39683655-1d97-4b22-be8c-246da0f47a41</vt:lpwstr>
  </property>
  <property fmtid="{D5CDD505-2E9C-101B-9397-08002B2CF9AE}" pid="9" name="MSIP_Label_7beefdff-6834-454f-be00-a68b5bc5f471_ActionId">
    <vt:lpwstr>b2020456-12f1-4db7-8a5b-478dfed8db44</vt:lpwstr>
  </property>
  <property fmtid="{D5CDD505-2E9C-101B-9397-08002B2CF9AE}" pid="10" name="MSIP_Label_7beefdff-6834-454f-be00-a68b5bc5f471_ContentBits">
    <vt:lpwstr>0</vt:lpwstr>
  </property>
  <property fmtid="{D5CDD505-2E9C-101B-9397-08002B2CF9AE}" pid="11" name="MediaServiceImageTags">
    <vt:lpwstr/>
  </property>
</Properties>
</file>