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97326" w14:textId="77777777" w:rsidR="00E44F15" w:rsidRPr="003C247B" w:rsidRDefault="00E44F15" w:rsidP="00E44F15">
      <w:pPr>
        <w:tabs>
          <w:tab w:val="left" w:pos="3790"/>
        </w:tabs>
        <w:spacing w:line="276" w:lineRule="auto"/>
        <w:ind w:firstLine="1440"/>
        <w:rPr>
          <w:rFonts w:ascii="Verdana" w:hAnsi="Verdana" w:cs="Arial"/>
          <w:b/>
          <w:sz w:val="22"/>
          <w:szCs w:val="22"/>
        </w:rPr>
      </w:pPr>
      <w:r w:rsidRPr="003C247B">
        <w:rPr>
          <w:rFonts w:ascii="Verdana" w:hAnsi="Verdana" w:cs="Arial"/>
          <w:noProof/>
          <w:sz w:val="22"/>
          <w:szCs w:val="22"/>
          <w:lang w:eastAsia="en-GB"/>
        </w:rPr>
        <mc:AlternateContent>
          <mc:Choice Requires="wps">
            <w:drawing>
              <wp:anchor distT="0" distB="0" distL="114300" distR="114300" simplePos="0" relativeHeight="251661312" behindDoc="0" locked="0" layoutInCell="1" allowOverlap="1" wp14:anchorId="36075B8D" wp14:editId="534FF53B">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9CE4" w14:textId="77777777" w:rsidR="00225102" w:rsidRPr="006A10D8" w:rsidRDefault="00225102" w:rsidP="00E44F15">
                            <w:pPr>
                              <w:ind w:left="1440" w:hanging="1440"/>
                              <w:rPr>
                                <w:rFonts w:ascii="Verdana" w:hAnsi="Verdana" w:cs="Arial"/>
                                <w:b/>
                                <w:bCs/>
                                <w:sz w:val="18"/>
                                <w:szCs w:val="18"/>
                              </w:rPr>
                            </w:pPr>
                            <w:r w:rsidRPr="006A10D8">
                              <w:rPr>
                                <w:rFonts w:ascii="Verdana" w:hAnsi="Verdana" w:cs="Arial"/>
                                <w:b/>
                                <w:bCs/>
                                <w:sz w:val="18"/>
                                <w:szCs w:val="18"/>
                              </w:rPr>
                              <w:t>Meeting:</w:t>
                            </w:r>
                            <w:r w:rsidRPr="006A10D8">
                              <w:rPr>
                                <w:rFonts w:ascii="Verdana" w:hAnsi="Verdana" w:cs="Arial"/>
                                <w:b/>
                                <w:bCs/>
                                <w:sz w:val="18"/>
                                <w:szCs w:val="18"/>
                              </w:rPr>
                              <w:tab/>
                              <w:t>Police Accountability Board</w:t>
                            </w:r>
                          </w:p>
                          <w:p w14:paraId="2FEFACFF" w14:textId="5B82425B" w:rsidR="00225102" w:rsidRPr="006A10D8" w:rsidRDefault="00225102" w:rsidP="00E44F15">
                            <w:pPr>
                              <w:ind w:left="1440" w:hanging="1440"/>
                              <w:rPr>
                                <w:rFonts w:ascii="Verdana" w:hAnsi="Verdana" w:cs="Arial"/>
                                <w:b/>
                                <w:sz w:val="18"/>
                                <w:szCs w:val="18"/>
                              </w:rPr>
                            </w:pPr>
                            <w:r w:rsidRPr="006A10D8">
                              <w:rPr>
                                <w:rFonts w:ascii="Verdana" w:hAnsi="Verdana" w:cs="Arial"/>
                                <w:b/>
                                <w:bCs/>
                                <w:sz w:val="18"/>
                                <w:szCs w:val="18"/>
                              </w:rPr>
                              <w:t>Venue:</w:t>
                            </w:r>
                            <w:r w:rsidRPr="006A10D8">
                              <w:rPr>
                                <w:rFonts w:ascii="Verdana" w:hAnsi="Verdana" w:cs="Arial"/>
                                <w:b/>
                                <w:bCs/>
                                <w:sz w:val="18"/>
                                <w:szCs w:val="18"/>
                              </w:rPr>
                              <w:tab/>
                            </w:r>
                            <w:r>
                              <w:rPr>
                                <w:rFonts w:ascii="Verdana" w:hAnsi="Verdana" w:cs="Arial"/>
                                <w:b/>
                                <w:bCs/>
                                <w:sz w:val="18"/>
                                <w:szCs w:val="18"/>
                              </w:rPr>
                              <w:t>Crickhowell High School</w:t>
                            </w:r>
                          </w:p>
                          <w:p w14:paraId="18CC8822" w14:textId="5889D6D9" w:rsidR="00225102" w:rsidRPr="006A10D8" w:rsidRDefault="00225102" w:rsidP="00E44F15">
                            <w:pPr>
                              <w:rPr>
                                <w:rFonts w:ascii="Verdana" w:hAnsi="Verdana" w:cs="Arial"/>
                                <w:b/>
                                <w:sz w:val="18"/>
                                <w:szCs w:val="18"/>
                              </w:rPr>
                            </w:pPr>
                            <w:r w:rsidRPr="006A10D8">
                              <w:rPr>
                                <w:rFonts w:ascii="Verdana" w:hAnsi="Verdana" w:cs="Arial"/>
                                <w:b/>
                                <w:bCs/>
                                <w:sz w:val="18"/>
                                <w:szCs w:val="18"/>
                              </w:rPr>
                              <w:t>Date:</w:t>
                            </w:r>
                            <w:r w:rsidRPr="006A10D8">
                              <w:rPr>
                                <w:rFonts w:ascii="Verdana" w:hAnsi="Verdana" w:cs="Arial"/>
                                <w:b/>
                                <w:bCs/>
                                <w:sz w:val="18"/>
                                <w:szCs w:val="18"/>
                              </w:rPr>
                              <w:tab/>
                            </w:r>
                            <w:r w:rsidRPr="006A10D8">
                              <w:rPr>
                                <w:rFonts w:ascii="Verdana" w:hAnsi="Verdana" w:cs="Arial"/>
                                <w:b/>
                                <w:bCs/>
                                <w:sz w:val="18"/>
                                <w:szCs w:val="18"/>
                              </w:rPr>
                              <w:tab/>
                            </w:r>
                            <w:r>
                              <w:rPr>
                                <w:rFonts w:ascii="Verdana" w:hAnsi="Verdana" w:cs="Arial"/>
                                <w:b/>
                                <w:bCs/>
                                <w:sz w:val="18"/>
                                <w:szCs w:val="18"/>
                              </w:rPr>
                              <w:t>8</w:t>
                            </w:r>
                            <w:r w:rsidRPr="00D92760">
                              <w:rPr>
                                <w:rFonts w:ascii="Verdana" w:hAnsi="Verdana" w:cs="Arial"/>
                                <w:b/>
                                <w:bCs/>
                                <w:sz w:val="18"/>
                                <w:szCs w:val="18"/>
                                <w:vertAlign w:val="superscript"/>
                              </w:rPr>
                              <w:t>th</w:t>
                            </w:r>
                            <w:r>
                              <w:rPr>
                                <w:rFonts w:ascii="Verdana" w:hAnsi="Verdana" w:cs="Arial"/>
                                <w:b/>
                                <w:bCs/>
                                <w:sz w:val="18"/>
                                <w:szCs w:val="18"/>
                              </w:rPr>
                              <w:t xml:space="preserve"> of May 2018</w:t>
                            </w:r>
                            <w:r w:rsidRPr="006A10D8">
                              <w:rPr>
                                <w:rFonts w:ascii="Verdana" w:hAnsi="Verdana" w:cs="Arial"/>
                                <w:b/>
                                <w:sz w:val="18"/>
                                <w:szCs w:val="18"/>
                              </w:rPr>
                              <w:t xml:space="preserve">  </w:t>
                            </w:r>
                          </w:p>
                          <w:p w14:paraId="798F3D7D" w14:textId="167BFBAA" w:rsidR="00225102" w:rsidRPr="006A10D8" w:rsidRDefault="00225102" w:rsidP="00E44F15">
                            <w:pPr>
                              <w:rPr>
                                <w:rFonts w:ascii="Verdana" w:hAnsi="Verdana" w:cs="Arial"/>
                                <w:b/>
                                <w:bCs/>
                                <w:sz w:val="18"/>
                                <w:szCs w:val="18"/>
                              </w:rPr>
                            </w:pPr>
                            <w:r>
                              <w:rPr>
                                <w:rFonts w:ascii="Verdana" w:hAnsi="Verdana" w:cs="Arial"/>
                                <w:b/>
                                <w:bCs/>
                                <w:sz w:val="18"/>
                                <w:szCs w:val="18"/>
                              </w:rPr>
                              <w:t>Time:</w:t>
                            </w:r>
                            <w:r>
                              <w:rPr>
                                <w:rFonts w:ascii="Verdana" w:hAnsi="Verdana" w:cs="Arial"/>
                                <w:b/>
                                <w:bCs/>
                                <w:sz w:val="18"/>
                                <w:szCs w:val="18"/>
                              </w:rPr>
                              <w:tab/>
                            </w:r>
                            <w:r>
                              <w:rPr>
                                <w:rFonts w:ascii="Verdana" w:hAnsi="Verdana" w:cs="Arial"/>
                                <w:b/>
                                <w:bCs/>
                                <w:sz w:val="18"/>
                                <w:szCs w:val="18"/>
                              </w:rPr>
                              <w:tab/>
                              <w:t>10:30 – 13:3</w:t>
                            </w:r>
                            <w:r w:rsidRPr="006A10D8">
                              <w:rPr>
                                <w:rFonts w:ascii="Verdana" w:hAnsi="Verdana" w:cs="Arial"/>
                                <w:b/>
                                <w:bCs/>
                                <w:sz w:val="18"/>
                                <w:szCs w:val="1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Kv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" filled="f" stroked="f">
                <v:textbox>
                  <w:txbxContent>
                    <w:p w14:paraId="5CE09CE4" w14:textId="77777777" w:rsidR="00225102" w:rsidRPr="006A10D8" w:rsidRDefault="00225102" w:rsidP="00E44F15">
                      <w:pPr>
                        <w:ind w:left="1440" w:hanging="1440"/>
                        <w:rPr>
                          <w:rFonts w:ascii="Verdana" w:hAnsi="Verdana" w:cs="Arial"/>
                          <w:b/>
                          <w:bCs/>
                          <w:sz w:val="18"/>
                          <w:szCs w:val="18"/>
                        </w:rPr>
                      </w:pPr>
                      <w:r w:rsidRPr="006A10D8">
                        <w:rPr>
                          <w:rFonts w:ascii="Verdana" w:hAnsi="Verdana" w:cs="Arial"/>
                          <w:b/>
                          <w:bCs/>
                          <w:sz w:val="18"/>
                          <w:szCs w:val="18"/>
                        </w:rPr>
                        <w:t>Meeting:</w:t>
                      </w:r>
                      <w:r w:rsidRPr="006A10D8">
                        <w:rPr>
                          <w:rFonts w:ascii="Verdana" w:hAnsi="Verdana" w:cs="Arial"/>
                          <w:b/>
                          <w:bCs/>
                          <w:sz w:val="18"/>
                          <w:szCs w:val="18"/>
                        </w:rPr>
                        <w:tab/>
                        <w:t>Police Accountability Board</w:t>
                      </w:r>
                    </w:p>
                    <w:p w14:paraId="2FEFACFF" w14:textId="5B82425B" w:rsidR="00225102" w:rsidRPr="006A10D8" w:rsidRDefault="00225102" w:rsidP="00E44F15">
                      <w:pPr>
                        <w:ind w:left="1440" w:hanging="1440"/>
                        <w:rPr>
                          <w:rFonts w:ascii="Verdana" w:hAnsi="Verdana" w:cs="Arial"/>
                          <w:b/>
                          <w:sz w:val="18"/>
                          <w:szCs w:val="18"/>
                        </w:rPr>
                      </w:pPr>
                      <w:r w:rsidRPr="006A10D8">
                        <w:rPr>
                          <w:rFonts w:ascii="Verdana" w:hAnsi="Verdana" w:cs="Arial"/>
                          <w:b/>
                          <w:bCs/>
                          <w:sz w:val="18"/>
                          <w:szCs w:val="18"/>
                        </w:rPr>
                        <w:t>Venue:</w:t>
                      </w:r>
                      <w:r w:rsidRPr="006A10D8">
                        <w:rPr>
                          <w:rFonts w:ascii="Verdana" w:hAnsi="Verdana" w:cs="Arial"/>
                          <w:b/>
                          <w:bCs/>
                          <w:sz w:val="18"/>
                          <w:szCs w:val="18"/>
                        </w:rPr>
                        <w:tab/>
                      </w:r>
                      <w:r>
                        <w:rPr>
                          <w:rFonts w:ascii="Verdana" w:hAnsi="Verdana" w:cs="Arial"/>
                          <w:b/>
                          <w:bCs/>
                          <w:sz w:val="18"/>
                          <w:szCs w:val="18"/>
                        </w:rPr>
                        <w:t>Crickhowell High School</w:t>
                      </w:r>
                    </w:p>
                    <w:p w14:paraId="18CC8822" w14:textId="5889D6D9" w:rsidR="00225102" w:rsidRPr="006A10D8" w:rsidRDefault="00225102" w:rsidP="00E44F15">
                      <w:pPr>
                        <w:rPr>
                          <w:rFonts w:ascii="Verdana" w:hAnsi="Verdana" w:cs="Arial"/>
                          <w:b/>
                          <w:sz w:val="18"/>
                          <w:szCs w:val="18"/>
                        </w:rPr>
                      </w:pPr>
                      <w:r w:rsidRPr="006A10D8">
                        <w:rPr>
                          <w:rFonts w:ascii="Verdana" w:hAnsi="Verdana" w:cs="Arial"/>
                          <w:b/>
                          <w:bCs/>
                          <w:sz w:val="18"/>
                          <w:szCs w:val="18"/>
                        </w:rPr>
                        <w:t>Date:</w:t>
                      </w:r>
                      <w:r w:rsidRPr="006A10D8">
                        <w:rPr>
                          <w:rFonts w:ascii="Verdana" w:hAnsi="Verdana" w:cs="Arial"/>
                          <w:b/>
                          <w:bCs/>
                          <w:sz w:val="18"/>
                          <w:szCs w:val="18"/>
                        </w:rPr>
                        <w:tab/>
                      </w:r>
                      <w:r w:rsidRPr="006A10D8">
                        <w:rPr>
                          <w:rFonts w:ascii="Verdana" w:hAnsi="Verdana" w:cs="Arial"/>
                          <w:b/>
                          <w:bCs/>
                          <w:sz w:val="18"/>
                          <w:szCs w:val="18"/>
                        </w:rPr>
                        <w:tab/>
                      </w:r>
                      <w:r>
                        <w:rPr>
                          <w:rFonts w:ascii="Verdana" w:hAnsi="Verdana" w:cs="Arial"/>
                          <w:b/>
                          <w:bCs/>
                          <w:sz w:val="18"/>
                          <w:szCs w:val="18"/>
                        </w:rPr>
                        <w:t>8</w:t>
                      </w:r>
                      <w:r w:rsidRPr="00D92760">
                        <w:rPr>
                          <w:rFonts w:ascii="Verdana" w:hAnsi="Verdana" w:cs="Arial"/>
                          <w:b/>
                          <w:bCs/>
                          <w:sz w:val="18"/>
                          <w:szCs w:val="18"/>
                          <w:vertAlign w:val="superscript"/>
                        </w:rPr>
                        <w:t>th</w:t>
                      </w:r>
                      <w:r>
                        <w:rPr>
                          <w:rFonts w:ascii="Verdana" w:hAnsi="Verdana" w:cs="Arial"/>
                          <w:b/>
                          <w:bCs/>
                          <w:sz w:val="18"/>
                          <w:szCs w:val="18"/>
                        </w:rPr>
                        <w:t xml:space="preserve"> of May 2018</w:t>
                      </w:r>
                      <w:r w:rsidRPr="006A10D8">
                        <w:rPr>
                          <w:rFonts w:ascii="Verdana" w:hAnsi="Verdana" w:cs="Arial"/>
                          <w:b/>
                          <w:sz w:val="18"/>
                          <w:szCs w:val="18"/>
                        </w:rPr>
                        <w:t xml:space="preserve">  </w:t>
                      </w:r>
                    </w:p>
                    <w:p w14:paraId="798F3D7D" w14:textId="167BFBAA" w:rsidR="00225102" w:rsidRPr="006A10D8" w:rsidRDefault="00225102" w:rsidP="00E44F15">
                      <w:pPr>
                        <w:rPr>
                          <w:rFonts w:ascii="Verdana" w:hAnsi="Verdana" w:cs="Arial"/>
                          <w:b/>
                          <w:bCs/>
                          <w:sz w:val="18"/>
                          <w:szCs w:val="18"/>
                        </w:rPr>
                      </w:pPr>
                      <w:r>
                        <w:rPr>
                          <w:rFonts w:ascii="Verdana" w:hAnsi="Verdana" w:cs="Arial"/>
                          <w:b/>
                          <w:bCs/>
                          <w:sz w:val="18"/>
                          <w:szCs w:val="18"/>
                        </w:rPr>
                        <w:t>Time:</w:t>
                      </w:r>
                      <w:r>
                        <w:rPr>
                          <w:rFonts w:ascii="Verdana" w:hAnsi="Verdana" w:cs="Arial"/>
                          <w:b/>
                          <w:bCs/>
                          <w:sz w:val="18"/>
                          <w:szCs w:val="18"/>
                        </w:rPr>
                        <w:tab/>
                      </w:r>
                      <w:r>
                        <w:rPr>
                          <w:rFonts w:ascii="Verdana" w:hAnsi="Verdana" w:cs="Arial"/>
                          <w:b/>
                          <w:bCs/>
                          <w:sz w:val="18"/>
                          <w:szCs w:val="18"/>
                        </w:rPr>
                        <w:tab/>
                        <w:t>10:30 – 13:3</w:t>
                      </w:r>
                      <w:r w:rsidRPr="006A10D8">
                        <w:rPr>
                          <w:rFonts w:ascii="Verdana" w:hAnsi="Verdana" w:cs="Arial"/>
                          <w:b/>
                          <w:bCs/>
                          <w:sz w:val="18"/>
                          <w:szCs w:val="18"/>
                        </w:rPr>
                        <w:t>0</w:t>
                      </w:r>
                    </w:p>
                  </w:txbxContent>
                </v:textbox>
                <w10:wrap anchorx="page"/>
              </v:shape>
            </w:pict>
          </mc:Fallback>
        </mc:AlternateContent>
      </w:r>
      <w:r w:rsidRPr="003C247B">
        <w:rPr>
          <w:rFonts w:ascii="Verdana" w:hAnsi="Verdana" w:cs="Arial"/>
          <w:noProof/>
          <w:sz w:val="22"/>
          <w:szCs w:val="22"/>
          <w:lang w:eastAsia="en-GB"/>
        </w:rPr>
        <w:drawing>
          <wp:anchor distT="0" distB="0" distL="114300" distR="114300" simplePos="0" relativeHeight="251659264" behindDoc="1" locked="0" layoutInCell="1" allowOverlap="0" wp14:anchorId="3D7FBD70" wp14:editId="689345D4">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3C247B">
        <w:rPr>
          <w:rFonts w:ascii="Verdana" w:hAnsi="Verdana" w:cs="Arial"/>
          <w:noProof/>
          <w:sz w:val="22"/>
          <w:szCs w:val="22"/>
          <w:lang w:eastAsia="en-GB"/>
        </w:rPr>
        <w:drawing>
          <wp:anchor distT="0" distB="0" distL="114300" distR="114300" simplePos="0" relativeHeight="251660288" behindDoc="1" locked="0" layoutInCell="1" allowOverlap="0" wp14:anchorId="74EAD58A" wp14:editId="700F152D">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3C247B">
        <w:rPr>
          <w:rFonts w:ascii="Verdana" w:hAnsi="Verdana" w:cs="Arial"/>
          <w:b/>
          <w:sz w:val="22"/>
          <w:szCs w:val="22"/>
        </w:rPr>
        <w:t xml:space="preserve">     </w:t>
      </w:r>
    </w:p>
    <w:p w14:paraId="34235258" w14:textId="77777777" w:rsidR="00E44F15" w:rsidRPr="003C247B" w:rsidRDefault="00E44F15" w:rsidP="00E44F15">
      <w:pPr>
        <w:spacing w:line="276" w:lineRule="auto"/>
        <w:rPr>
          <w:rFonts w:ascii="Verdana" w:hAnsi="Verdana" w:cs="Arial"/>
          <w:b/>
          <w:sz w:val="22"/>
          <w:szCs w:val="22"/>
        </w:rPr>
      </w:pPr>
    </w:p>
    <w:p w14:paraId="4A1AD621" w14:textId="77777777" w:rsidR="00E44F15" w:rsidRPr="003C247B" w:rsidRDefault="00E44F15" w:rsidP="00E44F15">
      <w:pPr>
        <w:spacing w:line="276" w:lineRule="auto"/>
        <w:rPr>
          <w:rFonts w:ascii="Verdana" w:hAnsi="Verdana" w:cs="Arial"/>
          <w:b/>
          <w:sz w:val="22"/>
          <w:szCs w:val="22"/>
        </w:rPr>
      </w:pPr>
    </w:p>
    <w:p w14:paraId="029599DE" w14:textId="77777777" w:rsidR="00E44F15" w:rsidRPr="003C247B" w:rsidRDefault="00E44F15" w:rsidP="00E44F15">
      <w:pPr>
        <w:spacing w:line="276" w:lineRule="auto"/>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3C247B" w14:paraId="590C088E" w14:textId="77777777" w:rsidTr="00E44F15">
        <w:tc>
          <w:tcPr>
            <w:tcW w:w="1814" w:type="dxa"/>
            <w:tcBorders>
              <w:top w:val="single" w:sz="4" w:space="0" w:color="auto"/>
              <w:right w:val="single" w:sz="4" w:space="0" w:color="auto"/>
            </w:tcBorders>
          </w:tcPr>
          <w:p w14:paraId="403C8003" w14:textId="77777777" w:rsidR="00E44F15" w:rsidRPr="003C247B" w:rsidRDefault="00E44F15" w:rsidP="00E44F15">
            <w:pPr>
              <w:spacing w:line="276" w:lineRule="auto"/>
              <w:rPr>
                <w:rFonts w:ascii="Verdana" w:hAnsi="Verdana" w:cs="Arial"/>
                <w:b/>
                <w:bCs/>
                <w:sz w:val="22"/>
                <w:szCs w:val="22"/>
                <w:u w:val="single"/>
              </w:rPr>
            </w:pPr>
            <w:r w:rsidRPr="003C247B">
              <w:rPr>
                <w:rFonts w:ascii="Verdana" w:hAnsi="Verdana" w:cs="Arial"/>
                <w:b/>
                <w:bCs/>
                <w:sz w:val="22"/>
                <w:szCs w:val="22"/>
                <w:u w:val="single"/>
              </w:rPr>
              <w:t>Members</w:t>
            </w:r>
            <w:r w:rsidRPr="003C247B">
              <w:rPr>
                <w:rFonts w:ascii="Verdana" w:hAnsi="Verdana" w:cs="Arial"/>
                <w:b/>
                <w:bCs/>
                <w:sz w:val="22"/>
                <w:szCs w:val="22"/>
              </w:rPr>
              <w:t>:</w:t>
            </w:r>
          </w:p>
        </w:tc>
        <w:tc>
          <w:tcPr>
            <w:tcW w:w="8379" w:type="dxa"/>
            <w:tcBorders>
              <w:top w:val="single" w:sz="4" w:space="0" w:color="auto"/>
              <w:left w:val="single" w:sz="4" w:space="0" w:color="auto"/>
              <w:bottom w:val="nil"/>
            </w:tcBorders>
          </w:tcPr>
          <w:p w14:paraId="6C07CCEE" w14:textId="77777777" w:rsidR="00E44F15" w:rsidRPr="003C247B" w:rsidRDefault="00E44F15" w:rsidP="00E44F15">
            <w:pPr>
              <w:spacing w:line="276" w:lineRule="auto"/>
              <w:rPr>
                <w:rFonts w:ascii="Verdana" w:hAnsi="Verdana" w:cs="Arial"/>
                <w:sz w:val="22"/>
                <w:szCs w:val="22"/>
              </w:rPr>
            </w:pPr>
            <w:r w:rsidRPr="003C247B">
              <w:rPr>
                <w:rFonts w:ascii="Verdana" w:hAnsi="Verdana" w:cs="Arial"/>
                <w:sz w:val="22"/>
                <w:szCs w:val="22"/>
              </w:rPr>
              <w:t>Mr Dafydd Llywelyn, Police and Crime Commissioner (PCC)</w:t>
            </w:r>
          </w:p>
          <w:p w14:paraId="6D1DFE63" w14:textId="77777777" w:rsidR="00E44F15" w:rsidRPr="003C247B" w:rsidRDefault="00E44F15" w:rsidP="00E44F15">
            <w:pPr>
              <w:spacing w:line="276" w:lineRule="auto"/>
              <w:rPr>
                <w:rFonts w:ascii="Verdana" w:hAnsi="Verdana" w:cs="Arial"/>
                <w:sz w:val="22"/>
                <w:szCs w:val="22"/>
              </w:rPr>
            </w:pPr>
            <w:r w:rsidRPr="003C247B">
              <w:rPr>
                <w:rFonts w:ascii="Verdana" w:hAnsi="Verdana" w:cs="Arial"/>
                <w:sz w:val="22"/>
                <w:szCs w:val="22"/>
              </w:rPr>
              <w:t>Mrs Carys Morgans, Chief of Staff, OPCC (CM)</w:t>
            </w:r>
          </w:p>
          <w:p w14:paraId="07FECBEC" w14:textId="6A2137DE" w:rsidR="00880994" w:rsidRDefault="00D92760" w:rsidP="00E44F15">
            <w:pPr>
              <w:spacing w:line="276" w:lineRule="auto"/>
              <w:rPr>
                <w:rFonts w:ascii="Verdana" w:hAnsi="Verdana" w:cs="Arial"/>
                <w:sz w:val="22"/>
                <w:szCs w:val="22"/>
              </w:rPr>
            </w:pPr>
            <w:r>
              <w:rPr>
                <w:rFonts w:ascii="Verdana" w:hAnsi="Verdana" w:cs="Arial"/>
                <w:sz w:val="22"/>
                <w:szCs w:val="22"/>
              </w:rPr>
              <w:t>Mrs Beverley Peatling, Chief Finance Officer (BP)</w:t>
            </w:r>
          </w:p>
          <w:p w14:paraId="58F4B0C5" w14:textId="77777777" w:rsidR="000710D0" w:rsidRPr="000710D0" w:rsidRDefault="000710D0" w:rsidP="000710D0">
            <w:pPr>
              <w:spacing w:line="276" w:lineRule="auto"/>
              <w:rPr>
                <w:rFonts w:ascii="Verdana" w:hAnsi="Verdana" w:cs="Arial"/>
                <w:sz w:val="22"/>
                <w:szCs w:val="22"/>
              </w:rPr>
            </w:pPr>
            <w:r w:rsidRPr="000710D0">
              <w:rPr>
                <w:rFonts w:ascii="Verdana" w:hAnsi="Verdana" w:cs="Arial"/>
                <w:sz w:val="22"/>
                <w:szCs w:val="22"/>
              </w:rPr>
              <w:t>Deputy Chief Constable Darren Davies (DCC)</w:t>
            </w:r>
          </w:p>
          <w:p w14:paraId="7944A21C" w14:textId="3E2E5F97" w:rsidR="000710D0" w:rsidRPr="003C247B" w:rsidRDefault="000710D0" w:rsidP="000710D0">
            <w:pPr>
              <w:spacing w:line="276" w:lineRule="auto"/>
              <w:rPr>
                <w:rFonts w:ascii="Verdana" w:hAnsi="Verdana" w:cs="Arial"/>
                <w:sz w:val="22"/>
                <w:szCs w:val="22"/>
              </w:rPr>
            </w:pPr>
            <w:r w:rsidRPr="000710D0">
              <w:rPr>
                <w:rFonts w:ascii="Verdana" w:hAnsi="Verdana" w:cs="Arial"/>
                <w:sz w:val="22"/>
                <w:szCs w:val="22"/>
              </w:rPr>
              <w:t>Mr Edwin Harries, Director of Finance (DoF)</w:t>
            </w:r>
          </w:p>
        </w:tc>
      </w:tr>
      <w:tr w:rsidR="00E44F15" w:rsidRPr="003C247B" w14:paraId="0800F0D2"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3DB10E39" w14:textId="77777777" w:rsidR="00E44F15" w:rsidRPr="003C247B" w:rsidRDefault="00E44F15" w:rsidP="00E44F15">
            <w:pPr>
              <w:spacing w:line="276" w:lineRule="auto"/>
              <w:rPr>
                <w:rFonts w:ascii="Verdana" w:hAnsi="Verdana" w:cs="Arial"/>
                <w:b/>
                <w:bCs/>
                <w:sz w:val="22"/>
                <w:szCs w:val="22"/>
              </w:rPr>
            </w:pPr>
            <w:r w:rsidRPr="003C247B">
              <w:rPr>
                <w:rFonts w:ascii="Verdana" w:hAnsi="Verdana" w:cs="Arial"/>
                <w:b/>
                <w:bCs/>
                <w:sz w:val="22"/>
                <w:szCs w:val="22"/>
                <w:u w:val="single"/>
              </w:rPr>
              <w:t>Also Present</w:t>
            </w:r>
            <w:r w:rsidRPr="003C247B">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2BD474EE" w14:textId="340BAEA0" w:rsidR="00E44F15" w:rsidRPr="003C247B" w:rsidRDefault="00E44F15" w:rsidP="00E44F15">
            <w:pPr>
              <w:spacing w:line="276" w:lineRule="auto"/>
              <w:rPr>
                <w:rFonts w:ascii="Verdana" w:hAnsi="Verdana" w:cs="Arial"/>
                <w:sz w:val="22"/>
                <w:szCs w:val="22"/>
              </w:rPr>
            </w:pPr>
            <w:r w:rsidRPr="003C247B">
              <w:rPr>
                <w:rFonts w:ascii="Verdana" w:hAnsi="Verdana" w:cs="Arial"/>
                <w:sz w:val="22"/>
                <w:szCs w:val="22"/>
              </w:rPr>
              <w:t xml:space="preserve">Staff Officer </w:t>
            </w:r>
            <w:r w:rsidR="00880994" w:rsidRPr="003C247B">
              <w:rPr>
                <w:rFonts w:ascii="Verdana" w:hAnsi="Verdana" w:cs="Arial"/>
                <w:sz w:val="22"/>
                <w:szCs w:val="22"/>
              </w:rPr>
              <w:t>Gwyndaf Bowen</w:t>
            </w:r>
            <w:r w:rsidRPr="003C247B">
              <w:rPr>
                <w:rFonts w:ascii="Verdana" w:hAnsi="Verdana" w:cs="Arial"/>
                <w:sz w:val="22"/>
                <w:szCs w:val="22"/>
              </w:rPr>
              <w:t xml:space="preserve"> (</w:t>
            </w:r>
            <w:r w:rsidR="00880994" w:rsidRPr="003C247B">
              <w:rPr>
                <w:rFonts w:ascii="Verdana" w:hAnsi="Verdana" w:cs="Arial"/>
                <w:sz w:val="22"/>
                <w:szCs w:val="22"/>
              </w:rPr>
              <w:t>GB</w:t>
            </w:r>
            <w:r w:rsidRPr="003C247B">
              <w:rPr>
                <w:rFonts w:ascii="Verdana" w:hAnsi="Verdana" w:cs="Arial"/>
                <w:sz w:val="22"/>
                <w:szCs w:val="22"/>
              </w:rPr>
              <w:t>)</w:t>
            </w:r>
          </w:p>
          <w:p w14:paraId="7ACF912A" w14:textId="77777777" w:rsidR="00E44F15" w:rsidRPr="003C247B" w:rsidRDefault="00E44F15" w:rsidP="00E44F15">
            <w:pPr>
              <w:spacing w:line="276" w:lineRule="auto"/>
              <w:rPr>
                <w:rFonts w:ascii="Verdana" w:hAnsi="Verdana" w:cs="Arial"/>
                <w:sz w:val="22"/>
                <w:szCs w:val="22"/>
              </w:rPr>
            </w:pPr>
            <w:r w:rsidRPr="003C247B">
              <w:rPr>
                <w:rFonts w:ascii="Verdana" w:hAnsi="Verdana" w:cs="Arial"/>
                <w:sz w:val="22"/>
                <w:szCs w:val="22"/>
              </w:rPr>
              <w:t>Miss Mair Harries, Executive Support, OPCC (MH)</w:t>
            </w:r>
          </w:p>
        </w:tc>
      </w:tr>
      <w:tr w:rsidR="00E44F15" w:rsidRPr="003C247B" w14:paraId="193ADEEC"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72365CF" w14:textId="77777777" w:rsidR="00E44F15" w:rsidRPr="003C247B" w:rsidRDefault="00E44F15" w:rsidP="00E44F15">
            <w:pPr>
              <w:spacing w:line="276" w:lineRule="auto"/>
              <w:rPr>
                <w:rFonts w:ascii="Verdana" w:hAnsi="Verdana" w:cs="Arial"/>
                <w:b/>
                <w:bCs/>
                <w:sz w:val="22"/>
                <w:szCs w:val="22"/>
              </w:rPr>
            </w:pPr>
            <w:r w:rsidRPr="003C247B">
              <w:rPr>
                <w:rFonts w:ascii="Verdana" w:hAnsi="Verdana" w:cs="Arial"/>
                <w:b/>
                <w:bCs/>
                <w:sz w:val="22"/>
                <w:szCs w:val="22"/>
                <w:u w:val="single"/>
              </w:rPr>
              <w:t>Apologies</w:t>
            </w:r>
            <w:r w:rsidRPr="003C247B">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00CED12A" w14:textId="11BC669A" w:rsidR="00E44F15" w:rsidRPr="003C247B" w:rsidRDefault="00D92760" w:rsidP="00E44F15">
            <w:pPr>
              <w:spacing w:line="276" w:lineRule="auto"/>
              <w:rPr>
                <w:rFonts w:ascii="Verdana" w:hAnsi="Verdana" w:cs="Arial"/>
                <w:sz w:val="22"/>
                <w:szCs w:val="22"/>
              </w:rPr>
            </w:pPr>
            <w:r w:rsidRPr="003C247B">
              <w:rPr>
                <w:rFonts w:ascii="Verdana" w:hAnsi="Verdana" w:cs="Arial"/>
                <w:sz w:val="22"/>
                <w:szCs w:val="22"/>
              </w:rPr>
              <w:t xml:space="preserve">Chief Constable Mark Collins (CC) </w:t>
            </w:r>
          </w:p>
        </w:tc>
      </w:tr>
    </w:tbl>
    <w:p w14:paraId="0286D317" w14:textId="77777777" w:rsidR="00E44F15" w:rsidRPr="003C247B" w:rsidRDefault="00E44F15" w:rsidP="00E44F15">
      <w:pPr>
        <w:pStyle w:val="ListParagraph"/>
        <w:tabs>
          <w:tab w:val="left" w:pos="3324"/>
        </w:tabs>
        <w:ind w:left="0"/>
        <w:jc w:val="both"/>
        <w:rPr>
          <w:rFonts w:ascii="Verdana" w:hAnsi="Verdana" w:cs="Arial"/>
          <w:b/>
        </w:rPr>
      </w:pPr>
    </w:p>
    <w:p w14:paraId="095CBFAF" w14:textId="77777777" w:rsidR="00E44F15" w:rsidRPr="003C247B" w:rsidRDefault="00E44F15" w:rsidP="00E44F15">
      <w:pPr>
        <w:pStyle w:val="ListParagraph"/>
        <w:tabs>
          <w:tab w:val="left" w:pos="3324"/>
        </w:tabs>
        <w:ind w:left="0"/>
        <w:jc w:val="both"/>
        <w:rPr>
          <w:rFonts w:ascii="Verdana" w:hAnsi="Verdana" w:cs="Arial"/>
          <w:b/>
        </w:rPr>
      </w:pPr>
    </w:p>
    <w:tbl>
      <w:tblPr>
        <w:tblpPr w:leftFromText="180" w:rightFromText="180" w:vertAnchor="text" w:horzAnchor="margin" w:tblpY="2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6366"/>
        <w:gridCol w:w="1985"/>
      </w:tblGrid>
      <w:tr w:rsidR="00E44F15" w:rsidRPr="003C247B" w14:paraId="1590204C" w14:textId="77777777" w:rsidTr="00E44F15">
        <w:tc>
          <w:tcPr>
            <w:tcW w:w="10173"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6325FC0" w14:textId="0CB0774E" w:rsidR="00E44F15" w:rsidRPr="003C247B" w:rsidRDefault="00E44F15" w:rsidP="000A5951">
            <w:pPr>
              <w:spacing w:line="276" w:lineRule="auto"/>
              <w:jc w:val="center"/>
              <w:rPr>
                <w:rFonts w:ascii="Verdana" w:hAnsi="Verdana" w:cs="Arial"/>
                <w:color w:val="FFFFFF"/>
                <w:sz w:val="22"/>
                <w:szCs w:val="22"/>
              </w:rPr>
            </w:pPr>
            <w:r w:rsidRPr="003C247B">
              <w:rPr>
                <w:rFonts w:ascii="Verdana" w:hAnsi="Verdana" w:cs="Arial"/>
                <w:color w:val="FFFFFF"/>
                <w:sz w:val="22"/>
                <w:szCs w:val="22"/>
              </w:rPr>
              <w:t xml:space="preserve">ACTION SUMMARY FROM MEETING ON </w:t>
            </w:r>
            <w:r w:rsidR="000A5951">
              <w:rPr>
                <w:rFonts w:ascii="Verdana" w:hAnsi="Verdana" w:cs="Arial"/>
                <w:color w:val="FFFFFF"/>
                <w:sz w:val="22"/>
                <w:szCs w:val="22"/>
              </w:rPr>
              <w:t>13</w:t>
            </w:r>
            <w:r w:rsidR="001220F8" w:rsidRPr="003C247B">
              <w:rPr>
                <w:rFonts w:ascii="Verdana" w:hAnsi="Verdana" w:cs="Arial"/>
                <w:color w:val="FFFFFF"/>
                <w:sz w:val="22"/>
                <w:szCs w:val="22"/>
              </w:rPr>
              <w:t>/</w:t>
            </w:r>
            <w:r w:rsidR="000A5951">
              <w:rPr>
                <w:rFonts w:ascii="Verdana" w:hAnsi="Verdana" w:cs="Arial"/>
                <w:color w:val="FFFFFF"/>
                <w:sz w:val="22"/>
                <w:szCs w:val="22"/>
              </w:rPr>
              <w:t>02/2018</w:t>
            </w:r>
          </w:p>
        </w:tc>
      </w:tr>
      <w:tr w:rsidR="00E44F15" w:rsidRPr="003C247B" w14:paraId="24B71354"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DBE5F1"/>
          </w:tcPr>
          <w:p w14:paraId="5533C47F" w14:textId="77777777" w:rsidR="00E44F15" w:rsidRPr="003C247B" w:rsidRDefault="00E44F15" w:rsidP="00E44F15">
            <w:pPr>
              <w:spacing w:line="276" w:lineRule="auto"/>
              <w:jc w:val="center"/>
              <w:rPr>
                <w:rFonts w:ascii="Verdana" w:hAnsi="Verdana" w:cs="Arial"/>
                <w:sz w:val="22"/>
                <w:szCs w:val="22"/>
              </w:rPr>
            </w:pPr>
            <w:r w:rsidRPr="003C247B">
              <w:rPr>
                <w:rFonts w:ascii="Verdana" w:hAnsi="Verdana" w:cs="Arial"/>
                <w:sz w:val="22"/>
                <w:szCs w:val="22"/>
              </w:rPr>
              <w:t>Action N</w:t>
            </w:r>
            <w:r w:rsidRPr="003C247B">
              <w:rPr>
                <w:rFonts w:ascii="Verdana" w:hAnsi="Verdana" w:cs="Arial"/>
                <w:sz w:val="22"/>
                <w:szCs w:val="22"/>
                <w:vertAlign w:val="superscript"/>
              </w:rPr>
              <w:t>o</w:t>
            </w:r>
          </w:p>
        </w:tc>
        <w:tc>
          <w:tcPr>
            <w:tcW w:w="6366" w:type="dxa"/>
            <w:tcBorders>
              <w:top w:val="single" w:sz="4" w:space="0" w:color="auto"/>
              <w:left w:val="single" w:sz="4" w:space="0" w:color="auto"/>
              <w:bottom w:val="single" w:sz="4" w:space="0" w:color="auto"/>
              <w:right w:val="single" w:sz="4" w:space="0" w:color="auto"/>
            </w:tcBorders>
            <w:shd w:val="clear" w:color="auto" w:fill="DBE5F1"/>
          </w:tcPr>
          <w:p w14:paraId="3E062184" w14:textId="77777777" w:rsidR="00E44F15" w:rsidRPr="003C247B" w:rsidRDefault="00E44F15" w:rsidP="00E44F15">
            <w:pPr>
              <w:spacing w:line="276" w:lineRule="auto"/>
              <w:jc w:val="center"/>
              <w:rPr>
                <w:rFonts w:ascii="Verdana" w:hAnsi="Verdana" w:cs="Arial"/>
                <w:sz w:val="22"/>
                <w:szCs w:val="22"/>
              </w:rPr>
            </w:pPr>
            <w:r w:rsidRPr="003C247B">
              <w:rPr>
                <w:rFonts w:ascii="Verdana" w:hAnsi="Verdana" w:cs="Arial"/>
                <w:sz w:val="22"/>
                <w:szCs w:val="22"/>
              </w:rPr>
              <w:t>Action Summary</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0C409594" w14:textId="77777777" w:rsidR="00E44F15" w:rsidRPr="003C247B" w:rsidRDefault="00E44F15" w:rsidP="00E44F15">
            <w:pPr>
              <w:spacing w:line="276" w:lineRule="auto"/>
              <w:jc w:val="center"/>
              <w:rPr>
                <w:rFonts w:ascii="Verdana" w:hAnsi="Verdana" w:cs="Arial"/>
                <w:sz w:val="22"/>
                <w:szCs w:val="22"/>
              </w:rPr>
            </w:pPr>
            <w:r w:rsidRPr="003C247B">
              <w:rPr>
                <w:rFonts w:ascii="Verdana" w:hAnsi="Verdana" w:cs="Arial"/>
                <w:sz w:val="22"/>
                <w:szCs w:val="22"/>
              </w:rPr>
              <w:t>Progress:</w:t>
            </w:r>
          </w:p>
        </w:tc>
      </w:tr>
      <w:tr w:rsidR="00D92760" w:rsidRPr="003C247B" w14:paraId="59A3E572" w14:textId="77777777" w:rsidTr="00225102">
        <w:tc>
          <w:tcPr>
            <w:tcW w:w="1822" w:type="dxa"/>
            <w:tcBorders>
              <w:top w:val="single" w:sz="4" w:space="0" w:color="auto"/>
              <w:left w:val="single" w:sz="4" w:space="0" w:color="auto"/>
              <w:bottom w:val="single" w:sz="4" w:space="0" w:color="auto"/>
              <w:right w:val="single" w:sz="4" w:space="0" w:color="auto"/>
            </w:tcBorders>
            <w:shd w:val="clear" w:color="auto" w:fill="FFFFFF"/>
          </w:tcPr>
          <w:p w14:paraId="1E6D38B6" w14:textId="27151A4D" w:rsidR="00D92760" w:rsidRPr="003C247B" w:rsidRDefault="00D92760" w:rsidP="00E44F15">
            <w:pPr>
              <w:spacing w:line="276" w:lineRule="auto"/>
              <w:jc w:val="center"/>
              <w:rPr>
                <w:rFonts w:ascii="Verdana" w:hAnsi="Verdana" w:cs="Arial"/>
                <w:b/>
                <w:sz w:val="22"/>
                <w:szCs w:val="22"/>
              </w:rPr>
            </w:pPr>
            <w:r>
              <w:rPr>
                <w:rFonts w:ascii="Verdana" w:hAnsi="Verdana" w:cs="Arial"/>
                <w:b/>
              </w:rPr>
              <w:t>PAB 076</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5F2564A0" w14:textId="0FEB0598" w:rsidR="00D92760" w:rsidRPr="003C247B" w:rsidRDefault="00D92760" w:rsidP="00E44F15">
            <w:pPr>
              <w:pStyle w:val="ListParagraph"/>
              <w:tabs>
                <w:tab w:val="left" w:pos="3324"/>
              </w:tabs>
              <w:spacing w:line="276" w:lineRule="auto"/>
              <w:ind w:left="0"/>
              <w:rPr>
                <w:rFonts w:ascii="Verdana" w:hAnsi="Verdana" w:cs="Arial"/>
                <w:b/>
              </w:rPr>
            </w:pPr>
            <w:r w:rsidRPr="003C247B">
              <w:rPr>
                <w:rFonts w:ascii="Verdana" w:eastAsiaTheme="minorHAnsi" w:hAnsi="Verdana" w:cstheme="minorBidi"/>
                <w:b/>
              </w:rPr>
              <w:t>Force to provide a breakdown of reported crime including rural crime for PAB in summer 2018.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892250B" w14:textId="7660E2E4" w:rsidR="00D92760" w:rsidRPr="003C247B" w:rsidRDefault="001A1A42" w:rsidP="00E44F15">
            <w:pPr>
              <w:spacing w:line="276" w:lineRule="auto"/>
              <w:rPr>
                <w:rFonts w:ascii="Verdana" w:eastAsia="Calibri" w:hAnsi="Verdana" w:cs="Arial"/>
                <w:b/>
                <w:sz w:val="22"/>
                <w:szCs w:val="22"/>
                <w:lang w:eastAsia="en-GB"/>
              </w:rPr>
            </w:pPr>
            <w:r>
              <w:rPr>
                <w:rFonts w:ascii="Verdana" w:hAnsi="Verdana" w:cs="Arial"/>
                <w:b/>
              </w:rPr>
              <w:t>Ongoing</w:t>
            </w:r>
          </w:p>
        </w:tc>
      </w:tr>
      <w:tr w:rsidR="00D92760" w:rsidRPr="003C247B" w14:paraId="6B550731"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14:paraId="7FA62711" w14:textId="62AE84DE" w:rsidR="00D92760" w:rsidRPr="003C247B" w:rsidRDefault="00D92760" w:rsidP="00E44F15">
            <w:pPr>
              <w:spacing w:line="276" w:lineRule="auto"/>
              <w:jc w:val="center"/>
              <w:rPr>
                <w:rFonts w:ascii="Verdana" w:hAnsi="Verdana" w:cs="Arial"/>
                <w:b/>
                <w:sz w:val="22"/>
                <w:szCs w:val="22"/>
              </w:rPr>
            </w:pPr>
            <w:r>
              <w:rPr>
                <w:rFonts w:ascii="Verdana" w:hAnsi="Verdana" w:cs="Arial"/>
                <w:b/>
              </w:rPr>
              <w:t>PAB 077</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2435C385" w14:textId="57575614" w:rsidR="00D92760" w:rsidRPr="003C247B" w:rsidRDefault="00D92760" w:rsidP="00E44F15">
            <w:pPr>
              <w:pStyle w:val="ListParagraph"/>
              <w:tabs>
                <w:tab w:val="left" w:pos="3324"/>
              </w:tabs>
              <w:spacing w:line="276" w:lineRule="auto"/>
              <w:ind w:left="0"/>
              <w:rPr>
                <w:rFonts w:ascii="Verdana" w:hAnsi="Verdana" w:cs="Arial"/>
                <w:b/>
              </w:rPr>
            </w:pPr>
            <w:r w:rsidRPr="003C247B">
              <w:rPr>
                <w:rFonts w:ascii="Verdana" w:eastAsiaTheme="minorHAnsi" w:hAnsi="Verdana" w:cstheme="minorBidi"/>
                <w:b/>
              </w:rPr>
              <w:t>Force to pr</w:t>
            </w:r>
            <w:r w:rsidR="00CA1CF8">
              <w:rPr>
                <w:rFonts w:ascii="Verdana" w:eastAsiaTheme="minorHAnsi" w:hAnsi="Verdana" w:cstheme="minorBidi"/>
                <w:b/>
              </w:rPr>
              <w:t>ovide a breakdown of drug offenc</w:t>
            </w:r>
            <w:r w:rsidRPr="003C247B">
              <w:rPr>
                <w:rFonts w:ascii="Verdana" w:eastAsiaTheme="minorHAnsi" w:hAnsi="Verdana" w:cstheme="minorBidi"/>
                <w:b/>
              </w:rPr>
              <w:t>es specifically the number of drug trafficking offences by PAB in Spring 2018.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D9A8109" w14:textId="1B8B3DDD" w:rsidR="00D92760" w:rsidRPr="003C247B" w:rsidRDefault="001A1A42" w:rsidP="00E44F15">
            <w:pPr>
              <w:spacing w:line="276" w:lineRule="auto"/>
              <w:rPr>
                <w:rFonts w:ascii="Verdana" w:eastAsia="Calibri" w:hAnsi="Verdana" w:cs="Arial"/>
                <w:b/>
                <w:sz w:val="22"/>
                <w:szCs w:val="22"/>
                <w:lang w:eastAsia="en-GB"/>
              </w:rPr>
            </w:pPr>
            <w:r>
              <w:rPr>
                <w:rFonts w:ascii="Verdana" w:hAnsi="Verdana" w:cs="Arial"/>
                <w:b/>
              </w:rPr>
              <w:t>Complete</w:t>
            </w:r>
          </w:p>
        </w:tc>
      </w:tr>
      <w:tr w:rsidR="00D92760" w:rsidRPr="003C247B" w14:paraId="0544068B"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14:paraId="3801C33C" w14:textId="307CBCB8" w:rsidR="00D92760" w:rsidRPr="003C247B" w:rsidRDefault="00D92760" w:rsidP="00E44F15">
            <w:pPr>
              <w:spacing w:line="276" w:lineRule="auto"/>
              <w:jc w:val="center"/>
              <w:rPr>
                <w:rFonts w:ascii="Verdana" w:hAnsi="Verdana" w:cs="Arial"/>
                <w:b/>
                <w:sz w:val="22"/>
                <w:szCs w:val="22"/>
              </w:rPr>
            </w:pPr>
            <w:r>
              <w:rPr>
                <w:rFonts w:ascii="Verdana" w:hAnsi="Verdana" w:cs="Arial"/>
                <w:b/>
              </w:rPr>
              <w:t>PAB 078</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36ABA5F2" w14:textId="5FA7367B" w:rsidR="00D92760" w:rsidRPr="003C247B" w:rsidRDefault="00D92760" w:rsidP="00E44F15">
            <w:pPr>
              <w:pStyle w:val="ListParagraph"/>
              <w:tabs>
                <w:tab w:val="left" w:pos="3324"/>
              </w:tabs>
              <w:spacing w:line="276" w:lineRule="auto"/>
              <w:ind w:left="0"/>
              <w:rPr>
                <w:rFonts w:ascii="Verdana" w:hAnsi="Verdana"/>
                <w:b/>
              </w:rPr>
            </w:pPr>
            <w:r w:rsidRPr="003C247B">
              <w:rPr>
                <w:rFonts w:ascii="Verdana" w:eastAsiaTheme="minorHAnsi" w:hAnsi="Verdana" w:cstheme="minorBidi"/>
                <w:b/>
              </w:rPr>
              <w:t>Crime recorded data and performance to be reviewed at PAB in summer 2018.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20A03E3" w14:textId="18EDE29A" w:rsidR="00D92760" w:rsidRPr="003C247B" w:rsidRDefault="001A1A42" w:rsidP="00E44F15">
            <w:pPr>
              <w:spacing w:line="276" w:lineRule="auto"/>
              <w:rPr>
                <w:rFonts w:ascii="Verdana" w:eastAsia="Calibri" w:hAnsi="Verdana" w:cs="Arial"/>
                <w:b/>
                <w:sz w:val="22"/>
                <w:szCs w:val="22"/>
                <w:lang w:eastAsia="en-GB"/>
              </w:rPr>
            </w:pPr>
            <w:r>
              <w:rPr>
                <w:rFonts w:ascii="Verdana" w:hAnsi="Verdana" w:cs="Arial"/>
                <w:b/>
              </w:rPr>
              <w:t>Ongoing</w:t>
            </w:r>
          </w:p>
        </w:tc>
      </w:tr>
      <w:tr w:rsidR="00D92760" w:rsidRPr="003C247B" w14:paraId="5D0FC473"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14:paraId="1DBBA557" w14:textId="28B4B799" w:rsidR="00D92760" w:rsidRPr="003C247B" w:rsidRDefault="00D92760" w:rsidP="00E44F15">
            <w:pPr>
              <w:spacing w:line="276" w:lineRule="auto"/>
              <w:jc w:val="center"/>
              <w:rPr>
                <w:rFonts w:ascii="Verdana" w:hAnsi="Verdana" w:cs="Arial"/>
                <w:b/>
                <w:sz w:val="22"/>
                <w:szCs w:val="22"/>
              </w:rPr>
            </w:pPr>
            <w:r>
              <w:rPr>
                <w:rFonts w:ascii="Verdana" w:hAnsi="Verdana" w:cs="Arial"/>
                <w:b/>
              </w:rPr>
              <w:t>PAB 079</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42C2BFD7" w14:textId="40142A61" w:rsidR="00D92760" w:rsidRPr="003C247B" w:rsidRDefault="00D92760" w:rsidP="00E44F15">
            <w:pPr>
              <w:pStyle w:val="ListParagraph"/>
              <w:tabs>
                <w:tab w:val="left" w:pos="3324"/>
              </w:tabs>
              <w:spacing w:line="276" w:lineRule="auto"/>
              <w:ind w:left="0"/>
              <w:rPr>
                <w:rFonts w:ascii="Verdana" w:hAnsi="Verdana"/>
                <w:b/>
              </w:rPr>
            </w:pPr>
            <w:r w:rsidRPr="003C247B">
              <w:rPr>
                <w:rFonts w:ascii="Verdana" w:eastAsiaTheme="minorHAnsi" w:hAnsi="Verdana" w:cstheme="minorBidi"/>
                <w:b/>
              </w:rPr>
              <w:t>Force to provide data regardin</w:t>
            </w:r>
            <w:r w:rsidR="00CA1CF8">
              <w:rPr>
                <w:rFonts w:ascii="Verdana" w:eastAsiaTheme="minorHAnsi" w:hAnsi="Verdana" w:cstheme="minorBidi"/>
                <w:b/>
              </w:rPr>
              <w:t>g lower level petty theft offenc</w:t>
            </w:r>
            <w:r w:rsidRPr="003C247B">
              <w:rPr>
                <w:rFonts w:ascii="Verdana" w:eastAsiaTheme="minorHAnsi" w:hAnsi="Verdana" w:cstheme="minorBidi"/>
                <w:b/>
              </w:rPr>
              <w:t>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466EA7" w14:textId="52967627" w:rsidR="00D92760" w:rsidRPr="003C247B" w:rsidRDefault="000E6F8D" w:rsidP="00E44F15">
            <w:pPr>
              <w:spacing w:line="276" w:lineRule="auto"/>
              <w:rPr>
                <w:rFonts w:ascii="Verdana" w:eastAsia="Calibri" w:hAnsi="Verdana" w:cs="Arial"/>
                <w:b/>
                <w:sz w:val="22"/>
                <w:szCs w:val="22"/>
                <w:lang w:eastAsia="en-GB"/>
              </w:rPr>
            </w:pPr>
            <w:r>
              <w:rPr>
                <w:rFonts w:ascii="Verdana" w:hAnsi="Verdana" w:cs="Arial"/>
                <w:b/>
              </w:rPr>
              <w:t>Complete</w:t>
            </w:r>
          </w:p>
        </w:tc>
      </w:tr>
      <w:tr w:rsidR="00D92760" w:rsidRPr="003C247B" w14:paraId="7D65FCE6"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14:paraId="40F04A11" w14:textId="67F5A790" w:rsidR="00D92760" w:rsidRPr="003C247B" w:rsidRDefault="00D92760" w:rsidP="00E44F15">
            <w:pPr>
              <w:spacing w:line="276" w:lineRule="auto"/>
              <w:jc w:val="center"/>
              <w:rPr>
                <w:rFonts w:ascii="Verdana" w:hAnsi="Verdana" w:cs="Arial"/>
                <w:b/>
                <w:sz w:val="22"/>
                <w:szCs w:val="22"/>
              </w:rPr>
            </w:pPr>
            <w:r>
              <w:rPr>
                <w:rFonts w:ascii="Verdana" w:hAnsi="Verdana" w:cs="Arial"/>
                <w:b/>
              </w:rPr>
              <w:t>PAB 080</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5D56434B" w14:textId="08A7890D" w:rsidR="00D92760" w:rsidRPr="003C247B" w:rsidRDefault="00D92760" w:rsidP="00E44F15">
            <w:pPr>
              <w:pStyle w:val="ListParagraph"/>
              <w:tabs>
                <w:tab w:val="left" w:pos="3324"/>
              </w:tabs>
              <w:spacing w:line="276" w:lineRule="auto"/>
              <w:ind w:left="0"/>
              <w:rPr>
                <w:rFonts w:ascii="Verdana" w:hAnsi="Verdana"/>
                <w:b/>
              </w:rPr>
            </w:pPr>
            <w:r w:rsidRPr="003C247B">
              <w:rPr>
                <w:rFonts w:ascii="Verdana" w:eastAsiaTheme="minorHAnsi" w:hAnsi="Verdana" w:cstheme="minorBidi"/>
                <w:b/>
              </w:rPr>
              <w:t>Review of violence against the person to take place at PAB in summer 2018.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607B46" w14:textId="62576AB7" w:rsidR="00D92760" w:rsidRPr="003C247B" w:rsidRDefault="000E6F8D" w:rsidP="000E6F8D">
            <w:pPr>
              <w:spacing w:line="276" w:lineRule="auto"/>
              <w:rPr>
                <w:rFonts w:ascii="Verdana" w:eastAsia="Calibri" w:hAnsi="Verdana" w:cs="Arial"/>
                <w:b/>
                <w:sz w:val="22"/>
                <w:szCs w:val="22"/>
                <w:lang w:eastAsia="en-GB"/>
              </w:rPr>
            </w:pPr>
            <w:r>
              <w:rPr>
                <w:rFonts w:ascii="Verdana" w:hAnsi="Verdana" w:cs="Arial"/>
                <w:b/>
              </w:rPr>
              <w:t>Ongoing</w:t>
            </w:r>
          </w:p>
        </w:tc>
      </w:tr>
      <w:tr w:rsidR="00D92760" w:rsidRPr="003C247B" w14:paraId="220270CC"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14:paraId="4CA406E7" w14:textId="362D75A4" w:rsidR="00D92760" w:rsidRPr="003C247B" w:rsidRDefault="00D92760" w:rsidP="00E44F15">
            <w:pPr>
              <w:spacing w:line="276" w:lineRule="auto"/>
              <w:jc w:val="center"/>
              <w:rPr>
                <w:rFonts w:ascii="Verdana" w:hAnsi="Verdana" w:cs="Arial"/>
                <w:b/>
                <w:sz w:val="22"/>
                <w:szCs w:val="22"/>
              </w:rPr>
            </w:pPr>
            <w:r>
              <w:rPr>
                <w:rFonts w:ascii="Verdana" w:hAnsi="Verdana" w:cs="Arial"/>
                <w:b/>
              </w:rPr>
              <w:t>PAB 081</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4BA9B5CB" w14:textId="36A79965" w:rsidR="00D92760" w:rsidRPr="003C247B" w:rsidRDefault="00D92760" w:rsidP="00E44F15">
            <w:pPr>
              <w:pStyle w:val="ListParagraph"/>
              <w:tabs>
                <w:tab w:val="left" w:pos="3324"/>
              </w:tabs>
              <w:spacing w:line="276" w:lineRule="auto"/>
              <w:ind w:left="0"/>
              <w:rPr>
                <w:rFonts w:ascii="Verdana" w:hAnsi="Verdana"/>
                <w:b/>
              </w:rPr>
            </w:pPr>
            <w:r w:rsidRPr="003C247B">
              <w:rPr>
                <w:rFonts w:ascii="Verdana" w:eastAsiaTheme="minorHAnsi" w:hAnsi="Verdana" w:cstheme="minorBidi"/>
                <w:b/>
              </w:rPr>
              <w:t>The Force to provide the OPCC with a current update on Roads Policing and provide quarterly figures of operational action for Roads Policing for Policing Board (PB) in May 2018.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8AFF979" w14:textId="7E0B8360" w:rsidR="00D92760" w:rsidRPr="003C247B" w:rsidRDefault="000E6F8D" w:rsidP="00E44F15">
            <w:pPr>
              <w:spacing w:line="276" w:lineRule="auto"/>
              <w:rPr>
                <w:rFonts w:ascii="Verdana" w:eastAsia="Calibri" w:hAnsi="Verdana" w:cs="Arial"/>
                <w:b/>
                <w:sz w:val="22"/>
                <w:szCs w:val="22"/>
                <w:lang w:eastAsia="en-GB"/>
              </w:rPr>
            </w:pPr>
            <w:r>
              <w:rPr>
                <w:rFonts w:ascii="Verdana" w:hAnsi="Verdana" w:cs="Arial"/>
                <w:b/>
              </w:rPr>
              <w:t>Complete</w:t>
            </w:r>
          </w:p>
        </w:tc>
      </w:tr>
      <w:tr w:rsidR="00D92760" w:rsidRPr="003C247B" w14:paraId="7F34793E"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14:paraId="52AE13C8" w14:textId="4F90FF04" w:rsidR="00D92760" w:rsidRPr="003C247B" w:rsidRDefault="00D92760" w:rsidP="00E44F15">
            <w:pPr>
              <w:spacing w:line="276" w:lineRule="auto"/>
              <w:jc w:val="center"/>
              <w:rPr>
                <w:rFonts w:ascii="Verdana" w:hAnsi="Verdana" w:cs="Arial"/>
                <w:b/>
                <w:sz w:val="22"/>
                <w:szCs w:val="22"/>
              </w:rPr>
            </w:pPr>
            <w:r>
              <w:rPr>
                <w:rFonts w:ascii="Verdana" w:hAnsi="Verdana" w:cs="Arial"/>
                <w:b/>
              </w:rPr>
              <w:t>PAB 082</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7B39B90B" w14:textId="3298BDCF" w:rsidR="00D92760" w:rsidRPr="003C247B" w:rsidRDefault="00D92760" w:rsidP="00E44F15">
            <w:pPr>
              <w:pStyle w:val="ListParagraph"/>
              <w:tabs>
                <w:tab w:val="left" w:pos="3324"/>
              </w:tabs>
              <w:spacing w:line="276" w:lineRule="auto"/>
              <w:ind w:left="0"/>
              <w:rPr>
                <w:rFonts w:ascii="Verdana" w:hAnsi="Verdana" w:cs="Arial"/>
                <w:b/>
              </w:rPr>
            </w:pPr>
            <w:r w:rsidRPr="003C247B">
              <w:rPr>
                <w:rFonts w:ascii="Verdana" w:eastAsiaTheme="minorHAnsi" w:hAnsi="Verdana" w:cstheme="minorBidi"/>
                <w:b/>
              </w:rPr>
              <w:t>DPP’s low Crown Court Conviction Rate to feature on Local Criminal Justice Board agenda.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07CCF95" w14:textId="5FB932B4" w:rsidR="00D92760" w:rsidRPr="003C247B" w:rsidRDefault="000E6F8D" w:rsidP="00E44F15">
            <w:pPr>
              <w:spacing w:line="276" w:lineRule="auto"/>
              <w:rPr>
                <w:rFonts w:ascii="Verdana" w:eastAsia="Calibri" w:hAnsi="Verdana" w:cs="Arial"/>
                <w:b/>
                <w:sz w:val="22"/>
                <w:szCs w:val="22"/>
                <w:lang w:eastAsia="en-GB"/>
              </w:rPr>
            </w:pPr>
            <w:r>
              <w:rPr>
                <w:rFonts w:ascii="Verdana" w:hAnsi="Verdana" w:cs="Arial"/>
                <w:b/>
              </w:rPr>
              <w:t>Complete</w:t>
            </w:r>
          </w:p>
        </w:tc>
      </w:tr>
      <w:tr w:rsidR="00D92760" w:rsidRPr="003C247B" w14:paraId="3D3E8ED1"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14:paraId="1B1C31F1" w14:textId="413940BD" w:rsidR="00D92760" w:rsidRPr="003C247B" w:rsidRDefault="00D92760" w:rsidP="00E44F15">
            <w:pPr>
              <w:spacing w:line="276" w:lineRule="auto"/>
              <w:jc w:val="center"/>
              <w:rPr>
                <w:rFonts w:ascii="Verdana" w:hAnsi="Verdana" w:cs="Arial"/>
                <w:b/>
                <w:sz w:val="22"/>
                <w:szCs w:val="22"/>
              </w:rPr>
            </w:pPr>
            <w:r>
              <w:rPr>
                <w:rFonts w:ascii="Verdana" w:hAnsi="Verdana" w:cs="Arial"/>
                <w:b/>
              </w:rPr>
              <w:t>PAB 083</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23B4AC1D" w14:textId="150DEA7A" w:rsidR="00D92760" w:rsidRPr="003C247B" w:rsidRDefault="00D92760" w:rsidP="00E44F15">
            <w:pPr>
              <w:pStyle w:val="ListParagraph"/>
              <w:tabs>
                <w:tab w:val="left" w:pos="3324"/>
              </w:tabs>
              <w:spacing w:line="276" w:lineRule="auto"/>
              <w:ind w:left="0"/>
              <w:rPr>
                <w:rFonts w:ascii="Verdana" w:hAnsi="Verdana" w:cs="Arial"/>
                <w:b/>
              </w:rPr>
            </w:pPr>
            <w:r w:rsidRPr="003C247B">
              <w:rPr>
                <w:rFonts w:ascii="Verdana" w:eastAsiaTheme="minorHAnsi" w:hAnsi="Verdana" w:cstheme="minorBidi"/>
                <w:b/>
              </w:rPr>
              <w:t>OPCC to be involved in scrutiny activity of DPP stop and searches.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53BABE6" w14:textId="1EBFC954" w:rsidR="00D92760" w:rsidRPr="003C247B" w:rsidRDefault="002E7B42" w:rsidP="00E44F15">
            <w:pPr>
              <w:spacing w:line="276" w:lineRule="auto"/>
              <w:rPr>
                <w:rFonts w:ascii="Verdana" w:eastAsia="Calibri" w:hAnsi="Verdana" w:cs="Arial"/>
                <w:b/>
                <w:sz w:val="22"/>
                <w:szCs w:val="22"/>
                <w:lang w:eastAsia="en-GB"/>
              </w:rPr>
            </w:pPr>
            <w:r>
              <w:rPr>
                <w:rFonts w:ascii="Verdana" w:hAnsi="Verdana" w:cs="Arial"/>
                <w:b/>
              </w:rPr>
              <w:t>Complete</w:t>
            </w:r>
          </w:p>
        </w:tc>
      </w:tr>
      <w:tr w:rsidR="00D92760" w:rsidRPr="003C247B" w14:paraId="02ABEBED"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14:paraId="572D3B12" w14:textId="18868C76" w:rsidR="00D92760" w:rsidRDefault="00D92760" w:rsidP="00E44F15">
            <w:pPr>
              <w:spacing w:line="276" w:lineRule="auto"/>
              <w:jc w:val="center"/>
              <w:rPr>
                <w:rFonts w:ascii="Verdana" w:hAnsi="Verdana" w:cs="Arial"/>
                <w:b/>
              </w:rPr>
            </w:pPr>
            <w:r>
              <w:rPr>
                <w:rFonts w:ascii="Verdana" w:hAnsi="Verdana" w:cs="Arial"/>
                <w:b/>
              </w:rPr>
              <w:t>PAB 084</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7D4018F9" w14:textId="7CC74888" w:rsidR="00D92760" w:rsidRPr="003C247B" w:rsidRDefault="00D92760" w:rsidP="00E44F15">
            <w:pPr>
              <w:pStyle w:val="ListParagraph"/>
              <w:tabs>
                <w:tab w:val="left" w:pos="3324"/>
              </w:tabs>
              <w:spacing w:line="276" w:lineRule="auto"/>
              <w:ind w:left="0"/>
              <w:rPr>
                <w:rFonts w:ascii="Verdana" w:eastAsiaTheme="minorHAnsi" w:hAnsi="Verdana" w:cstheme="minorBidi"/>
                <w:b/>
              </w:rPr>
            </w:pPr>
            <w:r w:rsidRPr="009928E9">
              <w:rPr>
                <w:rFonts w:ascii="Verdana" w:hAnsi="Verdana" w:cs="Arial"/>
                <w:b/>
              </w:rPr>
              <w:t>The PCC to meet with the OPCC’s Policy and Assurance Advisor in relation to ongoing scrutiny activity.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F0AF6D4" w14:textId="2DE1FFF9" w:rsidR="00D92760" w:rsidRDefault="002E7B42" w:rsidP="00E44F15">
            <w:pPr>
              <w:spacing w:line="276" w:lineRule="auto"/>
              <w:rPr>
                <w:rFonts w:ascii="Verdana" w:hAnsi="Verdana" w:cs="Arial"/>
                <w:b/>
              </w:rPr>
            </w:pPr>
            <w:r>
              <w:rPr>
                <w:rFonts w:ascii="Verdana" w:hAnsi="Verdana" w:cs="Arial"/>
                <w:b/>
              </w:rPr>
              <w:t>Complete</w:t>
            </w:r>
          </w:p>
        </w:tc>
      </w:tr>
      <w:tr w:rsidR="00D92760" w:rsidRPr="003C247B" w14:paraId="4C12BE19" w14:textId="77777777" w:rsidTr="00E44F15">
        <w:tc>
          <w:tcPr>
            <w:tcW w:w="1822" w:type="dxa"/>
            <w:tcBorders>
              <w:top w:val="single" w:sz="4" w:space="0" w:color="auto"/>
              <w:left w:val="single" w:sz="4" w:space="0" w:color="auto"/>
              <w:bottom w:val="single" w:sz="4" w:space="0" w:color="auto"/>
              <w:right w:val="single" w:sz="4" w:space="0" w:color="auto"/>
            </w:tcBorders>
            <w:shd w:val="clear" w:color="auto" w:fill="FFFFFF"/>
          </w:tcPr>
          <w:p w14:paraId="57EB6E4F" w14:textId="06139E67" w:rsidR="00D92760" w:rsidRDefault="00D92760" w:rsidP="00E44F15">
            <w:pPr>
              <w:spacing w:line="276" w:lineRule="auto"/>
              <w:jc w:val="center"/>
              <w:rPr>
                <w:rFonts w:ascii="Verdana" w:hAnsi="Verdana" w:cs="Arial"/>
                <w:b/>
              </w:rPr>
            </w:pPr>
            <w:r>
              <w:rPr>
                <w:rFonts w:ascii="Verdana" w:hAnsi="Verdana" w:cs="Arial"/>
                <w:b/>
              </w:rPr>
              <w:t>PAB 085</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14:paraId="7DF3A75C" w14:textId="39B07650" w:rsidR="00D92760" w:rsidRPr="009928E9" w:rsidRDefault="00D92760" w:rsidP="00E44F15">
            <w:pPr>
              <w:pStyle w:val="ListParagraph"/>
              <w:tabs>
                <w:tab w:val="left" w:pos="3324"/>
              </w:tabs>
              <w:spacing w:line="276" w:lineRule="auto"/>
              <w:ind w:left="0"/>
              <w:rPr>
                <w:rFonts w:ascii="Verdana" w:hAnsi="Verdana" w:cs="Arial"/>
                <w:b/>
              </w:rPr>
            </w:pPr>
            <w:r w:rsidRPr="00492ACC">
              <w:rPr>
                <w:rFonts w:ascii="Verdana" w:hAnsi="Verdana" w:cs="Arial"/>
                <w:b/>
              </w:rPr>
              <w:t>Public Service Bureau to attend the Force’s Mental Health Training Day.</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7686C63" w14:textId="42D8C30A" w:rsidR="00D92760" w:rsidRDefault="002E7B42" w:rsidP="00E44F15">
            <w:pPr>
              <w:spacing w:line="276" w:lineRule="auto"/>
              <w:rPr>
                <w:rFonts w:ascii="Verdana" w:hAnsi="Verdana" w:cs="Arial"/>
                <w:b/>
              </w:rPr>
            </w:pPr>
            <w:r>
              <w:rPr>
                <w:rFonts w:ascii="Verdana" w:hAnsi="Verdana" w:cs="Arial"/>
                <w:b/>
              </w:rPr>
              <w:t>Complete</w:t>
            </w:r>
          </w:p>
        </w:tc>
      </w:tr>
    </w:tbl>
    <w:p w14:paraId="6A0F25D3" w14:textId="77777777" w:rsidR="00E44F15" w:rsidRPr="0031646E" w:rsidRDefault="00E44F15" w:rsidP="0031646E">
      <w:pPr>
        <w:spacing w:after="240" w:line="276" w:lineRule="auto"/>
        <w:rPr>
          <w:rFonts w:ascii="Verdana" w:hAnsi="Verdana" w:cs="Arial"/>
          <w:b/>
        </w:rPr>
      </w:pPr>
    </w:p>
    <w:p w14:paraId="622B0AE8" w14:textId="7F6A9BB8" w:rsidR="00E44F15" w:rsidRPr="003C247B" w:rsidRDefault="00E44F15" w:rsidP="00AC799A">
      <w:pPr>
        <w:pStyle w:val="ListParagraph"/>
        <w:numPr>
          <w:ilvl w:val="0"/>
          <w:numId w:val="1"/>
        </w:numPr>
        <w:spacing w:after="240" w:line="276" w:lineRule="auto"/>
        <w:rPr>
          <w:rFonts w:ascii="Verdana" w:hAnsi="Verdana" w:cs="Arial"/>
          <w:b/>
        </w:rPr>
      </w:pPr>
      <w:r w:rsidRPr="003C247B">
        <w:rPr>
          <w:rFonts w:ascii="Verdana" w:hAnsi="Verdana" w:cs="Arial"/>
          <w:b/>
        </w:rPr>
        <w:t>Welcome and apologies</w:t>
      </w:r>
    </w:p>
    <w:p w14:paraId="6196620A" w14:textId="51F111FD" w:rsidR="00E44F15" w:rsidRPr="00AC799A" w:rsidRDefault="00E44F15" w:rsidP="00AC799A">
      <w:pPr>
        <w:pStyle w:val="ListParagraph"/>
        <w:numPr>
          <w:ilvl w:val="0"/>
          <w:numId w:val="1"/>
        </w:numPr>
        <w:spacing w:after="240" w:line="276" w:lineRule="auto"/>
        <w:rPr>
          <w:rFonts w:ascii="Verdana" w:hAnsi="Verdana" w:cs="Arial"/>
          <w:b/>
        </w:rPr>
      </w:pPr>
      <w:r w:rsidRPr="00AC799A">
        <w:rPr>
          <w:rFonts w:ascii="Verdana" w:hAnsi="Verdana" w:cs="Arial"/>
          <w:b/>
        </w:rPr>
        <w:t xml:space="preserve">Minutes of the Accountability Meeting held on the </w:t>
      </w:r>
      <w:r w:rsidR="001456C9" w:rsidRPr="00AC799A">
        <w:rPr>
          <w:rFonts w:ascii="Verdana" w:hAnsi="Verdana" w:cs="Arial"/>
          <w:b/>
        </w:rPr>
        <w:t>13</w:t>
      </w:r>
      <w:r w:rsidR="001456C9" w:rsidRPr="00AC799A">
        <w:rPr>
          <w:rFonts w:ascii="Verdana" w:hAnsi="Verdana" w:cs="Arial"/>
          <w:b/>
          <w:vertAlign w:val="superscript"/>
        </w:rPr>
        <w:t>th</w:t>
      </w:r>
      <w:r w:rsidR="001456C9" w:rsidRPr="00AC799A">
        <w:rPr>
          <w:rFonts w:ascii="Verdana" w:hAnsi="Verdana" w:cs="Arial"/>
          <w:b/>
        </w:rPr>
        <w:t xml:space="preserve"> of February</w:t>
      </w:r>
      <w:r w:rsidRPr="00AC799A">
        <w:rPr>
          <w:rFonts w:ascii="Verdana" w:hAnsi="Verdana" w:cs="Arial"/>
          <w:b/>
        </w:rPr>
        <w:t xml:space="preserve"> and Matters Arising</w:t>
      </w:r>
    </w:p>
    <w:p w14:paraId="61BEF98B" w14:textId="3B8156CD" w:rsidR="001220F8" w:rsidRDefault="000A5951" w:rsidP="001220F8">
      <w:pPr>
        <w:overflowPunct/>
        <w:autoSpaceDE/>
        <w:autoSpaceDN/>
        <w:adjustRightInd/>
        <w:spacing w:after="200" w:line="276" w:lineRule="auto"/>
        <w:textAlignment w:val="auto"/>
        <w:rPr>
          <w:rFonts w:ascii="Verdana" w:hAnsi="Verdana" w:cs="Arial"/>
          <w:sz w:val="22"/>
          <w:szCs w:val="22"/>
        </w:rPr>
      </w:pPr>
      <w:r>
        <w:rPr>
          <w:rFonts w:ascii="Verdana" w:hAnsi="Verdana" w:cs="Arial"/>
          <w:sz w:val="22"/>
          <w:szCs w:val="22"/>
        </w:rPr>
        <w:t>The PCC welcomed students from Crickhowell High School to the meeting.</w:t>
      </w:r>
    </w:p>
    <w:p w14:paraId="11C22478" w14:textId="70EAA997" w:rsidR="000A5951" w:rsidRDefault="000A5951" w:rsidP="001220F8">
      <w:pPr>
        <w:overflowPunct/>
        <w:autoSpaceDE/>
        <w:autoSpaceDN/>
        <w:adjustRightInd/>
        <w:spacing w:after="200" w:line="276" w:lineRule="auto"/>
        <w:textAlignment w:val="auto"/>
        <w:rPr>
          <w:rFonts w:ascii="Verdana" w:hAnsi="Verdana" w:cs="Arial"/>
          <w:sz w:val="22"/>
          <w:szCs w:val="22"/>
        </w:rPr>
      </w:pPr>
      <w:r>
        <w:rPr>
          <w:rFonts w:ascii="Verdana" w:hAnsi="Verdana" w:cs="Arial"/>
          <w:sz w:val="22"/>
          <w:szCs w:val="22"/>
        </w:rPr>
        <w:t>The Board concurred that the minutes were a true and accurate reflection of the meeting of the previous PAB on the 13</w:t>
      </w:r>
      <w:r w:rsidRPr="000A5951">
        <w:rPr>
          <w:rFonts w:ascii="Verdana" w:hAnsi="Verdana" w:cs="Arial"/>
          <w:sz w:val="22"/>
          <w:szCs w:val="22"/>
          <w:vertAlign w:val="superscript"/>
        </w:rPr>
        <w:t>th</w:t>
      </w:r>
      <w:r>
        <w:rPr>
          <w:rFonts w:ascii="Verdana" w:hAnsi="Verdana" w:cs="Arial"/>
          <w:sz w:val="22"/>
          <w:szCs w:val="22"/>
        </w:rPr>
        <w:t xml:space="preserve"> of February 2018.</w:t>
      </w:r>
    </w:p>
    <w:p w14:paraId="0353AC37" w14:textId="71F5D615" w:rsidR="00B45E72" w:rsidRPr="00B45E72" w:rsidRDefault="00B45E72" w:rsidP="001220F8">
      <w:pPr>
        <w:overflowPunct/>
        <w:autoSpaceDE/>
        <w:autoSpaceDN/>
        <w:adjustRightInd/>
        <w:spacing w:after="200" w:line="276" w:lineRule="auto"/>
        <w:textAlignment w:val="auto"/>
        <w:rPr>
          <w:rFonts w:ascii="Verdana" w:hAnsi="Verdana" w:cs="Arial"/>
          <w:i/>
          <w:sz w:val="22"/>
          <w:szCs w:val="22"/>
        </w:rPr>
      </w:pPr>
      <w:r w:rsidRPr="00B45E72">
        <w:rPr>
          <w:rFonts w:ascii="Verdana" w:hAnsi="Verdana" w:cs="Arial"/>
          <w:i/>
          <w:sz w:val="22"/>
          <w:szCs w:val="22"/>
        </w:rPr>
        <w:t>PAB 072: Joanna Thomas to link in with Kerrie Phillips to discuss Victim Engagement Forum development</w:t>
      </w:r>
    </w:p>
    <w:p w14:paraId="28AF8E61" w14:textId="5FF987B4" w:rsidR="00B45E72" w:rsidRDefault="00B45E72" w:rsidP="001220F8">
      <w:pPr>
        <w:overflowPunct/>
        <w:autoSpaceDE/>
        <w:autoSpaceDN/>
        <w:adjustRightInd/>
        <w:spacing w:after="200" w:line="276" w:lineRule="auto"/>
        <w:textAlignment w:val="auto"/>
        <w:rPr>
          <w:rFonts w:ascii="Verdana" w:hAnsi="Verdana" w:cs="Arial"/>
          <w:sz w:val="22"/>
          <w:szCs w:val="22"/>
        </w:rPr>
      </w:pPr>
      <w:r>
        <w:rPr>
          <w:rFonts w:ascii="Verdana" w:hAnsi="Verdana" w:cs="Arial"/>
          <w:sz w:val="22"/>
          <w:szCs w:val="22"/>
        </w:rPr>
        <w:t>The CoS has attended meetings with Joanna Thomas and Paul Morris relating to PAB 072.  The CoS has attended the Victim and Witness Group meeting within DPP to proceed with PAB 072 on behalf of Kerrie Phillips who no longer works with the OPCC.  The m</w:t>
      </w:r>
      <w:r w:rsidR="00AC799A">
        <w:rPr>
          <w:rFonts w:ascii="Verdana" w:hAnsi="Verdana" w:cs="Arial"/>
          <w:sz w:val="22"/>
          <w:szCs w:val="22"/>
        </w:rPr>
        <w:t xml:space="preserve">eetings will be attended by OPCC Policy and Engagement </w:t>
      </w:r>
      <w:r>
        <w:rPr>
          <w:rFonts w:ascii="Verdana" w:hAnsi="Verdana" w:cs="Arial"/>
          <w:sz w:val="22"/>
          <w:szCs w:val="22"/>
        </w:rPr>
        <w:t xml:space="preserve">mangers Hannah Hyde and Catrin Howells-Lloyd in the future.  The CoS stated that </w:t>
      </w:r>
      <w:r w:rsidR="00297B3B">
        <w:rPr>
          <w:rFonts w:ascii="Verdana" w:hAnsi="Verdana" w:cs="Arial"/>
          <w:sz w:val="22"/>
          <w:szCs w:val="22"/>
        </w:rPr>
        <w:t>consideration needed to be given to victims’ engagement in totality and that the Forum be utilised as one methodology for engagement</w:t>
      </w:r>
      <w:r>
        <w:rPr>
          <w:rFonts w:ascii="Verdana" w:hAnsi="Verdana" w:cs="Arial"/>
          <w:sz w:val="22"/>
          <w:szCs w:val="22"/>
        </w:rPr>
        <w:t xml:space="preserve">.  An update was circulated by </w:t>
      </w:r>
      <w:r w:rsidR="00AC799A">
        <w:rPr>
          <w:rFonts w:ascii="Verdana" w:hAnsi="Verdana" w:cs="Arial"/>
          <w:sz w:val="22"/>
          <w:szCs w:val="22"/>
        </w:rPr>
        <w:t xml:space="preserve">the Assistant Director of Strategic Criminal Justice </w:t>
      </w:r>
      <w:r>
        <w:rPr>
          <w:rFonts w:ascii="Verdana" w:hAnsi="Verdana" w:cs="Arial"/>
          <w:sz w:val="22"/>
          <w:szCs w:val="22"/>
        </w:rPr>
        <w:t xml:space="preserve">Irene Davies-Jones </w:t>
      </w:r>
      <w:r w:rsidR="00AC799A">
        <w:rPr>
          <w:rFonts w:ascii="Verdana" w:hAnsi="Verdana" w:cs="Arial"/>
          <w:sz w:val="22"/>
          <w:szCs w:val="22"/>
        </w:rPr>
        <w:t xml:space="preserve">(IDJ) </w:t>
      </w:r>
      <w:r>
        <w:rPr>
          <w:rFonts w:ascii="Verdana" w:hAnsi="Verdana" w:cs="Arial"/>
          <w:sz w:val="22"/>
          <w:szCs w:val="22"/>
        </w:rPr>
        <w:t xml:space="preserve">which included a strategic plan to bring work by several Victim-engaged groups together; the DCC stated that he was overseeing </w:t>
      </w:r>
      <w:r w:rsidR="001A1A42">
        <w:rPr>
          <w:rFonts w:ascii="Verdana" w:hAnsi="Verdana" w:cs="Arial"/>
          <w:sz w:val="22"/>
          <w:szCs w:val="22"/>
        </w:rPr>
        <w:t>the timing of the plan.</w:t>
      </w:r>
    </w:p>
    <w:p w14:paraId="58BD832C" w14:textId="27DD289E" w:rsidR="001A1A42" w:rsidRDefault="000E6F8D" w:rsidP="001220F8">
      <w:pPr>
        <w:overflowPunct/>
        <w:autoSpaceDE/>
        <w:autoSpaceDN/>
        <w:adjustRightInd/>
        <w:spacing w:after="200" w:line="276" w:lineRule="auto"/>
        <w:textAlignment w:val="auto"/>
        <w:rPr>
          <w:rFonts w:ascii="Verdana" w:eastAsiaTheme="minorHAnsi" w:hAnsi="Verdana" w:cstheme="minorBidi"/>
          <w:i/>
          <w:sz w:val="22"/>
          <w:szCs w:val="22"/>
        </w:rPr>
      </w:pPr>
      <w:r w:rsidRPr="000E6F8D">
        <w:rPr>
          <w:rFonts w:ascii="Verdana" w:hAnsi="Verdana" w:cs="Arial"/>
          <w:i/>
          <w:sz w:val="22"/>
          <w:szCs w:val="22"/>
        </w:rPr>
        <w:t xml:space="preserve">PAB 077: </w:t>
      </w:r>
      <w:r w:rsidRPr="000E6F8D">
        <w:rPr>
          <w:rFonts w:ascii="Verdana" w:eastAsiaTheme="minorHAnsi" w:hAnsi="Verdana" w:cstheme="minorBidi"/>
          <w:i/>
          <w:sz w:val="22"/>
          <w:szCs w:val="22"/>
        </w:rPr>
        <w:t>Force to provide a breakdown of drug offen</w:t>
      </w:r>
      <w:r w:rsidR="00177DB5">
        <w:rPr>
          <w:rFonts w:ascii="Verdana" w:eastAsiaTheme="minorHAnsi" w:hAnsi="Verdana" w:cstheme="minorBidi"/>
          <w:i/>
          <w:sz w:val="22"/>
          <w:szCs w:val="22"/>
        </w:rPr>
        <w:t>c</w:t>
      </w:r>
      <w:r w:rsidRPr="000E6F8D">
        <w:rPr>
          <w:rFonts w:ascii="Verdana" w:eastAsiaTheme="minorHAnsi" w:hAnsi="Verdana" w:cstheme="minorBidi"/>
          <w:i/>
          <w:sz w:val="22"/>
          <w:szCs w:val="22"/>
        </w:rPr>
        <w:t>es specifically the number of drug trafficking</w:t>
      </w:r>
      <w:r>
        <w:rPr>
          <w:rFonts w:ascii="Verdana" w:eastAsiaTheme="minorHAnsi" w:hAnsi="Verdana" w:cstheme="minorBidi"/>
          <w:i/>
          <w:sz w:val="22"/>
          <w:szCs w:val="22"/>
        </w:rPr>
        <w:t xml:space="preserve"> offences by PAB in Spring 2018</w:t>
      </w:r>
    </w:p>
    <w:p w14:paraId="0744E01F" w14:textId="1532CA8A" w:rsidR="002E7B42" w:rsidRDefault="000E6F8D" w:rsidP="002E7B42">
      <w:pPr>
        <w:overflowPunct/>
        <w:autoSpaceDE/>
        <w:autoSpaceDN/>
        <w:adjustRightInd/>
        <w:spacing w:after="200" w:line="276" w:lineRule="auto"/>
        <w:textAlignment w:val="auto"/>
        <w:rPr>
          <w:rFonts w:ascii="Verdana" w:eastAsiaTheme="minorHAnsi" w:hAnsi="Verdana" w:cstheme="minorBidi"/>
          <w:sz w:val="22"/>
          <w:szCs w:val="22"/>
        </w:rPr>
      </w:pPr>
      <w:r>
        <w:rPr>
          <w:rFonts w:ascii="Verdana" w:eastAsiaTheme="minorHAnsi" w:hAnsi="Verdana" w:cstheme="minorBidi"/>
          <w:sz w:val="22"/>
          <w:szCs w:val="22"/>
        </w:rPr>
        <w:t>The DCC stated that drug trafficking offences are currently stable within DPP.  The DCC stated that DPP has among the best in the country for positive results from stop and search.  The PCC was keen for the topic to feature prominently in Force Performance Reports.</w:t>
      </w:r>
    </w:p>
    <w:p w14:paraId="181A5530" w14:textId="4F335646" w:rsidR="002E7B42" w:rsidRDefault="002E7B42" w:rsidP="002E7B42">
      <w:pPr>
        <w:overflowPunct/>
        <w:autoSpaceDE/>
        <w:autoSpaceDN/>
        <w:adjustRightInd/>
        <w:spacing w:after="200" w:line="276" w:lineRule="auto"/>
        <w:textAlignment w:val="auto"/>
        <w:rPr>
          <w:rFonts w:ascii="Verdana" w:hAnsi="Verdana" w:cs="Arial"/>
          <w:i/>
          <w:sz w:val="22"/>
          <w:szCs w:val="22"/>
        </w:rPr>
      </w:pPr>
      <w:r>
        <w:rPr>
          <w:rFonts w:ascii="Verdana" w:eastAsiaTheme="minorHAnsi" w:hAnsi="Verdana" w:cstheme="minorBidi"/>
          <w:i/>
          <w:sz w:val="22"/>
          <w:szCs w:val="22"/>
        </w:rPr>
        <w:t>PAB 084:</w:t>
      </w:r>
      <w:r w:rsidRPr="002E7B42">
        <w:rPr>
          <w:rFonts w:ascii="Verdana" w:eastAsiaTheme="minorHAnsi" w:hAnsi="Verdana" w:cstheme="minorBidi"/>
          <w:i/>
          <w:sz w:val="22"/>
          <w:szCs w:val="22"/>
        </w:rPr>
        <w:t xml:space="preserve"> OPCC to be involved in scrutiny activity of DPP stop and searches.</w:t>
      </w:r>
    </w:p>
    <w:p w14:paraId="56C14D39" w14:textId="61BDA1A1" w:rsidR="002E7B42" w:rsidRDefault="002E7B42" w:rsidP="002E7B42">
      <w:pPr>
        <w:overflowPunct/>
        <w:autoSpaceDE/>
        <w:autoSpaceDN/>
        <w:adjustRightInd/>
        <w:spacing w:after="200" w:line="276" w:lineRule="auto"/>
        <w:textAlignment w:val="auto"/>
        <w:rPr>
          <w:rFonts w:ascii="Verdana" w:hAnsi="Verdana" w:cs="Arial"/>
          <w:sz w:val="22"/>
          <w:szCs w:val="22"/>
        </w:rPr>
      </w:pPr>
      <w:r>
        <w:rPr>
          <w:rFonts w:ascii="Verdana" w:hAnsi="Verdana" w:cs="Arial"/>
          <w:sz w:val="22"/>
          <w:szCs w:val="22"/>
        </w:rPr>
        <w:t>The CoS informed the Board that the Quality Assurance Panel</w:t>
      </w:r>
      <w:r w:rsidR="00AC799A">
        <w:rPr>
          <w:rFonts w:ascii="Verdana" w:hAnsi="Verdana" w:cs="Arial"/>
          <w:sz w:val="22"/>
          <w:szCs w:val="22"/>
        </w:rPr>
        <w:t xml:space="preserve"> (QAP)</w:t>
      </w:r>
      <w:r>
        <w:rPr>
          <w:rFonts w:ascii="Verdana" w:hAnsi="Verdana" w:cs="Arial"/>
          <w:sz w:val="22"/>
          <w:szCs w:val="22"/>
        </w:rPr>
        <w:t>, consisting of OPCC volunteers, have hosted their first meeting to consider the Stop and Search work ongoing by the Force.</w:t>
      </w:r>
    </w:p>
    <w:p w14:paraId="080A3811" w14:textId="0024447E" w:rsidR="00E44F15" w:rsidRPr="002E7B42" w:rsidRDefault="002E7B42" w:rsidP="002E7B42">
      <w:pPr>
        <w:pStyle w:val="ListParagraph"/>
        <w:numPr>
          <w:ilvl w:val="0"/>
          <w:numId w:val="1"/>
        </w:numPr>
        <w:spacing w:after="200" w:line="276" w:lineRule="auto"/>
        <w:rPr>
          <w:rFonts w:ascii="Verdana" w:hAnsi="Verdana" w:cs="Arial"/>
          <w:b/>
        </w:rPr>
      </w:pPr>
      <w:r w:rsidRPr="002E7B42">
        <w:rPr>
          <w:rFonts w:ascii="Verdana" w:hAnsi="Verdana" w:cs="Arial"/>
          <w:b/>
        </w:rPr>
        <w:t xml:space="preserve">- </w:t>
      </w:r>
      <w:r w:rsidR="00E44F15" w:rsidRPr="002E7B42">
        <w:rPr>
          <w:rFonts w:ascii="Verdana" w:hAnsi="Verdana" w:cs="Arial"/>
          <w:b/>
        </w:rPr>
        <w:t>Forc</w:t>
      </w:r>
      <w:r w:rsidR="009C2144" w:rsidRPr="002E7B42">
        <w:rPr>
          <w:rFonts w:ascii="Verdana" w:hAnsi="Verdana" w:cs="Arial"/>
          <w:b/>
        </w:rPr>
        <w:t>e perfo</w:t>
      </w:r>
      <w:r w:rsidRPr="002E7B42">
        <w:rPr>
          <w:rFonts w:ascii="Verdana" w:hAnsi="Verdana" w:cs="Arial"/>
          <w:b/>
        </w:rPr>
        <w:t>rmance report – Quarter 4</w:t>
      </w:r>
    </w:p>
    <w:p w14:paraId="10BF3439" w14:textId="69B8CC0A" w:rsidR="002E7B42" w:rsidRDefault="002E7B42" w:rsidP="002E7B42">
      <w:pPr>
        <w:spacing w:after="200" w:line="276" w:lineRule="auto"/>
        <w:rPr>
          <w:rFonts w:ascii="Verdana" w:hAnsi="Verdana" w:cs="Arial"/>
          <w:sz w:val="22"/>
          <w:szCs w:val="22"/>
        </w:rPr>
      </w:pPr>
      <w:r>
        <w:rPr>
          <w:rFonts w:ascii="Verdana" w:hAnsi="Verdana" w:cs="Arial"/>
          <w:sz w:val="22"/>
          <w:szCs w:val="22"/>
        </w:rPr>
        <w:t>The discussion of the Force Performance</w:t>
      </w:r>
      <w:r w:rsidR="00AC799A">
        <w:rPr>
          <w:rFonts w:ascii="Verdana" w:hAnsi="Verdana" w:cs="Arial"/>
          <w:sz w:val="22"/>
          <w:szCs w:val="22"/>
        </w:rPr>
        <w:t xml:space="preserve"> Report c</w:t>
      </w:r>
      <w:r>
        <w:rPr>
          <w:rFonts w:ascii="Verdana" w:hAnsi="Verdana" w:cs="Arial"/>
          <w:sz w:val="22"/>
          <w:szCs w:val="22"/>
        </w:rPr>
        <w:t xml:space="preserve">ommenced with </w:t>
      </w:r>
      <w:r w:rsidR="00BE14E6">
        <w:rPr>
          <w:rFonts w:ascii="Verdana" w:hAnsi="Verdana" w:cs="Arial"/>
          <w:sz w:val="22"/>
          <w:szCs w:val="22"/>
        </w:rPr>
        <w:t>scrutiny regarding U</w:t>
      </w:r>
      <w:r w:rsidR="00EE40BF">
        <w:rPr>
          <w:rFonts w:ascii="Verdana" w:hAnsi="Verdana" w:cs="Arial"/>
          <w:sz w:val="22"/>
          <w:szCs w:val="22"/>
        </w:rPr>
        <w:t>ser</w:t>
      </w:r>
      <w:r>
        <w:rPr>
          <w:rFonts w:ascii="Verdana" w:hAnsi="Verdana" w:cs="Arial"/>
          <w:sz w:val="22"/>
          <w:szCs w:val="22"/>
        </w:rPr>
        <w:t xml:space="preserve"> Satisfaction</w:t>
      </w:r>
      <w:r w:rsidR="00BE14E6">
        <w:rPr>
          <w:rFonts w:ascii="Verdana" w:hAnsi="Verdana" w:cs="Arial"/>
          <w:sz w:val="22"/>
          <w:szCs w:val="22"/>
        </w:rPr>
        <w:t xml:space="preserve"> (2.2)</w:t>
      </w:r>
      <w:r>
        <w:rPr>
          <w:rFonts w:ascii="Verdana" w:hAnsi="Verdana" w:cs="Arial"/>
          <w:sz w:val="22"/>
          <w:szCs w:val="22"/>
        </w:rPr>
        <w:t xml:space="preserve">.  </w:t>
      </w:r>
      <w:r w:rsidR="007A0DF1">
        <w:rPr>
          <w:rFonts w:ascii="Verdana" w:hAnsi="Verdana" w:cs="Arial"/>
          <w:sz w:val="22"/>
          <w:szCs w:val="22"/>
        </w:rPr>
        <w:t>F</w:t>
      </w:r>
      <w:r w:rsidR="00164AAF">
        <w:rPr>
          <w:rFonts w:ascii="Verdana" w:hAnsi="Verdana" w:cs="Arial"/>
          <w:sz w:val="22"/>
          <w:szCs w:val="22"/>
        </w:rPr>
        <w:t xml:space="preserve">eedback </w:t>
      </w:r>
      <w:r w:rsidR="007A0DF1">
        <w:rPr>
          <w:rFonts w:ascii="Verdana" w:hAnsi="Verdana" w:cs="Arial"/>
          <w:sz w:val="22"/>
          <w:szCs w:val="22"/>
        </w:rPr>
        <w:t xml:space="preserve">was received </w:t>
      </w:r>
      <w:r w:rsidR="00164AAF">
        <w:rPr>
          <w:rFonts w:ascii="Verdana" w:hAnsi="Verdana" w:cs="Arial"/>
          <w:sz w:val="22"/>
          <w:szCs w:val="22"/>
        </w:rPr>
        <w:t xml:space="preserve">from 967 victims of crime over the 12 month period ending in March 2018.  </w:t>
      </w:r>
      <w:r w:rsidR="00BE14E6">
        <w:rPr>
          <w:rFonts w:ascii="Verdana" w:hAnsi="Verdana" w:cs="Arial"/>
          <w:sz w:val="22"/>
          <w:szCs w:val="22"/>
        </w:rPr>
        <w:t xml:space="preserve">The PCC acknowledged the improvement in User Satisfaction from 74% in September 2017 </w:t>
      </w:r>
      <w:r w:rsidR="007A0DF1">
        <w:rPr>
          <w:rFonts w:ascii="Verdana" w:hAnsi="Verdana" w:cs="Arial"/>
          <w:sz w:val="22"/>
          <w:szCs w:val="22"/>
        </w:rPr>
        <w:t xml:space="preserve">to </w:t>
      </w:r>
      <w:r w:rsidR="00BE14E6">
        <w:rPr>
          <w:rFonts w:ascii="Verdana" w:hAnsi="Verdana" w:cs="Arial"/>
          <w:sz w:val="22"/>
          <w:szCs w:val="22"/>
        </w:rPr>
        <w:t xml:space="preserve">77%.  </w:t>
      </w:r>
      <w:r>
        <w:rPr>
          <w:rFonts w:ascii="Verdana" w:hAnsi="Verdana" w:cs="Arial"/>
          <w:sz w:val="22"/>
          <w:szCs w:val="22"/>
        </w:rPr>
        <w:t xml:space="preserve">The PCC questioned </w:t>
      </w:r>
      <w:r>
        <w:rPr>
          <w:rFonts w:ascii="Verdana" w:hAnsi="Verdana" w:cs="Arial"/>
          <w:sz w:val="22"/>
          <w:szCs w:val="22"/>
        </w:rPr>
        <w:lastRenderedPageBreak/>
        <w:t xml:space="preserve">why there was no </w:t>
      </w:r>
      <w:r w:rsidR="00EE40BF">
        <w:rPr>
          <w:rFonts w:ascii="Verdana" w:hAnsi="Verdana" w:cs="Arial"/>
          <w:sz w:val="22"/>
          <w:szCs w:val="22"/>
        </w:rPr>
        <w:t xml:space="preserve">national </w:t>
      </w:r>
      <w:r>
        <w:rPr>
          <w:rFonts w:ascii="Verdana" w:hAnsi="Verdana" w:cs="Arial"/>
          <w:sz w:val="22"/>
          <w:szCs w:val="22"/>
        </w:rPr>
        <w:t xml:space="preserve">data available </w:t>
      </w:r>
      <w:r w:rsidR="00EE40BF">
        <w:rPr>
          <w:rFonts w:ascii="Verdana" w:hAnsi="Verdana" w:cs="Arial"/>
          <w:sz w:val="22"/>
          <w:szCs w:val="22"/>
        </w:rPr>
        <w:t xml:space="preserve">after September 2017 and was informed that national data isn’t collected after </w:t>
      </w:r>
      <w:r w:rsidR="007A0DF1">
        <w:rPr>
          <w:rFonts w:ascii="Verdana" w:hAnsi="Verdana" w:cs="Arial"/>
          <w:sz w:val="22"/>
          <w:szCs w:val="22"/>
        </w:rPr>
        <w:t>that time and as such</w:t>
      </w:r>
      <w:r w:rsidR="00EE40BF">
        <w:rPr>
          <w:rFonts w:ascii="Verdana" w:hAnsi="Verdana" w:cs="Arial"/>
          <w:sz w:val="22"/>
          <w:szCs w:val="22"/>
        </w:rPr>
        <w:t xml:space="preserve"> comparison with other national forces cannot be made.  The DCC stated that at a Force Performance Event in April 2018, Victim Satisfaction featured prominently and actions were </w:t>
      </w:r>
      <w:r w:rsidR="007A0DF1">
        <w:rPr>
          <w:rFonts w:ascii="Verdana" w:hAnsi="Verdana" w:cs="Arial"/>
          <w:sz w:val="22"/>
          <w:szCs w:val="22"/>
        </w:rPr>
        <w:t>given to assist improving</w:t>
      </w:r>
      <w:r w:rsidR="00BE14E6">
        <w:rPr>
          <w:rFonts w:ascii="Verdana" w:hAnsi="Verdana" w:cs="Arial"/>
          <w:sz w:val="22"/>
          <w:szCs w:val="22"/>
        </w:rPr>
        <w:t xml:space="preserve"> U</w:t>
      </w:r>
      <w:r w:rsidR="00EE40BF">
        <w:rPr>
          <w:rFonts w:ascii="Verdana" w:hAnsi="Verdana" w:cs="Arial"/>
          <w:sz w:val="22"/>
          <w:szCs w:val="22"/>
        </w:rPr>
        <w:t>ser Satisfa</w:t>
      </w:r>
      <w:r w:rsidR="00164AAF">
        <w:rPr>
          <w:rFonts w:ascii="Verdana" w:hAnsi="Verdana" w:cs="Arial"/>
          <w:sz w:val="22"/>
          <w:szCs w:val="22"/>
        </w:rPr>
        <w:t>ction.  The report stated that User S</w:t>
      </w:r>
      <w:r w:rsidR="00EE40BF">
        <w:rPr>
          <w:rFonts w:ascii="Verdana" w:hAnsi="Verdana" w:cs="Arial"/>
          <w:sz w:val="22"/>
          <w:szCs w:val="22"/>
        </w:rPr>
        <w:t>atisfaction was high for ‘Ease of Contact’</w:t>
      </w:r>
      <w:r w:rsidR="00164AAF">
        <w:rPr>
          <w:rFonts w:ascii="Verdana" w:hAnsi="Verdana" w:cs="Arial"/>
          <w:sz w:val="22"/>
          <w:szCs w:val="22"/>
        </w:rPr>
        <w:t xml:space="preserve"> with the Police (93.4%)</w:t>
      </w:r>
      <w:r w:rsidR="00EE40BF">
        <w:rPr>
          <w:rFonts w:ascii="Verdana" w:hAnsi="Verdana" w:cs="Arial"/>
          <w:sz w:val="22"/>
          <w:szCs w:val="22"/>
        </w:rPr>
        <w:t xml:space="preserve"> and ‘Treatment’</w:t>
      </w:r>
      <w:r w:rsidR="00164AAF">
        <w:rPr>
          <w:rFonts w:ascii="Verdana" w:hAnsi="Verdana" w:cs="Arial"/>
          <w:sz w:val="22"/>
          <w:szCs w:val="22"/>
        </w:rPr>
        <w:t xml:space="preserve"> of service users by Police (91.1%)</w:t>
      </w:r>
      <w:r w:rsidR="00EE40BF">
        <w:rPr>
          <w:rFonts w:ascii="Verdana" w:hAnsi="Verdana" w:cs="Arial"/>
          <w:sz w:val="22"/>
          <w:szCs w:val="22"/>
        </w:rPr>
        <w:t xml:space="preserve">, and that </w:t>
      </w:r>
      <w:r w:rsidR="00164AAF">
        <w:rPr>
          <w:rFonts w:ascii="Verdana" w:hAnsi="Verdana" w:cs="Arial"/>
          <w:sz w:val="22"/>
          <w:szCs w:val="22"/>
        </w:rPr>
        <w:t>the users’ ‘Whole Experience’ led to 77.9</w:t>
      </w:r>
      <w:r w:rsidR="00EE40BF">
        <w:rPr>
          <w:rFonts w:ascii="Verdana" w:hAnsi="Verdana" w:cs="Arial"/>
          <w:sz w:val="22"/>
          <w:szCs w:val="22"/>
        </w:rPr>
        <w:t xml:space="preserve">% of </w:t>
      </w:r>
      <w:r w:rsidR="00164AAF">
        <w:rPr>
          <w:rFonts w:ascii="Verdana" w:hAnsi="Verdana" w:cs="Arial"/>
          <w:sz w:val="22"/>
          <w:szCs w:val="22"/>
        </w:rPr>
        <w:t>victims</w:t>
      </w:r>
      <w:r w:rsidR="00EE40BF">
        <w:rPr>
          <w:rFonts w:ascii="Verdana" w:hAnsi="Verdana" w:cs="Arial"/>
          <w:sz w:val="22"/>
          <w:szCs w:val="22"/>
        </w:rPr>
        <w:t xml:space="preserve"> choosing ‘Good’ or ‘Excellent’.  The PCC questioned what activity was ongoing regarding ‘Actions’ and ‘Keeping People Informed’ which scored lower satisfa</w:t>
      </w:r>
      <w:r w:rsidR="0070646C">
        <w:rPr>
          <w:rFonts w:ascii="Verdana" w:hAnsi="Verdana" w:cs="Arial"/>
          <w:sz w:val="22"/>
          <w:szCs w:val="22"/>
        </w:rPr>
        <w:t xml:space="preserve">ction percentages in the report </w:t>
      </w:r>
      <w:r w:rsidR="00164AAF">
        <w:rPr>
          <w:rFonts w:ascii="Verdana" w:hAnsi="Verdana" w:cs="Arial"/>
          <w:sz w:val="22"/>
          <w:szCs w:val="22"/>
        </w:rPr>
        <w:t xml:space="preserve">at 73.6% and 70.8% respectively </w:t>
      </w:r>
      <w:r w:rsidR="0070646C">
        <w:rPr>
          <w:rFonts w:ascii="Verdana" w:hAnsi="Verdana" w:cs="Arial"/>
          <w:sz w:val="22"/>
          <w:szCs w:val="22"/>
        </w:rPr>
        <w:t>and was informed t</w:t>
      </w:r>
      <w:r w:rsidR="00284EAE">
        <w:rPr>
          <w:rFonts w:ascii="Verdana" w:hAnsi="Verdana" w:cs="Arial"/>
          <w:sz w:val="22"/>
          <w:szCs w:val="22"/>
        </w:rPr>
        <w:t>hat DPP needs to engage with mobile technology to keep in touch with victims of crime and ensure that victims are given appropriate contact details for leading officers.</w:t>
      </w:r>
    </w:p>
    <w:p w14:paraId="5622E1BE" w14:textId="24A09008" w:rsidR="001E369D" w:rsidRDefault="00164AAF" w:rsidP="002E7B42">
      <w:pPr>
        <w:spacing w:after="200" w:line="276" w:lineRule="auto"/>
        <w:rPr>
          <w:rFonts w:ascii="Verdana" w:hAnsi="Verdana" w:cs="Arial"/>
          <w:sz w:val="22"/>
          <w:szCs w:val="22"/>
        </w:rPr>
      </w:pPr>
      <w:r>
        <w:rPr>
          <w:rFonts w:ascii="Verdana" w:hAnsi="Verdana" w:cs="Arial"/>
          <w:sz w:val="22"/>
          <w:szCs w:val="22"/>
        </w:rPr>
        <w:t>The discussion moved on to recorded Crime V</w:t>
      </w:r>
      <w:r w:rsidR="001E369D">
        <w:rPr>
          <w:rFonts w:ascii="Verdana" w:hAnsi="Verdana" w:cs="Arial"/>
          <w:sz w:val="22"/>
          <w:szCs w:val="22"/>
        </w:rPr>
        <w:t xml:space="preserve">olumes </w:t>
      </w:r>
      <w:r>
        <w:rPr>
          <w:rFonts w:ascii="Verdana" w:hAnsi="Verdana" w:cs="Arial"/>
          <w:sz w:val="22"/>
          <w:szCs w:val="22"/>
        </w:rPr>
        <w:t>and Crime Trends.  The PCC compared data between March 2017 and March 2018 and noted an increase of 48 crimes at 2.3%</w:t>
      </w:r>
      <w:r w:rsidR="007A0DF1">
        <w:rPr>
          <w:rFonts w:ascii="Verdana" w:hAnsi="Verdana" w:cs="Arial"/>
          <w:sz w:val="22"/>
          <w:szCs w:val="22"/>
        </w:rPr>
        <w:t>.  This was attributed to changes in crime recording practices</w:t>
      </w:r>
      <w:r>
        <w:rPr>
          <w:rFonts w:ascii="Verdana" w:hAnsi="Verdana" w:cs="Arial"/>
          <w:sz w:val="22"/>
          <w:szCs w:val="22"/>
        </w:rPr>
        <w:t xml:space="preserve">.  The DCC stated that in April of 2017 a new crime </w:t>
      </w:r>
      <w:r w:rsidR="007A0DF1">
        <w:rPr>
          <w:rFonts w:ascii="Verdana" w:hAnsi="Verdana" w:cs="Arial"/>
          <w:sz w:val="22"/>
          <w:szCs w:val="22"/>
        </w:rPr>
        <w:t>handling process was established with the introduction of the</w:t>
      </w:r>
      <w:r>
        <w:rPr>
          <w:rFonts w:ascii="Verdana" w:hAnsi="Verdana" w:cs="Arial"/>
          <w:sz w:val="22"/>
          <w:szCs w:val="22"/>
        </w:rPr>
        <w:t xml:space="preserve"> </w:t>
      </w:r>
      <w:r w:rsidR="003952F1">
        <w:rPr>
          <w:rFonts w:ascii="Verdana" w:hAnsi="Verdana" w:cs="Arial"/>
          <w:sz w:val="22"/>
          <w:szCs w:val="22"/>
        </w:rPr>
        <w:t>Incident Crime Allocation Team</w:t>
      </w:r>
      <w:r>
        <w:rPr>
          <w:rFonts w:ascii="Verdana" w:hAnsi="Verdana" w:cs="Arial"/>
          <w:sz w:val="22"/>
          <w:szCs w:val="22"/>
        </w:rPr>
        <w:t xml:space="preserve"> (ICAT)</w:t>
      </w:r>
      <w:r w:rsidR="007A0DF1">
        <w:rPr>
          <w:rFonts w:ascii="Verdana" w:hAnsi="Verdana" w:cs="Arial"/>
          <w:sz w:val="22"/>
          <w:szCs w:val="22"/>
        </w:rPr>
        <w:t>.</w:t>
      </w:r>
      <w:r>
        <w:rPr>
          <w:rFonts w:ascii="Verdana" w:hAnsi="Verdana" w:cs="Arial"/>
          <w:sz w:val="22"/>
          <w:szCs w:val="22"/>
        </w:rPr>
        <w:t xml:space="preserve"> </w:t>
      </w:r>
      <w:r w:rsidR="00344FB2">
        <w:rPr>
          <w:rFonts w:ascii="Verdana" w:hAnsi="Verdana" w:cs="Arial"/>
          <w:sz w:val="22"/>
          <w:szCs w:val="22"/>
        </w:rPr>
        <w:t>The DCC stated that following the ICAT implementation in April 2017 crimes are reported in a more robust manner and suggesting that a w</w:t>
      </w:r>
      <w:r w:rsidR="001E369D">
        <w:rPr>
          <w:rFonts w:ascii="Verdana" w:hAnsi="Verdana" w:cs="Arial"/>
          <w:sz w:val="22"/>
          <w:szCs w:val="22"/>
        </w:rPr>
        <w:t xml:space="preserve">atching brief </w:t>
      </w:r>
      <w:r w:rsidR="00344FB2">
        <w:rPr>
          <w:rFonts w:ascii="Verdana" w:hAnsi="Verdana" w:cs="Arial"/>
          <w:sz w:val="22"/>
          <w:szCs w:val="22"/>
        </w:rPr>
        <w:t xml:space="preserve">be placed on the data over the course of the next two quarters in order to assess how the step change increase in crime impacts on DPP crime figures.  The PCC stated that he expects </w:t>
      </w:r>
      <w:r w:rsidR="007A0DF1">
        <w:rPr>
          <w:rFonts w:ascii="Verdana" w:hAnsi="Verdana" w:cs="Arial"/>
          <w:sz w:val="22"/>
          <w:szCs w:val="22"/>
        </w:rPr>
        <w:t>a plateau of the level of offenc</w:t>
      </w:r>
      <w:r w:rsidR="00344FB2">
        <w:rPr>
          <w:rFonts w:ascii="Verdana" w:hAnsi="Verdana" w:cs="Arial"/>
          <w:sz w:val="22"/>
          <w:szCs w:val="22"/>
        </w:rPr>
        <w:t>es being recorded as DPP acclimatise to the new system</w:t>
      </w:r>
      <w:r w:rsidR="007A0DF1">
        <w:rPr>
          <w:rFonts w:ascii="Verdana" w:hAnsi="Verdana" w:cs="Arial"/>
          <w:sz w:val="22"/>
          <w:szCs w:val="22"/>
        </w:rPr>
        <w:t>.</w:t>
      </w:r>
    </w:p>
    <w:p w14:paraId="6FD815AE" w14:textId="17EB9E66" w:rsidR="001E369D" w:rsidRDefault="00344FB2" w:rsidP="002E7B42">
      <w:pPr>
        <w:spacing w:after="200" w:line="276" w:lineRule="auto"/>
        <w:rPr>
          <w:rFonts w:ascii="Verdana" w:hAnsi="Verdana" w:cs="Arial"/>
          <w:sz w:val="22"/>
          <w:szCs w:val="22"/>
        </w:rPr>
      </w:pPr>
      <w:r>
        <w:rPr>
          <w:rFonts w:ascii="Verdana" w:hAnsi="Verdana" w:cs="Arial"/>
          <w:sz w:val="22"/>
          <w:szCs w:val="22"/>
        </w:rPr>
        <w:t>T</w:t>
      </w:r>
      <w:r w:rsidR="007A0DF1">
        <w:rPr>
          <w:rFonts w:ascii="Verdana" w:hAnsi="Verdana" w:cs="Arial"/>
          <w:sz w:val="22"/>
          <w:szCs w:val="22"/>
        </w:rPr>
        <w:t>he discussion moved on to offenc</w:t>
      </w:r>
      <w:r>
        <w:rPr>
          <w:rFonts w:ascii="Verdana" w:hAnsi="Verdana" w:cs="Arial"/>
          <w:sz w:val="22"/>
          <w:szCs w:val="22"/>
        </w:rPr>
        <w:t>es of theft in which a 17% rise had been recorded.  The PCC stated that though recording practices were likely to have impa</w:t>
      </w:r>
      <w:r w:rsidR="007A0DF1">
        <w:rPr>
          <w:rFonts w:ascii="Verdana" w:hAnsi="Verdana" w:cs="Arial"/>
          <w:sz w:val="22"/>
          <w:szCs w:val="22"/>
        </w:rPr>
        <w:t>cted on the rise in theft offenc</w:t>
      </w:r>
      <w:r>
        <w:rPr>
          <w:rFonts w:ascii="Verdana" w:hAnsi="Verdana" w:cs="Arial"/>
          <w:sz w:val="22"/>
          <w:szCs w:val="22"/>
        </w:rPr>
        <w:t xml:space="preserve">es, attributing such increase in incidents </w:t>
      </w:r>
      <w:r w:rsidR="007A0DF1">
        <w:rPr>
          <w:rFonts w:ascii="Verdana" w:hAnsi="Verdana" w:cs="Arial"/>
          <w:sz w:val="22"/>
          <w:szCs w:val="22"/>
        </w:rPr>
        <w:t>accordingly</w:t>
      </w:r>
      <w:r>
        <w:rPr>
          <w:rFonts w:ascii="Verdana" w:hAnsi="Verdana" w:cs="Arial"/>
          <w:sz w:val="22"/>
          <w:szCs w:val="22"/>
        </w:rPr>
        <w:t xml:space="preserve"> would not </w:t>
      </w:r>
      <w:r w:rsidR="007A0DF1">
        <w:rPr>
          <w:rFonts w:ascii="Verdana" w:hAnsi="Verdana" w:cs="Arial"/>
          <w:sz w:val="22"/>
          <w:szCs w:val="22"/>
        </w:rPr>
        <w:t>alleviate</w:t>
      </w:r>
      <w:r>
        <w:rPr>
          <w:rFonts w:ascii="Verdana" w:hAnsi="Verdana" w:cs="Arial"/>
          <w:sz w:val="22"/>
          <w:szCs w:val="22"/>
        </w:rPr>
        <w:t xml:space="preserve"> the public’s concerns regarding a rise in crim</w:t>
      </w:r>
      <w:r w:rsidR="0080189E">
        <w:rPr>
          <w:rFonts w:ascii="Verdana" w:hAnsi="Verdana" w:cs="Arial"/>
          <w:sz w:val="22"/>
          <w:szCs w:val="22"/>
        </w:rPr>
        <w:t xml:space="preserve">e.  It was noted that theft accounted for 20% </w:t>
      </w:r>
      <w:r w:rsidR="007A0DF1">
        <w:rPr>
          <w:rFonts w:ascii="Verdana" w:hAnsi="Verdana" w:cs="Arial"/>
          <w:sz w:val="22"/>
          <w:szCs w:val="22"/>
        </w:rPr>
        <w:t>of recorded crime in the DP area</w:t>
      </w:r>
      <w:r w:rsidR="0080189E">
        <w:rPr>
          <w:rFonts w:ascii="Verdana" w:hAnsi="Verdana" w:cs="Arial"/>
          <w:sz w:val="22"/>
          <w:szCs w:val="22"/>
        </w:rPr>
        <w:t xml:space="preserve">.  The DCC supported the view that crime recording had probably impacted on the rise in reported incidents however suggested that </w:t>
      </w:r>
      <w:r w:rsidR="007A0DF1">
        <w:rPr>
          <w:rFonts w:ascii="Verdana" w:hAnsi="Verdana" w:cs="Arial"/>
          <w:sz w:val="22"/>
          <w:szCs w:val="22"/>
        </w:rPr>
        <w:t>categorisation</w:t>
      </w:r>
      <w:r w:rsidR="0080189E">
        <w:rPr>
          <w:rFonts w:ascii="Verdana" w:hAnsi="Verdana" w:cs="Arial"/>
          <w:sz w:val="22"/>
          <w:szCs w:val="22"/>
        </w:rPr>
        <w:t xml:space="preserve"> had changed and that, for example, incidents which would previously have been classed as ‘lost property’ </w:t>
      </w:r>
      <w:r w:rsidR="007A0DF1">
        <w:rPr>
          <w:rFonts w:ascii="Verdana" w:hAnsi="Verdana" w:cs="Arial"/>
          <w:sz w:val="22"/>
          <w:szCs w:val="22"/>
        </w:rPr>
        <w:t xml:space="preserve">were now classed as </w:t>
      </w:r>
      <w:r w:rsidR="0080189E">
        <w:rPr>
          <w:rFonts w:ascii="Verdana" w:hAnsi="Verdana" w:cs="Arial"/>
          <w:sz w:val="22"/>
          <w:szCs w:val="22"/>
        </w:rPr>
        <w:t>‘theft’</w:t>
      </w:r>
      <w:r w:rsidR="007A0DF1">
        <w:rPr>
          <w:rFonts w:ascii="Verdana" w:hAnsi="Verdana" w:cs="Arial"/>
          <w:sz w:val="22"/>
          <w:szCs w:val="22"/>
        </w:rPr>
        <w:t>.</w:t>
      </w:r>
      <w:r w:rsidR="0080189E">
        <w:rPr>
          <w:rFonts w:ascii="Verdana" w:hAnsi="Verdana" w:cs="Arial"/>
          <w:sz w:val="22"/>
          <w:szCs w:val="22"/>
        </w:rPr>
        <w:t xml:space="preserve"> </w:t>
      </w:r>
      <w:r w:rsidR="007A0DF1">
        <w:rPr>
          <w:rFonts w:ascii="Verdana" w:hAnsi="Verdana" w:cs="Arial"/>
          <w:sz w:val="22"/>
          <w:szCs w:val="22"/>
        </w:rPr>
        <w:t xml:space="preserve"> </w:t>
      </w:r>
      <w:r w:rsidR="0080189E">
        <w:rPr>
          <w:rFonts w:ascii="Verdana" w:hAnsi="Verdana" w:cs="Arial"/>
          <w:sz w:val="22"/>
          <w:szCs w:val="22"/>
        </w:rPr>
        <w:t>The DCC also acknowledged a</w:t>
      </w:r>
      <w:r w:rsidR="00CA1CF8">
        <w:rPr>
          <w:rFonts w:ascii="Verdana" w:hAnsi="Verdana" w:cs="Arial"/>
          <w:sz w:val="22"/>
          <w:szCs w:val="22"/>
        </w:rPr>
        <w:t>n increase in shoplifting offenc</w:t>
      </w:r>
      <w:r w:rsidR="0080189E">
        <w:rPr>
          <w:rFonts w:ascii="Verdana" w:hAnsi="Verdana" w:cs="Arial"/>
          <w:sz w:val="22"/>
          <w:szCs w:val="22"/>
        </w:rPr>
        <w:t>es in Carmarthenshire dur</w:t>
      </w:r>
      <w:r w:rsidR="007A0DF1">
        <w:rPr>
          <w:rFonts w:ascii="Verdana" w:hAnsi="Verdana" w:cs="Arial"/>
          <w:sz w:val="22"/>
          <w:szCs w:val="22"/>
        </w:rPr>
        <w:t xml:space="preserve">ing the summer of 2017; </w:t>
      </w:r>
      <w:r w:rsidR="0080189E">
        <w:rPr>
          <w:rFonts w:ascii="Verdana" w:hAnsi="Verdana" w:cs="Arial"/>
          <w:sz w:val="22"/>
          <w:szCs w:val="22"/>
        </w:rPr>
        <w:t xml:space="preserve">no other Basic Command Units (BCUs) had recorded an increase in the offence.  </w:t>
      </w:r>
    </w:p>
    <w:p w14:paraId="4349B185" w14:textId="3CAEA889" w:rsidR="003134A0" w:rsidRDefault="0080189E" w:rsidP="002E7B42">
      <w:pPr>
        <w:spacing w:after="200" w:line="276" w:lineRule="auto"/>
        <w:rPr>
          <w:rFonts w:ascii="Verdana" w:hAnsi="Verdana" w:cs="Arial"/>
          <w:sz w:val="22"/>
          <w:szCs w:val="22"/>
        </w:rPr>
      </w:pPr>
      <w:r>
        <w:rPr>
          <w:rFonts w:ascii="Verdana" w:hAnsi="Verdana" w:cs="Arial"/>
          <w:sz w:val="22"/>
          <w:szCs w:val="22"/>
        </w:rPr>
        <w:t xml:space="preserve">The Board noted that the crime of ‘Violence against the person’ had seen a 21% increase and amounted to 35% of recorded crime in DP.  The PCC questioned how the collected data was influencing planning for 2018 in terms of offence hotspots being identified for planned police activity.  The DCC stated that a detailed piece of work would be required to review the current situation.  </w:t>
      </w:r>
    </w:p>
    <w:p w14:paraId="6680BEC0" w14:textId="6900AA0A" w:rsidR="003134A0" w:rsidRDefault="0080189E" w:rsidP="002E7B42">
      <w:pPr>
        <w:spacing w:after="200" w:line="276" w:lineRule="auto"/>
        <w:rPr>
          <w:rFonts w:ascii="Verdana" w:hAnsi="Verdana" w:cs="Arial"/>
          <w:sz w:val="22"/>
          <w:szCs w:val="22"/>
        </w:rPr>
      </w:pPr>
      <w:r>
        <w:rPr>
          <w:rFonts w:ascii="Verdana" w:hAnsi="Verdana" w:cs="Arial"/>
          <w:sz w:val="22"/>
          <w:szCs w:val="22"/>
        </w:rPr>
        <w:lastRenderedPageBreak/>
        <w:t>A discussion ensued regarding Crime Outcomes and the PCC acknowledged a notable step change surrounding DPP’s pledge of providing victims of crime with outcomes within 30 days.  Currently, 60% of outcomes are completed within 30 days.  The PCC questioned how many of those 60% are given an outcome which would be deemed as ‘negative’ by the parties involved, for example, no suspect is identified.  A brief discussion ensued regarding the types of cases which fell outside of the 30 day</w:t>
      </w:r>
      <w:r w:rsidR="00CF512B">
        <w:rPr>
          <w:rFonts w:ascii="Verdana" w:hAnsi="Verdana" w:cs="Arial"/>
          <w:sz w:val="22"/>
          <w:szCs w:val="22"/>
        </w:rPr>
        <w:t xml:space="preserve"> target.  The PCC suggested that DPP may find it beneficial to compare its crime outcome figures with those of other forces.  </w:t>
      </w:r>
    </w:p>
    <w:p w14:paraId="7745CAC3" w14:textId="2CD87300" w:rsidR="00C36511" w:rsidRPr="00C36511" w:rsidRDefault="00C36511" w:rsidP="002E7B42">
      <w:pPr>
        <w:spacing w:after="200" w:line="276" w:lineRule="auto"/>
        <w:rPr>
          <w:rFonts w:ascii="Verdana" w:hAnsi="Verdana" w:cs="Arial"/>
          <w:b/>
          <w:sz w:val="22"/>
          <w:szCs w:val="22"/>
        </w:rPr>
      </w:pPr>
      <w:r w:rsidRPr="00C36511">
        <w:rPr>
          <w:rFonts w:ascii="Verdana" w:hAnsi="Verdana" w:cs="Arial"/>
          <w:b/>
          <w:sz w:val="22"/>
          <w:szCs w:val="22"/>
        </w:rPr>
        <w:t xml:space="preserve">Action: The PCC to be updated on the outcomes of </w:t>
      </w:r>
      <w:r>
        <w:rPr>
          <w:rFonts w:ascii="Verdana" w:hAnsi="Verdana" w:cs="Arial"/>
          <w:b/>
          <w:sz w:val="22"/>
          <w:szCs w:val="22"/>
        </w:rPr>
        <w:t xml:space="preserve">ongoing complaints </w:t>
      </w:r>
      <w:r w:rsidRPr="00C36511">
        <w:rPr>
          <w:rFonts w:ascii="Verdana" w:hAnsi="Verdana" w:cs="Arial"/>
          <w:b/>
          <w:sz w:val="22"/>
          <w:szCs w:val="22"/>
        </w:rPr>
        <w:t>cases which have not been resolved within 30 days.</w:t>
      </w:r>
    </w:p>
    <w:p w14:paraId="20F5464E" w14:textId="53FD2DF6" w:rsidR="00444664" w:rsidRDefault="00CF512B" w:rsidP="002E7B42">
      <w:pPr>
        <w:spacing w:after="200" w:line="276" w:lineRule="auto"/>
        <w:rPr>
          <w:rFonts w:ascii="Verdana" w:hAnsi="Verdana" w:cs="Arial"/>
          <w:sz w:val="22"/>
          <w:szCs w:val="22"/>
        </w:rPr>
      </w:pPr>
      <w:r>
        <w:rPr>
          <w:rFonts w:ascii="Verdana" w:hAnsi="Verdana" w:cs="Arial"/>
          <w:sz w:val="22"/>
          <w:szCs w:val="22"/>
        </w:rPr>
        <w:t>The Board discussed the total number of incidents in DPP over the last qu</w:t>
      </w:r>
      <w:r w:rsidR="007A0DF1">
        <w:rPr>
          <w:rFonts w:ascii="Verdana" w:hAnsi="Verdana" w:cs="Arial"/>
          <w:sz w:val="22"/>
          <w:szCs w:val="22"/>
        </w:rPr>
        <w:t xml:space="preserve">arter.  It was noted that </w:t>
      </w:r>
      <w:r>
        <w:rPr>
          <w:rFonts w:ascii="Verdana" w:hAnsi="Verdana" w:cs="Arial"/>
          <w:sz w:val="22"/>
          <w:szCs w:val="22"/>
        </w:rPr>
        <w:t>17/18 saw a decrease in the level of incidents however a higher number of crimes recorded, seemingly confirming the DCC</w:t>
      </w:r>
      <w:r w:rsidR="007A0DF1">
        <w:rPr>
          <w:rFonts w:ascii="Verdana" w:hAnsi="Verdana" w:cs="Arial"/>
          <w:sz w:val="22"/>
          <w:szCs w:val="22"/>
        </w:rPr>
        <w:t>’s earlier assertion that new</w:t>
      </w:r>
      <w:r>
        <w:rPr>
          <w:rFonts w:ascii="Verdana" w:hAnsi="Verdana" w:cs="Arial"/>
          <w:sz w:val="22"/>
          <w:szCs w:val="22"/>
        </w:rPr>
        <w:t xml:space="preserve"> recording practices had apparently increased the number of crimes recorded in DPP.  The Board acknowledged that crime recording appeared to </w:t>
      </w:r>
      <w:r w:rsidR="007A0DF1">
        <w:rPr>
          <w:rFonts w:ascii="Verdana" w:hAnsi="Verdana" w:cs="Arial"/>
          <w:sz w:val="22"/>
          <w:szCs w:val="22"/>
        </w:rPr>
        <w:t>be more robust while calls for p</w:t>
      </w:r>
      <w:r>
        <w:rPr>
          <w:rFonts w:ascii="Verdana" w:hAnsi="Verdana" w:cs="Arial"/>
          <w:sz w:val="22"/>
          <w:szCs w:val="22"/>
        </w:rPr>
        <w:t xml:space="preserve">olice service had reduced.  The PCC acknowledged that Police Community Support Officers (PCSOs) were increasingly working on ASB cases in the community.  The Board discussed whether this was taking PCSOs away from their community engagement role as the face of the police within local communities.  The DCC suggested that PCSOs should be working with such cases </w:t>
      </w:r>
      <w:r w:rsidR="00F735DF">
        <w:rPr>
          <w:rFonts w:ascii="Verdana" w:hAnsi="Verdana" w:cs="Arial"/>
          <w:sz w:val="22"/>
          <w:szCs w:val="22"/>
        </w:rPr>
        <w:t xml:space="preserve">indicating that their work is </w:t>
      </w:r>
      <w:r>
        <w:rPr>
          <w:rFonts w:ascii="Verdana" w:hAnsi="Verdana" w:cs="Arial"/>
          <w:sz w:val="22"/>
          <w:szCs w:val="22"/>
        </w:rPr>
        <w:t xml:space="preserve">a vital part of ongoing </w:t>
      </w:r>
      <w:r w:rsidR="00F735DF">
        <w:rPr>
          <w:rFonts w:ascii="Verdana" w:hAnsi="Verdana" w:cs="Arial"/>
          <w:sz w:val="22"/>
          <w:szCs w:val="22"/>
        </w:rPr>
        <w:t>activity</w:t>
      </w:r>
      <w:r>
        <w:rPr>
          <w:rFonts w:ascii="Verdana" w:hAnsi="Verdana" w:cs="Arial"/>
          <w:sz w:val="22"/>
          <w:szCs w:val="22"/>
        </w:rPr>
        <w:t xml:space="preserve"> with partners and communities</w:t>
      </w:r>
      <w:r w:rsidR="00F735DF">
        <w:rPr>
          <w:rFonts w:ascii="Verdana" w:hAnsi="Verdana" w:cs="Arial"/>
          <w:sz w:val="22"/>
          <w:szCs w:val="22"/>
        </w:rPr>
        <w:t>.</w:t>
      </w:r>
    </w:p>
    <w:p w14:paraId="49A5BD7B" w14:textId="21D7ABA7" w:rsidR="005F6788" w:rsidRPr="005F6788" w:rsidRDefault="005F6788" w:rsidP="002E7B42">
      <w:pPr>
        <w:spacing w:after="200" w:line="276" w:lineRule="auto"/>
        <w:rPr>
          <w:rFonts w:ascii="Verdana" w:hAnsi="Verdana" w:cs="Arial"/>
          <w:b/>
          <w:sz w:val="22"/>
          <w:szCs w:val="22"/>
        </w:rPr>
      </w:pPr>
      <w:r w:rsidRPr="005F6788">
        <w:rPr>
          <w:rFonts w:ascii="Verdana" w:hAnsi="Verdana" w:cs="Arial"/>
          <w:b/>
          <w:sz w:val="22"/>
          <w:szCs w:val="22"/>
        </w:rPr>
        <w:t>Action: Anti-Social behaviour to be reviewed at PAB in November 2018.</w:t>
      </w:r>
    </w:p>
    <w:p w14:paraId="4D2C42D4" w14:textId="61D31946" w:rsidR="0007060A" w:rsidRDefault="00CF512B" w:rsidP="002E7B42">
      <w:pPr>
        <w:spacing w:after="200" w:line="276" w:lineRule="auto"/>
        <w:rPr>
          <w:rFonts w:ascii="Verdana" w:hAnsi="Verdana" w:cs="Arial"/>
          <w:sz w:val="22"/>
          <w:szCs w:val="22"/>
        </w:rPr>
      </w:pPr>
      <w:r>
        <w:rPr>
          <w:rFonts w:ascii="Verdana" w:hAnsi="Verdana" w:cs="Arial"/>
          <w:sz w:val="22"/>
          <w:szCs w:val="22"/>
        </w:rPr>
        <w:t xml:space="preserve">The PCC acknowledged the ongoing work of the Road Traffic Police Unit with Operation Darwen.  The Unit will be presenting </w:t>
      </w:r>
      <w:r w:rsidR="00225102">
        <w:rPr>
          <w:rFonts w:ascii="Verdana" w:hAnsi="Verdana" w:cs="Arial"/>
          <w:sz w:val="22"/>
          <w:szCs w:val="22"/>
        </w:rPr>
        <w:t xml:space="preserve">an input of their work </w:t>
      </w:r>
      <w:r>
        <w:rPr>
          <w:rFonts w:ascii="Verdana" w:hAnsi="Verdana" w:cs="Arial"/>
          <w:sz w:val="22"/>
          <w:szCs w:val="22"/>
        </w:rPr>
        <w:t>at the next Policing Board meeting on the 22</w:t>
      </w:r>
      <w:r w:rsidRPr="00CF512B">
        <w:rPr>
          <w:rFonts w:ascii="Verdana" w:hAnsi="Verdana" w:cs="Arial"/>
          <w:sz w:val="22"/>
          <w:szCs w:val="22"/>
          <w:vertAlign w:val="superscript"/>
        </w:rPr>
        <w:t>nd</w:t>
      </w:r>
      <w:r>
        <w:rPr>
          <w:rFonts w:ascii="Verdana" w:hAnsi="Verdana" w:cs="Arial"/>
          <w:sz w:val="22"/>
          <w:szCs w:val="22"/>
        </w:rPr>
        <w:t xml:space="preserve"> of May</w:t>
      </w:r>
      <w:r w:rsidR="00225102">
        <w:rPr>
          <w:rFonts w:ascii="Verdana" w:hAnsi="Verdana" w:cs="Arial"/>
          <w:sz w:val="22"/>
          <w:szCs w:val="22"/>
        </w:rPr>
        <w:t xml:space="preserve">.  A discussion ensued regarding ongoing work with insurance providers in some Force Areas, and the PCC questioned whether insurance industries are currently targeting young drivers on the roads.  </w:t>
      </w:r>
    </w:p>
    <w:p w14:paraId="7942522A" w14:textId="211FFBEC" w:rsidR="0007060A" w:rsidRDefault="00225102" w:rsidP="002E7B42">
      <w:pPr>
        <w:spacing w:after="200" w:line="276" w:lineRule="auto"/>
        <w:rPr>
          <w:rFonts w:ascii="Verdana" w:hAnsi="Verdana" w:cs="Arial"/>
          <w:sz w:val="22"/>
          <w:szCs w:val="22"/>
        </w:rPr>
      </w:pPr>
      <w:r>
        <w:rPr>
          <w:rFonts w:ascii="Verdana" w:hAnsi="Verdana" w:cs="Arial"/>
          <w:sz w:val="22"/>
          <w:szCs w:val="22"/>
        </w:rPr>
        <w:t xml:space="preserve">The Board </w:t>
      </w:r>
      <w:r w:rsidR="00F735DF">
        <w:rPr>
          <w:rFonts w:ascii="Verdana" w:hAnsi="Verdana" w:cs="Arial"/>
          <w:sz w:val="22"/>
          <w:szCs w:val="22"/>
        </w:rPr>
        <w:t>considered</w:t>
      </w:r>
      <w:r>
        <w:rPr>
          <w:rFonts w:ascii="Verdana" w:hAnsi="Verdana" w:cs="Arial"/>
          <w:sz w:val="22"/>
          <w:szCs w:val="22"/>
        </w:rPr>
        <w:t xml:space="preserve"> DPP’s Domestic Incident data, with the PCC remarking </w:t>
      </w:r>
      <w:r w:rsidR="00F735DF">
        <w:rPr>
          <w:rFonts w:ascii="Verdana" w:hAnsi="Verdana" w:cs="Arial"/>
          <w:sz w:val="22"/>
          <w:szCs w:val="22"/>
        </w:rPr>
        <w:t>on</w:t>
      </w:r>
      <w:r>
        <w:rPr>
          <w:rFonts w:ascii="Verdana" w:hAnsi="Verdana" w:cs="Arial"/>
          <w:sz w:val="22"/>
          <w:szCs w:val="22"/>
        </w:rPr>
        <w:t xml:space="preserve"> DPP having the lowest level of domestic violence recorded per head of population however with a high level of prosecutions.  </w:t>
      </w:r>
    </w:p>
    <w:p w14:paraId="54D85354" w14:textId="2BE94AAD" w:rsidR="0007060A" w:rsidRDefault="00225102" w:rsidP="002E7B42">
      <w:pPr>
        <w:spacing w:after="200" w:line="276" w:lineRule="auto"/>
        <w:rPr>
          <w:rFonts w:ascii="Verdana" w:hAnsi="Verdana" w:cs="Arial"/>
          <w:sz w:val="22"/>
          <w:szCs w:val="22"/>
        </w:rPr>
      </w:pPr>
      <w:r>
        <w:rPr>
          <w:rFonts w:ascii="Verdana" w:hAnsi="Verdana" w:cs="Arial"/>
          <w:sz w:val="22"/>
          <w:szCs w:val="22"/>
        </w:rPr>
        <w:t xml:space="preserve">The Board discussed the levels of recorded Cyber Crime which were noted to fluctuate but were generally increasing over time.  The PCC sought assurance regarding ongoing prevention work and was </w:t>
      </w:r>
      <w:r w:rsidR="00F735DF">
        <w:rPr>
          <w:rFonts w:ascii="Verdana" w:hAnsi="Verdana" w:cs="Arial"/>
          <w:sz w:val="22"/>
          <w:szCs w:val="22"/>
        </w:rPr>
        <w:t>advised</w:t>
      </w:r>
      <w:r>
        <w:rPr>
          <w:rFonts w:ascii="Verdana" w:hAnsi="Verdana" w:cs="Arial"/>
          <w:sz w:val="22"/>
          <w:szCs w:val="22"/>
        </w:rPr>
        <w:t xml:space="preserve"> that work done by school liaison teams regarding Cyber Crime in schoo</w:t>
      </w:r>
      <w:r w:rsidR="00F735DF">
        <w:rPr>
          <w:rFonts w:ascii="Verdana" w:hAnsi="Verdana" w:cs="Arial"/>
          <w:sz w:val="22"/>
          <w:szCs w:val="22"/>
        </w:rPr>
        <w:t>ls was currently under threat with potential</w:t>
      </w:r>
      <w:r>
        <w:rPr>
          <w:rFonts w:ascii="Verdana" w:hAnsi="Verdana" w:cs="Arial"/>
          <w:sz w:val="22"/>
          <w:szCs w:val="22"/>
        </w:rPr>
        <w:t xml:space="preserve"> Welsh Government funding cuts.  The DCC stated that there were clear prevention strategies within DPP relating to this type of crime.  </w:t>
      </w:r>
    </w:p>
    <w:p w14:paraId="6BEBD5B7" w14:textId="18D39197" w:rsidR="008A7C4B" w:rsidRDefault="00225102" w:rsidP="002E7B42">
      <w:pPr>
        <w:spacing w:after="200" w:line="276" w:lineRule="auto"/>
        <w:rPr>
          <w:rFonts w:ascii="Verdana" w:hAnsi="Verdana" w:cs="Arial"/>
          <w:sz w:val="22"/>
          <w:szCs w:val="22"/>
        </w:rPr>
      </w:pPr>
      <w:r>
        <w:rPr>
          <w:rFonts w:ascii="Verdana" w:hAnsi="Verdana" w:cs="Arial"/>
          <w:sz w:val="22"/>
          <w:szCs w:val="22"/>
        </w:rPr>
        <w:lastRenderedPageBreak/>
        <w:t xml:space="preserve">The Board reviewed Call Handling data from 999 and 101 calls from the last 12 months.  The PCC queried the increasingly longer waiting times over the last two months following good response times in the winter.  Discussion ensued regarding potential changes to the answerphone message on the 101 line which was deemed too lengthy.  A discussion ensued over response times </w:t>
      </w:r>
      <w:r w:rsidR="003952F1">
        <w:rPr>
          <w:rFonts w:ascii="Verdana" w:hAnsi="Verdana" w:cs="Arial"/>
          <w:sz w:val="22"/>
          <w:szCs w:val="22"/>
        </w:rPr>
        <w:t>by DPP to incidents across the Force area.  The PCC noted another drop in performance times in Ceredigion between January and March 2018, although acknowledged that the average response time for the county was 16 minutes with a target of 20.</w:t>
      </w:r>
    </w:p>
    <w:p w14:paraId="78E9639F" w14:textId="399213E5" w:rsidR="00C36511" w:rsidRDefault="00C36511" w:rsidP="002E7B42">
      <w:pPr>
        <w:spacing w:after="200" w:line="276" w:lineRule="auto"/>
        <w:rPr>
          <w:rFonts w:ascii="Verdana" w:hAnsi="Verdana" w:cs="Arial"/>
          <w:b/>
          <w:sz w:val="22"/>
          <w:szCs w:val="22"/>
        </w:rPr>
      </w:pPr>
      <w:r w:rsidRPr="00C36511">
        <w:rPr>
          <w:rFonts w:ascii="Verdana" w:hAnsi="Verdana" w:cs="Arial"/>
          <w:b/>
          <w:sz w:val="22"/>
          <w:szCs w:val="22"/>
        </w:rPr>
        <w:t>Action: For</w:t>
      </w:r>
      <w:r>
        <w:rPr>
          <w:rFonts w:ascii="Verdana" w:hAnsi="Verdana" w:cs="Arial"/>
          <w:b/>
          <w:sz w:val="22"/>
          <w:szCs w:val="22"/>
        </w:rPr>
        <w:t>ce Management Statement</w:t>
      </w:r>
      <w:r w:rsidRPr="00C36511">
        <w:rPr>
          <w:rFonts w:ascii="Verdana" w:hAnsi="Verdana" w:cs="Arial"/>
          <w:b/>
          <w:sz w:val="22"/>
          <w:szCs w:val="22"/>
        </w:rPr>
        <w:t xml:space="preserve"> to be shared with the PCC.</w:t>
      </w:r>
    </w:p>
    <w:p w14:paraId="06C080A0" w14:textId="0D630333" w:rsidR="00C36511" w:rsidRPr="00C36511" w:rsidRDefault="00C36511" w:rsidP="002E7B42">
      <w:pPr>
        <w:spacing w:after="200" w:line="276" w:lineRule="auto"/>
        <w:rPr>
          <w:rFonts w:ascii="Verdana" w:hAnsi="Verdana" w:cs="Arial"/>
          <w:b/>
          <w:sz w:val="22"/>
          <w:szCs w:val="22"/>
        </w:rPr>
      </w:pPr>
      <w:r>
        <w:rPr>
          <w:rFonts w:ascii="Verdana" w:hAnsi="Verdana" w:cs="Arial"/>
          <w:b/>
          <w:sz w:val="22"/>
          <w:szCs w:val="22"/>
        </w:rPr>
        <w:t xml:space="preserve">Action: Records of DPP’s numbers in relation to answering 999 and 101 calls to be compared against those of other forces.  </w:t>
      </w:r>
    </w:p>
    <w:p w14:paraId="4CEBA285" w14:textId="7B2DEA21" w:rsidR="00960D45" w:rsidRDefault="003952F1" w:rsidP="002E7B42">
      <w:pPr>
        <w:spacing w:after="200" w:line="276" w:lineRule="auto"/>
        <w:rPr>
          <w:rFonts w:ascii="Verdana" w:hAnsi="Verdana" w:cs="Arial"/>
          <w:sz w:val="22"/>
          <w:szCs w:val="22"/>
        </w:rPr>
      </w:pPr>
      <w:r>
        <w:rPr>
          <w:rFonts w:ascii="Verdana" w:hAnsi="Verdana" w:cs="Arial"/>
          <w:sz w:val="22"/>
          <w:szCs w:val="22"/>
        </w:rPr>
        <w:t xml:space="preserve">Following a review of the Force Performance Report the PCC answered questions regarding the document from students from Ysgol Crickhowell.  Questions were asked specifically regarding the topic of keeping communities safe in the face of a perceived increase in crime.  The PCC explained that the ICAT team triage </w:t>
      </w:r>
      <w:r w:rsidR="00F735DF">
        <w:rPr>
          <w:rFonts w:ascii="Verdana" w:hAnsi="Verdana" w:cs="Arial"/>
          <w:sz w:val="22"/>
          <w:szCs w:val="22"/>
        </w:rPr>
        <w:t xml:space="preserve">deal with low level </w:t>
      </w:r>
      <w:r>
        <w:rPr>
          <w:rFonts w:ascii="Verdana" w:hAnsi="Verdana" w:cs="Arial"/>
          <w:sz w:val="22"/>
          <w:szCs w:val="22"/>
        </w:rPr>
        <w:t>reported crime and undertake desktop investigations as opposed to dispatching an officer to each call.  Desktop investigations are used solely for lower level crime categories</w:t>
      </w:r>
      <w:r w:rsidR="00F735DF">
        <w:rPr>
          <w:rFonts w:ascii="Verdana" w:hAnsi="Verdana" w:cs="Arial"/>
          <w:sz w:val="22"/>
          <w:szCs w:val="22"/>
        </w:rPr>
        <w:t>.</w:t>
      </w:r>
      <w:r>
        <w:rPr>
          <w:rFonts w:ascii="Verdana" w:hAnsi="Verdana" w:cs="Arial"/>
          <w:sz w:val="22"/>
          <w:szCs w:val="22"/>
        </w:rPr>
        <w:t xml:space="preserve">  </w:t>
      </w:r>
      <w:r w:rsidR="009A45F3">
        <w:rPr>
          <w:rFonts w:ascii="Verdana" w:hAnsi="Verdana" w:cs="Arial"/>
          <w:sz w:val="22"/>
          <w:szCs w:val="22"/>
        </w:rPr>
        <w:t xml:space="preserve">This therefore works as a filter process for incidents that may not require </w:t>
      </w:r>
      <w:r w:rsidR="00F735DF">
        <w:rPr>
          <w:rFonts w:ascii="Verdana" w:hAnsi="Verdana" w:cs="Arial"/>
          <w:sz w:val="22"/>
          <w:szCs w:val="22"/>
        </w:rPr>
        <w:t xml:space="preserve">specific </w:t>
      </w:r>
      <w:r w:rsidR="009A45F3">
        <w:rPr>
          <w:rFonts w:ascii="Verdana" w:hAnsi="Verdana" w:cs="Arial"/>
          <w:sz w:val="22"/>
          <w:szCs w:val="22"/>
        </w:rPr>
        <w:t xml:space="preserve">police </w:t>
      </w:r>
      <w:r w:rsidR="00F735DF">
        <w:rPr>
          <w:rFonts w:ascii="Verdana" w:hAnsi="Verdana" w:cs="Arial"/>
          <w:sz w:val="22"/>
          <w:szCs w:val="22"/>
        </w:rPr>
        <w:t>action</w:t>
      </w:r>
      <w:r w:rsidR="009A45F3">
        <w:rPr>
          <w:rFonts w:ascii="Verdana" w:hAnsi="Verdana" w:cs="Arial"/>
          <w:sz w:val="22"/>
          <w:szCs w:val="22"/>
        </w:rPr>
        <w:t xml:space="preserve">.  The DCC stated that calls for service in the Force Performance Report amounted to 10,669, with only 19% relating to crime. </w:t>
      </w:r>
    </w:p>
    <w:p w14:paraId="4B237BF2" w14:textId="2F9888EB" w:rsidR="003C25F4" w:rsidRDefault="009A45F3" w:rsidP="002E7B42">
      <w:pPr>
        <w:spacing w:after="200" w:line="276" w:lineRule="auto"/>
        <w:rPr>
          <w:rFonts w:ascii="Verdana" w:hAnsi="Verdana" w:cs="Arial"/>
          <w:sz w:val="22"/>
          <w:szCs w:val="22"/>
        </w:rPr>
      </w:pPr>
      <w:r>
        <w:rPr>
          <w:rFonts w:ascii="Verdana" w:hAnsi="Verdana" w:cs="Arial"/>
          <w:sz w:val="22"/>
          <w:szCs w:val="22"/>
        </w:rPr>
        <w:t xml:space="preserve">A question was raised regarding Operation Snap whereby Dashcam Footage was sent in by members of the public of dangerous driving.  The PCC stated that the Operation was currently experiencing a low conviction rate due to the quality of the recorded footage being quite poor.  </w:t>
      </w:r>
    </w:p>
    <w:p w14:paraId="22BB1632" w14:textId="105C6033" w:rsidR="00E44F15" w:rsidRDefault="002E7B42" w:rsidP="00284156">
      <w:pPr>
        <w:pStyle w:val="ListParagraph"/>
        <w:numPr>
          <w:ilvl w:val="0"/>
          <w:numId w:val="1"/>
        </w:numPr>
        <w:spacing w:after="240" w:line="276" w:lineRule="auto"/>
        <w:rPr>
          <w:rFonts w:ascii="Verdana" w:hAnsi="Verdana" w:cs="Arial"/>
          <w:b/>
        </w:rPr>
      </w:pPr>
      <w:r>
        <w:rPr>
          <w:rFonts w:ascii="Verdana" w:hAnsi="Verdana" w:cs="Arial"/>
          <w:b/>
        </w:rPr>
        <w:t>– Financial Performance</w:t>
      </w:r>
    </w:p>
    <w:p w14:paraId="1C62AB8F" w14:textId="36D8E79C" w:rsidR="00284156" w:rsidRDefault="00A2709E" w:rsidP="00284156">
      <w:pPr>
        <w:pStyle w:val="ListParagraph"/>
        <w:spacing w:after="240" w:line="276" w:lineRule="auto"/>
        <w:ind w:left="0"/>
        <w:rPr>
          <w:rFonts w:ascii="Verdana" w:hAnsi="Verdana" w:cs="Arial"/>
        </w:rPr>
      </w:pPr>
      <w:r>
        <w:rPr>
          <w:rFonts w:ascii="Verdana" w:hAnsi="Verdana" w:cs="Arial"/>
        </w:rPr>
        <w:t>It was acknowledged that a lot of work had been carried out within the Finance Team, and the PCC praised the complete openness and professionalism of the finance staff in relation to their work with the CFO to allow her to understand the Force’s current financial position.  The PCC expressed his disappointment that the final outcome of the 2017/18 financial year would be an overspend as opposed to a balanced budget, however acknowledged that the potential for learning</w:t>
      </w:r>
      <w:r w:rsidR="00F735DF">
        <w:rPr>
          <w:rFonts w:ascii="Verdana" w:hAnsi="Verdana" w:cs="Arial"/>
        </w:rPr>
        <w:t>,</w:t>
      </w:r>
      <w:r>
        <w:rPr>
          <w:rFonts w:ascii="Verdana" w:hAnsi="Verdana" w:cs="Arial"/>
        </w:rPr>
        <w:t xml:space="preserve"> </w:t>
      </w:r>
      <w:r w:rsidR="00F735DF">
        <w:rPr>
          <w:rFonts w:ascii="Verdana" w:hAnsi="Verdana" w:cs="Arial"/>
        </w:rPr>
        <w:t>and welcomed plans for a Finance Gold Group.</w:t>
      </w:r>
    </w:p>
    <w:p w14:paraId="08FAD5A4" w14:textId="5E042903" w:rsidR="00284156" w:rsidRDefault="00A2709E" w:rsidP="00284156">
      <w:pPr>
        <w:pStyle w:val="ListParagraph"/>
        <w:spacing w:after="240" w:line="276" w:lineRule="auto"/>
        <w:ind w:left="0"/>
        <w:rPr>
          <w:rFonts w:ascii="Verdana" w:hAnsi="Verdana" w:cs="Arial"/>
        </w:rPr>
      </w:pPr>
      <w:r>
        <w:rPr>
          <w:rFonts w:ascii="Verdana" w:hAnsi="Verdana" w:cs="Arial"/>
        </w:rPr>
        <w:t>Two events in the 2017/18 were discussed as contributing factors of the overspend namely the Unconsolidated Pay, and Operation Heath</w:t>
      </w:r>
      <w:r w:rsidR="00F735DF">
        <w:rPr>
          <w:rFonts w:ascii="Verdana" w:hAnsi="Verdana" w:cs="Arial"/>
        </w:rPr>
        <w:t>.</w:t>
      </w:r>
      <w:r>
        <w:rPr>
          <w:rFonts w:ascii="Verdana" w:hAnsi="Verdana" w:cs="Arial"/>
        </w:rPr>
        <w:t xml:space="preserve">  </w:t>
      </w:r>
    </w:p>
    <w:p w14:paraId="368F17B8" w14:textId="60A63347" w:rsidR="009E1F09" w:rsidRDefault="005C71EF" w:rsidP="00284156">
      <w:pPr>
        <w:pStyle w:val="ListParagraph"/>
        <w:spacing w:after="240" w:line="276" w:lineRule="auto"/>
        <w:ind w:left="0"/>
        <w:rPr>
          <w:rFonts w:ascii="Verdana" w:hAnsi="Verdana" w:cs="Arial"/>
        </w:rPr>
      </w:pPr>
      <w:r>
        <w:rPr>
          <w:rFonts w:ascii="Verdana" w:hAnsi="Verdana" w:cs="Arial"/>
        </w:rPr>
        <w:t xml:space="preserve">A discussion of the DoF’s report to the Force’s Joint Assets Board in April 2017 ensued, including why the assumption of the budget was made and a brief analysis </w:t>
      </w:r>
      <w:r>
        <w:rPr>
          <w:rFonts w:ascii="Verdana" w:hAnsi="Verdana" w:cs="Arial"/>
        </w:rPr>
        <w:lastRenderedPageBreak/>
        <w:t xml:space="preserve">of what happened between the Joint Assets Board meeting and now.  The CFO noted a separate issue of variance relating to the budget and emphasised the importance of understanding how the position has changed.  The Board agreed it was important to be clear about the narrative surrounding the impact on the 2018/19 budget, which decisions were made and when and what the medium term financial plan must now be. </w:t>
      </w:r>
    </w:p>
    <w:p w14:paraId="624BBB36" w14:textId="7CE37B00" w:rsidR="005C71EF" w:rsidRDefault="005C71EF" w:rsidP="00284156">
      <w:pPr>
        <w:pStyle w:val="ListParagraph"/>
        <w:spacing w:after="240" w:line="276" w:lineRule="auto"/>
        <w:ind w:left="0"/>
        <w:rPr>
          <w:rFonts w:ascii="Verdana" w:hAnsi="Verdana" w:cs="Arial"/>
        </w:rPr>
      </w:pPr>
      <w:r>
        <w:rPr>
          <w:rFonts w:ascii="Verdana" w:hAnsi="Verdana" w:cs="Arial"/>
        </w:rPr>
        <w:t xml:space="preserve">The discussion moved on to unexpected pressures and how they are currently dealt with by the Force.  The PCC referenced risk work conducted by the Director of Estates (DoE) regarding underlying slippages and questioned whether the same level of scrutiny is conducted in other areas.  The CFO recommended a reassessment of the use of reserves in line with planning ahead for 2018/19, work which the Board decided should be in parallel with the end of year position coming together.  </w:t>
      </w:r>
    </w:p>
    <w:p w14:paraId="22BEA1B9" w14:textId="5D7ACEF9" w:rsidR="004A1733" w:rsidRPr="00284156" w:rsidRDefault="005C71EF" w:rsidP="00284156">
      <w:pPr>
        <w:pStyle w:val="ListParagraph"/>
        <w:spacing w:after="240" w:line="276" w:lineRule="auto"/>
        <w:ind w:left="0"/>
        <w:rPr>
          <w:rFonts w:ascii="Verdana" w:hAnsi="Verdana" w:cs="Arial"/>
        </w:rPr>
      </w:pPr>
      <w:r>
        <w:rPr>
          <w:rFonts w:ascii="Verdana" w:hAnsi="Verdana" w:cs="Arial"/>
        </w:rPr>
        <w:t xml:space="preserve">The PCC noted that a report would be required on the subject to take to the Police and Crime Panel.  </w:t>
      </w:r>
      <w:r w:rsidR="00373E34">
        <w:rPr>
          <w:rFonts w:ascii="Verdana" w:hAnsi="Verdana" w:cs="Arial"/>
        </w:rPr>
        <w:t xml:space="preserve">The PCC sought assurances that the Chief Officer Group were taking robust action on a strategic level to remedy the situation and the PCC acknowledged that a Gold Group had been arranged to complete the work.  The DoF provided assurances of work going forward and stated that </w:t>
      </w:r>
      <w:r w:rsidR="00F735DF">
        <w:rPr>
          <w:rFonts w:ascii="Verdana" w:hAnsi="Verdana" w:cs="Arial"/>
        </w:rPr>
        <w:t>an increase in the</w:t>
      </w:r>
      <w:r w:rsidR="00373E34">
        <w:rPr>
          <w:rFonts w:ascii="Verdana" w:hAnsi="Verdana" w:cs="Arial"/>
        </w:rPr>
        <w:t xml:space="preserve"> Force Finance team were being advertised in order to provide resilience to the team.  The Board agreed that moving forward monthly reports would be provided to Policing Board in order to carry out financial scrutiny</w:t>
      </w:r>
      <w:r w:rsidR="00F735DF">
        <w:rPr>
          <w:rFonts w:ascii="Verdana" w:hAnsi="Verdana" w:cs="Arial"/>
        </w:rPr>
        <w:t>.</w:t>
      </w:r>
    </w:p>
    <w:p w14:paraId="173A7915" w14:textId="77777777" w:rsidR="009216E0" w:rsidRPr="003C247B" w:rsidRDefault="009216E0" w:rsidP="00E44F15">
      <w:pPr>
        <w:overflowPunct/>
        <w:autoSpaceDE/>
        <w:autoSpaceDN/>
        <w:adjustRightInd/>
        <w:textAlignment w:val="auto"/>
        <w:rPr>
          <w:rFonts w:ascii="Verdana" w:hAnsi="Verdana" w:cs="Arial"/>
          <w:sz w:val="22"/>
          <w:szCs w:val="22"/>
        </w:rPr>
      </w:pPr>
    </w:p>
    <w:p w14:paraId="5E23F49E" w14:textId="77777777" w:rsidR="00E44F15" w:rsidRPr="003C247B" w:rsidRDefault="00E44F15" w:rsidP="00E44F15">
      <w:pPr>
        <w:overflowPunct/>
        <w:autoSpaceDE/>
        <w:autoSpaceDN/>
        <w:adjustRightInd/>
        <w:textAlignment w:val="auto"/>
        <w:rPr>
          <w:rFonts w:ascii="Verdana" w:hAnsi="Verdana" w:cs="Arial"/>
          <w:b/>
          <w:sz w:val="22"/>
          <w:szCs w:val="22"/>
        </w:rPr>
      </w:pPr>
      <w:r w:rsidRPr="003C247B">
        <w:rPr>
          <w:rFonts w:ascii="Verdana" w:hAnsi="Verdana" w:cs="Arial"/>
          <w:b/>
          <w:sz w:val="22"/>
          <w:szCs w:val="22"/>
        </w:rPr>
        <w:t>5 – Update on the Police and Crime Delivery Plan</w:t>
      </w:r>
    </w:p>
    <w:p w14:paraId="246C416B" w14:textId="77777777" w:rsidR="00E44F15" w:rsidRPr="003C247B" w:rsidRDefault="00E44F15" w:rsidP="00E44F15">
      <w:pPr>
        <w:overflowPunct/>
        <w:autoSpaceDE/>
        <w:autoSpaceDN/>
        <w:adjustRightInd/>
        <w:textAlignment w:val="auto"/>
        <w:rPr>
          <w:rFonts w:ascii="Verdana" w:hAnsi="Verdana" w:cs="Arial"/>
          <w:sz w:val="22"/>
          <w:szCs w:val="22"/>
        </w:rPr>
      </w:pPr>
    </w:p>
    <w:p w14:paraId="442B0B94" w14:textId="77777777" w:rsidR="00F5756B" w:rsidRPr="003C247B" w:rsidRDefault="00F5756B" w:rsidP="00E44F15">
      <w:pPr>
        <w:overflowPunct/>
        <w:autoSpaceDE/>
        <w:autoSpaceDN/>
        <w:adjustRightInd/>
        <w:textAlignment w:val="auto"/>
        <w:rPr>
          <w:rFonts w:ascii="Verdana" w:hAnsi="Verdana" w:cs="Arial"/>
          <w:sz w:val="22"/>
          <w:szCs w:val="22"/>
        </w:rPr>
      </w:pPr>
    </w:p>
    <w:p w14:paraId="3F9BF868" w14:textId="77777777" w:rsidR="00E44F15" w:rsidRPr="003C247B" w:rsidRDefault="00E44F15" w:rsidP="00E44F15">
      <w:pPr>
        <w:pStyle w:val="ListParagraph"/>
        <w:numPr>
          <w:ilvl w:val="0"/>
          <w:numId w:val="2"/>
        </w:numPr>
        <w:rPr>
          <w:rFonts w:ascii="Verdana" w:hAnsi="Verdana" w:cs="Arial"/>
          <w:b/>
        </w:rPr>
      </w:pPr>
      <w:r w:rsidRPr="003C247B">
        <w:rPr>
          <w:rFonts w:ascii="Verdana" w:hAnsi="Verdana" w:cs="Arial"/>
          <w:b/>
        </w:rPr>
        <w:t>Victim Satisfaction</w:t>
      </w:r>
    </w:p>
    <w:p w14:paraId="5D9577CF" w14:textId="77777777" w:rsidR="00E44F15" w:rsidRDefault="00E44F15" w:rsidP="00E44F15">
      <w:pPr>
        <w:overflowPunct/>
        <w:autoSpaceDE/>
        <w:autoSpaceDN/>
        <w:adjustRightInd/>
        <w:textAlignment w:val="auto"/>
        <w:rPr>
          <w:rFonts w:ascii="Verdana" w:hAnsi="Verdana" w:cs="Arial"/>
          <w:sz w:val="22"/>
          <w:szCs w:val="22"/>
        </w:rPr>
      </w:pPr>
    </w:p>
    <w:p w14:paraId="6FEC84D3" w14:textId="610EADFA" w:rsidR="00337487" w:rsidRDefault="00A836E6" w:rsidP="00E44F15">
      <w:pPr>
        <w:overflowPunct/>
        <w:autoSpaceDE/>
        <w:autoSpaceDN/>
        <w:adjustRightInd/>
        <w:textAlignment w:val="auto"/>
        <w:rPr>
          <w:rFonts w:ascii="Verdana" w:hAnsi="Verdana" w:cs="Arial"/>
          <w:sz w:val="22"/>
          <w:szCs w:val="22"/>
        </w:rPr>
      </w:pPr>
      <w:r>
        <w:rPr>
          <w:rFonts w:ascii="Verdana" w:hAnsi="Verdana" w:cs="Arial"/>
          <w:sz w:val="22"/>
          <w:szCs w:val="22"/>
        </w:rPr>
        <w:t xml:space="preserve">While it was noted that </w:t>
      </w:r>
      <w:r w:rsidR="00337487">
        <w:rPr>
          <w:rFonts w:ascii="Verdana" w:hAnsi="Verdana" w:cs="Arial"/>
          <w:sz w:val="22"/>
          <w:szCs w:val="22"/>
        </w:rPr>
        <w:t xml:space="preserve">Formal Home Office Reporting Requirement </w:t>
      </w:r>
      <w:r>
        <w:rPr>
          <w:rFonts w:ascii="Verdana" w:hAnsi="Verdana" w:cs="Arial"/>
          <w:sz w:val="22"/>
          <w:szCs w:val="22"/>
        </w:rPr>
        <w:t xml:space="preserve">was no longer in place, Paul Morris DPP was currently preparing a report outlining options for future provisions of </w:t>
      </w:r>
      <w:r w:rsidR="00477193">
        <w:rPr>
          <w:rFonts w:ascii="Verdana" w:hAnsi="Verdana" w:cs="Arial"/>
          <w:sz w:val="22"/>
          <w:szCs w:val="22"/>
        </w:rPr>
        <w:t>Victim Satisfaction surveying</w:t>
      </w:r>
      <w:r>
        <w:rPr>
          <w:rFonts w:ascii="Verdana" w:hAnsi="Verdana" w:cs="Arial"/>
          <w:sz w:val="22"/>
          <w:szCs w:val="22"/>
        </w:rPr>
        <w:t xml:space="preserve">.  </w:t>
      </w:r>
    </w:p>
    <w:p w14:paraId="1044707B" w14:textId="77777777" w:rsidR="00337487" w:rsidRDefault="00337487" w:rsidP="00E44F15">
      <w:pPr>
        <w:overflowPunct/>
        <w:autoSpaceDE/>
        <w:autoSpaceDN/>
        <w:adjustRightInd/>
        <w:textAlignment w:val="auto"/>
        <w:rPr>
          <w:rFonts w:ascii="Verdana" w:hAnsi="Verdana" w:cs="Arial"/>
          <w:sz w:val="22"/>
          <w:szCs w:val="22"/>
        </w:rPr>
      </w:pPr>
    </w:p>
    <w:p w14:paraId="6648CB1B" w14:textId="77777777" w:rsidR="00477193" w:rsidRDefault="00A836E6" w:rsidP="00E44F15">
      <w:pPr>
        <w:overflowPunct/>
        <w:autoSpaceDE/>
        <w:autoSpaceDN/>
        <w:adjustRightInd/>
        <w:textAlignment w:val="auto"/>
        <w:rPr>
          <w:rFonts w:ascii="Verdana" w:hAnsi="Verdana" w:cs="Arial"/>
          <w:sz w:val="22"/>
          <w:szCs w:val="22"/>
        </w:rPr>
      </w:pPr>
      <w:r>
        <w:rPr>
          <w:rFonts w:ascii="Verdana" w:hAnsi="Verdana" w:cs="Arial"/>
          <w:sz w:val="22"/>
          <w:szCs w:val="22"/>
        </w:rPr>
        <w:t xml:space="preserve">A discussion ensued regarding the areas for improvement in Victim Services.  The Board acknowledged that a half-post position for a telephone researcher was vacant and the team was working without a programme in place for a full analysis of the Victim Survey by the Continuous Improvement (CI) Team.  The PCC acknowledged that capacity puts pressure on current staff however suggested that the work should be prioritised. </w:t>
      </w:r>
    </w:p>
    <w:p w14:paraId="0FEF40EF" w14:textId="77777777" w:rsidR="00477193" w:rsidRDefault="00477193" w:rsidP="00477193">
      <w:pPr>
        <w:overflowPunct/>
        <w:autoSpaceDE/>
        <w:autoSpaceDN/>
        <w:adjustRightInd/>
        <w:textAlignment w:val="auto"/>
        <w:rPr>
          <w:rFonts w:ascii="Verdana" w:hAnsi="Verdana" w:cs="Arial"/>
          <w:sz w:val="22"/>
          <w:szCs w:val="22"/>
        </w:rPr>
      </w:pPr>
    </w:p>
    <w:p w14:paraId="689ACAE4" w14:textId="77777777" w:rsidR="00477193" w:rsidRDefault="00477193" w:rsidP="00477193">
      <w:pPr>
        <w:overflowPunct/>
        <w:autoSpaceDE/>
        <w:autoSpaceDN/>
        <w:adjustRightInd/>
        <w:textAlignment w:val="auto"/>
        <w:rPr>
          <w:rFonts w:ascii="Verdana" w:hAnsi="Verdana" w:cs="Arial"/>
          <w:sz w:val="22"/>
          <w:szCs w:val="22"/>
        </w:rPr>
      </w:pPr>
      <w:r>
        <w:rPr>
          <w:rFonts w:ascii="Verdana" w:hAnsi="Verdana" w:cs="Arial"/>
          <w:sz w:val="22"/>
          <w:szCs w:val="22"/>
        </w:rPr>
        <w:t xml:space="preserve">A discussion ensued regarding operating a text messaging service for victims of crime to provide feedback of their experience of the service.  It was noted that there was currently no IT lead on the matter, leading to a further discussion around IT capacity and issues.  The DCC stated that there are currently 250 ongoing </w:t>
      </w:r>
      <w:r>
        <w:rPr>
          <w:rFonts w:ascii="Verdana" w:hAnsi="Verdana" w:cs="Arial"/>
          <w:sz w:val="22"/>
          <w:szCs w:val="22"/>
        </w:rPr>
        <w:lastRenderedPageBreak/>
        <w:t xml:space="preserve">priorities within the IT department and that addressing them in further discussions was important to ensure quality of service to victims.  It was also noted that the IT Board sits directly under the Assets Board which informs Chief Officer Group meetings.  </w:t>
      </w:r>
    </w:p>
    <w:p w14:paraId="22A9B29E" w14:textId="15668444" w:rsidR="00337487" w:rsidRDefault="00337487" w:rsidP="00E44F15">
      <w:pPr>
        <w:overflowPunct/>
        <w:autoSpaceDE/>
        <w:autoSpaceDN/>
        <w:adjustRightInd/>
        <w:textAlignment w:val="auto"/>
        <w:rPr>
          <w:rFonts w:ascii="Verdana" w:hAnsi="Verdana" w:cs="Arial"/>
          <w:sz w:val="22"/>
          <w:szCs w:val="22"/>
        </w:rPr>
      </w:pPr>
    </w:p>
    <w:p w14:paraId="40CA6A2E" w14:textId="3E42AFF4" w:rsidR="00A836E6" w:rsidRDefault="00A836E6" w:rsidP="00E44F15">
      <w:pPr>
        <w:overflowPunct/>
        <w:autoSpaceDE/>
        <w:autoSpaceDN/>
        <w:adjustRightInd/>
        <w:textAlignment w:val="auto"/>
        <w:rPr>
          <w:rFonts w:ascii="Verdana" w:hAnsi="Verdana" w:cs="Arial"/>
          <w:b/>
          <w:sz w:val="22"/>
          <w:szCs w:val="22"/>
        </w:rPr>
      </w:pPr>
      <w:r w:rsidRPr="004D3A2C">
        <w:rPr>
          <w:rFonts w:ascii="Verdana" w:hAnsi="Verdana" w:cs="Arial"/>
          <w:b/>
          <w:sz w:val="22"/>
          <w:szCs w:val="22"/>
        </w:rPr>
        <w:t>Action: ACC</w:t>
      </w:r>
      <w:r w:rsidRPr="00A836E6">
        <w:rPr>
          <w:rFonts w:ascii="Verdana" w:hAnsi="Verdana" w:cs="Arial"/>
          <w:b/>
          <w:sz w:val="22"/>
          <w:szCs w:val="22"/>
        </w:rPr>
        <w:t xml:space="preserve"> Richard Lewis to discuss the completion of the analysis of the Victim Survey by the Continuous Improvement Team at the Victim and Witness Group.</w:t>
      </w:r>
    </w:p>
    <w:p w14:paraId="2A7E65B7" w14:textId="72EE03C2" w:rsidR="00C36511" w:rsidRDefault="00C36511" w:rsidP="00E44F15">
      <w:pPr>
        <w:overflowPunct/>
        <w:autoSpaceDE/>
        <w:autoSpaceDN/>
        <w:adjustRightInd/>
        <w:textAlignment w:val="auto"/>
        <w:rPr>
          <w:rFonts w:ascii="Verdana" w:hAnsi="Verdana" w:cs="Arial"/>
          <w:b/>
          <w:sz w:val="22"/>
          <w:szCs w:val="22"/>
        </w:rPr>
      </w:pPr>
    </w:p>
    <w:p w14:paraId="623A557A" w14:textId="7095A87C" w:rsidR="00C36511" w:rsidRPr="00A836E6" w:rsidRDefault="00C36511" w:rsidP="00E44F15">
      <w:pPr>
        <w:overflowPunct/>
        <w:autoSpaceDE/>
        <w:autoSpaceDN/>
        <w:adjustRightInd/>
        <w:textAlignment w:val="auto"/>
        <w:rPr>
          <w:rFonts w:ascii="Verdana" w:hAnsi="Verdana" w:cs="Arial"/>
          <w:b/>
          <w:sz w:val="22"/>
          <w:szCs w:val="22"/>
        </w:rPr>
      </w:pPr>
      <w:r>
        <w:rPr>
          <w:rFonts w:ascii="Verdana" w:hAnsi="Verdana" w:cs="Arial"/>
          <w:b/>
          <w:sz w:val="22"/>
          <w:szCs w:val="22"/>
        </w:rPr>
        <w:t xml:space="preserve">Action: ACC Richard Lewis to attend the Local Criminal Justice Board.  </w:t>
      </w:r>
    </w:p>
    <w:p w14:paraId="7B0464CD" w14:textId="77777777" w:rsidR="00337487" w:rsidRDefault="00337487" w:rsidP="00E44F15">
      <w:pPr>
        <w:overflowPunct/>
        <w:autoSpaceDE/>
        <w:autoSpaceDN/>
        <w:adjustRightInd/>
        <w:textAlignment w:val="auto"/>
        <w:rPr>
          <w:rFonts w:ascii="Verdana" w:hAnsi="Verdana" w:cs="Arial"/>
          <w:sz w:val="22"/>
          <w:szCs w:val="22"/>
        </w:rPr>
      </w:pPr>
    </w:p>
    <w:p w14:paraId="4BFD0E62" w14:textId="0DF76B3A" w:rsidR="00611EA3" w:rsidRDefault="00477193" w:rsidP="00E44F15">
      <w:pPr>
        <w:overflowPunct/>
        <w:autoSpaceDE/>
        <w:autoSpaceDN/>
        <w:adjustRightInd/>
        <w:textAlignment w:val="auto"/>
        <w:rPr>
          <w:rFonts w:ascii="Verdana" w:hAnsi="Verdana" w:cs="Arial"/>
          <w:sz w:val="22"/>
          <w:szCs w:val="22"/>
        </w:rPr>
      </w:pPr>
      <w:r>
        <w:rPr>
          <w:rFonts w:ascii="Verdana" w:hAnsi="Verdana" w:cs="Arial"/>
          <w:sz w:val="22"/>
          <w:szCs w:val="22"/>
        </w:rPr>
        <w:t>It was noted that the performance d</w:t>
      </w:r>
      <w:r w:rsidR="00A836E6">
        <w:rPr>
          <w:rFonts w:ascii="Verdana" w:hAnsi="Verdana" w:cs="Arial"/>
          <w:sz w:val="22"/>
          <w:szCs w:val="22"/>
        </w:rPr>
        <w:t xml:space="preserve">ata from Goleudy was not currently </w:t>
      </w:r>
      <w:r>
        <w:rPr>
          <w:rFonts w:ascii="Verdana" w:hAnsi="Verdana" w:cs="Arial"/>
          <w:sz w:val="22"/>
          <w:szCs w:val="22"/>
        </w:rPr>
        <w:t>fit for purpose</w:t>
      </w:r>
      <w:r w:rsidR="00A836E6">
        <w:rPr>
          <w:rFonts w:ascii="Verdana" w:hAnsi="Verdana" w:cs="Arial"/>
          <w:sz w:val="22"/>
          <w:szCs w:val="22"/>
        </w:rPr>
        <w:t>.  The PCC, Goleudy and the Director of Commissioning (DoC) have discussed in previous meetings however the PCC suggested further discussions with the DoC should take place regarding the issue.</w:t>
      </w:r>
      <w:r>
        <w:rPr>
          <w:rFonts w:ascii="Verdana" w:hAnsi="Verdana" w:cs="Arial"/>
          <w:sz w:val="22"/>
          <w:szCs w:val="22"/>
        </w:rPr>
        <w:t xml:space="preserve">  It was acknowledged that the performance d</w:t>
      </w:r>
      <w:r w:rsidR="00A836E6">
        <w:rPr>
          <w:rFonts w:ascii="Verdana" w:hAnsi="Verdana" w:cs="Arial"/>
          <w:sz w:val="22"/>
          <w:szCs w:val="22"/>
        </w:rPr>
        <w:t xml:space="preserve">ata from Goleudy was a topic of discussion at a previous Force Performance Event.  </w:t>
      </w:r>
    </w:p>
    <w:p w14:paraId="5737AD12" w14:textId="77777777" w:rsidR="00477193" w:rsidRDefault="00477193" w:rsidP="00E44F15">
      <w:pPr>
        <w:overflowPunct/>
        <w:autoSpaceDE/>
        <w:autoSpaceDN/>
        <w:adjustRightInd/>
        <w:textAlignment w:val="auto"/>
        <w:rPr>
          <w:rFonts w:ascii="Verdana" w:hAnsi="Verdana" w:cs="Arial"/>
          <w:sz w:val="22"/>
          <w:szCs w:val="22"/>
        </w:rPr>
      </w:pPr>
    </w:p>
    <w:p w14:paraId="0AB9B8AD" w14:textId="326CCC4E" w:rsidR="00477193" w:rsidRPr="00477193" w:rsidRDefault="00477193" w:rsidP="00E44F15">
      <w:pPr>
        <w:overflowPunct/>
        <w:autoSpaceDE/>
        <w:autoSpaceDN/>
        <w:adjustRightInd/>
        <w:textAlignment w:val="auto"/>
        <w:rPr>
          <w:rFonts w:ascii="Verdana" w:hAnsi="Verdana" w:cs="Arial"/>
          <w:b/>
          <w:sz w:val="22"/>
          <w:szCs w:val="22"/>
        </w:rPr>
      </w:pPr>
      <w:r w:rsidRPr="00477193">
        <w:rPr>
          <w:rFonts w:ascii="Verdana" w:hAnsi="Verdana" w:cs="Arial"/>
          <w:b/>
          <w:sz w:val="22"/>
          <w:szCs w:val="22"/>
        </w:rPr>
        <w:t>Action: Discussion to take place between the PCC and DoC regarding Goleudy.</w:t>
      </w:r>
    </w:p>
    <w:p w14:paraId="6E81DA99" w14:textId="77777777" w:rsidR="00767FB3" w:rsidRDefault="00767FB3" w:rsidP="00E44F15">
      <w:pPr>
        <w:overflowPunct/>
        <w:autoSpaceDE/>
        <w:autoSpaceDN/>
        <w:adjustRightInd/>
        <w:textAlignment w:val="auto"/>
        <w:rPr>
          <w:rFonts w:ascii="Verdana" w:hAnsi="Verdana" w:cs="Arial"/>
          <w:sz w:val="22"/>
          <w:szCs w:val="22"/>
        </w:rPr>
      </w:pPr>
    </w:p>
    <w:p w14:paraId="7337DC53" w14:textId="7FC359BC" w:rsidR="00767FB3" w:rsidRDefault="006F60B2" w:rsidP="00E44F15">
      <w:pPr>
        <w:overflowPunct/>
        <w:autoSpaceDE/>
        <w:autoSpaceDN/>
        <w:adjustRightInd/>
        <w:textAlignment w:val="auto"/>
        <w:rPr>
          <w:rFonts w:ascii="Verdana" w:hAnsi="Verdana" w:cs="Arial"/>
          <w:sz w:val="22"/>
          <w:szCs w:val="22"/>
        </w:rPr>
      </w:pPr>
      <w:r>
        <w:rPr>
          <w:rFonts w:ascii="Verdana" w:hAnsi="Verdana" w:cs="Arial"/>
          <w:sz w:val="22"/>
          <w:szCs w:val="22"/>
        </w:rPr>
        <w:t>The DCC informed the Board that he had previously met with Governance and Planning Manager Kerrie Phillips (KP) to create a governance structure with a timetable of activities and meetings.  A meeting is arranged for the 16</w:t>
      </w:r>
      <w:r w:rsidRPr="006F60B2">
        <w:rPr>
          <w:rFonts w:ascii="Verdana" w:hAnsi="Verdana" w:cs="Arial"/>
          <w:sz w:val="22"/>
          <w:szCs w:val="22"/>
          <w:vertAlign w:val="superscript"/>
        </w:rPr>
        <w:t>th</w:t>
      </w:r>
      <w:r>
        <w:rPr>
          <w:rFonts w:ascii="Verdana" w:hAnsi="Verdana" w:cs="Arial"/>
          <w:sz w:val="22"/>
          <w:szCs w:val="22"/>
        </w:rPr>
        <w:t xml:space="preserve"> of May for the chairs of separate groups to discuss the new structure, with a meeting planned with KP for the 10</w:t>
      </w:r>
      <w:r w:rsidRPr="006F60B2">
        <w:rPr>
          <w:rFonts w:ascii="Verdana" w:hAnsi="Verdana" w:cs="Arial"/>
          <w:sz w:val="22"/>
          <w:szCs w:val="22"/>
          <w:vertAlign w:val="superscript"/>
        </w:rPr>
        <w:t>th</w:t>
      </w:r>
      <w:r>
        <w:rPr>
          <w:rFonts w:ascii="Verdana" w:hAnsi="Verdana" w:cs="Arial"/>
          <w:sz w:val="22"/>
          <w:szCs w:val="22"/>
        </w:rPr>
        <w:t xml:space="preserve"> of May following Force Performance Boards to discuss amalgamating all aspects of Force performance.  </w:t>
      </w:r>
    </w:p>
    <w:p w14:paraId="1CEE77D8" w14:textId="77777777" w:rsidR="00767FB3" w:rsidRDefault="00767FB3" w:rsidP="00E44F15">
      <w:pPr>
        <w:overflowPunct/>
        <w:autoSpaceDE/>
        <w:autoSpaceDN/>
        <w:adjustRightInd/>
        <w:textAlignment w:val="auto"/>
        <w:rPr>
          <w:rFonts w:ascii="Verdana" w:hAnsi="Verdana" w:cs="Arial"/>
          <w:sz w:val="22"/>
          <w:szCs w:val="22"/>
        </w:rPr>
      </w:pPr>
    </w:p>
    <w:p w14:paraId="027D27D8" w14:textId="1D22E857" w:rsidR="00477193" w:rsidRDefault="00477193" w:rsidP="00E44F15">
      <w:pPr>
        <w:overflowPunct/>
        <w:autoSpaceDE/>
        <w:autoSpaceDN/>
        <w:adjustRightInd/>
        <w:textAlignment w:val="auto"/>
        <w:rPr>
          <w:rFonts w:ascii="Verdana" w:hAnsi="Verdana" w:cs="Arial"/>
          <w:sz w:val="22"/>
          <w:szCs w:val="22"/>
        </w:rPr>
      </w:pPr>
    </w:p>
    <w:p w14:paraId="051F2493" w14:textId="77777777" w:rsidR="00E44F15" w:rsidRDefault="00E44F15" w:rsidP="00E44F15">
      <w:pPr>
        <w:pStyle w:val="ListParagraph"/>
        <w:numPr>
          <w:ilvl w:val="0"/>
          <w:numId w:val="2"/>
        </w:numPr>
        <w:rPr>
          <w:rFonts w:ascii="Verdana" w:hAnsi="Verdana" w:cs="Arial"/>
          <w:b/>
        </w:rPr>
      </w:pPr>
      <w:r w:rsidRPr="003C247B">
        <w:rPr>
          <w:rFonts w:ascii="Verdana" w:hAnsi="Verdana" w:cs="Arial"/>
          <w:b/>
        </w:rPr>
        <w:t xml:space="preserve">Public Confidence </w:t>
      </w:r>
    </w:p>
    <w:p w14:paraId="5D320926" w14:textId="78C1C0E4" w:rsidR="008E6879" w:rsidRDefault="008E6879" w:rsidP="008E6879"/>
    <w:p w14:paraId="0AB26462" w14:textId="77777777" w:rsidR="00480027" w:rsidRDefault="00480027" w:rsidP="008E6879"/>
    <w:p w14:paraId="16CABED9" w14:textId="241E7C14" w:rsidR="00E44F15" w:rsidRDefault="006F60B2" w:rsidP="00E44F15">
      <w:pPr>
        <w:overflowPunct/>
        <w:autoSpaceDE/>
        <w:autoSpaceDN/>
        <w:adjustRightInd/>
        <w:textAlignment w:val="auto"/>
        <w:rPr>
          <w:rFonts w:ascii="Verdana" w:hAnsi="Verdana" w:cs="Arial"/>
          <w:sz w:val="22"/>
          <w:szCs w:val="22"/>
        </w:rPr>
      </w:pPr>
      <w:r>
        <w:rPr>
          <w:rFonts w:ascii="Verdana" w:hAnsi="Verdana" w:cs="Arial"/>
          <w:sz w:val="22"/>
          <w:szCs w:val="22"/>
        </w:rPr>
        <w:t>A discussion commenced regarding Operation Cynefin which surveys local areas within DP.  To date four wards within DP have been surveyed with plans to host engagement activity in the four wards to react to what the research is demonstrating.  This work is taken f</w:t>
      </w:r>
      <w:r w:rsidR="00477193">
        <w:rPr>
          <w:rFonts w:ascii="Verdana" w:hAnsi="Verdana" w:cs="Arial"/>
          <w:sz w:val="22"/>
          <w:szCs w:val="22"/>
        </w:rPr>
        <w:t>orward by the Inform, Connect and</w:t>
      </w:r>
      <w:r>
        <w:rPr>
          <w:rFonts w:ascii="Verdana" w:hAnsi="Verdana" w:cs="Arial"/>
          <w:sz w:val="22"/>
          <w:szCs w:val="22"/>
        </w:rPr>
        <w:t xml:space="preserve"> Engage Board which is </w:t>
      </w:r>
      <w:r w:rsidR="00477193">
        <w:rPr>
          <w:rFonts w:ascii="Verdana" w:hAnsi="Verdana" w:cs="Arial"/>
          <w:sz w:val="22"/>
          <w:szCs w:val="22"/>
        </w:rPr>
        <w:t>co-chaired</w:t>
      </w:r>
      <w:r>
        <w:rPr>
          <w:rFonts w:ascii="Verdana" w:hAnsi="Verdana" w:cs="Arial"/>
          <w:sz w:val="22"/>
          <w:szCs w:val="22"/>
        </w:rPr>
        <w:t xml:space="preserve"> by the CoS.  </w:t>
      </w:r>
    </w:p>
    <w:p w14:paraId="38D320E3" w14:textId="77777777" w:rsidR="0011147C" w:rsidRDefault="0011147C" w:rsidP="00E44F15">
      <w:pPr>
        <w:overflowPunct/>
        <w:autoSpaceDE/>
        <w:autoSpaceDN/>
        <w:adjustRightInd/>
        <w:textAlignment w:val="auto"/>
        <w:rPr>
          <w:rFonts w:ascii="Verdana" w:hAnsi="Verdana" w:cs="Arial"/>
          <w:sz w:val="22"/>
          <w:szCs w:val="22"/>
        </w:rPr>
      </w:pPr>
    </w:p>
    <w:p w14:paraId="06622324" w14:textId="069F1E88" w:rsidR="0011147C" w:rsidRPr="00C36511" w:rsidRDefault="0011147C" w:rsidP="00E44F15">
      <w:pPr>
        <w:overflowPunct/>
        <w:autoSpaceDE/>
        <w:autoSpaceDN/>
        <w:adjustRightInd/>
        <w:textAlignment w:val="auto"/>
        <w:rPr>
          <w:rFonts w:ascii="Verdana" w:hAnsi="Verdana" w:cs="Arial"/>
          <w:b/>
          <w:sz w:val="22"/>
          <w:szCs w:val="22"/>
        </w:rPr>
      </w:pPr>
      <w:r w:rsidRPr="00C36511">
        <w:rPr>
          <w:rFonts w:ascii="Verdana" w:hAnsi="Verdana" w:cs="Arial"/>
          <w:b/>
          <w:sz w:val="22"/>
          <w:szCs w:val="22"/>
        </w:rPr>
        <w:t xml:space="preserve">Action: </w:t>
      </w:r>
      <w:r w:rsidR="006F60B2" w:rsidRPr="00C36511">
        <w:rPr>
          <w:rFonts w:ascii="Verdana" w:hAnsi="Verdana" w:cs="Arial"/>
          <w:b/>
          <w:sz w:val="22"/>
          <w:szCs w:val="22"/>
        </w:rPr>
        <w:t>Policy and Engagement</w:t>
      </w:r>
      <w:r w:rsidR="00546487" w:rsidRPr="00C36511">
        <w:rPr>
          <w:rFonts w:ascii="Verdana" w:hAnsi="Verdana" w:cs="Arial"/>
          <w:b/>
          <w:sz w:val="22"/>
          <w:szCs w:val="22"/>
        </w:rPr>
        <w:t xml:space="preserve"> Manager to attend the Inform, Connect</w:t>
      </w:r>
      <w:r w:rsidR="00477193">
        <w:rPr>
          <w:rFonts w:ascii="Verdana" w:hAnsi="Verdana" w:cs="Arial"/>
          <w:b/>
          <w:sz w:val="22"/>
          <w:szCs w:val="22"/>
        </w:rPr>
        <w:t xml:space="preserve"> and</w:t>
      </w:r>
      <w:r w:rsidR="00546487" w:rsidRPr="00C36511">
        <w:rPr>
          <w:rFonts w:ascii="Verdana" w:hAnsi="Verdana" w:cs="Arial"/>
          <w:b/>
          <w:sz w:val="22"/>
          <w:szCs w:val="22"/>
        </w:rPr>
        <w:t xml:space="preserve"> Engage Board.  </w:t>
      </w:r>
      <w:r w:rsidRPr="00C36511">
        <w:rPr>
          <w:rFonts w:ascii="Verdana" w:hAnsi="Verdana" w:cs="Arial"/>
          <w:b/>
          <w:sz w:val="22"/>
          <w:szCs w:val="22"/>
        </w:rPr>
        <w:t xml:space="preserve">  </w:t>
      </w:r>
    </w:p>
    <w:p w14:paraId="100434D9" w14:textId="2258F04B" w:rsidR="0011147C" w:rsidRDefault="0011147C" w:rsidP="00E44F15">
      <w:pPr>
        <w:overflowPunct/>
        <w:autoSpaceDE/>
        <w:autoSpaceDN/>
        <w:adjustRightInd/>
        <w:textAlignment w:val="auto"/>
        <w:rPr>
          <w:rFonts w:ascii="Verdana" w:hAnsi="Verdana" w:cs="Arial"/>
          <w:sz w:val="22"/>
          <w:szCs w:val="22"/>
        </w:rPr>
      </w:pPr>
    </w:p>
    <w:p w14:paraId="6B792A4E" w14:textId="74B3C32D" w:rsidR="00546487" w:rsidRDefault="00546487" w:rsidP="00E44F15">
      <w:pPr>
        <w:overflowPunct/>
        <w:autoSpaceDE/>
        <w:autoSpaceDN/>
        <w:adjustRightInd/>
        <w:textAlignment w:val="auto"/>
        <w:rPr>
          <w:rFonts w:ascii="Verdana" w:hAnsi="Verdana" w:cs="Arial"/>
          <w:sz w:val="22"/>
          <w:szCs w:val="22"/>
        </w:rPr>
      </w:pPr>
      <w:r>
        <w:rPr>
          <w:rFonts w:ascii="Verdana" w:hAnsi="Verdana" w:cs="Arial"/>
          <w:sz w:val="22"/>
          <w:szCs w:val="22"/>
        </w:rPr>
        <w:t xml:space="preserve">A discussion ensued regarding making the most of community messaging.  An example in Crickhowell was found to be well-used, and </w:t>
      </w:r>
      <w:r w:rsidR="00477193">
        <w:rPr>
          <w:rFonts w:ascii="Verdana" w:hAnsi="Verdana" w:cs="Arial"/>
          <w:sz w:val="22"/>
          <w:szCs w:val="22"/>
        </w:rPr>
        <w:t xml:space="preserve">it was </w:t>
      </w:r>
      <w:r>
        <w:rPr>
          <w:rFonts w:ascii="Verdana" w:hAnsi="Verdana" w:cs="Arial"/>
          <w:sz w:val="22"/>
          <w:szCs w:val="22"/>
        </w:rPr>
        <w:t xml:space="preserve">suggested </w:t>
      </w:r>
      <w:r w:rsidR="00477193">
        <w:rPr>
          <w:rFonts w:ascii="Verdana" w:hAnsi="Verdana" w:cs="Arial"/>
          <w:sz w:val="22"/>
          <w:szCs w:val="22"/>
        </w:rPr>
        <w:t>that learning be shared</w:t>
      </w:r>
      <w:r>
        <w:rPr>
          <w:rFonts w:ascii="Verdana" w:hAnsi="Verdana" w:cs="Arial"/>
          <w:sz w:val="22"/>
          <w:szCs w:val="22"/>
        </w:rPr>
        <w:t xml:space="preserve"> with </w:t>
      </w:r>
      <w:r w:rsidR="00477193">
        <w:rPr>
          <w:rFonts w:ascii="Verdana" w:hAnsi="Verdana" w:cs="Arial"/>
          <w:sz w:val="22"/>
          <w:szCs w:val="22"/>
        </w:rPr>
        <w:t>Neighbourhood</w:t>
      </w:r>
      <w:r>
        <w:rPr>
          <w:rFonts w:ascii="Verdana" w:hAnsi="Verdana" w:cs="Arial"/>
          <w:sz w:val="22"/>
          <w:szCs w:val="22"/>
        </w:rPr>
        <w:t xml:space="preserve"> Policing teams in order for local PCs and sergeants to understand the </w:t>
      </w:r>
      <w:r w:rsidR="00477193">
        <w:rPr>
          <w:rFonts w:ascii="Verdana" w:hAnsi="Verdana" w:cs="Arial"/>
          <w:sz w:val="22"/>
          <w:szCs w:val="22"/>
        </w:rPr>
        <w:t>potential effectiveness of the system</w:t>
      </w:r>
      <w:r>
        <w:rPr>
          <w:rFonts w:ascii="Verdana" w:hAnsi="Verdana" w:cs="Arial"/>
          <w:sz w:val="22"/>
          <w:szCs w:val="22"/>
        </w:rPr>
        <w:t xml:space="preserve">.  </w:t>
      </w:r>
    </w:p>
    <w:p w14:paraId="71452F44" w14:textId="77777777" w:rsidR="00CF0E4D" w:rsidRDefault="00CF0E4D" w:rsidP="00E44F15">
      <w:pPr>
        <w:overflowPunct/>
        <w:autoSpaceDE/>
        <w:autoSpaceDN/>
        <w:adjustRightInd/>
        <w:textAlignment w:val="auto"/>
        <w:rPr>
          <w:rFonts w:ascii="Verdana" w:hAnsi="Verdana" w:cs="Arial"/>
          <w:sz w:val="22"/>
          <w:szCs w:val="22"/>
        </w:rPr>
      </w:pPr>
    </w:p>
    <w:p w14:paraId="21D7EFA8" w14:textId="77777777" w:rsidR="00767FB3" w:rsidRPr="003C247B" w:rsidRDefault="00767FB3" w:rsidP="00E44F15">
      <w:pPr>
        <w:overflowPunct/>
        <w:autoSpaceDE/>
        <w:autoSpaceDN/>
        <w:adjustRightInd/>
        <w:textAlignment w:val="auto"/>
        <w:rPr>
          <w:rFonts w:ascii="Verdana" w:hAnsi="Verdana" w:cs="Arial"/>
          <w:sz w:val="22"/>
          <w:szCs w:val="22"/>
        </w:rPr>
      </w:pPr>
    </w:p>
    <w:p w14:paraId="60BDC2F4" w14:textId="77777777" w:rsidR="00E44F15" w:rsidRPr="003C247B" w:rsidRDefault="00E44F15" w:rsidP="00E44F15">
      <w:pPr>
        <w:pStyle w:val="ListParagraph"/>
        <w:numPr>
          <w:ilvl w:val="0"/>
          <w:numId w:val="2"/>
        </w:numPr>
        <w:rPr>
          <w:rFonts w:ascii="Verdana" w:hAnsi="Verdana" w:cs="Arial"/>
          <w:b/>
        </w:rPr>
      </w:pPr>
      <w:r w:rsidRPr="003C247B">
        <w:rPr>
          <w:rFonts w:ascii="Verdana" w:hAnsi="Verdana" w:cs="Arial"/>
          <w:b/>
        </w:rPr>
        <w:t>Organisational Health and Well-being</w:t>
      </w:r>
    </w:p>
    <w:p w14:paraId="6AECFDCE" w14:textId="77777777" w:rsidR="00E44F15" w:rsidRDefault="00E44F15" w:rsidP="00E44F15">
      <w:pPr>
        <w:overflowPunct/>
        <w:autoSpaceDE/>
        <w:autoSpaceDN/>
        <w:adjustRightInd/>
        <w:textAlignment w:val="auto"/>
        <w:rPr>
          <w:rFonts w:ascii="Verdana" w:hAnsi="Verdana" w:cs="Arial"/>
          <w:sz w:val="22"/>
          <w:szCs w:val="22"/>
        </w:rPr>
      </w:pPr>
    </w:p>
    <w:p w14:paraId="684A3DCE" w14:textId="25E31781" w:rsidR="00CF0E4D" w:rsidRDefault="00546487" w:rsidP="00E44F15">
      <w:pPr>
        <w:overflowPunct/>
        <w:autoSpaceDE/>
        <w:autoSpaceDN/>
        <w:adjustRightInd/>
        <w:textAlignment w:val="auto"/>
        <w:rPr>
          <w:rFonts w:ascii="Verdana" w:hAnsi="Verdana" w:cs="Arial"/>
          <w:sz w:val="22"/>
          <w:szCs w:val="22"/>
        </w:rPr>
      </w:pPr>
      <w:r>
        <w:rPr>
          <w:rFonts w:ascii="Verdana" w:hAnsi="Verdana" w:cs="Arial"/>
          <w:sz w:val="22"/>
          <w:szCs w:val="22"/>
        </w:rPr>
        <w:t xml:space="preserve">The </w:t>
      </w:r>
      <w:r w:rsidR="00477193">
        <w:rPr>
          <w:rFonts w:ascii="Verdana" w:hAnsi="Verdana" w:cs="Arial"/>
          <w:sz w:val="22"/>
          <w:szCs w:val="22"/>
        </w:rPr>
        <w:t>PCC welcomed</w:t>
      </w:r>
      <w:r>
        <w:rPr>
          <w:rFonts w:ascii="Verdana" w:hAnsi="Verdana" w:cs="Arial"/>
          <w:sz w:val="22"/>
          <w:szCs w:val="22"/>
        </w:rPr>
        <w:t xml:space="preserve"> the use of the Durham survey in 2018, a well-being survey which has pre</w:t>
      </w:r>
      <w:r w:rsidR="00477193">
        <w:rPr>
          <w:rFonts w:ascii="Verdana" w:hAnsi="Verdana" w:cs="Arial"/>
          <w:sz w:val="22"/>
          <w:szCs w:val="22"/>
        </w:rPr>
        <w:t xml:space="preserve">viously been hailed as </w:t>
      </w:r>
      <w:r>
        <w:rPr>
          <w:rFonts w:ascii="Verdana" w:hAnsi="Verdana" w:cs="Arial"/>
          <w:sz w:val="22"/>
          <w:szCs w:val="22"/>
        </w:rPr>
        <w:t>good practice</w:t>
      </w:r>
      <w:r w:rsidR="00477193">
        <w:rPr>
          <w:rFonts w:ascii="Verdana" w:hAnsi="Verdana" w:cs="Arial"/>
          <w:sz w:val="22"/>
          <w:szCs w:val="22"/>
        </w:rPr>
        <w:t xml:space="preserve"> and is being used in a number of forces</w:t>
      </w:r>
      <w:r>
        <w:rPr>
          <w:rFonts w:ascii="Verdana" w:hAnsi="Verdana" w:cs="Arial"/>
          <w:sz w:val="22"/>
          <w:szCs w:val="22"/>
        </w:rPr>
        <w:t>.  The Board acknowledged the Transformational Leadership Programme to managers and leaders within the force.  The PCC praised the ongoing work surrounding leadership.</w:t>
      </w:r>
    </w:p>
    <w:p w14:paraId="595D43AD" w14:textId="77777777" w:rsidR="00CF0E4D" w:rsidRDefault="00CF0E4D" w:rsidP="00E44F15">
      <w:pPr>
        <w:overflowPunct/>
        <w:autoSpaceDE/>
        <w:autoSpaceDN/>
        <w:adjustRightInd/>
        <w:textAlignment w:val="auto"/>
        <w:rPr>
          <w:rFonts w:ascii="Verdana" w:hAnsi="Verdana" w:cs="Arial"/>
          <w:sz w:val="22"/>
          <w:szCs w:val="22"/>
        </w:rPr>
      </w:pPr>
    </w:p>
    <w:p w14:paraId="7415BA6B" w14:textId="799CD6DA" w:rsidR="00F71C3D" w:rsidRDefault="00546487" w:rsidP="00E44F15">
      <w:pPr>
        <w:overflowPunct/>
        <w:autoSpaceDE/>
        <w:autoSpaceDN/>
        <w:adjustRightInd/>
        <w:textAlignment w:val="auto"/>
        <w:rPr>
          <w:rFonts w:ascii="Verdana" w:hAnsi="Verdana" w:cs="Arial"/>
          <w:sz w:val="22"/>
          <w:szCs w:val="22"/>
        </w:rPr>
      </w:pPr>
      <w:r>
        <w:rPr>
          <w:rFonts w:ascii="Verdana" w:hAnsi="Verdana" w:cs="Arial"/>
          <w:sz w:val="22"/>
          <w:szCs w:val="22"/>
        </w:rPr>
        <w:t xml:space="preserve">The current </w:t>
      </w:r>
      <w:r w:rsidR="00477193">
        <w:rPr>
          <w:rFonts w:ascii="Verdana" w:hAnsi="Verdana" w:cs="Arial"/>
          <w:sz w:val="22"/>
          <w:szCs w:val="22"/>
        </w:rPr>
        <w:t xml:space="preserve">staff </w:t>
      </w:r>
      <w:r>
        <w:rPr>
          <w:rFonts w:ascii="Verdana" w:hAnsi="Verdana" w:cs="Arial"/>
          <w:sz w:val="22"/>
          <w:szCs w:val="22"/>
        </w:rPr>
        <w:t>survey noted that 20% of DPP staff feel that senior staff are now more approachable.  Senior HR managers have been tasked with taking on learning regarding the results of the survey</w:t>
      </w:r>
      <w:r w:rsidR="001519EF">
        <w:rPr>
          <w:rFonts w:ascii="Verdana" w:hAnsi="Verdana" w:cs="Arial"/>
          <w:sz w:val="22"/>
          <w:szCs w:val="22"/>
        </w:rPr>
        <w:t xml:space="preserve">.  </w:t>
      </w:r>
      <w:r w:rsidR="002312B8">
        <w:rPr>
          <w:rFonts w:ascii="Verdana" w:hAnsi="Verdana" w:cs="Arial"/>
          <w:sz w:val="22"/>
          <w:szCs w:val="22"/>
        </w:rPr>
        <w:t xml:space="preserve">The PCC acknowledged the positive outcome from the Investors in People.  The PCC stated that sustainability dovetails into the current demand picture of DPP.  The PCC questioned the Force’s financial capacity with regard to the seven new apprenticeships within the Force.  The ongoing Apprenticeship Levy discussions were </w:t>
      </w:r>
      <w:r w:rsidR="00477193">
        <w:rPr>
          <w:rFonts w:ascii="Verdana" w:hAnsi="Verdana" w:cs="Arial"/>
          <w:sz w:val="22"/>
          <w:szCs w:val="22"/>
        </w:rPr>
        <w:t>considered</w:t>
      </w:r>
      <w:r w:rsidR="002312B8">
        <w:rPr>
          <w:rFonts w:ascii="Verdana" w:hAnsi="Verdana" w:cs="Arial"/>
          <w:sz w:val="22"/>
          <w:szCs w:val="22"/>
        </w:rPr>
        <w:t xml:space="preserve"> briefly.  </w:t>
      </w:r>
    </w:p>
    <w:p w14:paraId="1A9CD499" w14:textId="77777777" w:rsidR="00F71C3D" w:rsidRDefault="00F71C3D" w:rsidP="00E44F15">
      <w:pPr>
        <w:overflowPunct/>
        <w:autoSpaceDE/>
        <w:autoSpaceDN/>
        <w:adjustRightInd/>
        <w:textAlignment w:val="auto"/>
        <w:rPr>
          <w:rFonts w:ascii="Verdana" w:hAnsi="Verdana" w:cs="Arial"/>
          <w:sz w:val="22"/>
          <w:szCs w:val="22"/>
        </w:rPr>
      </w:pPr>
    </w:p>
    <w:p w14:paraId="5C1AFB32" w14:textId="39A6E61D" w:rsidR="00F71C3D" w:rsidRDefault="00DF74C7" w:rsidP="00E44F15">
      <w:pPr>
        <w:overflowPunct/>
        <w:autoSpaceDE/>
        <w:autoSpaceDN/>
        <w:adjustRightInd/>
        <w:textAlignment w:val="auto"/>
        <w:rPr>
          <w:rFonts w:ascii="Verdana" w:hAnsi="Verdana" w:cs="Arial"/>
          <w:sz w:val="22"/>
          <w:szCs w:val="22"/>
        </w:rPr>
      </w:pPr>
      <w:r>
        <w:rPr>
          <w:rFonts w:ascii="Verdana" w:hAnsi="Verdana" w:cs="Arial"/>
          <w:sz w:val="22"/>
          <w:szCs w:val="22"/>
        </w:rPr>
        <w:t>Questions were raised regarding the format of the sickness snapshot provided by the Force.  It was</w:t>
      </w:r>
      <w:r w:rsidR="00477193">
        <w:rPr>
          <w:rFonts w:ascii="Verdana" w:hAnsi="Verdana" w:cs="Arial"/>
          <w:sz w:val="22"/>
          <w:szCs w:val="22"/>
        </w:rPr>
        <w:t xml:space="preserve"> decided that in order for the </w:t>
      </w:r>
      <w:r>
        <w:rPr>
          <w:rFonts w:ascii="Verdana" w:hAnsi="Verdana" w:cs="Arial"/>
          <w:sz w:val="22"/>
          <w:szCs w:val="22"/>
        </w:rPr>
        <w:t>PCC to gain a better understanding of the Force’s long term sickness levels it would be preferable for data to be provided on a month by month basis.  It was however acknowledged that sickness levels for the week commencing on the 30</w:t>
      </w:r>
      <w:r w:rsidRPr="00DF74C7">
        <w:rPr>
          <w:rFonts w:ascii="Verdana" w:hAnsi="Verdana" w:cs="Arial"/>
          <w:sz w:val="22"/>
          <w:szCs w:val="22"/>
          <w:vertAlign w:val="superscript"/>
        </w:rPr>
        <w:t>th</w:t>
      </w:r>
      <w:r>
        <w:rPr>
          <w:rFonts w:ascii="Verdana" w:hAnsi="Verdana" w:cs="Arial"/>
          <w:sz w:val="22"/>
          <w:szCs w:val="22"/>
        </w:rPr>
        <w:t xml:space="preserve"> of May, were below 3%</w:t>
      </w:r>
      <w:r w:rsidR="00477193">
        <w:rPr>
          <w:rFonts w:ascii="Verdana" w:hAnsi="Verdana" w:cs="Arial"/>
          <w:sz w:val="22"/>
          <w:szCs w:val="22"/>
        </w:rPr>
        <w:t>,</w:t>
      </w:r>
      <w:r>
        <w:rPr>
          <w:rFonts w:ascii="Verdana" w:hAnsi="Verdana" w:cs="Arial"/>
          <w:sz w:val="22"/>
          <w:szCs w:val="22"/>
        </w:rPr>
        <w:t xml:space="preserve"> with police officer sickness levels </w:t>
      </w:r>
      <w:r w:rsidR="00477193">
        <w:rPr>
          <w:rFonts w:ascii="Verdana" w:hAnsi="Verdana" w:cs="Arial"/>
          <w:sz w:val="22"/>
          <w:szCs w:val="22"/>
        </w:rPr>
        <w:t>significantly</w:t>
      </w:r>
      <w:r>
        <w:rPr>
          <w:rFonts w:ascii="Verdana" w:hAnsi="Verdana" w:cs="Arial"/>
          <w:sz w:val="22"/>
          <w:szCs w:val="22"/>
        </w:rPr>
        <w:t xml:space="preserve"> different to those of police staff.  </w:t>
      </w:r>
    </w:p>
    <w:p w14:paraId="7FB52EDE" w14:textId="77777777" w:rsidR="00F71C3D" w:rsidRDefault="00F71C3D" w:rsidP="00E44F15">
      <w:pPr>
        <w:overflowPunct/>
        <w:autoSpaceDE/>
        <w:autoSpaceDN/>
        <w:adjustRightInd/>
        <w:textAlignment w:val="auto"/>
        <w:rPr>
          <w:rFonts w:ascii="Verdana" w:hAnsi="Verdana" w:cs="Arial"/>
          <w:sz w:val="22"/>
          <w:szCs w:val="22"/>
        </w:rPr>
      </w:pPr>
    </w:p>
    <w:p w14:paraId="29D000B6" w14:textId="42BB5B0B" w:rsidR="00F71C3D" w:rsidRDefault="00DF74C7" w:rsidP="00E44F15">
      <w:pPr>
        <w:overflowPunct/>
        <w:autoSpaceDE/>
        <w:autoSpaceDN/>
        <w:adjustRightInd/>
        <w:textAlignment w:val="auto"/>
        <w:rPr>
          <w:rFonts w:ascii="Verdana" w:hAnsi="Verdana" w:cs="Arial"/>
          <w:sz w:val="22"/>
          <w:szCs w:val="22"/>
        </w:rPr>
      </w:pPr>
      <w:r>
        <w:rPr>
          <w:rFonts w:ascii="Verdana" w:hAnsi="Verdana" w:cs="Arial"/>
          <w:sz w:val="22"/>
          <w:szCs w:val="22"/>
        </w:rPr>
        <w:t xml:space="preserve">The Board acknowledged that responses to the Force’s Personal Development Records (PDR) were not currently at an acceptable level.  The PCC was advised that representatives from DPP had visited Thames Valley Police to learn from their PDR system which has been hailed by HMICFRS as good practice.  It was noted that displeasure with the PDR system had been raised </w:t>
      </w:r>
      <w:r w:rsidR="00477193">
        <w:rPr>
          <w:rFonts w:ascii="Verdana" w:hAnsi="Verdana" w:cs="Arial"/>
          <w:sz w:val="22"/>
          <w:szCs w:val="22"/>
        </w:rPr>
        <w:t>during the Chief Officer</w:t>
      </w:r>
      <w:r>
        <w:rPr>
          <w:rFonts w:ascii="Verdana" w:hAnsi="Verdana" w:cs="Arial"/>
          <w:sz w:val="22"/>
          <w:szCs w:val="22"/>
        </w:rPr>
        <w:t xml:space="preserve"> Roadshow around the Force.</w:t>
      </w:r>
    </w:p>
    <w:p w14:paraId="483374AD" w14:textId="77777777" w:rsidR="00480027" w:rsidRPr="003C247B" w:rsidRDefault="00480027" w:rsidP="00E44F15">
      <w:pPr>
        <w:overflowPunct/>
        <w:autoSpaceDE/>
        <w:autoSpaceDN/>
        <w:adjustRightInd/>
        <w:textAlignment w:val="auto"/>
        <w:rPr>
          <w:rFonts w:ascii="Verdana" w:hAnsi="Verdana" w:cs="Arial"/>
          <w:sz w:val="22"/>
          <w:szCs w:val="22"/>
        </w:rPr>
      </w:pPr>
    </w:p>
    <w:p w14:paraId="4FE8DC55" w14:textId="77777777" w:rsidR="00E44F15" w:rsidRDefault="00E44F15" w:rsidP="00E44F15">
      <w:pPr>
        <w:pStyle w:val="ListParagraph"/>
        <w:numPr>
          <w:ilvl w:val="0"/>
          <w:numId w:val="2"/>
        </w:numPr>
        <w:rPr>
          <w:rFonts w:ascii="Verdana" w:hAnsi="Verdana" w:cs="Arial"/>
          <w:b/>
        </w:rPr>
      </w:pPr>
      <w:r w:rsidRPr="003C247B">
        <w:rPr>
          <w:rFonts w:ascii="Verdana" w:hAnsi="Verdana" w:cs="Arial"/>
          <w:b/>
        </w:rPr>
        <w:t>HMIC</w:t>
      </w:r>
    </w:p>
    <w:p w14:paraId="153D4B68" w14:textId="48A33CE0" w:rsidR="00480027" w:rsidRDefault="00480027" w:rsidP="00480027"/>
    <w:p w14:paraId="755C5DCC" w14:textId="77777777" w:rsidR="002312B8" w:rsidRDefault="002312B8" w:rsidP="00E44F15">
      <w:pPr>
        <w:overflowPunct/>
        <w:autoSpaceDE/>
        <w:autoSpaceDN/>
        <w:adjustRightInd/>
        <w:textAlignment w:val="auto"/>
        <w:rPr>
          <w:rFonts w:ascii="Verdana" w:hAnsi="Verdana" w:cs="Arial"/>
          <w:sz w:val="22"/>
          <w:szCs w:val="22"/>
        </w:rPr>
      </w:pPr>
      <w:r>
        <w:rPr>
          <w:rFonts w:ascii="Verdana" w:hAnsi="Verdana" w:cs="Arial"/>
          <w:sz w:val="22"/>
          <w:szCs w:val="22"/>
        </w:rPr>
        <w:t xml:space="preserve">The PCC highlighted the significant change in outcomes from Her Majesty’s Inspectorate of Constabulary and Fire and Rescue Service (HMICFRS), praising the outstanding work completed by the Force to address legacy issues.  This was felt to be a vast transformation from where the Force were 12 months ago.  </w:t>
      </w:r>
    </w:p>
    <w:p w14:paraId="2B2B7936" w14:textId="77777777" w:rsidR="002312B8" w:rsidRDefault="002312B8" w:rsidP="00E44F15">
      <w:pPr>
        <w:overflowPunct/>
        <w:autoSpaceDE/>
        <w:autoSpaceDN/>
        <w:adjustRightInd/>
        <w:textAlignment w:val="auto"/>
        <w:rPr>
          <w:rFonts w:ascii="Verdana" w:hAnsi="Verdana" w:cs="Arial"/>
          <w:sz w:val="22"/>
          <w:szCs w:val="22"/>
        </w:rPr>
      </w:pPr>
    </w:p>
    <w:p w14:paraId="33599A65" w14:textId="32355C9B" w:rsidR="00E44F15" w:rsidRDefault="002312B8" w:rsidP="002312B8">
      <w:pPr>
        <w:overflowPunct/>
        <w:autoSpaceDE/>
        <w:autoSpaceDN/>
        <w:adjustRightInd/>
        <w:textAlignment w:val="auto"/>
        <w:rPr>
          <w:rFonts w:ascii="Verdana" w:hAnsi="Verdana" w:cs="Arial"/>
          <w:sz w:val="22"/>
          <w:szCs w:val="22"/>
        </w:rPr>
      </w:pPr>
      <w:r>
        <w:rPr>
          <w:rFonts w:ascii="Verdana" w:hAnsi="Verdana" w:cs="Arial"/>
          <w:sz w:val="22"/>
          <w:szCs w:val="22"/>
        </w:rPr>
        <w:t xml:space="preserve">The PCC questioned what the next step was to maintain </w:t>
      </w:r>
      <w:r w:rsidR="00477193">
        <w:rPr>
          <w:rFonts w:ascii="Verdana" w:hAnsi="Verdana" w:cs="Arial"/>
          <w:sz w:val="22"/>
          <w:szCs w:val="22"/>
        </w:rPr>
        <w:t xml:space="preserve">and further improve upon </w:t>
      </w:r>
      <w:r>
        <w:rPr>
          <w:rFonts w:ascii="Verdana" w:hAnsi="Verdana" w:cs="Arial"/>
          <w:sz w:val="22"/>
          <w:szCs w:val="22"/>
        </w:rPr>
        <w:t xml:space="preserve">the standard, with discussions ensuing regarding proactivity as opposed to reacting to </w:t>
      </w:r>
      <w:r w:rsidR="00477193">
        <w:rPr>
          <w:rFonts w:ascii="Verdana" w:hAnsi="Verdana" w:cs="Arial"/>
          <w:sz w:val="22"/>
          <w:szCs w:val="22"/>
        </w:rPr>
        <w:t xml:space="preserve">or HMICFRS to identify </w:t>
      </w:r>
      <w:r>
        <w:rPr>
          <w:rFonts w:ascii="Verdana" w:hAnsi="Verdana" w:cs="Arial"/>
          <w:sz w:val="22"/>
          <w:szCs w:val="22"/>
        </w:rPr>
        <w:t>improvements.  The DCC notified the Board that thematic inspections and integrated assessments would occur in three tranches across the country whereby a risk based assessment of force</w:t>
      </w:r>
      <w:r w:rsidR="00CA1CF8">
        <w:rPr>
          <w:rFonts w:ascii="Verdana" w:hAnsi="Verdana" w:cs="Arial"/>
          <w:sz w:val="22"/>
          <w:szCs w:val="22"/>
        </w:rPr>
        <w:t>s</w:t>
      </w:r>
      <w:r>
        <w:rPr>
          <w:rFonts w:ascii="Verdana" w:hAnsi="Verdana" w:cs="Arial"/>
          <w:sz w:val="22"/>
          <w:szCs w:val="22"/>
        </w:rPr>
        <w:t xml:space="preserve"> would be conducted.  The PCC stated that the OPCC should be a part of any ongoing scrutiny work. </w:t>
      </w:r>
    </w:p>
    <w:p w14:paraId="5EFEDF1D" w14:textId="77777777" w:rsidR="002312B8" w:rsidRDefault="002312B8" w:rsidP="00E44F15">
      <w:pPr>
        <w:overflowPunct/>
        <w:autoSpaceDE/>
        <w:autoSpaceDN/>
        <w:adjustRightInd/>
        <w:textAlignment w:val="auto"/>
        <w:rPr>
          <w:rFonts w:ascii="Verdana" w:hAnsi="Verdana" w:cs="Arial"/>
          <w:sz w:val="22"/>
          <w:szCs w:val="22"/>
        </w:rPr>
      </w:pPr>
    </w:p>
    <w:p w14:paraId="4777795D" w14:textId="10461572" w:rsidR="001E7D60" w:rsidRDefault="002312B8" w:rsidP="00E44F15">
      <w:pPr>
        <w:overflowPunct/>
        <w:autoSpaceDE/>
        <w:autoSpaceDN/>
        <w:adjustRightInd/>
        <w:textAlignment w:val="auto"/>
        <w:rPr>
          <w:rFonts w:ascii="Verdana" w:hAnsi="Verdana" w:cs="Arial"/>
          <w:sz w:val="22"/>
          <w:szCs w:val="22"/>
        </w:rPr>
      </w:pPr>
      <w:r>
        <w:rPr>
          <w:rFonts w:ascii="Verdana" w:hAnsi="Verdana" w:cs="Arial"/>
          <w:sz w:val="22"/>
          <w:szCs w:val="22"/>
        </w:rPr>
        <w:t xml:space="preserve">The PCC praised the excellent work carried out by the Chief Officer Group (COG) to provide leadership to overhaul the HMICFRS perceptions within the Force.  It was acknowledged that HMICFRS Wendy Williams attended a Roadshow in the Force and complimented the way DPP had undertaken to improve its practices.  </w:t>
      </w:r>
    </w:p>
    <w:p w14:paraId="0BCD0362" w14:textId="77777777" w:rsidR="00F71C3D" w:rsidRPr="003C247B" w:rsidRDefault="00F71C3D" w:rsidP="00E44F15">
      <w:pPr>
        <w:overflowPunct/>
        <w:autoSpaceDE/>
        <w:autoSpaceDN/>
        <w:adjustRightInd/>
        <w:textAlignment w:val="auto"/>
        <w:rPr>
          <w:rFonts w:ascii="Verdana" w:hAnsi="Verdana" w:cs="Arial"/>
          <w:sz w:val="22"/>
          <w:szCs w:val="22"/>
        </w:rPr>
      </w:pPr>
    </w:p>
    <w:p w14:paraId="34E78945" w14:textId="77777777" w:rsidR="00E44F15" w:rsidRPr="003C247B" w:rsidRDefault="00E44F15" w:rsidP="00E44F15">
      <w:pPr>
        <w:pStyle w:val="ListParagraph"/>
        <w:numPr>
          <w:ilvl w:val="0"/>
          <w:numId w:val="2"/>
        </w:numPr>
        <w:rPr>
          <w:rFonts w:ascii="Verdana" w:hAnsi="Verdana" w:cs="Arial"/>
          <w:b/>
        </w:rPr>
      </w:pPr>
      <w:r w:rsidRPr="003C247B">
        <w:rPr>
          <w:rFonts w:ascii="Verdana" w:hAnsi="Verdana" w:cs="Arial"/>
          <w:b/>
        </w:rPr>
        <w:lastRenderedPageBreak/>
        <w:t>IPCC</w:t>
      </w:r>
    </w:p>
    <w:p w14:paraId="3189E785" w14:textId="77777777" w:rsidR="00E44F15" w:rsidRDefault="00E44F15" w:rsidP="00E44F15">
      <w:pPr>
        <w:overflowPunct/>
        <w:autoSpaceDE/>
        <w:autoSpaceDN/>
        <w:adjustRightInd/>
        <w:textAlignment w:val="auto"/>
        <w:rPr>
          <w:rFonts w:ascii="Verdana" w:hAnsi="Verdana" w:cs="Arial"/>
          <w:sz w:val="22"/>
          <w:szCs w:val="22"/>
        </w:rPr>
      </w:pPr>
    </w:p>
    <w:p w14:paraId="0C95AAB6" w14:textId="260887EA" w:rsidR="001519EF" w:rsidRDefault="001519EF" w:rsidP="00E44F15">
      <w:pPr>
        <w:overflowPunct/>
        <w:autoSpaceDE/>
        <w:autoSpaceDN/>
        <w:adjustRightInd/>
        <w:textAlignment w:val="auto"/>
        <w:rPr>
          <w:rFonts w:ascii="Verdana" w:hAnsi="Verdana" w:cs="Arial"/>
          <w:sz w:val="22"/>
          <w:szCs w:val="22"/>
        </w:rPr>
      </w:pPr>
      <w:r>
        <w:rPr>
          <w:rFonts w:ascii="Verdana" w:hAnsi="Verdana" w:cs="Arial"/>
          <w:sz w:val="22"/>
          <w:szCs w:val="22"/>
        </w:rPr>
        <w:t>The Board acknowledged the information provided by Det Supt Guiney’s team, and noted that the embedding of the Public Service Bureau (PSB) was critical.  A discussion ensued regarding the importance of maintaining a flow of information regarding community concerns between the OPCC and the Force</w:t>
      </w:r>
      <w:r w:rsidR="002312B8">
        <w:rPr>
          <w:rFonts w:ascii="Verdana" w:hAnsi="Verdana" w:cs="Arial"/>
          <w:sz w:val="22"/>
          <w:szCs w:val="22"/>
        </w:rPr>
        <w:t>.  The DCC stated that a Continuous Improvement (CI) event was planned for police staff working with complaints which would also be attended by the OPCC’s Quality of Service Caseworker.</w:t>
      </w:r>
    </w:p>
    <w:p w14:paraId="59B23E2F" w14:textId="77777777" w:rsidR="002312B8" w:rsidRDefault="002312B8" w:rsidP="00E44F15">
      <w:pPr>
        <w:overflowPunct/>
        <w:autoSpaceDE/>
        <w:autoSpaceDN/>
        <w:adjustRightInd/>
        <w:textAlignment w:val="auto"/>
        <w:rPr>
          <w:rFonts w:ascii="Verdana" w:hAnsi="Verdana" w:cs="Arial"/>
          <w:sz w:val="22"/>
          <w:szCs w:val="22"/>
        </w:rPr>
      </w:pPr>
    </w:p>
    <w:p w14:paraId="579D519D" w14:textId="46504AFA" w:rsidR="002312B8" w:rsidRDefault="002312B8" w:rsidP="00E44F15">
      <w:pPr>
        <w:overflowPunct/>
        <w:autoSpaceDE/>
        <w:autoSpaceDN/>
        <w:adjustRightInd/>
        <w:textAlignment w:val="auto"/>
        <w:rPr>
          <w:rFonts w:ascii="Verdana" w:hAnsi="Verdana" w:cs="Arial"/>
          <w:sz w:val="22"/>
          <w:szCs w:val="22"/>
        </w:rPr>
      </w:pPr>
      <w:r>
        <w:rPr>
          <w:rFonts w:ascii="Verdana" w:hAnsi="Verdana" w:cs="Arial"/>
          <w:sz w:val="22"/>
          <w:szCs w:val="22"/>
        </w:rPr>
        <w:t>A discussion ensued regarding the importance of ensuring that police staff were all up to date with regard to vetting</w:t>
      </w:r>
      <w:r w:rsidR="00CA1CF8">
        <w:rPr>
          <w:rFonts w:ascii="Verdana" w:hAnsi="Verdana" w:cs="Arial"/>
          <w:sz w:val="22"/>
          <w:szCs w:val="22"/>
        </w:rPr>
        <w:t>.</w:t>
      </w:r>
    </w:p>
    <w:p w14:paraId="14AD29AC" w14:textId="15770DAC" w:rsidR="005F6788" w:rsidRDefault="005F6788" w:rsidP="00E44F15">
      <w:pPr>
        <w:overflowPunct/>
        <w:autoSpaceDE/>
        <w:autoSpaceDN/>
        <w:adjustRightInd/>
        <w:textAlignment w:val="auto"/>
        <w:rPr>
          <w:rFonts w:ascii="Verdana" w:hAnsi="Verdana" w:cs="Arial"/>
          <w:sz w:val="22"/>
          <w:szCs w:val="22"/>
        </w:rPr>
      </w:pPr>
    </w:p>
    <w:p w14:paraId="487A435C" w14:textId="77858D8B" w:rsidR="005F6788" w:rsidRPr="005F6788" w:rsidRDefault="005F6788" w:rsidP="00E44F15">
      <w:pPr>
        <w:overflowPunct/>
        <w:autoSpaceDE/>
        <w:autoSpaceDN/>
        <w:adjustRightInd/>
        <w:textAlignment w:val="auto"/>
        <w:rPr>
          <w:rFonts w:ascii="Verdana" w:hAnsi="Verdana" w:cs="Arial"/>
          <w:b/>
          <w:sz w:val="22"/>
          <w:szCs w:val="22"/>
        </w:rPr>
      </w:pPr>
      <w:r w:rsidRPr="005F6788">
        <w:rPr>
          <w:rFonts w:ascii="Verdana" w:hAnsi="Verdana" w:cs="Arial"/>
          <w:b/>
          <w:sz w:val="22"/>
          <w:szCs w:val="22"/>
        </w:rPr>
        <w:t xml:space="preserve">Action: </w:t>
      </w:r>
      <w:r w:rsidR="00CA1CF8">
        <w:rPr>
          <w:rFonts w:ascii="Verdana" w:hAnsi="Verdana" w:cs="Arial"/>
          <w:b/>
          <w:sz w:val="22"/>
          <w:szCs w:val="22"/>
        </w:rPr>
        <w:t>Update</w:t>
      </w:r>
      <w:r w:rsidRPr="005F6788">
        <w:rPr>
          <w:rFonts w:ascii="Verdana" w:hAnsi="Verdana" w:cs="Arial"/>
          <w:b/>
          <w:sz w:val="22"/>
          <w:szCs w:val="22"/>
        </w:rPr>
        <w:t xml:space="preserve"> on long-standing cases to be presented to the PCC.</w:t>
      </w:r>
    </w:p>
    <w:p w14:paraId="2B989172" w14:textId="77777777" w:rsidR="00480027" w:rsidRPr="003C247B" w:rsidRDefault="00480027" w:rsidP="00E44F15">
      <w:pPr>
        <w:overflowPunct/>
        <w:autoSpaceDE/>
        <w:autoSpaceDN/>
        <w:adjustRightInd/>
        <w:textAlignment w:val="auto"/>
        <w:rPr>
          <w:rFonts w:ascii="Verdana" w:hAnsi="Verdana" w:cs="Arial"/>
          <w:sz w:val="22"/>
          <w:szCs w:val="22"/>
        </w:rPr>
      </w:pPr>
    </w:p>
    <w:p w14:paraId="4D624033" w14:textId="3B93446E" w:rsidR="00E44F15" w:rsidRPr="003C247B" w:rsidRDefault="00E44F15" w:rsidP="00E44F15">
      <w:pPr>
        <w:pStyle w:val="ListParagraph"/>
        <w:numPr>
          <w:ilvl w:val="0"/>
          <w:numId w:val="3"/>
        </w:numPr>
        <w:rPr>
          <w:rFonts w:ascii="Verdana" w:hAnsi="Verdana" w:cs="Arial"/>
          <w:b/>
        </w:rPr>
      </w:pPr>
      <w:r w:rsidRPr="003C247B">
        <w:rPr>
          <w:rFonts w:ascii="Verdana" w:hAnsi="Verdana" w:cs="Arial"/>
          <w:b/>
        </w:rPr>
        <w:t xml:space="preserve">– Update on Policing Board focus areas </w:t>
      </w:r>
      <w:r w:rsidR="004C7044">
        <w:rPr>
          <w:rFonts w:ascii="Verdana" w:hAnsi="Verdana" w:cs="Arial"/>
          <w:b/>
        </w:rPr>
        <w:t>last quarter</w:t>
      </w:r>
    </w:p>
    <w:p w14:paraId="7BFD37E5" w14:textId="7174E157" w:rsidR="002A7499" w:rsidRPr="003C247B" w:rsidRDefault="002A7499" w:rsidP="002A7499">
      <w:pPr>
        <w:rPr>
          <w:rFonts w:ascii="Verdana" w:hAnsi="Verdana"/>
          <w:sz w:val="22"/>
          <w:szCs w:val="22"/>
        </w:rPr>
      </w:pPr>
    </w:p>
    <w:p w14:paraId="15C692C4" w14:textId="1B76DBD4" w:rsidR="001519EF" w:rsidRPr="001519EF" w:rsidRDefault="001519EF" w:rsidP="000B061A">
      <w:pPr>
        <w:rPr>
          <w:rFonts w:ascii="Verdana" w:hAnsi="Verdana" w:cs="Arial"/>
          <w:i/>
          <w:sz w:val="22"/>
          <w:szCs w:val="22"/>
        </w:rPr>
      </w:pPr>
      <w:r w:rsidRPr="001519EF">
        <w:rPr>
          <w:rFonts w:ascii="Verdana" w:hAnsi="Verdana" w:cs="Arial"/>
          <w:i/>
          <w:sz w:val="22"/>
          <w:szCs w:val="22"/>
        </w:rPr>
        <w:t>Crime Data Integrity</w:t>
      </w:r>
    </w:p>
    <w:p w14:paraId="7ABDA7EF" w14:textId="77777777" w:rsidR="001519EF" w:rsidRDefault="001519EF" w:rsidP="000B061A">
      <w:pPr>
        <w:rPr>
          <w:rFonts w:ascii="Verdana" w:hAnsi="Verdana" w:cs="Arial"/>
          <w:sz w:val="22"/>
          <w:szCs w:val="22"/>
        </w:rPr>
      </w:pPr>
    </w:p>
    <w:p w14:paraId="2A88456A" w14:textId="3FE9D46B" w:rsidR="00C36511" w:rsidRDefault="001519EF" w:rsidP="000B061A">
      <w:pPr>
        <w:rPr>
          <w:rFonts w:ascii="Verdana" w:hAnsi="Verdana" w:cs="Arial"/>
          <w:sz w:val="22"/>
          <w:szCs w:val="22"/>
        </w:rPr>
      </w:pPr>
      <w:r>
        <w:rPr>
          <w:rFonts w:ascii="Verdana" w:hAnsi="Verdana" w:cs="Arial"/>
          <w:sz w:val="22"/>
          <w:szCs w:val="22"/>
        </w:rPr>
        <w:t>A report provided by C/Supt Cockwell was acknowledged by the Board.  The PCC emphasised the importance of having more detail regarding the plan and timescales of</w:t>
      </w:r>
      <w:r w:rsidR="00CA1CF8">
        <w:rPr>
          <w:rFonts w:ascii="Verdana" w:hAnsi="Verdana" w:cs="Arial"/>
          <w:sz w:val="22"/>
          <w:szCs w:val="22"/>
        </w:rPr>
        <w:t xml:space="preserve"> the</w:t>
      </w:r>
      <w:r>
        <w:rPr>
          <w:rFonts w:ascii="Verdana" w:hAnsi="Verdana" w:cs="Arial"/>
          <w:sz w:val="22"/>
          <w:szCs w:val="22"/>
        </w:rPr>
        <w:t xml:space="preserve"> crime data integrity</w:t>
      </w:r>
      <w:r w:rsidR="00CA1CF8">
        <w:rPr>
          <w:rFonts w:ascii="Verdana" w:hAnsi="Verdana" w:cs="Arial"/>
          <w:sz w:val="22"/>
          <w:szCs w:val="22"/>
        </w:rPr>
        <w:t xml:space="preserve"> work</w:t>
      </w:r>
      <w:r>
        <w:rPr>
          <w:rFonts w:ascii="Verdana" w:hAnsi="Verdana" w:cs="Arial"/>
          <w:sz w:val="22"/>
          <w:szCs w:val="22"/>
        </w:rPr>
        <w:t xml:space="preserve">.  </w:t>
      </w:r>
    </w:p>
    <w:p w14:paraId="08D9405B" w14:textId="77777777" w:rsidR="001519EF" w:rsidRDefault="001519EF" w:rsidP="000B061A">
      <w:pPr>
        <w:rPr>
          <w:rFonts w:ascii="Verdana" w:hAnsi="Verdana" w:cs="Arial"/>
          <w:sz w:val="22"/>
          <w:szCs w:val="22"/>
        </w:rPr>
      </w:pPr>
    </w:p>
    <w:p w14:paraId="39DC1B46" w14:textId="4C0F1C4E" w:rsidR="001519EF" w:rsidRPr="001519EF" w:rsidRDefault="001519EF" w:rsidP="000B061A">
      <w:pPr>
        <w:rPr>
          <w:rFonts w:ascii="Verdana" w:hAnsi="Verdana" w:cs="Arial"/>
          <w:i/>
          <w:sz w:val="22"/>
          <w:szCs w:val="22"/>
        </w:rPr>
      </w:pPr>
      <w:r w:rsidRPr="001519EF">
        <w:rPr>
          <w:rFonts w:ascii="Verdana" w:hAnsi="Verdana" w:cs="Arial"/>
          <w:i/>
          <w:sz w:val="22"/>
          <w:szCs w:val="22"/>
        </w:rPr>
        <w:t>Victim Services</w:t>
      </w:r>
    </w:p>
    <w:p w14:paraId="52424C53" w14:textId="77777777" w:rsidR="001519EF" w:rsidRDefault="001519EF" w:rsidP="000B061A">
      <w:pPr>
        <w:rPr>
          <w:rFonts w:ascii="Verdana" w:hAnsi="Verdana" w:cs="Arial"/>
          <w:sz w:val="22"/>
          <w:szCs w:val="22"/>
        </w:rPr>
      </w:pPr>
    </w:p>
    <w:p w14:paraId="0B5BAD8D" w14:textId="725B347F" w:rsidR="000B061A" w:rsidRDefault="001519EF" w:rsidP="000B061A">
      <w:pPr>
        <w:rPr>
          <w:rFonts w:ascii="Verdana" w:hAnsi="Verdana" w:cs="Arial"/>
          <w:sz w:val="22"/>
          <w:szCs w:val="22"/>
        </w:rPr>
      </w:pPr>
      <w:r>
        <w:rPr>
          <w:rFonts w:ascii="Verdana" w:hAnsi="Verdana" w:cs="Arial"/>
          <w:sz w:val="22"/>
          <w:szCs w:val="22"/>
        </w:rPr>
        <w:t>The Board acknowledged the significant volume of work coming through the Goleudy Commissioned service, with 22,0</w:t>
      </w:r>
      <w:r w:rsidR="00CA1CF8">
        <w:rPr>
          <w:rFonts w:ascii="Verdana" w:hAnsi="Verdana" w:cs="Arial"/>
          <w:sz w:val="22"/>
          <w:szCs w:val="22"/>
        </w:rPr>
        <w:t>00 referrals made in 3 months during</w:t>
      </w:r>
      <w:r>
        <w:rPr>
          <w:rFonts w:ascii="Verdana" w:hAnsi="Verdana" w:cs="Arial"/>
          <w:sz w:val="22"/>
          <w:szCs w:val="22"/>
        </w:rPr>
        <w:t xml:space="preserve"> 2018.</w:t>
      </w:r>
      <w:r w:rsidR="000B061A">
        <w:rPr>
          <w:rFonts w:ascii="Verdana" w:hAnsi="Verdana" w:cs="Arial"/>
          <w:sz w:val="22"/>
          <w:szCs w:val="22"/>
        </w:rPr>
        <w:t xml:space="preserve">  </w:t>
      </w:r>
    </w:p>
    <w:p w14:paraId="5847BA5D" w14:textId="77777777" w:rsidR="000B061A" w:rsidRPr="003C247B" w:rsidRDefault="000B061A" w:rsidP="00E44F15">
      <w:pPr>
        <w:ind w:left="360"/>
        <w:rPr>
          <w:rFonts w:ascii="Verdana" w:hAnsi="Verdana" w:cs="Arial"/>
          <w:sz w:val="22"/>
          <w:szCs w:val="22"/>
        </w:rPr>
      </w:pPr>
    </w:p>
    <w:p w14:paraId="1001C82C" w14:textId="77777777" w:rsidR="00E44F15" w:rsidRPr="003C247B" w:rsidRDefault="00E44F15" w:rsidP="00E44F15">
      <w:pPr>
        <w:ind w:left="360"/>
        <w:rPr>
          <w:rFonts w:ascii="Verdana" w:hAnsi="Verdana" w:cs="Arial"/>
          <w:b/>
          <w:sz w:val="22"/>
          <w:szCs w:val="22"/>
        </w:rPr>
      </w:pPr>
      <w:r w:rsidRPr="003C247B">
        <w:rPr>
          <w:rFonts w:ascii="Verdana" w:hAnsi="Verdana" w:cs="Arial"/>
          <w:b/>
          <w:sz w:val="22"/>
          <w:szCs w:val="22"/>
        </w:rPr>
        <w:t>7 - Scrutiny activity feedback</w:t>
      </w:r>
    </w:p>
    <w:p w14:paraId="30B4FDF3" w14:textId="14CC9234" w:rsidR="00E44F15" w:rsidRPr="000B061A" w:rsidRDefault="00E44F15" w:rsidP="00FF3993">
      <w:pPr>
        <w:rPr>
          <w:rFonts w:ascii="Verdana" w:hAnsi="Verdana" w:cs="Arial"/>
          <w:sz w:val="22"/>
          <w:szCs w:val="22"/>
        </w:rPr>
      </w:pPr>
    </w:p>
    <w:p w14:paraId="008216D2" w14:textId="0FDE2345" w:rsidR="0083368E" w:rsidRPr="009928E9" w:rsidRDefault="001519EF" w:rsidP="009C2848">
      <w:pPr>
        <w:rPr>
          <w:rFonts w:ascii="Verdana" w:hAnsi="Verdana" w:cs="Arial"/>
          <w:b/>
          <w:sz w:val="22"/>
          <w:szCs w:val="22"/>
        </w:rPr>
      </w:pPr>
      <w:r>
        <w:rPr>
          <w:rFonts w:ascii="Verdana" w:hAnsi="Verdana" w:cs="Arial"/>
          <w:sz w:val="22"/>
          <w:szCs w:val="22"/>
        </w:rPr>
        <w:t>The Board assessed the work completed by the Out of Court</w:t>
      </w:r>
      <w:r w:rsidR="00CA1CF8">
        <w:rPr>
          <w:rFonts w:ascii="Verdana" w:hAnsi="Verdana" w:cs="Arial"/>
          <w:sz w:val="22"/>
          <w:szCs w:val="22"/>
        </w:rPr>
        <w:t xml:space="preserve">s Disposal </w:t>
      </w:r>
      <w:r>
        <w:rPr>
          <w:rFonts w:ascii="Verdana" w:hAnsi="Verdana" w:cs="Arial"/>
          <w:sz w:val="22"/>
          <w:szCs w:val="22"/>
        </w:rPr>
        <w:t xml:space="preserve">Panel.  The PCC focused on outcomes which the panel found to be inappropriate, including a case involving a weapon whose outcome was deemed inconsistent with those of a similar incident.  The Board discussed the Panel’s findings feeding into </w:t>
      </w:r>
      <w:r w:rsidR="00CA1CF8">
        <w:rPr>
          <w:rFonts w:ascii="Verdana" w:hAnsi="Verdana" w:cs="Arial"/>
          <w:sz w:val="22"/>
          <w:szCs w:val="22"/>
        </w:rPr>
        <w:t>the Force governance structures to consider and action the Panel’s recommendations</w:t>
      </w:r>
      <w:r>
        <w:rPr>
          <w:rFonts w:ascii="Verdana" w:hAnsi="Verdana" w:cs="Arial"/>
          <w:sz w:val="22"/>
          <w:szCs w:val="22"/>
        </w:rPr>
        <w:t xml:space="preserve">.  </w:t>
      </w:r>
    </w:p>
    <w:p w14:paraId="2A7F26F9" w14:textId="77777777" w:rsidR="00E44F15" w:rsidRPr="003C247B" w:rsidRDefault="00E44F15" w:rsidP="00E44F15">
      <w:pPr>
        <w:ind w:left="360"/>
        <w:rPr>
          <w:rFonts w:ascii="Verdana" w:hAnsi="Verdana" w:cs="Arial"/>
          <w:sz w:val="22"/>
          <w:szCs w:val="22"/>
        </w:rPr>
      </w:pPr>
    </w:p>
    <w:p w14:paraId="0F30DCA3" w14:textId="77777777" w:rsidR="00E44F15" w:rsidRPr="003C247B" w:rsidRDefault="00E44F15" w:rsidP="00E44F15">
      <w:pPr>
        <w:ind w:left="360"/>
        <w:rPr>
          <w:rFonts w:ascii="Verdana" w:hAnsi="Verdana" w:cs="Arial"/>
          <w:b/>
          <w:sz w:val="22"/>
          <w:szCs w:val="22"/>
        </w:rPr>
      </w:pPr>
      <w:r w:rsidRPr="003C247B">
        <w:rPr>
          <w:rFonts w:ascii="Verdana" w:hAnsi="Verdana" w:cs="Arial"/>
          <w:b/>
          <w:sz w:val="22"/>
          <w:szCs w:val="22"/>
        </w:rPr>
        <w:t>9 – Action and Risk Summary from Meeting</w:t>
      </w:r>
    </w:p>
    <w:p w14:paraId="6F4BD17C" w14:textId="69247C56" w:rsidR="000B061A" w:rsidRDefault="000B061A" w:rsidP="000B061A">
      <w:pPr>
        <w:rPr>
          <w:rFonts w:ascii="Verdana" w:hAnsi="Verdana" w:cs="Arial"/>
          <w:sz w:val="22"/>
          <w:szCs w:val="22"/>
        </w:rPr>
      </w:pPr>
    </w:p>
    <w:p w14:paraId="6DE6968A" w14:textId="77777777" w:rsidR="00E44F15" w:rsidRPr="003C247B" w:rsidRDefault="00E44F15" w:rsidP="00E44F15">
      <w:pPr>
        <w:ind w:left="360"/>
        <w:rPr>
          <w:rFonts w:ascii="Verdana" w:hAnsi="Verdana" w:cs="Arial"/>
          <w:b/>
          <w:sz w:val="22"/>
          <w:szCs w:val="22"/>
        </w:rPr>
      </w:pPr>
      <w:r w:rsidRPr="003C247B">
        <w:rPr>
          <w:rFonts w:ascii="Verdana" w:hAnsi="Verdana" w:cs="Arial"/>
          <w:b/>
          <w:sz w:val="22"/>
          <w:szCs w:val="22"/>
        </w:rPr>
        <w:t>10 - Any other business</w:t>
      </w:r>
    </w:p>
    <w:p w14:paraId="6D7A75C0" w14:textId="77777777" w:rsidR="0017741E" w:rsidRPr="0017741E" w:rsidRDefault="0017741E" w:rsidP="0017741E">
      <w:pPr>
        <w:rPr>
          <w:rFonts w:ascii="Verdana" w:hAnsi="Verdana" w:cs="Arial"/>
          <w:b/>
        </w:rPr>
      </w:pPr>
    </w:p>
    <w:p w14:paraId="6B505B2D" w14:textId="2CC0E1B1" w:rsidR="0083368E" w:rsidRDefault="00A50BFB" w:rsidP="000B061A">
      <w:r>
        <w:rPr>
          <w:rFonts w:ascii="Verdana" w:hAnsi="Verdana"/>
          <w:sz w:val="22"/>
          <w:szCs w:val="22"/>
        </w:rPr>
        <w:t xml:space="preserve">The CoS requested that a non-restricted </w:t>
      </w:r>
      <w:r w:rsidR="00CA1CF8">
        <w:rPr>
          <w:rFonts w:ascii="Verdana" w:hAnsi="Verdana"/>
          <w:sz w:val="22"/>
          <w:szCs w:val="22"/>
        </w:rPr>
        <w:t xml:space="preserve">version of the </w:t>
      </w:r>
      <w:r>
        <w:rPr>
          <w:rFonts w:ascii="Verdana" w:hAnsi="Verdana"/>
          <w:sz w:val="22"/>
          <w:szCs w:val="22"/>
        </w:rPr>
        <w:t xml:space="preserve">Performance outcome report be provided to the OPCC for publishing by the Police and Crime Panel.  </w:t>
      </w:r>
      <w:r w:rsidR="00284156">
        <w:t xml:space="preserve">  </w:t>
      </w:r>
    </w:p>
    <w:p w14:paraId="40AD2A5D" w14:textId="6435F0DB" w:rsidR="00C36511" w:rsidRPr="00C36511" w:rsidRDefault="00C36511" w:rsidP="000B061A">
      <w:pPr>
        <w:rPr>
          <w:rFonts w:ascii="Verdana" w:hAnsi="Verdana" w:cs="Arial"/>
          <w:b/>
          <w:sz w:val="22"/>
          <w:szCs w:val="22"/>
        </w:rPr>
      </w:pPr>
    </w:p>
    <w:p w14:paraId="46AFE01F" w14:textId="4D12D664" w:rsidR="00C36511" w:rsidRPr="00C36511" w:rsidRDefault="00C36511" w:rsidP="000B061A">
      <w:pPr>
        <w:rPr>
          <w:rFonts w:ascii="Verdana" w:hAnsi="Verdana" w:cs="Arial"/>
          <w:b/>
          <w:sz w:val="22"/>
          <w:szCs w:val="22"/>
        </w:rPr>
      </w:pPr>
      <w:r w:rsidRPr="00C36511">
        <w:rPr>
          <w:rFonts w:ascii="Verdana" w:hAnsi="Verdana" w:cs="Arial"/>
          <w:b/>
          <w:sz w:val="22"/>
          <w:szCs w:val="22"/>
        </w:rPr>
        <w:t>Action: Performance outcome report to be provided to the OPCC for publishing.</w:t>
      </w:r>
    </w:p>
    <w:p w14:paraId="2C861F0A" w14:textId="77777777" w:rsidR="0083368E" w:rsidRDefault="0083368E" w:rsidP="0083368E">
      <w:pPr>
        <w:rPr>
          <w:rFonts w:ascii="Verdana" w:hAnsi="Verdana" w:cs="Arial"/>
          <w:b/>
        </w:rPr>
      </w:pPr>
    </w:p>
    <w:p w14:paraId="7B13304C" w14:textId="77777777" w:rsidR="00E44F15" w:rsidRPr="003C247B" w:rsidRDefault="00E44F15" w:rsidP="00E44F15">
      <w:pPr>
        <w:ind w:left="360"/>
        <w:rPr>
          <w:rFonts w:ascii="Verdana" w:hAnsi="Verdana" w:cs="Arial"/>
          <w:sz w:val="22"/>
          <w:szCs w:val="22"/>
        </w:rPr>
      </w:pPr>
    </w:p>
    <w:p w14:paraId="086D0669" w14:textId="77777777" w:rsidR="00E44F15" w:rsidRPr="003C247B" w:rsidRDefault="00E44F15" w:rsidP="00E44F15">
      <w:pPr>
        <w:overflowPunct/>
        <w:autoSpaceDE/>
        <w:autoSpaceDN/>
        <w:adjustRightInd/>
        <w:textAlignment w:val="auto"/>
        <w:rPr>
          <w:rFonts w:ascii="Verdana" w:hAnsi="Verdana" w:cs="Arial"/>
          <w:sz w:val="22"/>
          <w:szCs w:val="22"/>
        </w:rPr>
      </w:pPr>
    </w:p>
    <w:p w14:paraId="599B941A" w14:textId="77777777" w:rsidR="00E44F15" w:rsidRPr="003C247B" w:rsidRDefault="00E44F15" w:rsidP="00E44F15">
      <w:pPr>
        <w:overflowPunct/>
        <w:autoSpaceDE/>
        <w:autoSpaceDN/>
        <w:adjustRightInd/>
        <w:textAlignment w:val="auto"/>
        <w:rPr>
          <w:rFonts w:ascii="Verdana" w:hAnsi="Verdana"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3C247B" w14:paraId="1414299A"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08D9EDC" w14:textId="3F9BC750" w:rsidR="00E44F15" w:rsidRPr="003C247B" w:rsidRDefault="00E44F15" w:rsidP="00E44F15">
            <w:pPr>
              <w:jc w:val="center"/>
              <w:rPr>
                <w:rFonts w:ascii="Verdana" w:hAnsi="Verdana" w:cs="Arial"/>
                <w:color w:val="FFFFFF"/>
                <w:sz w:val="22"/>
                <w:szCs w:val="22"/>
              </w:rPr>
            </w:pPr>
            <w:r w:rsidRPr="003C247B">
              <w:rPr>
                <w:rFonts w:ascii="Verdana" w:hAnsi="Verdana" w:cs="Arial"/>
                <w:color w:val="FFFFFF"/>
                <w:sz w:val="22"/>
                <w:szCs w:val="22"/>
              </w:rPr>
              <w:t>A</w:t>
            </w:r>
            <w:r w:rsidR="009928E9">
              <w:rPr>
                <w:rFonts w:ascii="Verdana" w:hAnsi="Verdana" w:cs="Arial"/>
                <w:color w:val="FFFFFF"/>
                <w:sz w:val="22"/>
                <w:szCs w:val="22"/>
              </w:rPr>
              <w:t>CTI</w:t>
            </w:r>
            <w:r w:rsidR="000A5951">
              <w:rPr>
                <w:rFonts w:ascii="Verdana" w:hAnsi="Verdana" w:cs="Arial"/>
                <w:color w:val="FFFFFF"/>
                <w:sz w:val="22"/>
                <w:szCs w:val="22"/>
              </w:rPr>
              <w:t>ON SUMMARY FROM MEETING ON 08/05</w:t>
            </w:r>
            <w:r w:rsidR="009928E9">
              <w:rPr>
                <w:rFonts w:ascii="Verdana" w:hAnsi="Verdana" w:cs="Arial"/>
                <w:color w:val="FFFFFF"/>
                <w:sz w:val="22"/>
                <w:szCs w:val="22"/>
              </w:rPr>
              <w:t>/2018</w:t>
            </w:r>
          </w:p>
        </w:tc>
      </w:tr>
      <w:tr w:rsidR="00E44F15" w:rsidRPr="003C247B" w14:paraId="64664928"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648CBDF4" w14:textId="77777777" w:rsidR="00E44F15" w:rsidRPr="003C247B" w:rsidRDefault="00E44F15" w:rsidP="00E44F15">
            <w:pPr>
              <w:jc w:val="center"/>
              <w:rPr>
                <w:rFonts w:ascii="Verdana" w:hAnsi="Verdana" w:cs="Arial"/>
                <w:sz w:val="22"/>
                <w:szCs w:val="22"/>
              </w:rPr>
            </w:pPr>
            <w:r w:rsidRPr="003C247B">
              <w:rPr>
                <w:rFonts w:ascii="Verdana" w:hAnsi="Verdana" w:cs="Arial"/>
                <w:sz w:val="22"/>
                <w:szCs w:val="22"/>
              </w:rPr>
              <w:t>Action N</w:t>
            </w:r>
            <w:r w:rsidRPr="003C247B">
              <w:rPr>
                <w:rFonts w:ascii="Verdana" w:hAnsi="Verdana" w:cs="Arial"/>
                <w:sz w:val="22"/>
                <w:szCs w:val="22"/>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06601EA6" w14:textId="77777777" w:rsidR="00E44F15" w:rsidRPr="003C247B" w:rsidRDefault="00E44F15" w:rsidP="00E44F15">
            <w:pPr>
              <w:jc w:val="center"/>
              <w:rPr>
                <w:rFonts w:ascii="Verdana" w:hAnsi="Verdana" w:cs="Arial"/>
                <w:sz w:val="22"/>
                <w:szCs w:val="22"/>
              </w:rPr>
            </w:pPr>
            <w:r w:rsidRPr="003C247B">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30847416" w14:textId="77777777" w:rsidR="00E44F15" w:rsidRPr="003C247B" w:rsidRDefault="00E44F15" w:rsidP="00E44F15">
            <w:pPr>
              <w:jc w:val="center"/>
              <w:rPr>
                <w:rFonts w:ascii="Verdana" w:hAnsi="Verdana" w:cs="Arial"/>
                <w:sz w:val="22"/>
                <w:szCs w:val="22"/>
              </w:rPr>
            </w:pPr>
            <w:r w:rsidRPr="003C247B">
              <w:rPr>
                <w:rFonts w:ascii="Verdana" w:hAnsi="Verdana" w:cs="Arial"/>
                <w:sz w:val="22"/>
                <w:szCs w:val="22"/>
              </w:rPr>
              <w:t>To be progressed by:</w:t>
            </w:r>
          </w:p>
        </w:tc>
      </w:tr>
      <w:tr w:rsidR="00E44F15" w:rsidRPr="003C247B" w14:paraId="103787F9"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3555824" w14:textId="6904719A" w:rsidR="00E44F15" w:rsidRPr="003C247B" w:rsidRDefault="00CA1CF8" w:rsidP="00E44F15">
            <w:pPr>
              <w:pStyle w:val="ListParagraph"/>
              <w:tabs>
                <w:tab w:val="left" w:pos="3324"/>
              </w:tabs>
              <w:ind w:left="0"/>
              <w:jc w:val="center"/>
              <w:rPr>
                <w:rFonts w:ascii="Verdana" w:hAnsi="Verdana" w:cs="Arial"/>
                <w:b/>
              </w:rPr>
            </w:pPr>
            <w:r>
              <w:rPr>
                <w:rFonts w:ascii="Verdana" w:hAnsi="Verdana" w:cs="Arial"/>
                <w:b/>
              </w:rPr>
              <w:t>PAB 086</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6C2326F5" w14:textId="3C6A0126" w:rsidR="00E44F15" w:rsidRPr="00373E34" w:rsidRDefault="00C36511" w:rsidP="00373E34">
            <w:pPr>
              <w:overflowPunct/>
              <w:autoSpaceDE/>
              <w:autoSpaceDN/>
              <w:adjustRightInd/>
              <w:textAlignment w:val="auto"/>
              <w:rPr>
                <w:rFonts w:ascii="Verdana" w:hAnsi="Verdana" w:cs="Arial"/>
                <w:b/>
                <w:sz w:val="22"/>
                <w:szCs w:val="22"/>
              </w:rPr>
            </w:pPr>
            <w:r w:rsidRPr="00C36511">
              <w:rPr>
                <w:rFonts w:ascii="Verdana" w:hAnsi="Verdana" w:cs="Arial"/>
                <w:b/>
                <w:sz w:val="22"/>
                <w:szCs w:val="22"/>
              </w:rPr>
              <w:t xml:space="preserve">The PCC to be updated on the outcomes of </w:t>
            </w:r>
            <w:r>
              <w:rPr>
                <w:rFonts w:ascii="Verdana" w:hAnsi="Verdana" w:cs="Arial"/>
                <w:b/>
                <w:sz w:val="22"/>
                <w:szCs w:val="22"/>
              </w:rPr>
              <w:t xml:space="preserve">ongoing complaints </w:t>
            </w:r>
            <w:r w:rsidRPr="00C36511">
              <w:rPr>
                <w:rFonts w:ascii="Verdana" w:hAnsi="Verdana" w:cs="Arial"/>
                <w:b/>
                <w:sz w:val="22"/>
                <w:szCs w:val="22"/>
              </w:rPr>
              <w:t>cases which have not been resolved within 30 days.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B9A7998" w14:textId="5A324C26" w:rsidR="00E44F15" w:rsidRPr="003C247B" w:rsidRDefault="0037386F" w:rsidP="00E44F15">
            <w:pPr>
              <w:pStyle w:val="ListParagraph"/>
              <w:tabs>
                <w:tab w:val="left" w:pos="3324"/>
              </w:tabs>
              <w:ind w:left="0"/>
              <w:jc w:val="center"/>
              <w:rPr>
                <w:rFonts w:ascii="Verdana" w:hAnsi="Verdana" w:cs="Arial"/>
                <w:b/>
              </w:rPr>
            </w:pPr>
            <w:r>
              <w:rPr>
                <w:rFonts w:ascii="Verdana" w:hAnsi="Verdana" w:cs="Arial"/>
                <w:b/>
              </w:rPr>
              <w:t>Force</w:t>
            </w:r>
          </w:p>
        </w:tc>
      </w:tr>
      <w:tr w:rsidR="00E44F15" w:rsidRPr="003C247B" w14:paraId="0E57B093"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D68276F" w14:textId="541A7265" w:rsidR="00E44F15" w:rsidRPr="003C247B" w:rsidRDefault="00CA1CF8" w:rsidP="00E44F15">
            <w:pPr>
              <w:pStyle w:val="ListParagraph"/>
              <w:tabs>
                <w:tab w:val="left" w:pos="3324"/>
              </w:tabs>
              <w:ind w:left="0"/>
              <w:jc w:val="center"/>
              <w:rPr>
                <w:rFonts w:ascii="Verdana" w:hAnsi="Verdana" w:cs="Arial"/>
                <w:b/>
              </w:rPr>
            </w:pPr>
            <w:r>
              <w:rPr>
                <w:rFonts w:ascii="Verdana" w:hAnsi="Verdana" w:cs="Arial"/>
                <w:b/>
              </w:rPr>
              <w:t>PAB 087</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5FBDAE34" w14:textId="030D7F26" w:rsidR="00E44F15" w:rsidRPr="00C36511" w:rsidRDefault="00C36511" w:rsidP="00C36511">
            <w:pPr>
              <w:spacing w:after="200" w:line="276" w:lineRule="auto"/>
              <w:rPr>
                <w:rFonts w:ascii="Verdana" w:hAnsi="Verdana" w:cs="Arial"/>
                <w:b/>
                <w:sz w:val="22"/>
                <w:szCs w:val="22"/>
              </w:rPr>
            </w:pPr>
            <w:r w:rsidRPr="005F6788">
              <w:rPr>
                <w:rFonts w:ascii="Verdana" w:hAnsi="Verdana" w:cs="Arial"/>
                <w:b/>
                <w:sz w:val="22"/>
                <w:szCs w:val="22"/>
              </w:rPr>
              <w:t>Anti-Social behaviour to be reviewed at PAB in November 2018.</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0AD0FBC7" w14:textId="74E36833" w:rsidR="00E44F15" w:rsidRPr="003C247B" w:rsidRDefault="0037386F" w:rsidP="00E44F15">
            <w:pPr>
              <w:pStyle w:val="ListParagraph"/>
              <w:tabs>
                <w:tab w:val="left" w:pos="3324"/>
              </w:tabs>
              <w:ind w:left="0"/>
              <w:jc w:val="center"/>
              <w:rPr>
                <w:rFonts w:ascii="Verdana" w:hAnsi="Verdana" w:cs="Arial"/>
                <w:b/>
              </w:rPr>
            </w:pPr>
            <w:r>
              <w:rPr>
                <w:rFonts w:ascii="Verdana" w:hAnsi="Verdana" w:cs="Arial"/>
                <w:b/>
              </w:rPr>
              <w:t>MH</w:t>
            </w:r>
          </w:p>
        </w:tc>
      </w:tr>
      <w:tr w:rsidR="00E44F15" w:rsidRPr="003C247B" w14:paraId="1F9B09DE"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51DC27B" w14:textId="07132A27" w:rsidR="00E44F15" w:rsidRPr="003C247B" w:rsidRDefault="00CA1CF8" w:rsidP="00E44F15">
            <w:pPr>
              <w:pStyle w:val="ListParagraph"/>
              <w:tabs>
                <w:tab w:val="left" w:pos="3324"/>
              </w:tabs>
              <w:ind w:left="0"/>
              <w:jc w:val="center"/>
              <w:rPr>
                <w:rFonts w:ascii="Verdana" w:hAnsi="Verdana" w:cs="Arial"/>
                <w:b/>
              </w:rPr>
            </w:pPr>
            <w:r>
              <w:rPr>
                <w:rFonts w:ascii="Verdana" w:hAnsi="Verdana" w:cs="Arial"/>
                <w:b/>
              </w:rPr>
              <w:t>PAB 088</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71BAC2AB" w14:textId="5E2731B2" w:rsidR="00E44F15" w:rsidRPr="003C247B" w:rsidRDefault="00C36511" w:rsidP="00E44F15">
            <w:pPr>
              <w:pStyle w:val="ListParagraph"/>
              <w:spacing w:after="240" w:line="276" w:lineRule="auto"/>
              <w:ind w:left="0"/>
              <w:rPr>
                <w:rFonts w:ascii="Verdana" w:hAnsi="Verdana" w:cs="Arial"/>
                <w:b/>
              </w:rPr>
            </w:pPr>
            <w:r w:rsidRPr="00C36511">
              <w:rPr>
                <w:rFonts w:ascii="Verdana" w:hAnsi="Verdana" w:cs="Arial"/>
                <w:b/>
              </w:rPr>
              <w:t>For</w:t>
            </w:r>
            <w:r>
              <w:rPr>
                <w:rFonts w:ascii="Verdana" w:hAnsi="Verdana" w:cs="Arial"/>
                <w:b/>
              </w:rPr>
              <w:t>ce Management Statement</w:t>
            </w:r>
            <w:r w:rsidRPr="00C36511">
              <w:rPr>
                <w:rFonts w:ascii="Verdana" w:hAnsi="Verdana" w:cs="Arial"/>
                <w:b/>
              </w:rPr>
              <w:t xml:space="preserve"> to be shared with the PCC.</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24CB2018" w14:textId="36985B73" w:rsidR="00E44F15" w:rsidRPr="003C247B" w:rsidRDefault="0037386F" w:rsidP="00E44F15">
            <w:pPr>
              <w:pStyle w:val="ListParagraph"/>
              <w:tabs>
                <w:tab w:val="left" w:pos="3324"/>
              </w:tabs>
              <w:ind w:left="0"/>
              <w:jc w:val="center"/>
              <w:rPr>
                <w:rFonts w:ascii="Verdana" w:hAnsi="Verdana" w:cs="Arial"/>
                <w:b/>
              </w:rPr>
            </w:pPr>
            <w:r>
              <w:rPr>
                <w:rFonts w:ascii="Verdana" w:hAnsi="Verdana" w:cs="Arial"/>
                <w:b/>
              </w:rPr>
              <w:t>Force</w:t>
            </w:r>
          </w:p>
        </w:tc>
      </w:tr>
      <w:tr w:rsidR="00E44F15" w:rsidRPr="003C247B" w14:paraId="52E467A4" w14:textId="77777777" w:rsidTr="00E44F15">
        <w:trPr>
          <w:trHeight w:val="362"/>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9D658A0" w14:textId="50A66A1D" w:rsidR="00E44F15" w:rsidRPr="003C247B" w:rsidRDefault="00CA1CF8" w:rsidP="00E44F15">
            <w:pPr>
              <w:pStyle w:val="ListParagraph"/>
              <w:tabs>
                <w:tab w:val="left" w:pos="3324"/>
              </w:tabs>
              <w:ind w:left="0"/>
              <w:jc w:val="center"/>
              <w:rPr>
                <w:rFonts w:ascii="Verdana" w:hAnsi="Verdana" w:cs="Arial"/>
                <w:b/>
              </w:rPr>
            </w:pPr>
            <w:r>
              <w:rPr>
                <w:rFonts w:ascii="Verdana" w:hAnsi="Verdana" w:cs="Arial"/>
                <w:b/>
              </w:rPr>
              <w:t>PAB 089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4F12B6D5" w14:textId="51901CE1" w:rsidR="00E44F15" w:rsidRPr="00C36511" w:rsidRDefault="00C36511" w:rsidP="00C36511">
            <w:pPr>
              <w:spacing w:after="200" w:line="276" w:lineRule="auto"/>
              <w:rPr>
                <w:rFonts w:ascii="Verdana" w:hAnsi="Verdana" w:cs="Arial"/>
                <w:b/>
                <w:sz w:val="22"/>
                <w:szCs w:val="22"/>
              </w:rPr>
            </w:pPr>
            <w:r>
              <w:rPr>
                <w:rFonts w:ascii="Verdana" w:hAnsi="Verdana" w:cs="Arial"/>
                <w:b/>
                <w:sz w:val="22"/>
                <w:szCs w:val="22"/>
              </w:rPr>
              <w:t xml:space="preserve">Records of DPP’s numbers in relation to answering 999 and 101 calls to be compared against those of other forces.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BFCF8E0" w14:textId="57EE9BD3" w:rsidR="00E44F15" w:rsidRPr="003C247B" w:rsidRDefault="0037386F" w:rsidP="00E44F15">
            <w:pPr>
              <w:pStyle w:val="ListParagraph"/>
              <w:tabs>
                <w:tab w:val="left" w:pos="3324"/>
              </w:tabs>
              <w:ind w:left="0"/>
              <w:jc w:val="center"/>
              <w:rPr>
                <w:rFonts w:ascii="Verdana" w:hAnsi="Verdana" w:cs="Arial"/>
                <w:b/>
              </w:rPr>
            </w:pPr>
            <w:r>
              <w:rPr>
                <w:rFonts w:ascii="Verdana" w:hAnsi="Verdana" w:cs="Arial"/>
                <w:b/>
              </w:rPr>
              <w:t>Force/MH</w:t>
            </w:r>
          </w:p>
        </w:tc>
      </w:tr>
      <w:tr w:rsidR="00E44F15" w:rsidRPr="003C247B" w14:paraId="60D8F7C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F68D63F" w14:textId="2D628F8A" w:rsidR="00E44F15" w:rsidRPr="003C247B" w:rsidRDefault="00CA1CF8" w:rsidP="00E44F15">
            <w:pPr>
              <w:pStyle w:val="ListParagraph"/>
              <w:tabs>
                <w:tab w:val="left" w:pos="3324"/>
              </w:tabs>
              <w:ind w:left="0"/>
              <w:jc w:val="center"/>
              <w:rPr>
                <w:rFonts w:ascii="Verdana" w:hAnsi="Verdana" w:cs="Arial"/>
                <w:b/>
              </w:rPr>
            </w:pPr>
            <w:r>
              <w:rPr>
                <w:rFonts w:ascii="Verdana" w:hAnsi="Verdana" w:cs="Arial"/>
                <w:b/>
              </w:rPr>
              <w:t>PAB 090</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13EFF64C" w14:textId="3AAFE28C" w:rsidR="00E44F15" w:rsidRPr="003C247B" w:rsidRDefault="00C36511" w:rsidP="00E44F15">
            <w:pPr>
              <w:pStyle w:val="ListParagraph"/>
              <w:spacing w:after="240" w:line="276" w:lineRule="auto"/>
              <w:ind w:left="0"/>
              <w:rPr>
                <w:rFonts w:ascii="Verdana" w:hAnsi="Verdana" w:cs="Arial"/>
                <w:b/>
              </w:rPr>
            </w:pPr>
            <w:r w:rsidRPr="00A836E6">
              <w:rPr>
                <w:rFonts w:ascii="Verdana" w:hAnsi="Verdana" w:cs="Arial"/>
                <w:b/>
              </w:rPr>
              <w:t>ACC Richard Lewis to discuss the completion of the analysis of the Victim Survey by the Continuous Improvement Team at the Victim and Witness Group.</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7C8790E" w14:textId="699F1F37" w:rsidR="00E44F15" w:rsidRPr="003C247B" w:rsidRDefault="0037386F" w:rsidP="00E44F15">
            <w:pPr>
              <w:pStyle w:val="ListParagraph"/>
              <w:tabs>
                <w:tab w:val="left" w:pos="3324"/>
              </w:tabs>
              <w:ind w:left="0"/>
              <w:jc w:val="center"/>
              <w:rPr>
                <w:rFonts w:ascii="Verdana" w:hAnsi="Verdana" w:cs="Arial"/>
                <w:b/>
              </w:rPr>
            </w:pPr>
            <w:r>
              <w:rPr>
                <w:rFonts w:ascii="Verdana" w:hAnsi="Verdana" w:cs="Arial"/>
                <w:b/>
              </w:rPr>
              <w:t>Force</w:t>
            </w:r>
          </w:p>
        </w:tc>
      </w:tr>
      <w:tr w:rsidR="00E44F15" w:rsidRPr="003C247B" w14:paraId="235E6C5C"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EA7A56D" w14:textId="4438F842" w:rsidR="00E44F15" w:rsidRPr="003C247B" w:rsidRDefault="00CA1CF8" w:rsidP="00E44F15">
            <w:pPr>
              <w:pStyle w:val="ListParagraph"/>
              <w:tabs>
                <w:tab w:val="left" w:pos="3324"/>
              </w:tabs>
              <w:ind w:left="0"/>
              <w:jc w:val="center"/>
              <w:rPr>
                <w:rFonts w:ascii="Verdana" w:hAnsi="Verdana" w:cs="Arial"/>
                <w:b/>
              </w:rPr>
            </w:pPr>
            <w:r>
              <w:rPr>
                <w:rFonts w:ascii="Verdana" w:hAnsi="Verdana" w:cs="Arial"/>
                <w:b/>
              </w:rPr>
              <w:t>PAB 091</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00822FA7" w14:textId="43C1B8F4" w:rsidR="00E44F15" w:rsidRPr="003C247B" w:rsidRDefault="00C36511" w:rsidP="00E44F15">
            <w:pPr>
              <w:overflowPunct/>
              <w:autoSpaceDE/>
              <w:autoSpaceDN/>
              <w:adjustRightInd/>
              <w:textAlignment w:val="auto"/>
              <w:rPr>
                <w:rFonts w:ascii="Verdana" w:hAnsi="Verdana" w:cs="Arial"/>
                <w:b/>
                <w:sz w:val="22"/>
                <w:szCs w:val="22"/>
              </w:rPr>
            </w:pPr>
            <w:r>
              <w:rPr>
                <w:rFonts w:ascii="Verdana" w:hAnsi="Verdana" w:cs="Arial"/>
                <w:b/>
                <w:sz w:val="22"/>
                <w:szCs w:val="22"/>
              </w:rPr>
              <w:t xml:space="preserve">ACC Richard Lewis to attend the Local Criminal Justice Board.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D6AC042" w14:textId="400F7CC3" w:rsidR="00E44F15" w:rsidRPr="003C247B" w:rsidRDefault="0037386F" w:rsidP="00E44F15">
            <w:pPr>
              <w:pStyle w:val="ListParagraph"/>
              <w:tabs>
                <w:tab w:val="left" w:pos="3324"/>
              </w:tabs>
              <w:ind w:left="0"/>
              <w:jc w:val="center"/>
              <w:rPr>
                <w:rFonts w:ascii="Verdana" w:hAnsi="Verdana" w:cs="Arial"/>
                <w:b/>
              </w:rPr>
            </w:pPr>
            <w:r>
              <w:rPr>
                <w:rFonts w:ascii="Verdana" w:hAnsi="Verdana" w:cs="Arial"/>
                <w:b/>
              </w:rPr>
              <w:t>Force</w:t>
            </w:r>
          </w:p>
        </w:tc>
      </w:tr>
      <w:tr w:rsidR="004D3A2C" w:rsidRPr="003C247B" w14:paraId="69A0D8C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F06EA3A" w14:textId="3CD48B09" w:rsidR="004D3A2C" w:rsidRDefault="004D3A2C" w:rsidP="00E44F15">
            <w:pPr>
              <w:pStyle w:val="ListParagraph"/>
              <w:tabs>
                <w:tab w:val="left" w:pos="3324"/>
              </w:tabs>
              <w:ind w:left="0"/>
              <w:jc w:val="center"/>
              <w:rPr>
                <w:rFonts w:ascii="Verdana" w:hAnsi="Verdana" w:cs="Arial"/>
                <w:b/>
              </w:rPr>
            </w:pPr>
            <w:r>
              <w:rPr>
                <w:rFonts w:ascii="Verdana" w:hAnsi="Verdana" w:cs="Arial"/>
                <w:b/>
              </w:rPr>
              <w:t>PAB 092</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4754A436" w14:textId="61B6CC9D" w:rsidR="004D3A2C" w:rsidRPr="00C36511" w:rsidRDefault="004D3A2C" w:rsidP="00E44F15">
            <w:pPr>
              <w:overflowPunct/>
              <w:autoSpaceDE/>
              <w:autoSpaceDN/>
              <w:adjustRightInd/>
              <w:textAlignment w:val="auto"/>
              <w:rPr>
                <w:rFonts w:ascii="Verdana" w:hAnsi="Verdana" w:cs="Arial"/>
                <w:b/>
                <w:sz w:val="22"/>
                <w:szCs w:val="22"/>
              </w:rPr>
            </w:pPr>
            <w:r w:rsidRPr="00477193">
              <w:rPr>
                <w:rFonts w:ascii="Verdana" w:hAnsi="Verdana" w:cs="Arial"/>
                <w:b/>
                <w:sz w:val="22"/>
                <w:szCs w:val="22"/>
              </w:rPr>
              <w:t>Discussion to take place between the PCC and DoC regarding Goleudy.</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52C9019" w14:textId="6EC181FA" w:rsidR="004D3A2C" w:rsidRDefault="004D3A2C" w:rsidP="00E44F15">
            <w:pPr>
              <w:pStyle w:val="ListParagraph"/>
              <w:tabs>
                <w:tab w:val="left" w:pos="3324"/>
              </w:tabs>
              <w:ind w:left="0"/>
              <w:jc w:val="center"/>
              <w:rPr>
                <w:rFonts w:ascii="Verdana" w:hAnsi="Verdana" w:cs="Arial"/>
                <w:b/>
              </w:rPr>
            </w:pPr>
            <w:r>
              <w:rPr>
                <w:rFonts w:ascii="Verdana" w:hAnsi="Verdana" w:cs="Arial"/>
                <w:b/>
              </w:rPr>
              <w:t>PCC/DoC</w:t>
            </w:r>
          </w:p>
        </w:tc>
      </w:tr>
      <w:tr w:rsidR="00E44F15" w:rsidRPr="003C247B" w14:paraId="60CE3E53"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86FD63B" w14:textId="38CB6264" w:rsidR="00E44F15" w:rsidRPr="003C247B" w:rsidRDefault="00CA1CF8" w:rsidP="00E44F15">
            <w:pPr>
              <w:pStyle w:val="ListParagraph"/>
              <w:tabs>
                <w:tab w:val="left" w:pos="3324"/>
              </w:tabs>
              <w:ind w:left="0"/>
              <w:jc w:val="center"/>
              <w:rPr>
                <w:rFonts w:ascii="Verdana" w:hAnsi="Verdana" w:cs="Arial"/>
                <w:b/>
              </w:rPr>
            </w:pPr>
            <w:r>
              <w:rPr>
                <w:rFonts w:ascii="Verdana" w:hAnsi="Verdana" w:cs="Arial"/>
                <w:b/>
              </w:rPr>
              <w:t>PAB 09</w:t>
            </w:r>
            <w:r w:rsidR="004D3A2C">
              <w:rPr>
                <w:rFonts w:ascii="Verdana" w:hAnsi="Verdana" w:cs="Arial"/>
                <w:b/>
              </w:rPr>
              <w:t>3</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775777B0" w14:textId="5DBE47B3" w:rsidR="00E44F15" w:rsidRPr="003C247B" w:rsidRDefault="00C36511" w:rsidP="00E44F15">
            <w:pPr>
              <w:overflowPunct/>
              <w:autoSpaceDE/>
              <w:autoSpaceDN/>
              <w:adjustRightInd/>
              <w:textAlignment w:val="auto"/>
              <w:rPr>
                <w:rFonts w:ascii="Verdana" w:hAnsi="Verdana" w:cs="Arial"/>
                <w:b/>
                <w:sz w:val="22"/>
                <w:szCs w:val="22"/>
              </w:rPr>
            </w:pPr>
            <w:r w:rsidRPr="00C36511">
              <w:rPr>
                <w:rFonts w:ascii="Verdana" w:hAnsi="Verdana" w:cs="Arial"/>
                <w:b/>
                <w:sz w:val="22"/>
                <w:szCs w:val="22"/>
              </w:rPr>
              <w:t xml:space="preserve">Policy and Engagement Manager to attend the Inform, Connective Engage Board in place of the CoS.    </w:t>
            </w:r>
            <w:bookmarkStart w:id="0" w:name="_GoBack"/>
            <w:bookmarkEnd w:id="0"/>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1979F7C" w14:textId="5A20E79E" w:rsidR="00E44F15" w:rsidRPr="003C247B" w:rsidRDefault="0037386F" w:rsidP="00E44F15">
            <w:pPr>
              <w:pStyle w:val="ListParagraph"/>
              <w:tabs>
                <w:tab w:val="left" w:pos="3324"/>
              </w:tabs>
              <w:ind w:left="0"/>
              <w:jc w:val="center"/>
              <w:rPr>
                <w:rFonts w:ascii="Verdana" w:hAnsi="Verdana" w:cs="Arial"/>
                <w:b/>
              </w:rPr>
            </w:pPr>
            <w:r>
              <w:rPr>
                <w:rFonts w:ascii="Verdana" w:hAnsi="Verdana" w:cs="Arial"/>
                <w:b/>
              </w:rPr>
              <w:t>HH/CH-L</w:t>
            </w:r>
          </w:p>
        </w:tc>
      </w:tr>
      <w:tr w:rsidR="00492ACC" w:rsidRPr="003C247B" w14:paraId="375404A1"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7DA6CA0" w14:textId="0623AC68" w:rsidR="00492ACC" w:rsidRPr="003C247B" w:rsidRDefault="00CA1CF8" w:rsidP="00E44F15">
            <w:pPr>
              <w:pStyle w:val="ListParagraph"/>
              <w:tabs>
                <w:tab w:val="left" w:pos="3324"/>
              </w:tabs>
              <w:ind w:left="0"/>
              <w:jc w:val="center"/>
              <w:rPr>
                <w:rFonts w:ascii="Verdana" w:hAnsi="Verdana" w:cs="Arial"/>
                <w:b/>
              </w:rPr>
            </w:pPr>
            <w:r>
              <w:rPr>
                <w:rFonts w:ascii="Verdana" w:hAnsi="Verdana" w:cs="Arial"/>
                <w:b/>
              </w:rPr>
              <w:t>PAB 09</w:t>
            </w:r>
            <w:r w:rsidR="004D3A2C">
              <w:rPr>
                <w:rFonts w:ascii="Verdana" w:hAnsi="Verdana" w:cs="Arial"/>
                <w:b/>
              </w:rPr>
              <w:t>4</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18603C0" w14:textId="37AEC6F7" w:rsidR="00492ACC" w:rsidRPr="003C247B" w:rsidRDefault="00C36511" w:rsidP="00E44F15">
            <w:pPr>
              <w:overflowPunct/>
              <w:autoSpaceDE/>
              <w:autoSpaceDN/>
              <w:adjustRightInd/>
              <w:textAlignment w:val="auto"/>
              <w:rPr>
                <w:rFonts w:ascii="Verdana" w:hAnsi="Verdana" w:cs="Arial"/>
                <w:b/>
                <w:sz w:val="22"/>
                <w:szCs w:val="22"/>
              </w:rPr>
            </w:pPr>
            <w:r w:rsidRPr="005F6788">
              <w:rPr>
                <w:rFonts w:ascii="Verdana" w:hAnsi="Verdana" w:cs="Arial"/>
                <w:b/>
                <w:sz w:val="22"/>
                <w:szCs w:val="22"/>
              </w:rPr>
              <w:t>Fortnightly updates on long-standing cases to be presented to the PCC.</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D4ABD7B" w14:textId="63CC06DA" w:rsidR="00492ACC" w:rsidRPr="003C247B" w:rsidRDefault="00CA1CF8" w:rsidP="00E44F15">
            <w:pPr>
              <w:pStyle w:val="ListParagraph"/>
              <w:tabs>
                <w:tab w:val="left" w:pos="3324"/>
              </w:tabs>
              <w:ind w:left="0"/>
              <w:jc w:val="center"/>
              <w:rPr>
                <w:rFonts w:ascii="Verdana" w:hAnsi="Verdana" w:cs="Arial"/>
                <w:b/>
              </w:rPr>
            </w:pPr>
            <w:r>
              <w:rPr>
                <w:rFonts w:ascii="Verdana" w:hAnsi="Verdana" w:cs="Arial"/>
                <w:b/>
              </w:rPr>
              <w:t>PSD</w:t>
            </w:r>
          </w:p>
        </w:tc>
      </w:tr>
      <w:tr w:rsidR="00CA1CF8" w:rsidRPr="003C247B" w14:paraId="3D1905DC"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39339B1" w14:textId="4F5AF04C" w:rsidR="00CA1CF8" w:rsidRDefault="004D3A2C" w:rsidP="00E44F15">
            <w:pPr>
              <w:pStyle w:val="ListParagraph"/>
              <w:tabs>
                <w:tab w:val="left" w:pos="3324"/>
              </w:tabs>
              <w:ind w:left="0"/>
              <w:jc w:val="center"/>
              <w:rPr>
                <w:rFonts w:ascii="Verdana" w:hAnsi="Verdana" w:cs="Arial"/>
                <w:b/>
              </w:rPr>
            </w:pPr>
            <w:r>
              <w:rPr>
                <w:rFonts w:ascii="Verdana" w:hAnsi="Verdana" w:cs="Arial"/>
                <w:b/>
              </w:rPr>
              <w:t>PAB 095</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6218FB4A" w14:textId="066B35D7" w:rsidR="00CA1CF8" w:rsidRPr="005F6788" w:rsidRDefault="00CA1CF8" w:rsidP="00E44F15">
            <w:pPr>
              <w:overflowPunct/>
              <w:autoSpaceDE/>
              <w:autoSpaceDN/>
              <w:adjustRightInd/>
              <w:textAlignment w:val="auto"/>
              <w:rPr>
                <w:rFonts w:ascii="Verdana" w:hAnsi="Verdana" w:cs="Arial"/>
                <w:b/>
                <w:sz w:val="22"/>
                <w:szCs w:val="22"/>
              </w:rPr>
            </w:pPr>
            <w:r>
              <w:rPr>
                <w:rFonts w:ascii="Verdana" w:hAnsi="Verdana" w:cs="Arial"/>
                <w:b/>
                <w:sz w:val="22"/>
                <w:szCs w:val="22"/>
              </w:rPr>
              <w:t>Performance outcome report to be provided to the OPCC for publishing.</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36D245D" w14:textId="17F482DD" w:rsidR="00CA1CF8" w:rsidRDefault="00B943E8" w:rsidP="00B943E8">
            <w:pPr>
              <w:pStyle w:val="ListParagraph"/>
              <w:tabs>
                <w:tab w:val="left" w:pos="3324"/>
              </w:tabs>
              <w:ind w:left="0"/>
              <w:jc w:val="center"/>
              <w:rPr>
                <w:rFonts w:ascii="Verdana" w:hAnsi="Verdana" w:cs="Arial"/>
                <w:b/>
              </w:rPr>
            </w:pPr>
            <w:r>
              <w:rPr>
                <w:rFonts w:ascii="Verdana" w:hAnsi="Verdana" w:cs="Arial"/>
                <w:b/>
              </w:rPr>
              <w:t>Force</w:t>
            </w:r>
          </w:p>
        </w:tc>
      </w:tr>
    </w:tbl>
    <w:p w14:paraId="3B96D8D3" w14:textId="77777777" w:rsidR="00E44F15" w:rsidRPr="003C247B" w:rsidRDefault="00E44F15" w:rsidP="00E44F15">
      <w:pPr>
        <w:pStyle w:val="ListParagraph"/>
        <w:tabs>
          <w:tab w:val="left" w:pos="3324"/>
        </w:tabs>
        <w:spacing w:line="276" w:lineRule="auto"/>
        <w:ind w:left="0"/>
        <w:jc w:val="both"/>
        <w:rPr>
          <w:rFonts w:ascii="Verdana" w:hAnsi="Verdana" w:cs="Arial"/>
          <w:b/>
        </w:rPr>
      </w:pPr>
    </w:p>
    <w:p w14:paraId="2508F896" w14:textId="77777777" w:rsidR="00E44F15" w:rsidRPr="003C247B" w:rsidRDefault="00E44F15" w:rsidP="00E44F15">
      <w:pPr>
        <w:pStyle w:val="ListParagraph"/>
        <w:tabs>
          <w:tab w:val="left" w:pos="3324"/>
        </w:tabs>
        <w:spacing w:line="276" w:lineRule="auto"/>
        <w:ind w:left="0"/>
        <w:jc w:val="both"/>
        <w:rPr>
          <w:rFonts w:ascii="Verdana" w:hAnsi="Verdana" w:cs="Arial"/>
          <w:b/>
        </w:rPr>
      </w:pPr>
    </w:p>
    <w:p w14:paraId="6435557A" w14:textId="77777777" w:rsidR="00E44F15" w:rsidRPr="003C247B" w:rsidRDefault="00E44F15" w:rsidP="00E44F15">
      <w:pPr>
        <w:pStyle w:val="ListParagraph"/>
        <w:tabs>
          <w:tab w:val="left" w:pos="3324"/>
        </w:tabs>
        <w:spacing w:after="240" w:line="276" w:lineRule="auto"/>
        <w:ind w:left="0"/>
        <w:jc w:val="both"/>
        <w:rPr>
          <w:rFonts w:ascii="Verdana" w:hAnsi="Verdana" w:cs="Arial"/>
          <w:b/>
        </w:rPr>
      </w:pPr>
      <w:r w:rsidRPr="003C247B">
        <w:rPr>
          <w:rFonts w:ascii="Verdana" w:hAnsi="Verdana" w:cs="Arial"/>
          <w:b/>
        </w:rPr>
        <w:t>Date of next meeting</w:t>
      </w:r>
    </w:p>
    <w:p w14:paraId="0F4833F7" w14:textId="0A4A48C1" w:rsidR="00E44F15" w:rsidRPr="003C247B" w:rsidRDefault="000A5951" w:rsidP="00E44F15">
      <w:pPr>
        <w:pStyle w:val="ListParagraph"/>
        <w:tabs>
          <w:tab w:val="left" w:pos="3324"/>
        </w:tabs>
        <w:spacing w:after="240" w:line="276" w:lineRule="auto"/>
        <w:ind w:left="0"/>
        <w:jc w:val="both"/>
        <w:rPr>
          <w:rFonts w:ascii="Verdana" w:hAnsi="Verdana" w:cs="Arial"/>
        </w:rPr>
      </w:pPr>
      <w:r>
        <w:rPr>
          <w:rFonts w:ascii="Verdana" w:hAnsi="Verdana" w:cs="Arial"/>
        </w:rPr>
        <w:t>August the 6th</w:t>
      </w:r>
    </w:p>
    <w:p w14:paraId="5FFE336A" w14:textId="77777777" w:rsidR="00B715E8" w:rsidRDefault="00B715E8"/>
    <w:sectPr w:rsidR="00B715E8" w:rsidSect="00E44F15">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6AA7F" w14:textId="77777777" w:rsidR="00225102" w:rsidRDefault="00225102" w:rsidP="00E44F15">
      <w:r>
        <w:separator/>
      </w:r>
    </w:p>
  </w:endnote>
  <w:endnote w:type="continuationSeparator" w:id="0">
    <w:p w14:paraId="32C4AAF2" w14:textId="77777777" w:rsidR="00225102" w:rsidRDefault="00225102" w:rsidP="00E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B3A6" w14:textId="77777777" w:rsidR="00225102" w:rsidRDefault="00225102"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DD00E" w14:textId="77777777" w:rsidR="00225102" w:rsidRDefault="00225102" w:rsidP="00E44F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93E8" w14:textId="77777777" w:rsidR="00225102" w:rsidRDefault="00225102"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B943E8">
      <w:rPr>
        <w:rStyle w:val="PageNumber"/>
        <w:noProof/>
      </w:rPr>
      <w:t>10</w:t>
    </w:r>
    <w:r>
      <w:rPr>
        <w:rStyle w:val="PageNumber"/>
      </w:rPr>
      <w:fldChar w:fldCharType="end"/>
    </w:r>
  </w:p>
  <w:p w14:paraId="45B51574" w14:textId="77777777" w:rsidR="00225102" w:rsidRDefault="00225102"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5C73" w14:textId="77777777" w:rsidR="00225102" w:rsidRDefault="0022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2D353" w14:textId="77777777" w:rsidR="00225102" w:rsidRDefault="00225102" w:rsidP="00E44F15">
      <w:r>
        <w:separator/>
      </w:r>
    </w:p>
  </w:footnote>
  <w:footnote w:type="continuationSeparator" w:id="0">
    <w:p w14:paraId="7DDC046F" w14:textId="77777777" w:rsidR="00225102" w:rsidRDefault="00225102" w:rsidP="00E4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C178" w14:textId="77777777" w:rsidR="00225102" w:rsidRDefault="00225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7915" w14:textId="64788CDB" w:rsidR="00225102" w:rsidRDefault="002251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4A162" w14:textId="77777777" w:rsidR="00225102" w:rsidRDefault="00225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40689F"/>
    <w:multiLevelType w:val="hybridMultilevel"/>
    <w:tmpl w:val="FC3E7BD6"/>
    <w:lvl w:ilvl="0" w:tplc="86AC0E1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2"/>
  </w:num>
  <w:num w:numId="6">
    <w:abstractNumId w:val="6"/>
  </w:num>
  <w:num w:numId="7">
    <w:abstractNumId w:val="4"/>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30721"/>
  </w:hdrShapeDefaults>
  <w:footnotePr>
    <w:pos w:val="beneathText"/>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15"/>
    <w:rsid w:val="000522CF"/>
    <w:rsid w:val="0007060A"/>
    <w:rsid w:val="000710D0"/>
    <w:rsid w:val="000913FD"/>
    <w:rsid w:val="000A5951"/>
    <w:rsid w:val="000A5F6C"/>
    <w:rsid w:val="000A6D25"/>
    <w:rsid w:val="000B061A"/>
    <w:rsid w:val="000B5B28"/>
    <w:rsid w:val="000E6F8D"/>
    <w:rsid w:val="0011147C"/>
    <w:rsid w:val="001220F8"/>
    <w:rsid w:val="001456C9"/>
    <w:rsid w:val="001519EF"/>
    <w:rsid w:val="001646AE"/>
    <w:rsid w:val="00164AAF"/>
    <w:rsid w:val="0017741E"/>
    <w:rsid w:val="00177DB5"/>
    <w:rsid w:val="001A1A42"/>
    <w:rsid w:val="001E369D"/>
    <w:rsid w:val="001E7D60"/>
    <w:rsid w:val="00225102"/>
    <w:rsid w:val="002312B8"/>
    <w:rsid w:val="00240347"/>
    <w:rsid w:val="00241B11"/>
    <w:rsid w:val="002571E9"/>
    <w:rsid w:val="00284156"/>
    <w:rsid w:val="00284EAE"/>
    <w:rsid w:val="00297B3B"/>
    <w:rsid w:val="002A7499"/>
    <w:rsid w:val="002E7B42"/>
    <w:rsid w:val="003134A0"/>
    <w:rsid w:val="0031646E"/>
    <w:rsid w:val="00317CC8"/>
    <w:rsid w:val="00337487"/>
    <w:rsid w:val="00344FB2"/>
    <w:rsid w:val="0037386F"/>
    <w:rsid w:val="00373E34"/>
    <w:rsid w:val="003952F1"/>
    <w:rsid w:val="003A0716"/>
    <w:rsid w:val="003C247B"/>
    <w:rsid w:val="003C25F4"/>
    <w:rsid w:val="00421E05"/>
    <w:rsid w:val="00433367"/>
    <w:rsid w:val="00444664"/>
    <w:rsid w:val="00472C10"/>
    <w:rsid w:val="00477193"/>
    <w:rsid w:val="00480027"/>
    <w:rsid w:val="004902DE"/>
    <w:rsid w:val="00492ACC"/>
    <w:rsid w:val="00497515"/>
    <w:rsid w:val="004A1733"/>
    <w:rsid w:val="004C7044"/>
    <w:rsid w:val="004D3A2C"/>
    <w:rsid w:val="0054565D"/>
    <w:rsid w:val="00546487"/>
    <w:rsid w:val="005C71EF"/>
    <w:rsid w:val="005D190C"/>
    <w:rsid w:val="005E67D1"/>
    <w:rsid w:val="005F6788"/>
    <w:rsid w:val="00611EA3"/>
    <w:rsid w:val="00680771"/>
    <w:rsid w:val="006B54CB"/>
    <w:rsid w:val="006F4002"/>
    <w:rsid w:val="006F60B2"/>
    <w:rsid w:val="0070646C"/>
    <w:rsid w:val="00727ED6"/>
    <w:rsid w:val="00767FB3"/>
    <w:rsid w:val="00777BB5"/>
    <w:rsid w:val="007A0DF1"/>
    <w:rsid w:val="0080189E"/>
    <w:rsid w:val="00822555"/>
    <w:rsid w:val="00825A5A"/>
    <w:rsid w:val="0083368E"/>
    <w:rsid w:val="00836BEE"/>
    <w:rsid w:val="00880994"/>
    <w:rsid w:val="008A62C3"/>
    <w:rsid w:val="008A7C4B"/>
    <w:rsid w:val="008C4FC9"/>
    <w:rsid w:val="008E6879"/>
    <w:rsid w:val="00903AF7"/>
    <w:rsid w:val="009216E0"/>
    <w:rsid w:val="00935914"/>
    <w:rsid w:val="00943C23"/>
    <w:rsid w:val="00960D45"/>
    <w:rsid w:val="00982922"/>
    <w:rsid w:val="009928E9"/>
    <w:rsid w:val="009A45F3"/>
    <w:rsid w:val="009C2144"/>
    <w:rsid w:val="009C2848"/>
    <w:rsid w:val="009E1F09"/>
    <w:rsid w:val="00A2709E"/>
    <w:rsid w:val="00A30246"/>
    <w:rsid w:val="00A37987"/>
    <w:rsid w:val="00A50B54"/>
    <w:rsid w:val="00A50BFB"/>
    <w:rsid w:val="00A67975"/>
    <w:rsid w:val="00A73CEA"/>
    <w:rsid w:val="00A836E6"/>
    <w:rsid w:val="00A84101"/>
    <w:rsid w:val="00AC799A"/>
    <w:rsid w:val="00AF58D5"/>
    <w:rsid w:val="00B22101"/>
    <w:rsid w:val="00B45E72"/>
    <w:rsid w:val="00B715E8"/>
    <w:rsid w:val="00B943E8"/>
    <w:rsid w:val="00BB4405"/>
    <w:rsid w:val="00BE14E6"/>
    <w:rsid w:val="00C36511"/>
    <w:rsid w:val="00CA1CF8"/>
    <w:rsid w:val="00CA2284"/>
    <w:rsid w:val="00CC1279"/>
    <w:rsid w:val="00CF0E4D"/>
    <w:rsid w:val="00CF512B"/>
    <w:rsid w:val="00D7034E"/>
    <w:rsid w:val="00D92760"/>
    <w:rsid w:val="00DF74C7"/>
    <w:rsid w:val="00E31181"/>
    <w:rsid w:val="00E37ACE"/>
    <w:rsid w:val="00E44F15"/>
    <w:rsid w:val="00EE40BF"/>
    <w:rsid w:val="00F370FE"/>
    <w:rsid w:val="00F5373A"/>
    <w:rsid w:val="00F5756B"/>
    <w:rsid w:val="00F6532A"/>
    <w:rsid w:val="00F71C3D"/>
    <w:rsid w:val="00F735DF"/>
    <w:rsid w:val="00F97DAF"/>
    <w:rsid w:val="00FA4A1B"/>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EA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2018/19</Financial_x0020_Period>
    <Estates_x0020_1 xmlns="242c32be-31bf-422c-ab0d-7abc8ae381ac"/>
    <Financial_x0020_Period0 xmlns="242c32be-31bf-422c-ab0d-7abc8ae381ac">Q1</Financial_x0020_Period0>
    <Topic xmlns="242c32be-31bf-422c-ab0d-7abc8ae381ac">Governance</Topic>
    <Month xmlns="242c32be-31bf-422c-ab0d-7abc8ae381ac">Mar</Month>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3000-04-03T23:00:00+00:00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A872-0F8A-4678-8E36-DC4A84629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7B7BE-7518-478F-9C15-0163B83F0B7D}">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cf6dc0cf-1d45-4a2f-a37f-b5391cb0490c"/>
    <ds:schemaRef ds:uri="242c32be-31bf-422c-ab0d-7abc8ae381ac"/>
    <ds:schemaRef ds:uri="http://purl.org/dc/dcmitype/"/>
  </ds:schemaRefs>
</ds:datastoreItem>
</file>

<file path=customXml/itemProps3.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4.xml><?xml version="1.0" encoding="utf-8"?>
<ds:datastoreItem xmlns:ds="http://schemas.openxmlformats.org/officeDocument/2006/customXml" ds:itemID="{8BB9AAD3-7144-49AF-9865-2648BC2C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10</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2018-05-08</vt:lpstr>
    </vt:vector>
  </TitlesOfParts>
  <Company>Heddlu Dyfed-Powys Police</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2018-05-08</dc:title>
  <dc:creator>Harries Mair OPCC</dc:creator>
  <cp:lastModifiedBy>Harries Mair OPCC</cp:lastModifiedBy>
  <cp:revision>19</cp:revision>
  <dcterms:created xsi:type="dcterms:W3CDTF">2018-05-18T07:45:00Z</dcterms:created>
  <dcterms:modified xsi:type="dcterms:W3CDTF">2018-07-30T10:01:00Z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