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CA8C" w14:textId="366371B8" w:rsidR="0052211E" w:rsidRPr="00154454" w:rsidRDefault="00154454" w:rsidP="00154454">
      <w:pPr>
        <w:jc w:val="both"/>
        <w:rPr>
          <w:b/>
          <w:sz w:val="26"/>
          <w:szCs w:val="26"/>
          <w:u w:val="single"/>
        </w:rPr>
      </w:pPr>
      <w:r w:rsidRPr="00154454">
        <w:rPr>
          <w:rFonts w:cs="Arial"/>
          <w:b/>
          <w:noProof/>
          <w:color w:val="002060"/>
          <w:sz w:val="26"/>
          <w:szCs w:val="26"/>
          <w:lang w:eastAsia="en-GB"/>
        </w:rPr>
        <w:drawing>
          <wp:anchor distT="0" distB="0" distL="114300" distR="114300" simplePos="0" relativeHeight="251657216" behindDoc="1" locked="0" layoutInCell="1" allowOverlap="1" wp14:anchorId="2457CF90" wp14:editId="31CCB3E9">
            <wp:simplePos x="0" y="0"/>
            <wp:positionH relativeFrom="column">
              <wp:posOffset>4721225</wp:posOffset>
            </wp:positionH>
            <wp:positionV relativeFrom="paragraph">
              <wp:posOffset>-833120</wp:posOffset>
            </wp:positionV>
            <wp:extent cx="1812925" cy="910590"/>
            <wp:effectExtent l="0" t="0" r="0" b="0"/>
            <wp:wrapTight wrapText="bothSides">
              <wp:wrapPolygon edited="0">
                <wp:start x="3405" y="2259"/>
                <wp:lineTo x="1589" y="6778"/>
                <wp:lineTo x="1135" y="8134"/>
                <wp:lineTo x="1135" y="13105"/>
                <wp:lineTo x="2270" y="17623"/>
                <wp:lineTo x="3405" y="18979"/>
                <wp:lineTo x="7036" y="18979"/>
                <wp:lineTo x="17477" y="17623"/>
                <wp:lineTo x="18839" y="12201"/>
                <wp:lineTo x="16796" y="10393"/>
                <wp:lineTo x="20654" y="9038"/>
                <wp:lineTo x="19746" y="4067"/>
                <wp:lineTo x="7036" y="2259"/>
                <wp:lineTo x="3405" y="22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BD7" w:rsidRPr="00154454">
        <w:rPr>
          <w:b/>
          <w:color w:val="002060"/>
          <w:sz w:val="26"/>
          <w:szCs w:val="26"/>
          <w:u w:val="single"/>
        </w:rPr>
        <w:t>Independent Custody Visiting Quarterl</w:t>
      </w:r>
      <w:r w:rsidRPr="00154454">
        <w:rPr>
          <w:b/>
          <w:color w:val="002060"/>
          <w:sz w:val="26"/>
          <w:szCs w:val="26"/>
          <w:u w:val="single"/>
        </w:rPr>
        <w:t xml:space="preserve">y Update: </w:t>
      </w:r>
      <w:r w:rsidR="00B77F6F">
        <w:rPr>
          <w:b/>
          <w:color w:val="002060"/>
          <w:sz w:val="26"/>
          <w:szCs w:val="26"/>
          <w:u w:val="single"/>
        </w:rPr>
        <w:t>April</w:t>
      </w:r>
      <w:r w:rsidRPr="00154454">
        <w:rPr>
          <w:b/>
          <w:color w:val="002060"/>
          <w:sz w:val="26"/>
          <w:szCs w:val="26"/>
          <w:u w:val="single"/>
        </w:rPr>
        <w:t xml:space="preserve"> – </w:t>
      </w:r>
      <w:r w:rsidR="00B77F6F">
        <w:rPr>
          <w:b/>
          <w:color w:val="002060"/>
          <w:sz w:val="26"/>
          <w:szCs w:val="26"/>
          <w:u w:val="single"/>
        </w:rPr>
        <w:t>June</w:t>
      </w:r>
      <w:r w:rsidRPr="00154454">
        <w:rPr>
          <w:b/>
          <w:color w:val="002060"/>
          <w:sz w:val="26"/>
          <w:szCs w:val="26"/>
          <w:u w:val="single"/>
        </w:rPr>
        <w:t xml:space="preserve"> 201</w:t>
      </w:r>
      <w:r w:rsidR="00663963">
        <w:rPr>
          <w:b/>
          <w:color w:val="002060"/>
          <w:sz w:val="26"/>
          <w:szCs w:val="26"/>
          <w:u w:val="single"/>
        </w:rPr>
        <w:t>9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984"/>
        <w:gridCol w:w="1276"/>
        <w:gridCol w:w="1418"/>
        <w:gridCol w:w="1559"/>
      </w:tblGrid>
      <w:tr w:rsidR="00022BD7" w14:paraId="1337AEFC" w14:textId="77777777" w:rsidTr="00154454">
        <w:trPr>
          <w:trHeight w:val="905"/>
        </w:trPr>
        <w:tc>
          <w:tcPr>
            <w:tcW w:w="2235" w:type="dxa"/>
          </w:tcPr>
          <w:p w14:paraId="6DCE26D0" w14:textId="77777777" w:rsidR="00022BD7" w:rsidRPr="00154454" w:rsidRDefault="00022BD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through custody</w:t>
            </w:r>
          </w:p>
        </w:tc>
        <w:tc>
          <w:tcPr>
            <w:tcW w:w="992" w:type="dxa"/>
          </w:tcPr>
          <w:p w14:paraId="18B3DE1E" w14:textId="77777777" w:rsidR="00022BD7" w:rsidRPr="00154454" w:rsidRDefault="00022BD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ICV visits</w:t>
            </w:r>
          </w:p>
        </w:tc>
        <w:tc>
          <w:tcPr>
            <w:tcW w:w="1984" w:type="dxa"/>
          </w:tcPr>
          <w:p w14:paraId="475CF599" w14:textId="77777777" w:rsidR="00022BD7" w:rsidRPr="00154454" w:rsidRDefault="00022BD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in custody at time of ICV visits</w:t>
            </w:r>
          </w:p>
        </w:tc>
        <w:tc>
          <w:tcPr>
            <w:tcW w:w="1276" w:type="dxa"/>
          </w:tcPr>
          <w:p w14:paraId="5446BA1C" w14:textId="77777777" w:rsidR="00022BD7" w:rsidRPr="00154454" w:rsidRDefault="00022BD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unavailable</w:t>
            </w:r>
          </w:p>
        </w:tc>
        <w:tc>
          <w:tcPr>
            <w:tcW w:w="1418" w:type="dxa"/>
          </w:tcPr>
          <w:p w14:paraId="385EA19C" w14:textId="77777777" w:rsidR="00022BD7" w:rsidRPr="00154454" w:rsidRDefault="00022BD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Number of detainees observed</w:t>
            </w:r>
          </w:p>
        </w:tc>
        <w:tc>
          <w:tcPr>
            <w:tcW w:w="1559" w:type="dxa"/>
          </w:tcPr>
          <w:p w14:paraId="216AA48E" w14:textId="77777777" w:rsidR="00022BD7" w:rsidRPr="00154454" w:rsidRDefault="00022BD7" w:rsidP="00154454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 w:rsidRPr="00154454"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  <w:t>Total number of detainees visited</w:t>
            </w:r>
          </w:p>
        </w:tc>
      </w:tr>
      <w:tr w:rsidR="00B77F6F" w14:paraId="12BA9AF7" w14:textId="77777777" w:rsidTr="00154454">
        <w:tc>
          <w:tcPr>
            <w:tcW w:w="2235" w:type="dxa"/>
          </w:tcPr>
          <w:p w14:paraId="5A40B364" w14:textId="47511BE1" w:rsidR="00B77F6F" w:rsidRPr="00154454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992" w:type="dxa"/>
          </w:tcPr>
          <w:p w14:paraId="7F2EE5DB" w14:textId="695EDD5E" w:rsidR="00B77F6F" w:rsidRPr="00154454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14:paraId="4534FD4B" w14:textId="1CA6C1BD" w:rsidR="00B77F6F" w:rsidRPr="00154454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1CE5EDF4" w14:textId="2B393C86" w:rsidR="00B77F6F" w:rsidRPr="00154454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3BE67CF6" w14:textId="4E739451" w:rsidR="00B77F6F" w:rsidRPr="00154454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1454C29C" w14:textId="0149248D" w:rsidR="00B77F6F" w:rsidRPr="00154454" w:rsidRDefault="00B77F6F" w:rsidP="00B77F6F">
            <w:pPr>
              <w:pStyle w:val="NoSpacing"/>
              <w:jc w:val="center"/>
              <w:rPr>
                <w:rFonts w:asciiTheme="minorHAnsi" w:eastAsiaTheme="minorHAnsi" w:hAnsiTheme="minorHAnsi"/>
                <w:sz w:val="22"/>
                <w:szCs w:val="22"/>
                <w:lang w:val="en-GB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14:paraId="182B4505" w14:textId="60377ECE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Active ICVs: 2</w:t>
      </w:r>
      <w:r w:rsidR="00CB06AD">
        <w:rPr>
          <w:b/>
          <w:color w:val="4F81BD" w:themeColor="accent1"/>
          <w:u w:val="single"/>
        </w:rPr>
        <w:t>4</w:t>
      </w:r>
    </w:p>
    <w:p w14:paraId="4F0381D2" w14:textId="4403BCE3" w:rsidR="00CB666D" w:rsidRDefault="00A500FC" w:rsidP="00154454">
      <w:pPr>
        <w:pStyle w:val="ListParagraph"/>
        <w:numPr>
          <w:ilvl w:val="0"/>
          <w:numId w:val="1"/>
        </w:numPr>
        <w:jc w:val="both"/>
      </w:pPr>
      <w:r>
        <w:t>Pembrokeshire: 6</w:t>
      </w:r>
    </w:p>
    <w:p w14:paraId="5498272F" w14:textId="77777777" w:rsidR="00CB666D" w:rsidRDefault="00CB666D" w:rsidP="00154454">
      <w:pPr>
        <w:pStyle w:val="ListParagraph"/>
        <w:numPr>
          <w:ilvl w:val="0"/>
          <w:numId w:val="1"/>
        </w:numPr>
        <w:jc w:val="both"/>
      </w:pPr>
      <w:r>
        <w:t>Powys: 7</w:t>
      </w:r>
    </w:p>
    <w:p w14:paraId="6C24245E" w14:textId="2F547FBD" w:rsidR="00CB666D" w:rsidRDefault="00B77F6F" w:rsidP="00154454">
      <w:pPr>
        <w:pStyle w:val="ListParagraph"/>
        <w:numPr>
          <w:ilvl w:val="0"/>
          <w:numId w:val="1"/>
        </w:numPr>
        <w:jc w:val="both"/>
      </w:pPr>
      <w:r>
        <w:t xml:space="preserve">Ceredigion: 4 </w:t>
      </w:r>
    </w:p>
    <w:p w14:paraId="41941260" w14:textId="2532F7AD" w:rsidR="00CB666D" w:rsidRDefault="00B77F6F" w:rsidP="00154454">
      <w:pPr>
        <w:pStyle w:val="ListParagraph"/>
        <w:numPr>
          <w:ilvl w:val="0"/>
          <w:numId w:val="1"/>
        </w:numPr>
        <w:jc w:val="both"/>
      </w:pPr>
      <w:r>
        <w:t xml:space="preserve">Carmarthenshire: 7 </w:t>
      </w:r>
    </w:p>
    <w:p w14:paraId="4E0CFB41" w14:textId="77777777" w:rsidR="00B77F6F" w:rsidRDefault="00B77F6F" w:rsidP="00B77F6F">
      <w:pPr>
        <w:pStyle w:val="ListParagraph"/>
        <w:jc w:val="both"/>
      </w:pPr>
    </w:p>
    <w:p w14:paraId="6891B9D3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Recruitment Update</w:t>
      </w:r>
    </w:p>
    <w:p w14:paraId="3992C266" w14:textId="6B4AACD1" w:rsidR="00CB666D" w:rsidRDefault="00D26BB7" w:rsidP="00154454">
      <w:pPr>
        <w:jc w:val="both"/>
      </w:pPr>
      <w:r>
        <w:t>One</w:t>
      </w:r>
      <w:r w:rsidR="00CB666D">
        <w:t xml:space="preserve"> </w:t>
      </w:r>
      <w:r w:rsidR="00B77F6F">
        <w:t xml:space="preserve">new ICV has joined the team; this individual </w:t>
      </w:r>
      <w:r w:rsidR="00CB06AD">
        <w:t>will visit both Ammanford and B</w:t>
      </w:r>
      <w:r w:rsidR="00B77F6F">
        <w:t xml:space="preserve">recon custody suites. Two ICVs have </w:t>
      </w:r>
      <w:r w:rsidR="00A500FC">
        <w:t>handed in their resignation (effective from June 2019)</w:t>
      </w:r>
      <w:r w:rsidR="00B77F6F">
        <w:t xml:space="preserve"> from the Ceredigion Panel</w:t>
      </w:r>
      <w:r w:rsidR="00A500FC">
        <w:t>.</w:t>
      </w:r>
      <w:r w:rsidR="00B77F6F">
        <w:t xml:space="preserve"> Recruitment to the Ceredigion team will need to be undertaken over the next quarter.</w:t>
      </w:r>
      <w:r>
        <w:t xml:space="preserve"> </w:t>
      </w:r>
    </w:p>
    <w:p w14:paraId="4E38885D" w14:textId="77777777" w:rsidR="00CB666D" w:rsidRPr="00154454" w:rsidRDefault="00CB666D" w:rsidP="00154454">
      <w:pPr>
        <w:jc w:val="both"/>
        <w:rPr>
          <w:b/>
          <w:color w:val="4F81BD" w:themeColor="accent1"/>
          <w:u w:val="single"/>
        </w:rPr>
      </w:pPr>
      <w:r w:rsidRPr="00154454">
        <w:rPr>
          <w:b/>
          <w:color w:val="4F81BD" w:themeColor="accent1"/>
          <w:u w:val="single"/>
        </w:rPr>
        <w:t>Scheme Update:</w:t>
      </w:r>
    </w:p>
    <w:p w14:paraId="0C13D230" w14:textId="616BE9B1" w:rsidR="00111FEB" w:rsidRDefault="00A500FC" w:rsidP="00111FEB">
      <w:pPr>
        <w:jc w:val="both"/>
      </w:pPr>
      <w:r>
        <w:t xml:space="preserve"> </w:t>
      </w:r>
      <w:r w:rsidR="00111FEB">
        <w:t xml:space="preserve">Dyfed-Powys have signed up to </w:t>
      </w:r>
      <w:r w:rsidR="00CB06AD">
        <w:t>ICVA’s</w:t>
      </w:r>
      <w:r w:rsidR="00111FEB">
        <w:t xml:space="preserve"> Independent Custody Observers Pilot which</w:t>
      </w:r>
      <w:r w:rsidR="00111FEB">
        <w:t xml:space="preserve"> will allow ICVs to review custody records of those who have been identified as vulnerable in order to get a better insight into the totality of care extended to vulnerable Detained Persons (DPs), considering their full journey through custody.</w:t>
      </w:r>
      <w:r w:rsidR="00111FEB">
        <w:t xml:space="preserve"> </w:t>
      </w:r>
    </w:p>
    <w:p w14:paraId="095EC5E5" w14:textId="7C7F7319" w:rsidR="00111FEB" w:rsidRDefault="00111FEB" w:rsidP="00111FEB">
      <w:pPr>
        <w:jc w:val="both"/>
      </w:pPr>
      <w:r>
        <w:t xml:space="preserve">ICVs in pairs will review a selection </w:t>
      </w:r>
      <w:r w:rsidR="00CB06AD">
        <w:t xml:space="preserve">of </w:t>
      </w:r>
      <w:r>
        <w:t>custody records each week, answering specific questions on each record in order to identify possible areas for improvement and areas of good practice.</w:t>
      </w:r>
      <w:r>
        <w:t xml:space="preserve"> </w:t>
      </w:r>
      <w:r>
        <w:t>The Pilot will run alongside the Independent Custody Visiting scheme with Custody record reviews being carried out in addition to the weekly Independent custody visits to our suites across Dyfed-Powys.</w:t>
      </w:r>
      <w:r w:rsidR="00E8554E">
        <w:t xml:space="preserve"> </w:t>
      </w:r>
      <w:r>
        <w:t>The Pilot is due to go live in September 2019.</w:t>
      </w:r>
    </w:p>
    <w:p w14:paraId="32A6058D" w14:textId="2EFD5E93" w:rsidR="00022BD7" w:rsidRPr="00E8554E" w:rsidRDefault="00E8554E" w:rsidP="00154454">
      <w:pPr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ICV findings - </w:t>
      </w:r>
      <w:r w:rsidR="00CB666D" w:rsidRPr="00154454">
        <w:rPr>
          <w:b/>
          <w:color w:val="4F81BD" w:themeColor="accent1"/>
          <w:u w:val="single"/>
        </w:rPr>
        <w:t>Issues raised</w:t>
      </w:r>
    </w:p>
    <w:p w14:paraId="33F7EBDA" w14:textId="69C5DEA3" w:rsidR="00111FEB" w:rsidRDefault="00111FEB" w:rsidP="00154454">
      <w:pPr>
        <w:pStyle w:val="ListParagraph"/>
        <w:numPr>
          <w:ilvl w:val="0"/>
          <w:numId w:val="3"/>
        </w:numPr>
        <w:jc w:val="both"/>
      </w:pPr>
      <w:r>
        <w:t xml:space="preserve">New microwave required in </w:t>
      </w:r>
      <w:r w:rsidR="005D2587">
        <w:t>one of the suites</w:t>
      </w:r>
      <w:r>
        <w:t>. This has been resolved with a new microwave now in place.</w:t>
      </w:r>
    </w:p>
    <w:p w14:paraId="3CC66F6A" w14:textId="5C293463" w:rsidR="00111FEB" w:rsidRDefault="00111FEB" w:rsidP="00154454">
      <w:pPr>
        <w:pStyle w:val="ListParagraph"/>
        <w:numPr>
          <w:ilvl w:val="0"/>
          <w:numId w:val="3"/>
        </w:numPr>
        <w:jc w:val="both"/>
      </w:pPr>
      <w:r>
        <w:t>Clothes of detainees being kept on the floor, due to l</w:t>
      </w:r>
      <w:bookmarkStart w:id="0" w:name="_GoBack"/>
      <w:bookmarkEnd w:id="0"/>
      <w:r>
        <w:t xml:space="preserve">ack of storage space in </w:t>
      </w:r>
      <w:r w:rsidR="005D2587">
        <w:t>one of the</w:t>
      </w:r>
      <w:r>
        <w:t xml:space="preserve"> suite</w:t>
      </w:r>
      <w:r w:rsidR="005D2587">
        <w:t>s</w:t>
      </w:r>
      <w:r>
        <w:t xml:space="preserve">. </w:t>
      </w:r>
      <w:r w:rsidR="00CB06AD">
        <w:t xml:space="preserve">Ongoing - </w:t>
      </w:r>
      <w:r>
        <w:t>Inspector is in the process of looking at possible alternatives for storing detainees clothing.</w:t>
      </w:r>
    </w:p>
    <w:p w14:paraId="1197C04A" w14:textId="60962CE9" w:rsidR="00EE1302" w:rsidRPr="00EE1302" w:rsidRDefault="00EE1302" w:rsidP="00111FEB">
      <w:pPr>
        <w:pStyle w:val="ListParagraph"/>
        <w:numPr>
          <w:ilvl w:val="0"/>
          <w:numId w:val="3"/>
        </w:numPr>
        <w:jc w:val="both"/>
      </w:pPr>
      <w:r w:rsidRPr="00EE1302">
        <w:t>Flooring</w:t>
      </w:r>
      <w:r>
        <w:t xml:space="preserve"> </w:t>
      </w:r>
      <w:r w:rsidR="005D2587">
        <w:t>within one of the</w:t>
      </w:r>
      <w:r w:rsidR="00CB06AD">
        <w:t xml:space="preserve"> suite</w:t>
      </w:r>
      <w:r w:rsidR="005D2587">
        <w:t>s</w:t>
      </w:r>
      <w:r w:rsidR="00343168">
        <w:t xml:space="preserve"> is an issue</w:t>
      </w:r>
      <w:r>
        <w:t xml:space="preserve"> – Peeling paint, health and safety concern. </w:t>
      </w:r>
      <w:r w:rsidR="00CB06AD">
        <w:t>This issue has since been resolved by the Estates Team.</w:t>
      </w:r>
    </w:p>
    <w:p w14:paraId="6794A684" w14:textId="55B13954" w:rsidR="00CB666D" w:rsidRPr="00CB06AD" w:rsidRDefault="00CB06AD" w:rsidP="00CB06AD">
      <w:pPr>
        <w:pStyle w:val="NoSpacing"/>
        <w:numPr>
          <w:ilvl w:val="0"/>
          <w:numId w:val="3"/>
        </w:numPr>
        <w:rPr>
          <w:rFonts w:asciiTheme="minorHAnsi" w:eastAsiaTheme="minorHAnsi" w:hAnsiTheme="minorHAnsi"/>
          <w:sz w:val="22"/>
          <w:szCs w:val="22"/>
          <w:lang w:val="en-GB"/>
        </w:rPr>
      </w:pPr>
      <w:r>
        <w:rPr>
          <w:rFonts w:asciiTheme="minorHAnsi" w:eastAsiaTheme="minorHAnsi" w:hAnsiTheme="minorHAnsi"/>
          <w:sz w:val="22"/>
          <w:szCs w:val="22"/>
          <w:lang w:val="en-GB"/>
        </w:rPr>
        <w:t xml:space="preserve">Delays in Doctor attending </w:t>
      </w:r>
      <w:r w:rsidR="005D2587">
        <w:rPr>
          <w:rFonts w:asciiTheme="minorHAnsi" w:eastAsiaTheme="minorHAnsi" w:hAnsiTheme="minorHAnsi"/>
          <w:sz w:val="22"/>
          <w:szCs w:val="22"/>
          <w:lang w:val="en-GB"/>
        </w:rPr>
        <w:t>one of the suites due to geographical issues</w:t>
      </w:r>
      <w:r>
        <w:rPr>
          <w:rFonts w:asciiTheme="minorHAnsi" w:eastAsiaTheme="minorHAnsi" w:hAnsiTheme="minorHAnsi"/>
          <w:sz w:val="22"/>
          <w:szCs w:val="22"/>
          <w:lang w:val="en-GB"/>
        </w:rPr>
        <w:t xml:space="preserve">. Ongoing – Custody is aware of these concerns and will continue to monitor. </w:t>
      </w:r>
    </w:p>
    <w:sectPr w:rsidR="00CB666D" w:rsidRPr="00CB06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0E7D9" w14:textId="77777777" w:rsidR="007D587A" w:rsidRDefault="007D587A" w:rsidP="00154454">
      <w:pPr>
        <w:spacing w:after="0" w:line="240" w:lineRule="auto"/>
      </w:pPr>
      <w:r>
        <w:separator/>
      </w:r>
    </w:p>
  </w:endnote>
  <w:endnote w:type="continuationSeparator" w:id="0">
    <w:p w14:paraId="567CBAB3" w14:textId="77777777" w:rsidR="007D587A" w:rsidRDefault="007D587A" w:rsidP="0015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7A89F" w14:textId="77777777" w:rsidR="007D587A" w:rsidRDefault="007D587A" w:rsidP="00154454">
      <w:pPr>
        <w:spacing w:after="0" w:line="240" w:lineRule="auto"/>
      </w:pPr>
      <w:r>
        <w:separator/>
      </w:r>
    </w:p>
  </w:footnote>
  <w:footnote w:type="continuationSeparator" w:id="0">
    <w:p w14:paraId="6338B20D" w14:textId="77777777" w:rsidR="007D587A" w:rsidRDefault="007D587A" w:rsidP="0015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35A2" w14:textId="70AF4992" w:rsidR="00154454" w:rsidRDefault="00B77F6F" w:rsidP="00154454">
    <w:pPr>
      <w:pStyle w:val="Header"/>
      <w:tabs>
        <w:tab w:val="clear" w:pos="4513"/>
      </w:tabs>
    </w:pPr>
    <w:r>
      <w:t>April – June 2019</w:t>
    </w:r>
    <w:r w:rsidR="00154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16C6"/>
    <w:multiLevelType w:val="hybridMultilevel"/>
    <w:tmpl w:val="A8CAE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F7214"/>
    <w:multiLevelType w:val="hybridMultilevel"/>
    <w:tmpl w:val="4DA8A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B47ED7"/>
    <w:multiLevelType w:val="hybridMultilevel"/>
    <w:tmpl w:val="E03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0F9C"/>
    <w:multiLevelType w:val="hybridMultilevel"/>
    <w:tmpl w:val="F64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137C"/>
    <w:multiLevelType w:val="hybridMultilevel"/>
    <w:tmpl w:val="7816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D7"/>
    <w:rsid w:val="0000332B"/>
    <w:rsid w:val="000157B3"/>
    <w:rsid w:val="00022BD7"/>
    <w:rsid w:val="000261BC"/>
    <w:rsid w:val="00027CA2"/>
    <w:rsid w:val="00030E10"/>
    <w:rsid w:val="00073AFA"/>
    <w:rsid w:val="00075932"/>
    <w:rsid w:val="000861BE"/>
    <w:rsid w:val="0008786B"/>
    <w:rsid w:val="0009527A"/>
    <w:rsid w:val="000A2C0B"/>
    <w:rsid w:val="000A2F32"/>
    <w:rsid w:val="000A41EB"/>
    <w:rsid w:val="000A4E0C"/>
    <w:rsid w:val="000A60D7"/>
    <w:rsid w:val="000A7A19"/>
    <w:rsid w:val="000B6702"/>
    <w:rsid w:val="000C1836"/>
    <w:rsid w:val="000C50AB"/>
    <w:rsid w:val="000C7847"/>
    <w:rsid w:val="000D285F"/>
    <w:rsid w:val="000D2BC7"/>
    <w:rsid w:val="000D585B"/>
    <w:rsid w:val="000F0965"/>
    <w:rsid w:val="000F180E"/>
    <w:rsid w:val="0010586D"/>
    <w:rsid w:val="00106842"/>
    <w:rsid w:val="00106DA4"/>
    <w:rsid w:val="00106DE3"/>
    <w:rsid w:val="00107C40"/>
    <w:rsid w:val="00111FEB"/>
    <w:rsid w:val="001165F6"/>
    <w:rsid w:val="00127E52"/>
    <w:rsid w:val="00131D56"/>
    <w:rsid w:val="00135E7B"/>
    <w:rsid w:val="00153ADD"/>
    <w:rsid w:val="0015407F"/>
    <w:rsid w:val="00154454"/>
    <w:rsid w:val="001716EF"/>
    <w:rsid w:val="001720F9"/>
    <w:rsid w:val="001807D9"/>
    <w:rsid w:val="00180DB1"/>
    <w:rsid w:val="001814AF"/>
    <w:rsid w:val="00197AC0"/>
    <w:rsid w:val="001A4FFF"/>
    <w:rsid w:val="001B10E4"/>
    <w:rsid w:val="001B3879"/>
    <w:rsid w:val="001B45ED"/>
    <w:rsid w:val="001B50F8"/>
    <w:rsid w:val="001B65C4"/>
    <w:rsid w:val="001C3EB0"/>
    <w:rsid w:val="001C6E4E"/>
    <w:rsid w:val="001D2D6E"/>
    <w:rsid w:val="001D541D"/>
    <w:rsid w:val="001E2B06"/>
    <w:rsid w:val="001E51B8"/>
    <w:rsid w:val="00212BC2"/>
    <w:rsid w:val="00215610"/>
    <w:rsid w:val="00226FC0"/>
    <w:rsid w:val="002342F4"/>
    <w:rsid w:val="00256BFE"/>
    <w:rsid w:val="002624F2"/>
    <w:rsid w:val="002672C2"/>
    <w:rsid w:val="0027251F"/>
    <w:rsid w:val="00273835"/>
    <w:rsid w:val="0028089D"/>
    <w:rsid w:val="002824DC"/>
    <w:rsid w:val="002873BB"/>
    <w:rsid w:val="002A4607"/>
    <w:rsid w:val="002B01F8"/>
    <w:rsid w:val="002B0509"/>
    <w:rsid w:val="002C7260"/>
    <w:rsid w:val="002E0C97"/>
    <w:rsid w:val="002F0292"/>
    <w:rsid w:val="002F03E2"/>
    <w:rsid w:val="002F23F1"/>
    <w:rsid w:val="002F33AB"/>
    <w:rsid w:val="002F5576"/>
    <w:rsid w:val="00303270"/>
    <w:rsid w:val="00303CF8"/>
    <w:rsid w:val="003048A5"/>
    <w:rsid w:val="00305A06"/>
    <w:rsid w:val="00315596"/>
    <w:rsid w:val="0032466C"/>
    <w:rsid w:val="00333E9F"/>
    <w:rsid w:val="00334EE8"/>
    <w:rsid w:val="003425E4"/>
    <w:rsid w:val="00343168"/>
    <w:rsid w:val="0034430F"/>
    <w:rsid w:val="00347EC8"/>
    <w:rsid w:val="003504CC"/>
    <w:rsid w:val="00353464"/>
    <w:rsid w:val="00364E12"/>
    <w:rsid w:val="00376DD3"/>
    <w:rsid w:val="00377D80"/>
    <w:rsid w:val="00380BFD"/>
    <w:rsid w:val="00385DDC"/>
    <w:rsid w:val="00390549"/>
    <w:rsid w:val="003914C6"/>
    <w:rsid w:val="00393D42"/>
    <w:rsid w:val="00395032"/>
    <w:rsid w:val="003A1547"/>
    <w:rsid w:val="003A34FF"/>
    <w:rsid w:val="003A47F8"/>
    <w:rsid w:val="003B5B0C"/>
    <w:rsid w:val="003B6598"/>
    <w:rsid w:val="003C4277"/>
    <w:rsid w:val="003C6E15"/>
    <w:rsid w:val="003D1B48"/>
    <w:rsid w:val="003E3DD1"/>
    <w:rsid w:val="003F01DD"/>
    <w:rsid w:val="003F4B90"/>
    <w:rsid w:val="003F533B"/>
    <w:rsid w:val="004019B8"/>
    <w:rsid w:val="00402C20"/>
    <w:rsid w:val="0040453B"/>
    <w:rsid w:val="004046F4"/>
    <w:rsid w:val="0042298C"/>
    <w:rsid w:val="0043270A"/>
    <w:rsid w:val="00433A74"/>
    <w:rsid w:val="00445759"/>
    <w:rsid w:val="00456ED0"/>
    <w:rsid w:val="00463A1B"/>
    <w:rsid w:val="00481BA5"/>
    <w:rsid w:val="00481BD5"/>
    <w:rsid w:val="00482F94"/>
    <w:rsid w:val="00485085"/>
    <w:rsid w:val="00490330"/>
    <w:rsid w:val="004B395A"/>
    <w:rsid w:val="004B6951"/>
    <w:rsid w:val="004B7E4C"/>
    <w:rsid w:val="004C32F5"/>
    <w:rsid w:val="004C5208"/>
    <w:rsid w:val="004C7C0F"/>
    <w:rsid w:val="004D121B"/>
    <w:rsid w:val="004D1964"/>
    <w:rsid w:val="004D30F6"/>
    <w:rsid w:val="004E5959"/>
    <w:rsid w:val="004F17C4"/>
    <w:rsid w:val="004F2402"/>
    <w:rsid w:val="004F4228"/>
    <w:rsid w:val="004F4340"/>
    <w:rsid w:val="004F4EEC"/>
    <w:rsid w:val="0050268F"/>
    <w:rsid w:val="00502CFA"/>
    <w:rsid w:val="00505BDE"/>
    <w:rsid w:val="005107A8"/>
    <w:rsid w:val="00513B4D"/>
    <w:rsid w:val="005151DF"/>
    <w:rsid w:val="0052211E"/>
    <w:rsid w:val="005266DE"/>
    <w:rsid w:val="005316BE"/>
    <w:rsid w:val="00534547"/>
    <w:rsid w:val="00542C54"/>
    <w:rsid w:val="00547361"/>
    <w:rsid w:val="00550DEC"/>
    <w:rsid w:val="00553420"/>
    <w:rsid w:val="005540A6"/>
    <w:rsid w:val="00562E7B"/>
    <w:rsid w:val="00563777"/>
    <w:rsid w:val="0056694E"/>
    <w:rsid w:val="00576E24"/>
    <w:rsid w:val="00585011"/>
    <w:rsid w:val="005A1D97"/>
    <w:rsid w:val="005A3D22"/>
    <w:rsid w:val="005A669A"/>
    <w:rsid w:val="005B539C"/>
    <w:rsid w:val="005C43F4"/>
    <w:rsid w:val="005C60E2"/>
    <w:rsid w:val="005C660D"/>
    <w:rsid w:val="005D2587"/>
    <w:rsid w:val="005D7B3D"/>
    <w:rsid w:val="005E7DE0"/>
    <w:rsid w:val="005F1000"/>
    <w:rsid w:val="005F1140"/>
    <w:rsid w:val="005F2B51"/>
    <w:rsid w:val="005F63D3"/>
    <w:rsid w:val="005F7832"/>
    <w:rsid w:val="00610837"/>
    <w:rsid w:val="00614526"/>
    <w:rsid w:val="00617035"/>
    <w:rsid w:val="006172A3"/>
    <w:rsid w:val="006225CB"/>
    <w:rsid w:val="006330C3"/>
    <w:rsid w:val="0063428F"/>
    <w:rsid w:val="00637B39"/>
    <w:rsid w:val="00637D69"/>
    <w:rsid w:val="00644357"/>
    <w:rsid w:val="00663963"/>
    <w:rsid w:val="00663CCB"/>
    <w:rsid w:val="00672E46"/>
    <w:rsid w:val="006732A4"/>
    <w:rsid w:val="00677540"/>
    <w:rsid w:val="00677F5F"/>
    <w:rsid w:val="00691433"/>
    <w:rsid w:val="00694AEC"/>
    <w:rsid w:val="006A07CF"/>
    <w:rsid w:val="006A442F"/>
    <w:rsid w:val="006A6A6B"/>
    <w:rsid w:val="006C2AB2"/>
    <w:rsid w:val="006D2412"/>
    <w:rsid w:val="006D3C5D"/>
    <w:rsid w:val="006D5094"/>
    <w:rsid w:val="006E1569"/>
    <w:rsid w:val="006E457E"/>
    <w:rsid w:val="006E7E27"/>
    <w:rsid w:val="006F4496"/>
    <w:rsid w:val="006F4782"/>
    <w:rsid w:val="006F4B41"/>
    <w:rsid w:val="007013C7"/>
    <w:rsid w:val="0072335D"/>
    <w:rsid w:val="0072618B"/>
    <w:rsid w:val="00731EC5"/>
    <w:rsid w:val="00733E4E"/>
    <w:rsid w:val="00734EFF"/>
    <w:rsid w:val="0073798E"/>
    <w:rsid w:val="00741B4C"/>
    <w:rsid w:val="007431EE"/>
    <w:rsid w:val="0074564D"/>
    <w:rsid w:val="00746F90"/>
    <w:rsid w:val="00747C75"/>
    <w:rsid w:val="007626F1"/>
    <w:rsid w:val="00780509"/>
    <w:rsid w:val="00785901"/>
    <w:rsid w:val="00786785"/>
    <w:rsid w:val="007B14F1"/>
    <w:rsid w:val="007B2577"/>
    <w:rsid w:val="007B358F"/>
    <w:rsid w:val="007B6C11"/>
    <w:rsid w:val="007C78DD"/>
    <w:rsid w:val="007D3951"/>
    <w:rsid w:val="007D587A"/>
    <w:rsid w:val="007E2F8D"/>
    <w:rsid w:val="007E38D5"/>
    <w:rsid w:val="007E64C7"/>
    <w:rsid w:val="008031E8"/>
    <w:rsid w:val="0082131E"/>
    <w:rsid w:val="00823523"/>
    <w:rsid w:val="0082707D"/>
    <w:rsid w:val="00831870"/>
    <w:rsid w:val="0085171C"/>
    <w:rsid w:val="008535FB"/>
    <w:rsid w:val="008616C9"/>
    <w:rsid w:val="00877F39"/>
    <w:rsid w:val="00881B4B"/>
    <w:rsid w:val="008956B6"/>
    <w:rsid w:val="008A426F"/>
    <w:rsid w:val="008A75D5"/>
    <w:rsid w:val="008B314F"/>
    <w:rsid w:val="008B7960"/>
    <w:rsid w:val="008E7DB6"/>
    <w:rsid w:val="008F1C7C"/>
    <w:rsid w:val="00904F02"/>
    <w:rsid w:val="00913CD5"/>
    <w:rsid w:val="00913E22"/>
    <w:rsid w:val="009228DD"/>
    <w:rsid w:val="00922D3F"/>
    <w:rsid w:val="00931B55"/>
    <w:rsid w:val="0093379D"/>
    <w:rsid w:val="00934183"/>
    <w:rsid w:val="009377B0"/>
    <w:rsid w:val="00950846"/>
    <w:rsid w:val="00953697"/>
    <w:rsid w:val="009621F8"/>
    <w:rsid w:val="00965377"/>
    <w:rsid w:val="00965C07"/>
    <w:rsid w:val="00967990"/>
    <w:rsid w:val="00975855"/>
    <w:rsid w:val="009807C6"/>
    <w:rsid w:val="0098520F"/>
    <w:rsid w:val="0098715B"/>
    <w:rsid w:val="00992B78"/>
    <w:rsid w:val="00996EAF"/>
    <w:rsid w:val="009B7DD3"/>
    <w:rsid w:val="009C4305"/>
    <w:rsid w:val="009D5AF1"/>
    <w:rsid w:val="009E2E5B"/>
    <w:rsid w:val="00A15284"/>
    <w:rsid w:val="00A23E37"/>
    <w:rsid w:val="00A276BF"/>
    <w:rsid w:val="00A444CF"/>
    <w:rsid w:val="00A500FC"/>
    <w:rsid w:val="00A56398"/>
    <w:rsid w:val="00A801CE"/>
    <w:rsid w:val="00A90892"/>
    <w:rsid w:val="00A9453C"/>
    <w:rsid w:val="00AA1906"/>
    <w:rsid w:val="00AA4E9E"/>
    <w:rsid w:val="00AA55C7"/>
    <w:rsid w:val="00AA60E4"/>
    <w:rsid w:val="00AB1976"/>
    <w:rsid w:val="00AD005C"/>
    <w:rsid w:val="00AD3578"/>
    <w:rsid w:val="00AD5D3D"/>
    <w:rsid w:val="00AD7CF8"/>
    <w:rsid w:val="00AE0196"/>
    <w:rsid w:val="00AF50FA"/>
    <w:rsid w:val="00B20D27"/>
    <w:rsid w:val="00B22CAB"/>
    <w:rsid w:val="00B25D39"/>
    <w:rsid w:val="00B26329"/>
    <w:rsid w:val="00B3100D"/>
    <w:rsid w:val="00B31BF1"/>
    <w:rsid w:val="00B325C3"/>
    <w:rsid w:val="00B3313A"/>
    <w:rsid w:val="00B34862"/>
    <w:rsid w:val="00B4131E"/>
    <w:rsid w:val="00B43DFB"/>
    <w:rsid w:val="00B4503F"/>
    <w:rsid w:val="00B56B6F"/>
    <w:rsid w:val="00B66349"/>
    <w:rsid w:val="00B74A30"/>
    <w:rsid w:val="00B7580D"/>
    <w:rsid w:val="00B77F6F"/>
    <w:rsid w:val="00B96301"/>
    <w:rsid w:val="00B979D8"/>
    <w:rsid w:val="00BA0501"/>
    <w:rsid w:val="00BA0D3D"/>
    <w:rsid w:val="00BA2DA8"/>
    <w:rsid w:val="00BA4023"/>
    <w:rsid w:val="00BA58A3"/>
    <w:rsid w:val="00BB03D1"/>
    <w:rsid w:val="00BB086B"/>
    <w:rsid w:val="00BB55AF"/>
    <w:rsid w:val="00BC70C4"/>
    <w:rsid w:val="00BD20D6"/>
    <w:rsid w:val="00BD50C5"/>
    <w:rsid w:val="00BD5BBD"/>
    <w:rsid w:val="00BD60F0"/>
    <w:rsid w:val="00BF04C5"/>
    <w:rsid w:val="00BF1CE8"/>
    <w:rsid w:val="00BF723C"/>
    <w:rsid w:val="00C05FF2"/>
    <w:rsid w:val="00C11835"/>
    <w:rsid w:val="00C22468"/>
    <w:rsid w:val="00C2669E"/>
    <w:rsid w:val="00C341DC"/>
    <w:rsid w:val="00C34FD3"/>
    <w:rsid w:val="00C36B3D"/>
    <w:rsid w:val="00C43001"/>
    <w:rsid w:val="00C458AB"/>
    <w:rsid w:val="00C5617B"/>
    <w:rsid w:val="00C63407"/>
    <w:rsid w:val="00C72236"/>
    <w:rsid w:val="00C76A9B"/>
    <w:rsid w:val="00C77EDD"/>
    <w:rsid w:val="00C80D7C"/>
    <w:rsid w:val="00C8171B"/>
    <w:rsid w:val="00C940F7"/>
    <w:rsid w:val="00C972C9"/>
    <w:rsid w:val="00CA0EDF"/>
    <w:rsid w:val="00CA70DF"/>
    <w:rsid w:val="00CB06AD"/>
    <w:rsid w:val="00CB666D"/>
    <w:rsid w:val="00CB7886"/>
    <w:rsid w:val="00CC0E11"/>
    <w:rsid w:val="00CC610B"/>
    <w:rsid w:val="00CE4A85"/>
    <w:rsid w:val="00CF20C6"/>
    <w:rsid w:val="00D01363"/>
    <w:rsid w:val="00D01431"/>
    <w:rsid w:val="00D123AA"/>
    <w:rsid w:val="00D13596"/>
    <w:rsid w:val="00D202E8"/>
    <w:rsid w:val="00D2057E"/>
    <w:rsid w:val="00D22CA2"/>
    <w:rsid w:val="00D26BB7"/>
    <w:rsid w:val="00D446B9"/>
    <w:rsid w:val="00D5158C"/>
    <w:rsid w:val="00D52961"/>
    <w:rsid w:val="00D54C0E"/>
    <w:rsid w:val="00D621DA"/>
    <w:rsid w:val="00D64A28"/>
    <w:rsid w:val="00D70706"/>
    <w:rsid w:val="00D746CA"/>
    <w:rsid w:val="00D750F4"/>
    <w:rsid w:val="00D80CD0"/>
    <w:rsid w:val="00D907DB"/>
    <w:rsid w:val="00D92D7C"/>
    <w:rsid w:val="00DA705B"/>
    <w:rsid w:val="00DB5A4F"/>
    <w:rsid w:val="00DC07DB"/>
    <w:rsid w:val="00DD2F5D"/>
    <w:rsid w:val="00DD4FB8"/>
    <w:rsid w:val="00DE5131"/>
    <w:rsid w:val="00E007FE"/>
    <w:rsid w:val="00E110C5"/>
    <w:rsid w:val="00E15B0E"/>
    <w:rsid w:val="00E27CBB"/>
    <w:rsid w:val="00E27EAA"/>
    <w:rsid w:val="00E30EF9"/>
    <w:rsid w:val="00E322D3"/>
    <w:rsid w:val="00E32CCE"/>
    <w:rsid w:val="00E356D8"/>
    <w:rsid w:val="00E570FB"/>
    <w:rsid w:val="00E72DB4"/>
    <w:rsid w:val="00E76584"/>
    <w:rsid w:val="00E853A4"/>
    <w:rsid w:val="00E8554E"/>
    <w:rsid w:val="00E95C55"/>
    <w:rsid w:val="00EB7F53"/>
    <w:rsid w:val="00EC092D"/>
    <w:rsid w:val="00EC7597"/>
    <w:rsid w:val="00ED436E"/>
    <w:rsid w:val="00EE1302"/>
    <w:rsid w:val="00EF2DB7"/>
    <w:rsid w:val="00EF300D"/>
    <w:rsid w:val="00EF391E"/>
    <w:rsid w:val="00EF7DDA"/>
    <w:rsid w:val="00F03013"/>
    <w:rsid w:val="00F134E5"/>
    <w:rsid w:val="00F15BE6"/>
    <w:rsid w:val="00F355A3"/>
    <w:rsid w:val="00F36693"/>
    <w:rsid w:val="00F37C01"/>
    <w:rsid w:val="00F44B63"/>
    <w:rsid w:val="00F526E8"/>
    <w:rsid w:val="00F61E71"/>
    <w:rsid w:val="00F63EC8"/>
    <w:rsid w:val="00F71A2F"/>
    <w:rsid w:val="00F7402B"/>
    <w:rsid w:val="00F97D52"/>
    <w:rsid w:val="00FA5F5A"/>
    <w:rsid w:val="00FA6F1A"/>
    <w:rsid w:val="00FA7677"/>
    <w:rsid w:val="00FB3E57"/>
    <w:rsid w:val="00FC1D30"/>
    <w:rsid w:val="00FC4286"/>
    <w:rsid w:val="00FC766F"/>
    <w:rsid w:val="00FD0F6D"/>
    <w:rsid w:val="00FD10AC"/>
    <w:rsid w:val="00FD7145"/>
    <w:rsid w:val="00FE0354"/>
    <w:rsid w:val="00FE4261"/>
    <w:rsid w:val="00FE4547"/>
    <w:rsid w:val="00FF32A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5D34CD"/>
  <w15:docId w15:val="{8D8451D6-B2C1-49E2-B576-EB7109B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22BD7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54"/>
  </w:style>
  <w:style w:type="paragraph" w:styleId="Footer">
    <w:name w:val="footer"/>
    <w:basedOn w:val="Normal"/>
    <w:link w:val="FooterChar"/>
    <w:uiPriority w:val="99"/>
    <w:unhideWhenUsed/>
    <w:rsid w:val="0015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54"/>
  </w:style>
  <w:style w:type="paragraph" w:styleId="BalloonText">
    <w:name w:val="Balloon Text"/>
    <w:basedOn w:val="Normal"/>
    <w:link w:val="BalloonTextChar"/>
    <w:uiPriority w:val="99"/>
    <w:semiHidden/>
    <w:unhideWhenUsed/>
    <w:rsid w:val="0015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8E204-F689-48FE-A7B7-390C8BB4C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10C90-3B64-4F8D-9EBE-AAD565CCB1E0}">
  <ds:schemaRefs>
    <ds:schemaRef ds:uri="http://purl.org/dc/elements/1.1/"/>
    <ds:schemaRef ds:uri="cf6dc0cf-1d45-4a2f-a37f-b5391cb0490c"/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390A7A-6BD2-4132-8DA0-7E3822A78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Caryl</dc:creator>
  <cp:lastModifiedBy>Bond Caryl OPCC</cp:lastModifiedBy>
  <cp:revision>2</cp:revision>
  <dcterms:created xsi:type="dcterms:W3CDTF">2019-08-05T13:12:00Z</dcterms:created>
  <dcterms:modified xsi:type="dcterms:W3CDTF">2019-08-05T13:12:00Z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TitusGUID">
    <vt:lpwstr>82e63015-2204-4302-b1ab-e40eec7867f9</vt:lpwstr>
  </property>
</Properties>
</file>