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CA8C" w14:textId="06B3B946" w:rsidR="0052211E" w:rsidRPr="00154454" w:rsidRDefault="00022BD7" w:rsidP="00154454">
      <w:pPr>
        <w:jc w:val="both"/>
        <w:rPr>
          <w:b/>
          <w:sz w:val="26"/>
          <w:szCs w:val="26"/>
          <w:u w:val="single"/>
        </w:rPr>
      </w:pPr>
      <w:r w:rsidRPr="00154454">
        <w:rPr>
          <w:b/>
          <w:color w:val="002060"/>
          <w:sz w:val="26"/>
          <w:szCs w:val="26"/>
          <w:u w:val="single"/>
        </w:rPr>
        <w:t>Independent Custody Visiting Quarterl</w:t>
      </w:r>
      <w:r w:rsidR="00154454" w:rsidRPr="00154454">
        <w:rPr>
          <w:b/>
          <w:color w:val="002060"/>
          <w:sz w:val="26"/>
          <w:szCs w:val="26"/>
          <w:u w:val="single"/>
        </w:rPr>
        <w:t xml:space="preserve">y Update: </w:t>
      </w:r>
      <w:r w:rsidR="0010014F">
        <w:rPr>
          <w:b/>
          <w:color w:val="002060"/>
          <w:sz w:val="26"/>
          <w:szCs w:val="26"/>
          <w:u w:val="single"/>
        </w:rPr>
        <w:t xml:space="preserve">July </w:t>
      </w:r>
      <w:r w:rsidR="00154454" w:rsidRPr="00154454">
        <w:rPr>
          <w:b/>
          <w:color w:val="002060"/>
          <w:sz w:val="26"/>
          <w:szCs w:val="26"/>
          <w:u w:val="single"/>
        </w:rPr>
        <w:t xml:space="preserve">– </w:t>
      </w:r>
      <w:r w:rsidR="0010014F">
        <w:rPr>
          <w:b/>
          <w:color w:val="002060"/>
          <w:sz w:val="26"/>
          <w:szCs w:val="26"/>
          <w:u w:val="single"/>
        </w:rPr>
        <w:t xml:space="preserve">September </w:t>
      </w:r>
      <w:r w:rsidR="00154454" w:rsidRPr="00154454">
        <w:rPr>
          <w:b/>
          <w:color w:val="002060"/>
          <w:sz w:val="26"/>
          <w:szCs w:val="26"/>
          <w:u w:val="single"/>
        </w:rPr>
        <w:t>201</w:t>
      </w:r>
      <w:r w:rsidR="00663963">
        <w:rPr>
          <w:b/>
          <w:color w:val="002060"/>
          <w:sz w:val="26"/>
          <w:szCs w:val="26"/>
          <w:u w:val="single"/>
        </w:rPr>
        <w:t>9</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022BD7" w14:paraId="1337AEFC" w14:textId="77777777" w:rsidTr="00154454">
        <w:trPr>
          <w:trHeight w:val="905"/>
        </w:trPr>
        <w:tc>
          <w:tcPr>
            <w:tcW w:w="2235" w:type="dxa"/>
          </w:tcPr>
          <w:p w14:paraId="6DCE26D0"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18B3DE1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475CF599"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5446BA1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385EA19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216AA48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B77F6F" w14:paraId="12BA9AF7" w14:textId="77777777" w:rsidTr="00154454">
        <w:tc>
          <w:tcPr>
            <w:tcW w:w="2235" w:type="dxa"/>
          </w:tcPr>
          <w:p w14:paraId="5A40B364" w14:textId="68E0B15B" w:rsidR="00B77F6F" w:rsidRPr="00154454" w:rsidRDefault="0010014F" w:rsidP="00B77F6F">
            <w:pPr>
              <w:pStyle w:val="NoSpacing"/>
              <w:jc w:val="center"/>
              <w:rPr>
                <w:rFonts w:asciiTheme="minorHAnsi" w:eastAsiaTheme="minorHAnsi" w:hAnsiTheme="minorHAnsi"/>
                <w:sz w:val="22"/>
                <w:szCs w:val="22"/>
                <w:lang w:val="en-GB"/>
              </w:rPr>
            </w:pPr>
            <w:r>
              <w:rPr>
                <w:sz w:val="20"/>
                <w:szCs w:val="20"/>
              </w:rPr>
              <w:t>1739</w:t>
            </w:r>
          </w:p>
        </w:tc>
        <w:tc>
          <w:tcPr>
            <w:tcW w:w="992" w:type="dxa"/>
          </w:tcPr>
          <w:p w14:paraId="7F2EE5DB" w14:textId="695EDD5E" w:rsidR="00B77F6F" w:rsidRPr="00154454" w:rsidRDefault="00B77F6F" w:rsidP="00B77F6F">
            <w:pPr>
              <w:pStyle w:val="NoSpacing"/>
              <w:jc w:val="center"/>
              <w:rPr>
                <w:rFonts w:asciiTheme="minorHAnsi" w:eastAsiaTheme="minorHAnsi" w:hAnsiTheme="minorHAnsi"/>
                <w:sz w:val="22"/>
                <w:szCs w:val="22"/>
                <w:lang w:val="en-GB"/>
              </w:rPr>
            </w:pPr>
            <w:r>
              <w:rPr>
                <w:sz w:val="20"/>
                <w:szCs w:val="20"/>
              </w:rPr>
              <w:t>45</w:t>
            </w:r>
          </w:p>
        </w:tc>
        <w:tc>
          <w:tcPr>
            <w:tcW w:w="1984" w:type="dxa"/>
          </w:tcPr>
          <w:p w14:paraId="4534FD4B" w14:textId="091B3094" w:rsidR="00B77F6F" w:rsidRPr="00154454" w:rsidRDefault="0010014F" w:rsidP="00B77F6F">
            <w:pPr>
              <w:pStyle w:val="NoSpacing"/>
              <w:jc w:val="center"/>
              <w:rPr>
                <w:rFonts w:asciiTheme="minorHAnsi" w:eastAsiaTheme="minorHAnsi" w:hAnsiTheme="minorHAnsi"/>
                <w:sz w:val="22"/>
                <w:szCs w:val="22"/>
                <w:lang w:val="en-GB"/>
              </w:rPr>
            </w:pPr>
            <w:r>
              <w:rPr>
                <w:sz w:val="20"/>
                <w:szCs w:val="20"/>
              </w:rPr>
              <w:t>82</w:t>
            </w:r>
          </w:p>
        </w:tc>
        <w:tc>
          <w:tcPr>
            <w:tcW w:w="1276" w:type="dxa"/>
          </w:tcPr>
          <w:p w14:paraId="1CE5EDF4" w14:textId="33B970E2" w:rsidR="00B77F6F" w:rsidRPr="00154454" w:rsidRDefault="0010014F" w:rsidP="00B77F6F">
            <w:pPr>
              <w:pStyle w:val="NoSpacing"/>
              <w:jc w:val="center"/>
              <w:rPr>
                <w:rFonts w:asciiTheme="minorHAnsi" w:eastAsiaTheme="minorHAnsi" w:hAnsiTheme="minorHAnsi"/>
                <w:sz w:val="22"/>
                <w:szCs w:val="22"/>
                <w:lang w:val="en-GB"/>
              </w:rPr>
            </w:pPr>
            <w:r>
              <w:rPr>
                <w:sz w:val="20"/>
                <w:szCs w:val="20"/>
              </w:rPr>
              <w:t>25</w:t>
            </w:r>
          </w:p>
        </w:tc>
        <w:tc>
          <w:tcPr>
            <w:tcW w:w="1418" w:type="dxa"/>
          </w:tcPr>
          <w:p w14:paraId="3BE67CF6" w14:textId="436ADD02" w:rsidR="00B77F6F" w:rsidRPr="00154454" w:rsidRDefault="0010014F" w:rsidP="00B77F6F">
            <w:pPr>
              <w:pStyle w:val="NoSpacing"/>
              <w:jc w:val="center"/>
              <w:rPr>
                <w:rFonts w:asciiTheme="minorHAnsi" w:eastAsiaTheme="minorHAnsi" w:hAnsiTheme="minorHAnsi"/>
                <w:sz w:val="22"/>
                <w:szCs w:val="22"/>
                <w:lang w:val="en-GB"/>
              </w:rPr>
            </w:pPr>
            <w:r>
              <w:rPr>
                <w:sz w:val="20"/>
                <w:szCs w:val="20"/>
              </w:rPr>
              <w:t>14</w:t>
            </w:r>
          </w:p>
        </w:tc>
        <w:tc>
          <w:tcPr>
            <w:tcW w:w="1559" w:type="dxa"/>
          </w:tcPr>
          <w:p w14:paraId="1454C29C" w14:textId="1F17BA7E" w:rsidR="00B77F6F" w:rsidRPr="00154454" w:rsidRDefault="0010014F" w:rsidP="00B77F6F">
            <w:pPr>
              <w:pStyle w:val="NoSpacing"/>
              <w:jc w:val="center"/>
              <w:rPr>
                <w:rFonts w:asciiTheme="minorHAnsi" w:eastAsiaTheme="minorHAnsi" w:hAnsiTheme="minorHAnsi"/>
                <w:sz w:val="22"/>
                <w:szCs w:val="22"/>
                <w:lang w:val="en-GB"/>
              </w:rPr>
            </w:pPr>
            <w:r>
              <w:rPr>
                <w:sz w:val="20"/>
                <w:szCs w:val="20"/>
              </w:rPr>
              <w:t>43</w:t>
            </w:r>
          </w:p>
        </w:tc>
      </w:tr>
    </w:tbl>
    <w:p w14:paraId="7C644831" w14:textId="77777777" w:rsidR="00945D93" w:rsidRDefault="00945D93" w:rsidP="00154454">
      <w:pPr>
        <w:jc w:val="both"/>
        <w:rPr>
          <w:b/>
          <w:color w:val="4F81BD" w:themeColor="accent1"/>
          <w:sz w:val="24"/>
          <w:u w:val="single"/>
        </w:rPr>
      </w:pPr>
    </w:p>
    <w:p w14:paraId="182B4505" w14:textId="6132FEC2" w:rsidR="00CB666D" w:rsidRPr="00945D93" w:rsidRDefault="00CB666D" w:rsidP="00154454">
      <w:pPr>
        <w:jc w:val="both"/>
        <w:rPr>
          <w:b/>
          <w:color w:val="4F81BD" w:themeColor="accent1"/>
          <w:sz w:val="24"/>
          <w:u w:val="single"/>
        </w:rPr>
      </w:pPr>
      <w:r w:rsidRPr="00945D93">
        <w:rPr>
          <w:b/>
          <w:color w:val="4F81BD" w:themeColor="accent1"/>
          <w:sz w:val="24"/>
          <w:u w:val="single"/>
        </w:rPr>
        <w:t>Active ICVs: 2</w:t>
      </w:r>
      <w:r w:rsidR="00CB06AD" w:rsidRPr="00945D93">
        <w:rPr>
          <w:b/>
          <w:color w:val="4F81BD" w:themeColor="accent1"/>
          <w:sz w:val="24"/>
          <w:u w:val="single"/>
        </w:rPr>
        <w:t>4</w:t>
      </w:r>
    </w:p>
    <w:p w14:paraId="4F0381D2" w14:textId="4403BCE3" w:rsidR="00CB666D" w:rsidRPr="00945D93" w:rsidRDefault="00A500FC" w:rsidP="00154454">
      <w:pPr>
        <w:pStyle w:val="ListParagraph"/>
        <w:numPr>
          <w:ilvl w:val="0"/>
          <w:numId w:val="1"/>
        </w:numPr>
        <w:jc w:val="both"/>
        <w:rPr>
          <w:sz w:val="24"/>
        </w:rPr>
      </w:pPr>
      <w:r w:rsidRPr="00945D93">
        <w:rPr>
          <w:sz w:val="24"/>
        </w:rPr>
        <w:t>Pembrokeshire: 6</w:t>
      </w:r>
    </w:p>
    <w:p w14:paraId="5498272F" w14:textId="77777777" w:rsidR="00CB666D" w:rsidRPr="00945D93" w:rsidRDefault="00CB666D" w:rsidP="00154454">
      <w:pPr>
        <w:pStyle w:val="ListParagraph"/>
        <w:numPr>
          <w:ilvl w:val="0"/>
          <w:numId w:val="1"/>
        </w:numPr>
        <w:jc w:val="both"/>
        <w:rPr>
          <w:sz w:val="24"/>
        </w:rPr>
      </w:pPr>
      <w:r w:rsidRPr="00945D93">
        <w:rPr>
          <w:sz w:val="24"/>
        </w:rPr>
        <w:t>Powys: 7</w:t>
      </w:r>
    </w:p>
    <w:p w14:paraId="6C24245E" w14:textId="2F547FBD" w:rsidR="00CB666D" w:rsidRPr="00945D93" w:rsidRDefault="00B77F6F" w:rsidP="00154454">
      <w:pPr>
        <w:pStyle w:val="ListParagraph"/>
        <w:numPr>
          <w:ilvl w:val="0"/>
          <w:numId w:val="1"/>
        </w:numPr>
        <w:jc w:val="both"/>
        <w:rPr>
          <w:sz w:val="24"/>
        </w:rPr>
      </w:pPr>
      <w:r w:rsidRPr="00945D93">
        <w:rPr>
          <w:sz w:val="24"/>
        </w:rPr>
        <w:t xml:space="preserve">Ceredigion: 4 </w:t>
      </w:r>
    </w:p>
    <w:p w14:paraId="41941260" w14:textId="2532F7AD" w:rsidR="00CB666D" w:rsidRPr="00945D93" w:rsidRDefault="00B77F6F" w:rsidP="00154454">
      <w:pPr>
        <w:pStyle w:val="ListParagraph"/>
        <w:numPr>
          <w:ilvl w:val="0"/>
          <w:numId w:val="1"/>
        </w:numPr>
        <w:jc w:val="both"/>
        <w:rPr>
          <w:sz w:val="24"/>
        </w:rPr>
      </w:pPr>
      <w:r w:rsidRPr="00945D93">
        <w:rPr>
          <w:sz w:val="24"/>
        </w:rPr>
        <w:t xml:space="preserve">Carmarthenshire: 7 </w:t>
      </w:r>
    </w:p>
    <w:p w14:paraId="4E0CFB41" w14:textId="77777777" w:rsidR="00B77F6F" w:rsidRPr="00945D93" w:rsidRDefault="00B77F6F" w:rsidP="00B77F6F">
      <w:pPr>
        <w:pStyle w:val="ListParagraph"/>
        <w:jc w:val="both"/>
        <w:rPr>
          <w:sz w:val="24"/>
        </w:rPr>
      </w:pPr>
    </w:p>
    <w:p w14:paraId="6891B9D3" w14:textId="77777777" w:rsidR="00CB666D" w:rsidRPr="00945D93" w:rsidRDefault="00CB666D" w:rsidP="00154454">
      <w:pPr>
        <w:jc w:val="both"/>
        <w:rPr>
          <w:b/>
          <w:color w:val="4F81BD" w:themeColor="accent1"/>
          <w:sz w:val="24"/>
          <w:u w:val="single"/>
        </w:rPr>
      </w:pPr>
      <w:r w:rsidRPr="00945D93">
        <w:rPr>
          <w:b/>
          <w:color w:val="4F81BD" w:themeColor="accent1"/>
          <w:sz w:val="24"/>
          <w:u w:val="single"/>
        </w:rPr>
        <w:t>Recruitment Update</w:t>
      </w:r>
    </w:p>
    <w:p w14:paraId="3992C266" w14:textId="20D1C46F" w:rsidR="00CB666D" w:rsidRPr="00945D93" w:rsidRDefault="0010014F" w:rsidP="00154454">
      <w:pPr>
        <w:jc w:val="both"/>
        <w:rPr>
          <w:sz w:val="24"/>
        </w:rPr>
      </w:pPr>
      <w:r w:rsidRPr="00945D93">
        <w:rPr>
          <w:sz w:val="24"/>
        </w:rPr>
        <w:t>No change.</w:t>
      </w:r>
    </w:p>
    <w:p w14:paraId="4E38885D" w14:textId="77777777" w:rsidR="00CB666D" w:rsidRPr="00945D93" w:rsidRDefault="00CB666D" w:rsidP="00154454">
      <w:pPr>
        <w:jc w:val="both"/>
        <w:rPr>
          <w:b/>
          <w:color w:val="4F81BD" w:themeColor="accent1"/>
          <w:sz w:val="24"/>
          <w:u w:val="single"/>
        </w:rPr>
      </w:pPr>
      <w:r w:rsidRPr="00945D93">
        <w:rPr>
          <w:b/>
          <w:color w:val="4F81BD" w:themeColor="accent1"/>
          <w:sz w:val="24"/>
          <w:u w:val="single"/>
        </w:rPr>
        <w:t>Scheme Update:</w:t>
      </w:r>
    </w:p>
    <w:p w14:paraId="0C13D230" w14:textId="616BE9B1" w:rsidR="00111FEB" w:rsidRPr="00945D93" w:rsidRDefault="00A500FC" w:rsidP="00111FEB">
      <w:pPr>
        <w:jc w:val="both"/>
        <w:rPr>
          <w:sz w:val="24"/>
        </w:rPr>
      </w:pPr>
      <w:r w:rsidRPr="00945D93">
        <w:rPr>
          <w:sz w:val="24"/>
        </w:rPr>
        <w:t xml:space="preserve"> </w:t>
      </w:r>
      <w:r w:rsidR="00111FEB" w:rsidRPr="00945D93">
        <w:rPr>
          <w:sz w:val="24"/>
        </w:rPr>
        <w:t xml:space="preserve">Dyfed-Powys have signed up to </w:t>
      </w:r>
      <w:r w:rsidR="00CB06AD" w:rsidRPr="00945D93">
        <w:rPr>
          <w:sz w:val="24"/>
        </w:rPr>
        <w:t>ICVA’s</w:t>
      </w:r>
      <w:r w:rsidR="00111FEB" w:rsidRPr="00945D93">
        <w:rPr>
          <w:sz w:val="24"/>
        </w:rPr>
        <w:t xml:space="preserve"> Independent Custody Observers Pilot which will allow ICVs to review custody records of those who have been identified as vulnerable in order to get a better insight into the totality of care extended to vulnerable Detained Persons (DPs), considering their full journey through custody. </w:t>
      </w:r>
    </w:p>
    <w:p w14:paraId="03420354" w14:textId="358EB33B" w:rsidR="0010014F" w:rsidRPr="00945D93" w:rsidRDefault="00111FEB" w:rsidP="00111FEB">
      <w:pPr>
        <w:jc w:val="both"/>
        <w:rPr>
          <w:sz w:val="24"/>
        </w:rPr>
      </w:pPr>
      <w:r w:rsidRPr="00945D93">
        <w:rPr>
          <w:sz w:val="24"/>
        </w:rPr>
        <w:t xml:space="preserve">ICVs in pairs will review a selection </w:t>
      </w:r>
      <w:r w:rsidR="00CB06AD" w:rsidRPr="00945D93">
        <w:rPr>
          <w:sz w:val="24"/>
        </w:rPr>
        <w:t xml:space="preserve">of </w:t>
      </w:r>
      <w:r w:rsidRPr="00945D93">
        <w:rPr>
          <w:sz w:val="24"/>
        </w:rPr>
        <w:t>custody records each wee</w:t>
      </w:r>
      <w:bookmarkStart w:id="0" w:name="_GoBack"/>
      <w:bookmarkEnd w:id="0"/>
      <w:r w:rsidRPr="00945D93">
        <w:rPr>
          <w:sz w:val="24"/>
        </w:rPr>
        <w:t>k, answering specific questions on each record in order to identify possible areas for improvement and areas of good practice. The Pilot will run alongside the Independent Custody Visiting scheme with Custody record reviews being carried out in addition to the weekly Independent custody visits to our suites across Dyfed-Powys.</w:t>
      </w:r>
      <w:r w:rsidR="00E8554E" w:rsidRPr="00945D93">
        <w:rPr>
          <w:sz w:val="24"/>
        </w:rPr>
        <w:t xml:space="preserve"> </w:t>
      </w:r>
      <w:r w:rsidRPr="00945D93">
        <w:rPr>
          <w:sz w:val="24"/>
        </w:rPr>
        <w:t xml:space="preserve">The Pilot </w:t>
      </w:r>
      <w:r w:rsidR="0010014F" w:rsidRPr="00945D93">
        <w:rPr>
          <w:sz w:val="24"/>
        </w:rPr>
        <w:t>commenced on the 2</w:t>
      </w:r>
      <w:r w:rsidR="0010014F" w:rsidRPr="00945D93">
        <w:rPr>
          <w:sz w:val="24"/>
          <w:vertAlign w:val="superscript"/>
        </w:rPr>
        <w:t>nd</w:t>
      </w:r>
      <w:r w:rsidR="0010014F" w:rsidRPr="00945D93">
        <w:rPr>
          <w:sz w:val="24"/>
        </w:rPr>
        <w:t xml:space="preserve"> of</w:t>
      </w:r>
      <w:r w:rsidRPr="00945D93">
        <w:rPr>
          <w:sz w:val="24"/>
        </w:rPr>
        <w:t xml:space="preserve"> September 2019.</w:t>
      </w:r>
    </w:p>
    <w:p w14:paraId="32A6058D" w14:textId="2EFD5E93" w:rsidR="00022BD7" w:rsidRPr="00945D93" w:rsidRDefault="00E8554E" w:rsidP="00154454">
      <w:pPr>
        <w:jc w:val="both"/>
        <w:rPr>
          <w:b/>
          <w:color w:val="002060"/>
          <w:sz w:val="24"/>
          <w:u w:val="single"/>
        </w:rPr>
      </w:pPr>
      <w:r w:rsidRPr="00945D93">
        <w:rPr>
          <w:b/>
          <w:color w:val="002060"/>
          <w:sz w:val="24"/>
          <w:u w:val="single"/>
        </w:rPr>
        <w:t xml:space="preserve">ICV findings - </w:t>
      </w:r>
      <w:r w:rsidR="00CB666D" w:rsidRPr="00945D93">
        <w:rPr>
          <w:b/>
          <w:color w:val="4F81BD" w:themeColor="accent1"/>
          <w:sz w:val="24"/>
          <w:u w:val="single"/>
        </w:rPr>
        <w:t>Issues raised</w:t>
      </w:r>
    </w:p>
    <w:p w14:paraId="3CC66F6A" w14:textId="2F23E243" w:rsidR="00111FEB" w:rsidRPr="00945D93" w:rsidRDefault="00111FEB" w:rsidP="00154454">
      <w:pPr>
        <w:pStyle w:val="ListParagraph"/>
        <w:numPr>
          <w:ilvl w:val="0"/>
          <w:numId w:val="3"/>
        </w:numPr>
        <w:jc w:val="both"/>
        <w:rPr>
          <w:sz w:val="24"/>
        </w:rPr>
      </w:pPr>
      <w:r w:rsidRPr="00945D93">
        <w:rPr>
          <w:sz w:val="24"/>
        </w:rPr>
        <w:t xml:space="preserve">Clothes of detainees being kept on the floor, due to lack of storage space in </w:t>
      </w:r>
      <w:r w:rsidR="005D2587" w:rsidRPr="00945D93">
        <w:rPr>
          <w:sz w:val="24"/>
        </w:rPr>
        <w:t>one of the</w:t>
      </w:r>
      <w:r w:rsidRPr="00945D93">
        <w:rPr>
          <w:sz w:val="24"/>
        </w:rPr>
        <w:t xml:space="preserve"> suite</w:t>
      </w:r>
      <w:r w:rsidR="005D2587" w:rsidRPr="00945D93">
        <w:rPr>
          <w:sz w:val="24"/>
        </w:rPr>
        <w:t>s</w:t>
      </w:r>
      <w:r w:rsidRPr="00945D93">
        <w:rPr>
          <w:sz w:val="24"/>
        </w:rPr>
        <w:t xml:space="preserve">. </w:t>
      </w:r>
      <w:r w:rsidR="0010014F" w:rsidRPr="00945D93">
        <w:rPr>
          <w:sz w:val="24"/>
        </w:rPr>
        <w:t>Completed</w:t>
      </w:r>
      <w:r w:rsidR="00CB06AD" w:rsidRPr="00945D93">
        <w:rPr>
          <w:sz w:val="24"/>
        </w:rPr>
        <w:t xml:space="preserve"> </w:t>
      </w:r>
      <w:r w:rsidR="0010014F" w:rsidRPr="00945D93">
        <w:rPr>
          <w:sz w:val="24"/>
        </w:rPr>
        <w:t>–</w:t>
      </w:r>
      <w:r w:rsidR="00CB06AD" w:rsidRPr="00945D93">
        <w:rPr>
          <w:sz w:val="24"/>
        </w:rPr>
        <w:t xml:space="preserve"> </w:t>
      </w:r>
      <w:r w:rsidR="0010014F" w:rsidRPr="00945D93">
        <w:rPr>
          <w:sz w:val="24"/>
        </w:rPr>
        <w:t>Staff have been issued with bags for each detainee to ensure that their belongings are stored safely and respectfully.</w:t>
      </w:r>
    </w:p>
    <w:p w14:paraId="649A8A86" w14:textId="77777777" w:rsidR="0010014F" w:rsidRPr="00945D93" w:rsidRDefault="0010014F" w:rsidP="0010014F">
      <w:pPr>
        <w:pStyle w:val="ListParagraph"/>
        <w:numPr>
          <w:ilvl w:val="0"/>
          <w:numId w:val="3"/>
        </w:numPr>
        <w:jc w:val="both"/>
        <w:rPr>
          <w:sz w:val="24"/>
        </w:rPr>
      </w:pPr>
      <w:r w:rsidRPr="00945D93">
        <w:rPr>
          <w:sz w:val="24"/>
        </w:rPr>
        <w:t xml:space="preserve">Problem with the shower pressure in one of the suites – this has been reported to Estates maintenance Team. </w:t>
      </w:r>
    </w:p>
    <w:p w14:paraId="6794A684" w14:textId="5BFD57C1" w:rsidR="00CB666D" w:rsidRPr="00945D93" w:rsidRDefault="0010014F" w:rsidP="0010014F">
      <w:pPr>
        <w:pStyle w:val="ListParagraph"/>
        <w:numPr>
          <w:ilvl w:val="0"/>
          <w:numId w:val="3"/>
        </w:numPr>
        <w:jc w:val="both"/>
        <w:rPr>
          <w:sz w:val="24"/>
        </w:rPr>
      </w:pPr>
      <w:r w:rsidRPr="00945D93">
        <w:rPr>
          <w:sz w:val="24"/>
        </w:rPr>
        <w:t>Ce</w:t>
      </w:r>
      <w:r w:rsidR="00EE56BA" w:rsidRPr="00945D93">
        <w:rPr>
          <w:sz w:val="24"/>
        </w:rPr>
        <w:t xml:space="preserve">ll closure in one of the suites due to a broken light switch panel – this is being prioritised by the Estates Team in order to fix issue. </w:t>
      </w:r>
    </w:p>
    <w:p w14:paraId="5D31D07A" w14:textId="0659DB77" w:rsidR="00EE56BA" w:rsidRPr="00945D93" w:rsidRDefault="00EE56BA" w:rsidP="0010014F">
      <w:pPr>
        <w:pStyle w:val="ListParagraph"/>
        <w:numPr>
          <w:ilvl w:val="0"/>
          <w:numId w:val="3"/>
        </w:numPr>
        <w:jc w:val="both"/>
        <w:rPr>
          <w:sz w:val="24"/>
        </w:rPr>
      </w:pPr>
      <w:r w:rsidRPr="00945D93">
        <w:rPr>
          <w:sz w:val="24"/>
        </w:rPr>
        <w:t xml:space="preserve">Missing bible in one of the suites – A new bible has been ordered. </w:t>
      </w:r>
    </w:p>
    <w:sectPr w:rsidR="00EE56BA" w:rsidRPr="00945D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E7D9" w14:textId="77777777" w:rsidR="007D587A" w:rsidRDefault="007D587A" w:rsidP="00154454">
      <w:pPr>
        <w:spacing w:after="0" w:line="240" w:lineRule="auto"/>
      </w:pPr>
      <w:r>
        <w:separator/>
      </w:r>
    </w:p>
  </w:endnote>
  <w:endnote w:type="continuationSeparator" w:id="0">
    <w:p w14:paraId="567CBAB3" w14:textId="77777777" w:rsidR="007D587A" w:rsidRDefault="007D587A" w:rsidP="001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A89F" w14:textId="77777777" w:rsidR="007D587A" w:rsidRDefault="007D587A" w:rsidP="00154454">
      <w:pPr>
        <w:spacing w:after="0" w:line="240" w:lineRule="auto"/>
      </w:pPr>
      <w:r>
        <w:separator/>
      </w:r>
    </w:p>
  </w:footnote>
  <w:footnote w:type="continuationSeparator" w:id="0">
    <w:p w14:paraId="6338B20D" w14:textId="77777777" w:rsidR="007D587A" w:rsidRDefault="007D587A" w:rsidP="001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35A2" w14:textId="074F426B" w:rsidR="00154454" w:rsidRDefault="00945D93" w:rsidP="00154454">
    <w:pPr>
      <w:pStyle w:val="Header"/>
      <w:tabs>
        <w:tab w:val="clear" w:pos="4513"/>
      </w:tabs>
    </w:pPr>
    <w:r w:rsidRPr="00154454">
      <w:rPr>
        <w:rFonts w:cs="Arial"/>
        <w:b/>
        <w:noProof/>
        <w:color w:val="002060"/>
        <w:sz w:val="26"/>
        <w:szCs w:val="26"/>
        <w:lang w:eastAsia="en-GB"/>
      </w:rPr>
      <w:drawing>
        <wp:anchor distT="0" distB="0" distL="114300" distR="114300" simplePos="0" relativeHeight="251659264" behindDoc="1" locked="0" layoutInCell="1" allowOverlap="1" wp14:anchorId="18AFD916" wp14:editId="2325E900">
          <wp:simplePos x="0" y="0"/>
          <wp:positionH relativeFrom="column">
            <wp:posOffset>4832350</wp:posOffset>
          </wp:positionH>
          <wp:positionV relativeFrom="paragraph">
            <wp:posOffset>-241935</wp:posOffset>
          </wp:positionV>
          <wp:extent cx="1509395" cy="758190"/>
          <wp:effectExtent l="0" t="0" r="0" b="0"/>
          <wp:wrapTight wrapText="bothSides">
            <wp:wrapPolygon edited="0">
              <wp:start x="2999" y="2171"/>
              <wp:lineTo x="1090" y="8141"/>
              <wp:lineTo x="1090" y="13568"/>
              <wp:lineTo x="2999" y="18995"/>
              <wp:lineTo x="7361" y="18995"/>
              <wp:lineTo x="17992" y="17910"/>
              <wp:lineTo x="19083" y="11940"/>
              <wp:lineTo x="16357" y="11940"/>
              <wp:lineTo x="20446" y="9226"/>
              <wp:lineTo x="19628" y="4342"/>
              <wp:lineTo x="7361" y="2171"/>
              <wp:lineTo x="2999" y="21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4F">
      <w:t>July – Sept</w:t>
    </w:r>
    <w:r w:rsidR="00B77F6F">
      <w:t xml:space="preserve"> 2019</w:t>
    </w:r>
    <w:r>
      <w:t xml:space="preserve"> </w:t>
    </w:r>
    <w:r w:rsidR="001544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2F"/>
    <w:multiLevelType w:val="hybridMultilevel"/>
    <w:tmpl w:val="0068D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C016C6"/>
    <w:multiLevelType w:val="hybridMultilevel"/>
    <w:tmpl w:val="A8CAE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9F7214"/>
    <w:multiLevelType w:val="hybridMultilevel"/>
    <w:tmpl w:val="4DA8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50F9C"/>
    <w:multiLevelType w:val="hybridMultilevel"/>
    <w:tmpl w:val="F64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F137C"/>
    <w:multiLevelType w:val="hybridMultilevel"/>
    <w:tmpl w:val="781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D7"/>
    <w:rsid w:val="0000332B"/>
    <w:rsid w:val="000157B3"/>
    <w:rsid w:val="00022BD7"/>
    <w:rsid w:val="000261BC"/>
    <w:rsid w:val="00027CA2"/>
    <w:rsid w:val="00030E10"/>
    <w:rsid w:val="00073AFA"/>
    <w:rsid w:val="00075932"/>
    <w:rsid w:val="000861BE"/>
    <w:rsid w:val="0008786B"/>
    <w:rsid w:val="0009527A"/>
    <w:rsid w:val="000A2C0B"/>
    <w:rsid w:val="000A2F32"/>
    <w:rsid w:val="000A41EB"/>
    <w:rsid w:val="000A4E0C"/>
    <w:rsid w:val="000A60D7"/>
    <w:rsid w:val="000A7A19"/>
    <w:rsid w:val="000B6702"/>
    <w:rsid w:val="000C1836"/>
    <w:rsid w:val="000C50AB"/>
    <w:rsid w:val="000C7847"/>
    <w:rsid w:val="000D285F"/>
    <w:rsid w:val="000D2BC7"/>
    <w:rsid w:val="000D585B"/>
    <w:rsid w:val="000F0965"/>
    <w:rsid w:val="000F180E"/>
    <w:rsid w:val="0010014F"/>
    <w:rsid w:val="0010586D"/>
    <w:rsid w:val="00106842"/>
    <w:rsid w:val="00106DA4"/>
    <w:rsid w:val="00106DE3"/>
    <w:rsid w:val="00107C40"/>
    <w:rsid w:val="00111FEB"/>
    <w:rsid w:val="001165F6"/>
    <w:rsid w:val="00127E52"/>
    <w:rsid w:val="00131D56"/>
    <w:rsid w:val="00135E7B"/>
    <w:rsid w:val="00153ADD"/>
    <w:rsid w:val="0015407F"/>
    <w:rsid w:val="00154454"/>
    <w:rsid w:val="001716EF"/>
    <w:rsid w:val="001720F9"/>
    <w:rsid w:val="001807D9"/>
    <w:rsid w:val="00180DB1"/>
    <w:rsid w:val="001814AF"/>
    <w:rsid w:val="00197AC0"/>
    <w:rsid w:val="001A4FFF"/>
    <w:rsid w:val="001B10E4"/>
    <w:rsid w:val="001B3879"/>
    <w:rsid w:val="001B45ED"/>
    <w:rsid w:val="001B50F8"/>
    <w:rsid w:val="001B65C4"/>
    <w:rsid w:val="001C3EB0"/>
    <w:rsid w:val="001C6E4E"/>
    <w:rsid w:val="001D2D6E"/>
    <w:rsid w:val="001D541D"/>
    <w:rsid w:val="001E2B06"/>
    <w:rsid w:val="001E51B8"/>
    <w:rsid w:val="00212BC2"/>
    <w:rsid w:val="00215610"/>
    <w:rsid w:val="00226FC0"/>
    <w:rsid w:val="002342F4"/>
    <w:rsid w:val="00256BFE"/>
    <w:rsid w:val="002624F2"/>
    <w:rsid w:val="002672C2"/>
    <w:rsid w:val="0027251F"/>
    <w:rsid w:val="00273835"/>
    <w:rsid w:val="0028089D"/>
    <w:rsid w:val="002824DC"/>
    <w:rsid w:val="002873BB"/>
    <w:rsid w:val="002A4607"/>
    <w:rsid w:val="002B01F8"/>
    <w:rsid w:val="002B0509"/>
    <w:rsid w:val="002C7260"/>
    <w:rsid w:val="002E0C97"/>
    <w:rsid w:val="002F0292"/>
    <w:rsid w:val="002F03E2"/>
    <w:rsid w:val="002F23F1"/>
    <w:rsid w:val="002F33AB"/>
    <w:rsid w:val="002F5576"/>
    <w:rsid w:val="00303270"/>
    <w:rsid w:val="00303CF8"/>
    <w:rsid w:val="003048A5"/>
    <w:rsid w:val="00305A06"/>
    <w:rsid w:val="00315596"/>
    <w:rsid w:val="0032466C"/>
    <w:rsid w:val="00333E9F"/>
    <w:rsid w:val="00334EE8"/>
    <w:rsid w:val="003425E4"/>
    <w:rsid w:val="00343168"/>
    <w:rsid w:val="0034430F"/>
    <w:rsid w:val="00347EC8"/>
    <w:rsid w:val="003504CC"/>
    <w:rsid w:val="00353464"/>
    <w:rsid w:val="00364E12"/>
    <w:rsid w:val="00376DD3"/>
    <w:rsid w:val="00377D80"/>
    <w:rsid w:val="00380BFD"/>
    <w:rsid w:val="00385DDC"/>
    <w:rsid w:val="00390549"/>
    <w:rsid w:val="003914C6"/>
    <w:rsid w:val="00393D42"/>
    <w:rsid w:val="00395032"/>
    <w:rsid w:val="003A1547"/>
    <w:rsid w:val="003A34FF"/>
    <w:rsid w:val="003A47F8"/>
    <w:rsid w:val="003B5B0C"/>
    <w:rsid w:val="003B6598"/>
    <w:rsid w:val="003C4277"/>
    <w:rsid w:val="003C6E15"/>
    <w:rsid w:val="003D1B48"/>
    <w:rsid w:val="003E3DD1"/>
    <w:rsid w:val="003F01DD"/>
    <w:rsid w:val="003F4B90"/>
    <w:rsid w:val="003F533B"/>
    <w:rsid w:val="004019B8"/>
    <w:rsid w:val="00402C20"/>
    <w:rsid w:val="0040453B"/>
    <w:rsid w:val="004046F4"/>
    <w:rsid w:val="0042298C"/>
    <w:rsid w:val="0043270A"/>
    <w:rsid w:val="00433A74"/>
    <w:rsid w:val="00445759"/>
    <w:rsid w:val="00456ED0"/>
    <w:rsid w:val="00463A1B"/>
    <w:rsid w:val="00481BA5"/>
    <w:rsid w:val="00481BD5"/>
    <w:rsid w:val="00482F94"/>
    <w:rsid w:val="00485085"/>
    <w:rsid w:val="00490330"/>
    <w:rsid w:val="004B395A"/>
    <w:rsid w:val="004B6951"/>
    <w:rsid w:val="004B7E4C"/>
    <w:rsid w:val="004C32F5"/>
    <w:rsid w:val="004C5208"/>
    <w:rsid w:val="004C7C0F"/>
    <w:rsid w:val="004D121B"/>
    <w:rsid w:val="004D1964"/>
    <w:rsid w:val="004D30F6"/>
    <w:rsid w:val="004E5959"/>
    <w:rsid w:val="004F17C4"/>
    <w:rsid w:val="004F2402"/>
    <w:rsid w:val="004F4228"/>
    <w:rsid w:val="004F4340"/>
    <w:rsid w:val="004F4EEC"/>
    <w:rsid w:val="0050268F"/>
    <w:rsid w:val="00502CFA"/>
    <w:rsid w:val="00505BDE"/>
    <w:rsid w:val="005107A8"/>
    <w:rsid w:val="00513B4D"/>
    <w:rsid w:val="005151DF"/>
    <w:rsid w:val="0052211E"/>
    <w:rsid w:val="005266DE"/>
    <w:rsid w:val="005316BE"/>
    <w:rsid w:val="00534547"/>
    <w:rsid w:val="00542C54"/>
    <w:rsid w:val="00547361"/>
    <w:rsid w:val="00550DEC"/>
    <w:rsid w:val="00553420"/>
    <w:rsid w:val="005540A6"/>
    <w:rsid w:val="00562E7B"/>
    <w:rsid w:val="00563777"/>
    <w:rsid w:val="0056694E"/>
    <w:rsid w:val="00576E24"/>
    <w:rsid w:val="00585011"/>
    <w:rsid w:val="005A1D97"/>
    <w:rsid w:val="005A3D22"/>
    <w:rsid w:val="005A669A"/>
    <w:rsid w:val="005B539C"/>
    <w:rsid w:val="005C43F4"/>
    <w:rsid w:val="005C60E2"/>
    <w:rsid w:val="005C660D"/>
    <w:rsid w:val="005D2587"/>
    <w:rsid w:val="005D7B3D"/>
    <w:rsid w:val="005E7DE0"/>
    <w:rsid w:val="005F1000"/>
    <w:rsid w:val="005F1140"/>
    <w:rsid w:val="005F2B51"/>
    <w:rsid w:val="005F63D3"/>
    <w:rsid w:val="005F7832"/>
    <w:rsid w:val="00610837"/>
    <w:rsid w:val="00614526"/>
    <w:rsid w:val="00617035"/>
    <w:rsid w:val="006172A3"/>
    <w:rsid w:val="006225CB"/>
    <w:rsid w:val="006330C3"/>
    <w:rsid w:val="0063428F"/>
    <w:rsid w:val="00637B39"/>
    <w:rsid w:val="00637D69"/>
    <w:rsid w:val="00644357"/>
    <w:rsid w:val="00663963"/>
    <w:rsid w:val="00663CCB"/>
    <w:rsid w:val="00672E46"/>
    <w:rsid w:val="006732A4"/>
    <w:rsid w:val="00677540"/>
    <w:rsid w:val="00677F5F"/>
    <w:rsid w:val="00691433"/>
    <w:rsid w:val="00694AEC"/>
    <w:rsid w:val="006A07CF"/>
    <w:rsid w:val="006A442F"/>
    <w:rsid w:val="006A6A6B"/>
    <w:rsid w:val="006C2AB2"/>
    <w:rsid w:val="006D2412"/>
    <w:rsid w:val="006D3C5D"/>
    <w:rsid w:val="006D5094"/>
    <w:rsid w:val="006E1569"/>
    <w:rsid w:val="006E457E"/>
    <w:rsid w:val="006E7E27"/>
    <w:rsid w:val="006F4496"/>
    <w:rsid w:val="006F4782"/>
    <w:rsid w:val="006F4B41"/>
    <w:rsid w:val="007013C7"/>
    <w:rsid w:val="0072335D"/>
    <w:rsid w:val="0072618B"/>
    <w:rsid w:val="00731EC5"/>
    <w:rsid w:val="00733E4E"/>
    <w:rsid w:val="00734EFF"/>
    <w:rsid w:val="0073798E"/>
    <w:rsid w:val="00741B4C"/>
    <w:rsid w:val="007431EE"/>
    <w:rsid w:val="0074564D"/>
    <w:rsid w:val="00746F90"/>
    <w:rsid w:val="00747C75"/>
    <w:rsid w:val="007626F1"/>
    <w:rsid w:val="00780509"/>
    <w:rsid w:val="00785901"/>
    <w:rsid w:val="00786785"/>
    <w:rsid w:val="007B14F1"/>
    <w:rsid w:val="007B2577"/>
    <w:rsid w:val="007B358F"/>
    <w:rsid w:val="007B6C11"/>
    <w:rsid w:val="007C78DD"/>
    <w:rsid w:val="007D3951"/>
    <w:rsid w:val="007D587A"/>
    <w:rsid w:val="007E2F8D"/>
    <w:rsid w:val="007E38D5"/>
    <w:rsid w:val="007E64C7"/>
    <w:rsid w:val="008031E8"/>
    <w:rsid w:val="0082131E"/>
    <w:rsid w:val="00823523"/>
    <w:rsid w:val="0082707D"/>
    <w:rsid w:val="00831870"/>
    <w:rsid w:val="0085171C"/>
    <w:rsid w:val="008535FB"/>
    <w:rsid w:val="008616C9"/>
    <w:rsid w:val="00877F39"/>
    <w:rsid w:val="00881B4B"/>
    <w:rsid w:val="008956B6"/>
    <w:rsid w:val="008A426F"/>
    <w:rsid w:val="008A75D5"/>
    <w:rsid w:val="008B314F"/>
    <w:rsid w:val="008B7960"/>
    <w:rsid w:val="008E7DB6"/>
    <w:rsid w:val="008F1C7C"/>
    <w:rsid w:val="00904F02"/>
    <w:rsid w:val="00913CD5"/>
    <w:rsid w:val="00913E22"/>
    <w:rsid w:val="009228DD"/>
    <w:rsid w:val="00922D3F"/>
    <w:rsid w:val="00931B55"/>
    <w:rsid w:val="0093379D"/>
    <w:rsid w:val="00934183"/>
    <w:rsid w:val="009377B0"/>
    <w:rsid w:val="00945D93"/>
    <w:rsid w:val="00950846"/>
    <w:rsid w:val="00953697"/>
    <w:rsid w:val="009621F8"/>
    <w:rsid w:val="00965377"/>
    <w:rsid w:val="00965C07"/>
    <w:rsid w:val="00967990"/>
    <w:rsid w:val="00975855"/>
    <w:rsid w:val="009807C6"/>
    <w:rsid w:val="0098520F"/>
    <w:rsid w:val="0098715B"/>
    <w:rsid w:val="00992B78"/>
    <w:rsid w:val="00996EAF"/>
    <w:rsid w:val="009B7DD3"/>
    <w:rsid w:val="009C4305"/>
    <w:rsid w:val="009D5AF1"/>
    <w:rsid w:val="009E2E5B"/>
    <w:rsid w:val="00A15284"/>
    <w:rsid w:val="00A23E37"/>
    <w:rsid w:val="00A276BF"/>
    <w:rsid w:val="00A444CF"/>
    <w:rsid w:val="00A500FC"/>
    <w:rsid w:val="00A56398"/>
    <w:rsid w:val="00A801CE"/>
    <w:rsid w:val="00A90892"/>
    <w:rsid w:val="00A9453C"/>
    <w:rsid w:val="00AA1906"/>
    <w:rsid w:val="00AA4E9E"/>
    <w:rsid w:val="00AA55C7"/>
    <w:rsid w:val="00AA60E4"/>
    <w:rsid w:val="00AB1976"/>
    <w:rsid w:val="00AD005C"/>
    <w:rsid w:val="00AD3578"/>
    <w:rsid w:val="00AD5D3D"/>
    <w:rsid w:val="00AD7CF8"/>
    <w:rsid w:val="00AE0196"/>
    <w:rsid w:val="00AF50FA"/>
    <w:rsid w:val="00B20D27"/>
    <w:rsid w:val="00B22CAB"/>
    <w:rsid w:val="00B25D39"/>
    <w:rsid w:val="00B26329"/>
    <w:rsid w:val="00B3100D"/>
    <w:rsid w:val="00B31BF1"/>
    <w:rsid w:val="00B325C3"/>
    <w:rsid w:val="00B3313A"/>
    <w:rsid w:val="00B34862"/>
    <w:rsid w:val="00B4131E"/>
    <w:rsid w:val="00B43DFB"/>
    <w:rsid w:val="00B4503F"/>
    <w:rsid w:val="00B56B6F"/>
    <w:rsid w:val="00B66349"/>
    <w:rsid w:val="00B74A30"/>
    <w:rsid w:val="00B7580D"/>
    <w:rsid w:val="00B77F6F"/>
    <w:rsid w:val="00B96301"/>
    <w:rsid w:val="00B979D8"/>
    <w:rsid w:val="00BA0501"/>
    <w:rsid w:val="00BA0D3D"/>
    <w:rsid w:val="00BA2DA8"/>
    <w:rsid w:val="00BA4023"/>
    <w:rsid w:val="00BA58A3"/>
    <w:rsid w:val="00BB03D1"/>
    <w:rsid w:val="00BB086B"/>
    <w:rsid w:val="00BB55AF"/>
    <w:rsid w:val="00BC70C4"/>
    <w:rsid w:val="00BD20D6"/>
    <w:rsid w:val="00BD50C5"/>
    <w:rsid w:val="00BD5BBD"/>
    <w:rsid w:val="00BD60F0"/>
    <w:rsid w:val="00BF04C5"/>
    <w:rsid w:val="00BF1CE8"/>
    <w:rsid w:val="00BF723C"/>
    <w:rsid w:val="00C05FF2"/>
    <w:rsid w:val="00C11835"/>
    <w:rsid w:val="00C22468"/>
    <w:rsid w:val="00C2669E"/>
    <w:rsid w:val="00C341DC"/>
    <w:rsid w:val="00C34FD3"/>
    <w:rsid w:val="00C36B3D"/>
    <w:rsid w:val="00C43001"/>
    <w:rsid w:val="00C458AB"/>
    <w:rsid w:val="00C5617B"/>
    <w:rsid w:val="00C63407"/>
    <w:rsid w:val="00C72236"/>
    <w:rsid w:val="00C76A9B"/>
    <w:rsid w:val="00C77EDD"/>
    <w:rsid w:val="00C80D7C"/>
    <w:rsid w:val="00C8171B"/>
    <w:rsid w:val="00C940F7"/>
    <w:rsid w:val="00C972C9"/>
    <w:rsid w:val="00CA0EDF"/>
    <w:rsid w:val="00CA70DF"/>
    <w:rsid w:val="00CB06AD"/>
    <w:rsid w:val="00CB666D"/>
    <w:rsid w:val="00CB7886"/>
    <w:rsid w:val="00CC0E11"/>
    <w:rsid w:val="00CC610B"/>
    <w:rsid w:val="00CE4A85"/>
    <w:rsid w:val="00CF20C6"/>
    <w:rsid w:val="00D01363"/>
    <w:rsid w:val="00D01431"/>
    <w:rsid w:val="00D123AA"/>
    <w:rsid w:val="00D13596"/>
    <w:rsid w:val="00D202E8"/>
    <w:rsid w:val="00D2057E"/>
    <w:rsid w:val="00D22CA2"/>
    <w:rsid w:val="00D26BB7"/>
    <w:rsid w:val="00D446B9"/>
    <w:rsid w:val="00D5158C"/>
    <w:rsid w:val="00D52961"/>
    <w:rsid w:val="00D54C0E"/>
    <w:rsid w:val="00D621DA"/>
    <w:rsid w:val="00D64A28"/>
    <w:rsid w:val="00D70706"/>
    <w:rsid w:val="00D746CA"/>
    <w:rsid w:val="00D750F4"/>
    <w:rsid w:val="00D80CD0"/>
    <w:rsid w:val="00D907DB"/>
    <w:rsid w:val="00D92D7C"/>
    <w:rsid w:val="00DA705B"/>
    <w:rsid w:val="00DB5A4F"/>
    <w:rsid w:val="00DC07DB"/>
    <w:rsid w:val="00DD2F5D"/>
    <w:rsid w:val="00DD4FB8"/>
    <w:rsid w:val="00DE5131"/>
    <w:rsid w:val="00E007FE"/>
    <w:rsid w:val="00E110C5"/>
    <w:rsid w:val="00E15B0E"/>
    <w:rsid w:val="00E27CBB"/>
    <w:rsid w:val="00E27EAA"/>
    <w:rsid w:val="00E30EF9"/>
    <w:rsid w:val="00E322D3"/>
    <w:rsid w:val="00E32CCE"/>
    <w:rsid w:val="00E356D8"/>
    <w:rsid w:val="00E570FB"/>
    <w:rsid w:val="00E72DB4"/>
    <w:rsid w:val="00E76584"/>
    <w:rsid w:val="00E853A4"/>
    <w:rsid w:val="00E8554E"/>
    <w:rsid w:val="00E95C55"/>
    <w:rsid w:val="00EB7F53"/>
    <w:rsid w:val="00EC092D"/>
    <w:rsid w:val="00EC7597"/>
    <w:rsid w:val="00ED436E"/>
    <w:rsid w:val="00EE1302"/>
    <w:rsid w:val="00EE56BA"/>
    <w:rsid w:val="00EF2DB7"/>
    <w:rsid w:val="00EF300D"/>
    <w:rsid w:val="00EF391E"/>
    <w:rsid w:val="00EF7DDA"/>
    <w:rsid w:val="00F03013"/>
    <w:rsid w:val="00F134E5"/>
    <w:rsid w:val="00F15BE6"/>
    <w:rsid w:val="00F355A3"/>
    <w:rsid w:val="00F36693"/>
    <w:rsid w:val="00F37C01"/>
    <w:rsid w:val="00F44B63"/>
    <w:rsid w:val="00F526E8"/>
    <w:rsid w:val="00F61E71"/>
    <w:rsid w:val="00F63EC8"/>
    <w:rsid w:val="00F71A2F"/>
    <w:rsid w:val="00F7402B"/>
    <w:rsid w:val="00F97D52"/>
    <w:rsid w:val="00FA5F5A"/>
    <w:rsid w:val="00FA6F1A"/>
    <w:rsid w:val="00FA7677"/>
    <w:rsid w:val="00FB3E57"/>
    <w:rsid w:val="00FC1D30"/>
    <w:rsid w:val="00FC4286"/>
    <w:rsid w:val="00FC766F"/>
    <w:rsid w:val="00FD0F6D"/>
    <w:rsid w:val="00FD10AC"/>
    <w:rsid w:val="00FD7145"/>
    <w:rsid w:val="00FE0354"/>
    <w:rsid w:val="00FE4261"/>
    <w:rsid w:val="00FE4547"/>
    <w:rsid w:val="00FF32A3"/>
    <w:rsid w:val="00FF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D34CD"/>
  <w15:docId w15:val="{8D8451D6-B2C1-49E2-B576-EB7109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D7"/>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022BD7"/>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66D"/>
    <w:pPr>
      <w:ind w:left="720"/>
      <w:contextualSpacing/>
    </w:pPr>
  </w:style>
  <w:style w:type="paragraph" w:styleId="Header">
    <w:name w:val="header"/>
    <w:basedOn w:val="Normal"/>
    <w:link w:val="HeaderChar"/>
    <w:uiPriority w:val="99"/>
    <w:unhideWhenUsed/>
    <w:rsid w:val="001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54"/>
  </w:style>
  <w:style w:type="paragraph" w:styleId="Footer">
    <w:name w:val="footer"/>
    <w:basedOn w:val="Normal"/>
    <w:link w:val="FooterChar"/>
    <w:uiPriority w:val="99"/>
    <w:unhideWhenUsed/>
    <w:rsid w:val="001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54"/>
  </w:style>
  <w:style w:type="paragraph" w:styleId="BalloonText">
    <w:name w:val="Balloon Text"/>
    <w:basedOn w:val="Normal"/>
    <w:link w:val="BalloonTextChar"/>
    <w:uiPriority w:val="99"/>
    <w:semiHidden/>
    <w:unhideWhenUsed/>
    <w:rsid w:val="0015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B4390A7A-6BD2-4132-8DA0-7E3822A78F0E}">
  <ds:schemaRefs>
    <ds:schemaRef ds:uri="http://schemas.microsoft.com/sharepoint/v3/contenttype/forms"/>
  </ds:schemaRefs>
</ds:datastoreItem>
</file>

<file path=customXml/itemProps2.xml><?xml version="1.0" encoding="utf-8"?>
<ds:datastoreItem xmlns:ds="http://schemas.openxmlformats.org/officeDocument/2006/customXml" ds:itemID="{0FB8E204-F689-48FE-A7B7-390C8BB4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10C90-3B64-4F8D-9EBE-AAD565CCB1E0}">
  <ds:schemaRefs>
    <ds:schemaRef ds:uri="http://schemas.openxmlformats.org/package/2006/metadata/core-propertie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cf6dc0cf-1d45-4a2f-a37f-b5391cb04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Caryl</dc:creator>
  <cp:lastModifiedBy>Bond Caryl OPCC</cp:lastModifiedBy>
  <cp:revision>3</cp:revision>
  <dcterms:created xsi:type="dcterms:W3CDTF">2019-12-09T16:15:00Z</dcterms:created>
  <dcterms:modified xsi:type="dcterms:W3CDTF">2019-12-12T10:33:00Z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82e63015-2204-4302-b1ab-e40eec7867f9</vt:lpwstr>
  </property>
</Properties>
</file>