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46701A3C"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3B740F" w:rsidRPr="00414616" w:rsidRDefault="003B740F"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1335FC05" w:rsidR="003B740F" w:rsidRPr="00414616" w:rsidRDefault="003B740F"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Skype</w:t>
                            </w:r>
                          </w:p>
                          <w:p w14:paraId="00F4A3F0" w14:textId="768C3373" w:rsidR="003B740F" w:rsidRPr="006B01FE" w:rsidRDefault="003B740F"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22</w:t>
                            </w:r>
                            <w:r w:rsidRPr="00E35BD7">
                              <w:rPr>
                                <w:rFonts w:ascii="Verdana" w:hAnsi="Verdana" w:cs="Arial"/>
                                <w:b/>
                                <w:bCs/>
                                <w:vertAlign w:val="superscript"/>
                              </w:rPr>
                              <w:t>nd</w:t>
                            </w:r>
                            <w:r>
                              <w:rPr>
                                <w:rFonts w:ascii="Verdana" w:hAnsi="Verdana" w:cs="Arial"/>
                                <w:b/>
                                <w:bCs/>
                              </w:rPr>
                              <w:t xml:space="preserve"> October 2020</w:t>
                            </w:r>
                          </w:p>
                          <w:p w14:paraId="4441EC4E" w14:textId="4E4E3089" w:rsidR="003B740F" w:rsidRPr="00414616" w:rsidRDefault="003B740F"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" filled="f" stroked="f">
                <v:textbox>
                  <w:txbxContent>
                    <w:p w14:paraId="4371D843" w14:textId="77777777" w:rsidR="003B740F" w:rsidRPr="00414616" w:rsidRDefault="003B740F"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1335FC05" w:rsidR="003B740F" w:rsidRPr="00414616" w:rsidRDefault="003B740F"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Skype</w:t>
                      </w:r>
                    </w:p>
                    <w:p w14:paraId="00F4A3F0" w14:textId="768C3373" w:rsidR="003B740F" w:rsidRPr="006B01FE" w:rsidRDefault="003B740F"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22</w:t>
                      </w:r>
                      <w:r w:rsidRPr="00E35BD7">
                        <w:rPr>
                          <w:rFonts w:ascii="Verdana" w:hAnsi="Verdana" w:cs="Arial"/>
                          <w:b/>
                          <w:bCs/>
                          <w:vertAlign w:val="superscript"/>
                        </w:rPr>
                        <w:t>nd</w:t>
                      </w:r>
                      <w:r>
                        <w:rPr>
                          <w:rFonts w:ascii="Verdana" w:hAnsi="Verdana" w:cs="Arial"/>
                          <w:b/>
                          <w:bCs/>
                        </w:rPr>
                        <w:t xml:space="preserve"> October 2020</w:t>
                      </w:r>
                    </w:p>
                    <w:p w14:paraId="4441EC4E" w14:textId="4E4E3089" w:rsidR="003B740F" w:rsidRPr="00414616" w:rsidRDefault="003B740F" w:rsidP="002B2CD4">
                      <w:pPr>
                        <w:rPr>
                          <w:rFonts w:ascii="Verdana" w:hAnsi="Verdana" w:cs="Arial"/>
                          <w:b/>
                          <w:bCs/>
                        </w:rPr>
                      </w:pPr>
                    </w:p>
                  </w:txbxContent>
                </v:textbox>
                <w10:wrap anchorx="page"/>
              </v:shape>
            </w:pict>
          </mc:Fallback>
        </mc:AlternateContent>
      </w:r>
      <w:r w:rsidR="00F72FB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1636F891"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 xml:space="preserve">Due to the current Coronavirus pandemic the meeting held on the </w:t>
      </w:r>
      <w:r w:rsidR="00E35BD7">
        <w:rPr>
          <w:rFonts w:ascii="Verdana" w:hAnsi="Verdana" w:cs="Arial"/>
          <w:b/>
          <w:u w:val="single"/>
        </w:rPr>
        <w:t>22</w:t>
      </w:r>
      <w:r w:rsidR="00E35BD7" w:rsidRPr="00E35BD7">
        <w:rPr>
          <w:rFonts w:ascii="Verdana" w:hAnsi="Verdana" w:cs="Arial"/>
          <w:b/>
          <w:u w:val="single"/>
          <w:vertAlign w:val="superscript"/>
        </w:rPr>
        <w:t>nd</w:t>
      </w:r>
      <w:r w:rsidR="00E35BD7">
        <w:rPr>
          <w:rFonts w:ascii="Verdana" w:hAnsi="Verdana" w:cs="Arial"/>
          <w:b/>
          <w:u w:val="single"/>
        </w:rPr>
        <w:t xml:space="preserve"> of October</w:t>
      </w:r>
      <w:r w:rsidRPr="008A0647">
        <w:rPr>
          <w:rFonts w:ascii="Verdana" w:hAnsi="Verdana" w:cs="Arial"/>
          <w:b/>
          <w:u w:val="single"/>
        </w:rPr>
        <w:t xml:space="preserve"> 2020 was conducted </w:t>
      </w:r>
      <w:r w:rsidR="001175BC">
        <w:rPr>
          <w:rFonts w:ascii="Verdana" w:hAnsi="Verdana" w:cs="Arial"/>
          <w:b/>
          <w:u w:val="single"/>
        </w:rPr>
        <w:t>via Skype for Business.</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965982" w14:paraId="7A2E003C" w14:textId="77777777" w:rsidTr="00CB6F8C">
        <w:tc>
          <w:tcPr>
            <w:tcW w:w="1814"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379" w:type="dxa"/>
            <w:tcBorders>
              <w:top w:val="single" w:sz="4" w:space="0" w:color="auto"/>
              <w:left w:val="single" w:sz="4" w:space="0" w:color="auto"/>
              <w:bottom w:val="nil"/>
            </w:tcBorders>
          </w:tcPr>
          <w:p w14:paraId="34470CD3" w14:textId="12F7907D" w:rsidR="00297140" w:rsidRPr="00114354" w:rsidRDefault="00297140" w:rsidP="007F1BF0">
            <w:pPr>
              <w:spacing w:line="276" w:lineRule="auto"/>
              <w:jc w:val="both"/>
              <w:rPr>
                <w:rFonts w:ascii="Verdana" w:hAnsi="Verdana" w:cs="Arial"/>
              </w:rPr>
            </w:pPr>
            <w:r w:rsidRPr="00114354">
              <w:rPr>
                <w:rFonts w:ascii="Verdana" w:hAnsi="Verdana" w:cs="Arial"/>
              </w:rPr>
              <w:t xml:space="preserve">Mr Malcolm </w:t>
            </w:r>
            <w:r w:rsidRPr="00103AE4">
              <w:rPr>
                <w:rFonts w:ascii="Verdana" w:hAnsi="Verdana" w:cs="Arial"/>
              </w:rPr>
              <w:t>Mac</w:t>
            </w:r>
            <w:r w:rsidR="006530DF">
              <w:rPr>
                <w:rFonts w:ascii="Verdana" w:hAnsi="Verdana" w:cs="Arial"/>
              </w:rPr>
              <w:t>D</w:t>
            </w:r>
            <w:r w:rsidRPr="00103AE4">
              <w:rPr>
                <w:rFonts w:ascii="Verdana" w:hAnsi="Verdana" w:cs="Arial"/>
              </w:rPr>
              <w:t>onald</w:t>
            </w:r>
            <w:r w:rsidRPr="00114354">
              <w:rPr>
                <w:rFonts w:ascii="Verdana" w:hAnsi="Verdana" w:cs="Arial"/>
              </w:rPr>
              <w:t xml:space="preserve"> (MM)</w:t>
            </w:r>
          </w:p>
          <w:p w14:paraId="24C3D3D2" w14:textId="4B454DBF" w:rsidR="004315EA" w:rsidRDefault="004315EA" w:rsidP="007F1BF0">
            <w:pPr>
              <w:spacing w:line="276" w:lineRule="auto"/>
              <w:jc w:val="both"/>
              <w:rPr>
                <w:rFonts w:ascii="Verdana" w:hAnsi="Verdana" w:cs="Arial"/>
              </w:rPr>
            </w:pPr>
            <w:r>
              <w:rPr>
                <w:rFonts w:ascii="Verdana" w:hAnsi="Verdana" w:cs="Arial"/>
              </w:rPr>
              <w:t>Mr Martin Evans (ME)</w:t>
            </w:r>
          </w:p>
          <w:p w14:paraId="3FDD76BD" w14:textId="77777777" w:rsidR="00E72D0B" w:rsidRDefault="00E72D0B" w:rsidP="007F1BF0">
            <w:pPr>
              <w:spacing w:line="276" w:lineRule="auto"/>
              <w:jc w:val="both"/>
              <w:rPr>
                <w:rFonts w:ascii="Verdana" w:hAnsi="Verdana" w:cs="Arial"/>
              </w:rPr>
            </w:pPr>
            <w:r>
              <w:rPr>
                <w:rFonts w:ascii="Verdana" w:hAnsi="Verdana" w:cs="Arial"/>
              </w:rPr>
              <w:t>Mr Andre Morgan (AM)</w:t>
            </w:r>
          </w:p>
          <w:p w14:paraId="06084C5D" w14:textId="77777777" w:rsidR="00E72D0B" w:rsidRDefault="00C827D5" w:rsidP="007F1BF0">
            <w:pPr>
              <w:spacing w:line="276" w:lineRule="auto"/>
              <w:jc w:val="both"/>
              <w:rPr>
                <w:rFonts w:ascii="Verdana" w:hAnsi="Verdana" w:cs="Arial"/>
              </w:rPr>
            </w:pPr>
            <w:r w:rsidRPr="00114354">
              <w:rPr>
                <w:rFonts w:ascii="Verdana" w:hAnsi="Verdana" w:cs="Arial"/>
              </w:rPr>
              <w:t>Mr Alasdair Kenwright (AMSK)</w:t>
            </w:r>
          </w:p>
          <w:p w14:paraId="66FFB0C9" w14:textId="78D4EB5D" w:rsidR="00E35BD7" w:rsidRPr="00114354" w:rsidRDefault="00E35BD7" w:rsidP="007F1BF0">
            <w:pPr>
              <w:spacing w:line="276" w:lineRule="auto"/>
              <w:jc w:val="both"/>
              <w:rPr>
                <w:rFonts w:ascii="Verdana" w:hAnsi="Verdana" w:cs="Arial"/>
              </w:rPr>
            </w:pPr>
            <w:r>
              <w:rPr>
                <w:rFonts w:ascii="Verdana" w:hAnsi="Verdana" w:cs="Arial"/>
              </w:rPr>
              <w:t>Ms Kate Curran (KC)</w:t>
            </w:r>
          </w:p>
        </w:tc>
      </w:tr>
      <w:tr w:rsidR="00AB7774" w:rsidRPr="00965982" w14:paraId="5AB51AFC"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379" w:type="dxa"/>
            <w:tcBorders>
              <w:top w:val="single" w:sz="4" w:space="0" w:color="auto"/>
              <w:left w:val="single" w:sz="4" w:space="0" w:color="auto"/>
              <w:bottom w:val="single" w:sz="4" w:space="0" w:color="auto"/>
              <w:right w:val="single" w:sz="4" w:space="0" w:color="auto"/>
            </w:tcBorders>
          </w:tcPr>
          <w:p w14:paraId="4D9F9F9E" w14:textId="14C9BE4A" w:rsidR="005E6569" w:rsidRPr="00965982" w:rsidRDefault="005E6569" w:rsidP="005E6569">
            <w:pPr>
              <w:spacing w:line="276" w:lineRule="auto"/>
              <w:jc w:val="both"/>
              <w:rPr>
                <w:rFonts w:ascii="Verdana" w:hAnsi="Verdana" w:cs="Arial"/>
              </w:rPr>
            </w:pPr>
            <w:r w:rsidRPr="00965982">
              <w:rPr>
                <w:rFonts w:ascii="Verdana" w:hAnsi="Verdana" w:cs="Arial"/>
              </w:rPr>
              <w:t>Mrs Beverley Pea</w:t>
            </w:r>
            <w:r w:rsidR="006E423B" w:rsidRPr="00965982">
              <w:rPr>
                <w:rFonts w:ascii="Verdana" w:hAnsi="Verdana" w:cs="Arial"/>
              </w:rPr>
              <w:t>tling, Chief Finance Officer (CFO</w:t>
            </w:r>
            <w:r w:rsidRPr="00965982">
              <w:rPr>
                <w:rFonts w:ascii="Verdana" w:hAnsi="Verdana" w:cs="Arial"/>
              </w:rPr>
              <w:t>)</w:t>
            </w:r>
          </w:p>
          <w:p w14:paraId="0F07A37D" w14:textId="79ACD6E5" w:rsidR="00414616" w:rsidRPr="00965982" w:rsidRDefault="001D22CF" w:rsidP="007F1BF0">
            <w:pPr>
              <w:spacing w:line="276" w:lineRule="auto"/>
              <w:jc w:val="both"/>
              <w:rPr>
                <w:rFonts w:ascii="Verdana" w:hAnsi="Verdana" w:cs="Arial"/>
              </w:rPr>
            </w:pPr>
            <w:r w:rsidRPr="00965982">
              <w:rPr>
                <w:rFonts w:ascii="Verdana" w:hAnsi="Verdana" w:cs="Arial"/>
              </w:rPr>
              <w:t>Mrs Carys Morgans, Chief of Staff (CoS)</w:t>
            </w:r>
          </w:p>
          <w:p w14:paraId="3317B5EC" w14:textId="3538129A" w:rsidR="00703446" w:rsidRPr="00965982" w:rsidRDefault="001D22CF" w:rsidP="007F1BF0">
            <w:pPr>
              <w:spacing w:line="276" w:lineRule="auto"/>
              <w:jc w:val="both"/>
              <w:rPr>
                <w:rFonts w:ascii="Verdana" w:hAnsi="Verdana" w:cs="Arial"/>
              </w:rPr>
            </w:pPr>
            <w:r w:rsidRPr="00965982">
              <w:rPr>
                <w:rFonts w:ascii="Verdana" w:hAnsi="Verdana" w:cs="Arial"/>
              </w:rPr>
              <w:t xml:space="preserve">Mr </w:t>
            </w:r>
            <w:r w:rsidR="00703446" w:rsidRPr="00965982">
              <w:rPr>
                <w:rFonts w:ascii="Verdana" w:hAnsi="Verdana" w:cs="Arial"/>
              </w:rPr>
              <w:t>Edwin Harries</w:t>
            </w:r>
            <w:r w:rsidRPr="00965982">
              <w:rPr>
                <w:rFonts w:ascii="Verdana" w:hAnsi="Verdana" w:cs="Arial"/>
              </w:rPr>
              <w:t>,</w:t>
            </w:r>
            <w:r w:rsidR="004B5787" w:rsidRPr="00965982">
              <w:rPr>
                <w:rFonts w:ascii="Verdana" w:hAnsi="Verdana" w:cs="Arial"/>
              </w:rPr>
              <w:t xml:space="preserve"> </w:t>
            </w:r>
            <w:r w:rsidR="009F3953" w:rsidRPr="00965982">
              <w:rPr>
                <w:rFonts w:ascii="Verdana" w:hAnsi="Verdana" w:cs="Arial"/>
              </w:rPr>
              <w:t>Director of Finance</w:t>
            </w:r>
            <w:r w:rsidR="00297140" w:rsidRPr="00965982">
              <w:rPr>
                <w:rFonts w:ascii="Verdana" w:hAnsi="Verdana" w:cs="Arial"/>
              </w:rPr>
              <w:t xml:space="preserve"> (DoF)</w:t>
            </w:r>
          </w:p>
          <w:p w14:paraId="5455981E" w14:textId="01795DAC" w:rsidR="006E32C4" w:rsidRPr="00965982" w:rsidRDefault="00B55538" w:rsidP="007F1BF0">
            <w:pPr>
              <w:spacing w:line="276" w:lineRule="auto"/>
              <w:jc w:val="both"/>
              <w:rPr>
                <w:rFonts w:ascii="Verdana" w:hAnsi="Verdana" w:cs="Arial"/>
              </w:rPr>
            </w:pPr>
            <w:r w:rsidRPr="00965982">
              <w:rPr>
                <w:rFonts w:ascii="Verdana" w:hAnsi="Verdana" w:cs="Arial"/>
              </w:rPr>
              <w:t xml:space="preserve">Mr Ian Williams, </w:t>
            </w:r>
            <w:r w:rsidR="001331B7" w:rsidRPr="00965982">
              <w:rPr>
                <w:rFonts w:ascii="Verdana" w:hAnsi="Verdana" w:cs="Arial"/>
              </w:rPr>
              <w:t>Assistant Director of Finance (IW)</w:t>
            </w:r>
          </w:p>
          <w:p w14:paraId="4B17E7B5" w14:textId="1A344A3E" w:rsidR="00F644E2" w:rsidRPr="00965982" w:rsidRDefault="001175BC" w:rsidP="007F1BF0">
            <w:pPr>
              <w:spacing w:line="276" w:lineRule="auto"/>
              <w:jc w:val="both"/>
              <w:rPr>
                <w:rFonts w:ascii="Verdana" w:hAnsi="Verdana" w:cs="Arial"/>
              </w:rPr>
            </w:pPr>
            <w:r w:rsidRPr="00965982">
              <w:rPr>
                <w:rFonts w:ascii="Verdana" w:hAnsi="Verdana" w:cs="Arial"/>
              </w:rPr>
              <w:t>Mr Jonathan Maddock</w:t>
            </w:r>
            <w:r w:rsidR="00AC75F2" w:rsidRPr="00965982">
              <w:rPr>
                <w:rFonts w:ascii="Verdana" w:hAnsi="Verdana" w:cs="Arial"/>
              </w:rPr>
              <w:t xml:space="preserve"> </w:t>
            </w:r>
            <w:r w:rsidR="00F644E2" w:rsidRPr="00965982">
              <w:rPr>
                <w:rFonts w:ascii="Verdana" w:hAnsi="Verdana" w:cs="Arial"/>
              </w:rPr>
              <w:t>(TIAA)</w:t>
            </w:r>
            <w:r w:rsidRPr="00965982">
              <w:rPr>
                <w:rFonts w:ascii="Verdana" w:hAnsi="Verdana" w:cs="Arial"/>
              </w:rPr>
              <w:t>, (JM</w:t>
            </w:r>
            <w:r w:rsidR="00C827D5" w:rsidRPr="00965982">
              <w:rPr>
                <w:rFonts w:ascii="Verdana" w:hAnsi="Verdana" w:cs="Arial"/>
              </w:rPr>
              <w:t>)</w:t>
            </w:r>
          </w:p>
          <w:p w14:paraId="729BFC57" w14:textId="3F250406" w:rsidR="00B55538" w:rsidRPr="00965982" w:rsidRDefault="00965982" w:rsidP="007F1BF0">
            <w:pPr>
              <w:spacing w:line="276" w:lineRule="auto"/>
              <w:jc w:val="both"/>
              <w:rPr>
                <w:rFonts w:ascii="Verdana" w:hAnsi="Verdana" w:cs="Arial"/>
              </w:rPr>
            </w:pPr>
            <w:r w:rsidRPr="00965982">
              <w:rPr>
                <w:rFonts w:ascii="Verdana" w:hAnsi="Verdana" w:cs="Arial"/>
              </w:rPr>
              <w:t xml:space="preserve">Mr </w:t>
            </w:r>
            <w:r w:rsidR="001175BC" w:rsidRPr="00965982">
              <w:rPr>
                <w:rFonts w:ascii="Verdana" w:hAnsi="Verdana" w:cs="Arial"/>
              </w:rPr>
              <w:t>Jason Blewitt, WAO (JB</w:t>
            </w:r>
            <w:r w:rsidR="009E05B2" w:rsidRPr="00965982">
              <w:rPr>
                <w:rFonts w:ascii="Verdana" w:hAnsi="Verdana" w:cs="Arial"/>
              </w:rPr>
              <w:t>)</w:t>
            </w:r>
          </w:p>
          <w:p w14:paraId="272EB8E5" w14:textId="7215D99E" w:rsidR="006E32C4" w:rsidRPr="00965982" w:rsidRDefault="006E32C4" w:rsidP="007F1BF0">
            <w:pPr>
              <w:spacing w:line="276" w:lineRule="auto"/>
              <w:jc w:val="both"/>
              <w:rPr>
                <w:rFonts w:ascii="Verdana" w:hAnsi="Verdana" w:cs="Arial"/>
              </w:rPr>
            </w:pPr>
            <w:r w:rsidRPr="00965982">
              <w:rPr>
                <w:rFonts w:ascii="Verdana" w:hAnsi="Verdana" w:cs="Arial"/>
              </w:rPr>
              <w:t>Mr Huw Morgans, Risk &amp; Business Continuity Management Advisor (HM)</w:t>
            </w:r>
          </w:p>
          <w:p w14:paraId="4B4A89B8" w14:textId="4C3289B1" w:rsidR="001175BC" w:rsidRPr="00965982" w:rsidRDefault="001175BC" w:rsidP="007F1BF0">
            <w:pPr>
              <w:spacing w:line="276" w:lineRule="auto"/>
              <w:jc w:val="both"/>
              <w:rPr>
                <w:rFonts w:ascii="Verdana" w:hAnsi="Verdana" w:cs="Arial"/>
              </w:rPr>
            </w:pPr>
            <w:r w:rsidRPr="00965982">
              <w:rPr>
                <w:rFonts w:ascii="Verdana" w:hAnsi="Verdana" w:cs="Arial"/>
              </w:rPr>
              <w:t>ChInsp Elaine Bendle, Demand and Performance, Governance and Change (ChInsp EB)</w:t>
            </w:r>
          </w:p>
          <w:p w14:paraId="20954F21" w14:textId="3C929953" w:rsidR="001175BC" w:rsidRPr="00965982" w:rsidRDefault="001175BC" w:rsidP="007F1BF0">
            <w:pPr>
              <w:spacing w:line="276" w:lineRule="auto"/>
              <w:jc w:val="both"/>
              <w:rPr>
                <w:rFonts w:ascii="Verdana" w:hAnsi="Verdana" w:cs="Arial"/>
              </w:rPr>
            </w:pPr>
            <w:r w:rsidRPr="00965982">
              <w:rPr>
                <w:rFonts w:ascii="Verdana" w:hAnsi="Verdana" w:cs="Arial"/>
              </w:rPr>
              <w:t>Insp Richard Janas, Inspection and Review, Collaboration and Efficiency (InspRJ)</w:t>
            </w:r>
          </w:p>
          <w:p w14:paraId="5F10EB0E" w14:textId="1302E5E7" w:rsidR="00E35BD7" w:rsidRPr="00965982" w:rsidRDefault="00E35BD7" w:rsidP="007F1BF0">
            <w:pPr>
              <w:spacing w:line="276" w:lineRule="auto"/>
              <w:jc w:val="both"/>
              <w:rPr>
                <w:rFonts w:ascii="Verdana" w:hAnsi="Verdana" w:cs="Arial"/>
              </w:rPr>
            </w:pPr>
            <w:r w:rsidRPr="00965982">
              <w:rPr>
                <w:rFonts w:ascii="Verdana" w:hAnsi="Verdana" w:cs="Arial"/>
              </w:rPr>
              <w:t>Ms Lynne Davies</w:t>
            </w:r>
            <w:r w:rsidR="005A7207" w:rsidRPr="00965982">
              <w:rPr>
                <w:rFonts w:ascii="Verdana" w:hAnsi="Verdana" w:cs="Arial"/>
              </w:rPr>
              <w:t>, Assistant Director Business Support Unit (LD)</w:t>
            </w:r>
          </w:p>
          <w:p w14:paraId="713A7EA5" w14:textId="6BED2855" w:rsidR="005A7207" w:rsidRPr="00965982" w:rsidRDefault="005A7207" w:rsidP="007F1BF0">
            <w:pPr>
              <w:spacing w:line="276" w:lineRule="auto"/>
              <w:jc w:val="both"/>
              <w:rPr>
                <w:rFonts w:ascii="Verdana" w:hAnsi="Verdana" w:cs="Arial"/>
              </w:rPr>
            </w:pPr>
            <w:r w:rsidRPr="00965982">
              <w:rPr>
                <w:rFonts w:ascii="Verdana" w:hAnsi="Verdana" w:cs="Arial"/>
              </w:rPr>
              <w:t xml:space="preserve">DI Sharon Griffiths, Investigator, </w:t>
            </w:r>
            <w:r w:rsidR="005616F1" w:rsidRPr="00965982">
              <w:rPr>
                <w:rFonts w:ascii="Verdana" w:hAnsi="Verdana" w:cs="Arial"/>
              </w:rPr>
              <w:t>Prof</w:t>
            </w:r>
            <w:r w:rsidR="005616F1" w:rsidRPr="005616F1">
              <w:rPr>
                <w:rFonts w:ascii="Verdana" w:hAnsi="Verdana" w:cs="Arial"/>
              </w:rPr>
              <w:t>e</w:t>
            </w:r>
            <w:r w:rsidR="005616F1" w:rsidRPr="00965982">
              <w:rPr>
                <w:rFonts w:ascii="Verdana" w:hAnsi="Verdana" w:cs="Arial"/>
              </w:rPr>
              <w:t>ssional</w:t>
            </w:r>
            <w:r w:rsidRPr="00965982">
              <w:rPr>
                <w:rFonts w:ascii="Verdana" w:hAnsi="Verdana" w:cs="Arial"/>
              </w:rPr>
              <w:t xml:space="preserve"> Standards (DI SG)</w:t>
            </w:r>
          </w:p>
          <w:p w14:paraId="6F20DC6C" w14:textId="4A66486A" w:rsidR="006E32C4" w:rsidRPr="00965982" w:rsidRDefault="005E6569" w:rsidP="00261CE6">
            <w:pPr>
              <w:spacing w:line="276" w:lineRule="auto"/>
              <w:jc w:val="both"/>
              <w:rPr>
                <w:rFonts w:ascii="Verdana" w:hAnsi="Verdana" w:cs="Arial"/>
              </w:rPr>
            </w:pPr>
            <w:r w:rsidRPr="00965982">
              <w:rPr>
                <w:rFonts w:ascii="Verdana" w:hAnsi="Verdana" w:cs="Arial"/>
              </w:rPr>
              <w:t>Miss Caryl Bond, Assurance Support Officer (CB)</w:t>
            </w:r>
          </w:p>
        </w:tc>
      </w:tr>
      <w:tr w:rsidR="001175BC" w:rsidRPr="00114354" w14:paraId="3D6FCFAF"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379" w:type="dxa"/>
            <w:tcBorders>
              <w:top w:val="single" w:sz="4" w:space="0" w:color="auto"/>
              <w:left w:val="single" w:sz="4" w:space="0" w:color="auto"/>
              <w:bottom w:val="single" w:sz="4" w:space="0" w:color="auto"/>
              <w:right w:val="single" w:sz="4" w:space="0" w:color="auto"/>
            </w:tcBorders>
          </w:tcPr>
          <w:p w14:paraId="7C334007" w14:textId="77777777" w:rsidR="00E35BD7" w:rsidRPr="00965982" w:rsidRDefault="00E35BD7" w:rsidP="00E35BD7">
            <w:pPr>
              <w:spacing w:line="276" w:lineRule="auto"/>
              <w:jc w:val="both"/>
              <w:rPr>
                <w:rFonts w:ascii="Verdana" w:hAnsi="Verdana" w:cs="Arial"/>
              </w:rPr>
            </w:pPr>
            <w:r w:rsidRPr="00965982">
              <w:rPr>
                <w:rFonts w:ascii="Verdana" w:hAnsi="Verdana" w:cs="Arial"/>
              </w:rPr>
              <w:t xml:space="preserve">Mr Mark Collins, Chief Constable (CC) </w:t>
            </w:r>
          </w:p>
          <w:p w14:paraId="552C53F0" w14:textId="0D08D19A" w:rsidR="00E35BD7" w:rsidRPr="00965982" w:rsidRDefault="00E35BD7" w:rsidP="00E35BD7">
            <w:pPr>
              <w:spacing w:line="276" w:lineRule="auto"/>
              <w:jc w:val="both"/>
              <w:rPr>
                <w:rFonts w:ascii="Verdana" w:hAnsi="Verdana" w:cs="Arial"/>
              </w:rPr>
            </w:pPr>
            <w:r w:rsidRPr="00965982">
              <w:rPr>
                <w:rFonts w:ascii="Verdana" w:hAnsi="Verdana" w:cs="Arial"/>
              </w:rPr>
              <w:t>Mr Dafydd Llywelyn, Police and Crime Commissioner (PCC)</w:t>
            </w:r>
          </w:p>
          <w:p w14:paraId="59D437DC" w14:textId="25514BB6" w:rsidR="001175BC" w:rsidRPr="00965982" w:rsidRDefault="00E35BD7" w:rsidP="00F644E2">
            <w:pPr>
              <w:spacing w:line="276" w:lineRule="auto"/>
              <w:jc w:val="both"/>
              <w:rPr>
                <w:rFonts w:ascii="Verdana" w:hAnsi="Verdana" w:cs="Arial"/>
              </w:rPr>
            </w:pPr>
            <w:r w:rsidRPr="00965982">
              <w:rPr>
                <w:rFonts w:ascii="Verdana" w:hAnsi="Verdana" w:cs="Arial"/>
              </w:rPr>
              <w:t>Mrs Kerrie Phillips, Governance Demand &amp; Performance Manager (KP)</w:t>
            </w:r>
          </w:p>
        </w:tc>
      </w:tr>
      <w:tr w:rsidR="00A52622" w:rsidRPr="00114354" w14:paraId="0EF9B036"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1BE9D000" w14:textId="77777777" w:rsidR="00C03031" w:rsidRPr="00114354" w:rsidRDefault="00C03031"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86"/>
        <w:gridCol w:w="5302"/>
        <w:gridCol w:w="1601"/>
        <w:gridCol w:w="1544"/>
      </w:tblGrid>
      <w:tr w:rsidR="00C823F6" w:rsidRPr="00114354" w14:paraId="34DB455F" w14:textId="77777777" w:rsidTr="00BC19C2">
        <w:tc>
          <w:tcPr>
            <w:tcW w:w="1746"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0F9A4246" w:rsidR="00C823F6" w:rsidRPr="00114354" w:rsidRDefault="00C823F6" w:rsidP="00A31FAB">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BC19C2">
              <w:rPr>
                <w:rFonts w:ascii="Verdana" w:hAnsi="Verdana" w:cs="Arial"/>
                <w:color w:val="FFFFFF"/>
              </w:rPr>
              <w:t>29</w:t>
            </w:r>
            <w:r w:rsidRPr="00262E86">
              <w:rPr>
                <w:rFonts w:ascii="Verdana" w:hAnsi="Verdana" w:cs="Arial"/>
                <w:color w:val="FFFFFF"/>
                <w:vertAlign w:val="superscript"/>
              </w:rPr>
              <w:t>th</w:t>
            </w:r>
            <w:r w:rsidR="00BC19C2">
              <w:rPr>
                <w:rFonts w:ascii="Verdana" w:hAnsi="Verdana" w:cs="Arial"/>
                <w:color w:val="FFFFFF"/>
              </w:rPr>
              <w:t xml:space="preserve"> July </w:t>
            </w:r>
            <w:r>
              <w:rPr>
                <w:rFonts w:ascii="Verdana" w:hAnsi="Verdana" w:cs="Arial"/>
                <w:color w:val="FFFFFF"/>
              </w:rPr>
              <w:t>2020</w:t>
            </w:r>
            <w:r w:rsidRPr="00B40728">
              <w:rPr>
                <w:rFonts w:ascii="Verdana" w:hAnsi="Verdana" w:cs="Arial"/>
                <w:color w:val="FFFFFF"/>
              </w:rPr>
              <w:t>)</w:t>
            </w:r>
          </w:p>
        </w:tc>
      </w:tr>
      <w:tr w:rsidR="00C823F6" w:rsidRPr="00114354" w14:paraId="123E1A9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688"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F33493" w:rsidRDefault="00C823F6" w:rsidP="00A31FAB">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BC19C2" w:rsidRPr="00114354" w14:paraId="113E8939"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tcPr>
          <w:p w14:paraId="738EBB9D" w14:textId="2CD8B387" w:rsidR="00BC19C2" w:rsidRPr="00C823F6" w:rsidRDefault="00BC19C2" w:rsidP="00BC19C2">
            <w:pPr>
              <w:jc w:val="both"/>
              <w:rPr>
                <w:rFonts w:ascii="Verdana" w:hAnsi="Verdana" w:cs="Arial"/>
                <w:b/>
              </w:rPr>
            </w:pPr>
            <w:r>
              <w:rPr>
                <w:rFonts w:ascii="Verdana" w:hAnsi="Verdana" w:cs="Arial"/>
                <w:b/>
              </w:rPr>
              <w:t>Action A170</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6F0B" w14:textId="44EBA001" w:rsidR="00BC19C2" w:rsidRPr="00C823F6" w:rsidRDefault="00BC19C2" w:rsidP="00BC19C2">
            <w:pPr>
              <w:rPr>
                <w:rFonts w:ascii="Verdana" w:hAnsi="Verdana" w:cs="Arial"/>
                <w:b/>
              </w:rPr>
            </w:pPr>
            <w:r>
              <w:rPr>
                <w:rFonts w:ascii="Verdana" w:hAnsi="Verdana" w:cs="Arial"/>
                <w:b/>
              </w:rPr>
              <w:t>CB to amend the attendee list to show CFO in order to match content of minutes and to ensure that the correct spelling is used in A136 2018/19.</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167A0880" w:rsidR="00BC19C2" w:rsidRPr="00C823F6" w:rsidRDefault="00BC19C2" w:rsidP="00BC19C2">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F5A9623" w14:textId="6F79C071"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r w:rsidR="00BC19C2" w:rsidRPr="00114354" w14:paraId="49295F6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7230548" w14:textId="0BB9BC4E" w:rsidR="00BC19C2" w:rsidRPr="00C823F6" w:rsidRDefault="00BC19C2" w:rsidP="00BC19C2">
            <w:pPr>
              <w:jc w:val="both"/>
              <w:rPr>
                <w:rFonts w:ascii="Verdana" w:hAnsi="Verdana" w:cs="Arial"/>
                <w:b/>
              </w:rPr>
            </w:pPr>
            <w:r>
              <w:rPr>
                <w:rFonts w:ascii="Verdana" w:hAnsi="Verdana" w:cs="Arial"/>
                <w:b/>
              </w:rPr>
              <w:t>Action A170</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E7021" w14:textId="4DFC4C53" w:rsidR="00BC19C2" w:rsidRPr="00C823F6" w:rsidRDefault="00BC19C2" w:rsidP="00BC19C2">
            <w:pPr>
              <w:rPr>
                <w:rFonts w:ascii="Verdana" w:hAnsi="Verdana" w:cs="Arial"/>
                <w:b/>
              </w:rPr>
            </w:pPr>
            <w:r w:rsidRPr="005E6569">
              <w:rPr>
                <w:rFonts w:ascii="Verdana" w:hAnsi="Verdana" w:cs="Arial"/>
                <w:b/>
              </w:rPr>
              <w:t xml:space="preserve">For </w:t>
            </w:r>
            <w:r>
              <w:rPr>
                <w:rFonts w:ascii="Verdana" w:hAnsi="Verdana" w:cs="Arial"/>
                <w:b/>
              </w:rPr>
              <w:t>both the WAO Value for Money collaborative report and the HMICFRS report on collaborative arrangements to be brought to the next meeting as a twofold agenda item.</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07835E04" w:rsidR="00BC19C2" w:rsidRPr="00C823F6" w:rsidRDefault="00BC19C2" w:rsidP="00BC19C2">
            <w:pPr>
              <w:jc w:val="center"/>
              <w:rPr>
                <w:rFonts w:ascii="Verdana" w:hAnsi="Verdana" w:cs="Calibri"/>
                <w:b/>
                <w:color w:val="000000"/>
              </w:rPr>
            </w:pPr>
            <w:r>
              <w:rPr>
                <w:rFonts w:ascii="Verdana" w:hAnsi="Verdana" w:cs="Calibri"/>
                <w:b/>
                <w:color w:val="000000"/>
              </w:rPr>
              <w:t>WAO/ HMICFRS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46EC933" w14:textId="40F37DE0"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r w:rsidR="00BC19C2" w:rsidRPr="00114354" w14:paraId="6FFD6A95"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33DBCE5" w14:textId="37B939A4" w:rsidR="00BC19C2" w:rsidRPr="00C823F6" w:rsidRDefault="00BC19C2" w:rsidP="00BC19C2">
            <w:pPr>
              <w:jc w:val="both"/>
              <w:rPr>
                <w:rFonts w:ascii="Verdana" w:hAnsi="Verdana" w:cs="Arial"/>
                <w:b/>
              </w:rPr>
            </w:pPr>
            <w:r w:rsidRPr="004B51A0">
              <w:rPr>
                <w:rFonts w:ascii="Verdana" w:hAnsi="Verdana" w:cs="Arial"/>
                <w:b/>
              </w:rPr>
              <w:t>Action A171</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01DB1C" w14:textId="4F4FAF64" w:rsidR="00BC19C2" w:rsidRPr="00C823F6" w:rsidRDefault="00BC19C2" w:rsidP="00BC19C2">
            <w:pPr>
              <w:rPr>
                <w:rFonts w:ascii="Verdana" w:hAnsi="Verdana" w:cs="Calibri"/>
                <w:b/>
                <w:color w:val="000000"/>
              </w:rPr>
            </w:pPr>
            <w:r w:rsidRPr="004B51A0">
              <w:rPr>
                <w:rFonts w:ascii="Verdana" w:hAnsi="Verdana" w:cs="Arial"/>
                <w:b/>
              </w:rPr>
              <w:t xml:space="preserve">For fraud activity to be regularly reported to each JAC meeting.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6879EBEB" w:rsidR="00BC19C2" w:rsidRPr="00C823F6" w:rsidRDefault="00BC19C2" w:rsidP="00BC19C2">
            <w:pPr>
              <w:jc w:val="center"/>
              <w:rPr>
                <w:rFonts w:ascii="Verdana" w:hAnsi="Verdana" w:cs="Calibri"/>
                <w:b/>
                <w:color w:val="000000"/>
              </w:rPr>
            </w:pPr>
            <w:r>
              <w:rPr>
                <w:rFonts w:ascii="Verdana" w:hAnsi="Verdana" w:cs="Calibri"/>
                <w:b/>
                <w:color w:val="000000"/>
              </w:rPr>
              <w:t>PSD</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D6A3EF0" w14:textId="24DFC5EF"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r w:rsidR="00BC19C2" w:rsidRPr="00114354" w14:paraId="3FB1F79D" w14:textId="77777777" w:rsidTr="00BC19C2">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7EEB775" w14:textId="0933D785" w:rsidR="00BC19C2" w:rsidRPr="00C823F6" w:rsidRDefault="00BC19C2" w:rsidP="00BC19C2">
            <w:pPr>
              <w:jc w:val="both"/>
              <w:rPr>
                <w:rFonts w:ascii="Verdana" w:hAnsi="Verdana" w:cs="Arial"/>
                <w:b/>
              </w:rPr>
            </w:pPr>
            <w:r w:rsidRPr="004B51A0">
              <w:rPr>
                <w:rFonts w:ascii="Verdana" w:hAnsi="Verdana" w:cs="Arial"/>
                <w:b/>
              </w:rPr>
              <w:t>Action A171</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B30B87" w14:textId="6CCF59FA" w:rsidR="00BC19C2" w:rsidRPr="001D2D77" w:rsidRDefault="00BC19C2" w:rsidP="00BC19C2">
            <w:pPr>
              <w:spacing w:line="259" w:lineRule="auto"/>
              <w:contextualSpacing/>
              <w:rPr>
                <w:rFonts w:ascii="Verdana" w:eastAsia="Calibri" w:hAnsi="Verdana" w:cs="Arial"/>
                <w:b/>
                <w:lang w:eastAsia="en-GB"/>
              </w:rPr>
            </w:pPr>
            <w:r w:rsidRPr="004B51A0">
              <w:rPr>
                <w:rFonts w:ascii="Verdana" w:eastAsia="Calibri" w:hAnsi="Verdana" w:cs="Arial"/>
                <w:b/>
                <w:lang w:eastAsia="en-GB"/>
              </w:rPr>
              <w:t>JM will look into the cases categorised as “other” and report back to the Committee.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8CE299D" w14:textId="4C3FBD17" w:rsidR="00BC19C2" w:rsidRPr="00C823F6" w:rsidRDefault="00BC19C2" w:rsidP="00BC19C2">
            <w:pPr>
              <w:jc w:val="center"/>
              <w:rPr>
                <w:rFonts w:ascii="Verdana" w:hAnsi="Verdana" w:cs="Calibri"/>
                <w:b/>
                <w:color w:val="000000"/>
              </w:rPr>
            </w:pPr>
            <w:r>
              <w:rPr>
                <w:rFonts w:ascii="Verdana" w:hAnsi="Verdana" w:cs="Calibri"/>
                <w:b/>
                <w:color w:val="000000"/>
              </w:rPr>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81F3145" w14:textId="31515107" w:rsidR="00BC19C2" w:rsidRPr="00C823F6" w:rsidRDefault="00BC19C2" w:rsidP="00BC19C2">
            <w:pPr>
              <w:jc w:val="center"/>
              <w:rPr>
                <w:rFonts w:ascii="Verdana" w:hAnsi="Verdana" w:cs="Calibri"/>
                <w:b/>
                <w:color w:val="000000"/>
              </w:rPr>
            </w:pPr>
            <w:r>
              <w:rPr>
                <w:rFonts w:ascii="Verdana" w:hAnsi="Verdana" w:cs="Calibri"/>
                <w:b/>
                <w:color w:val="000000"/>
              </w:rPr>
              <w:t>In progress</w:t>
            </w:r>
          </w:p>
        </w:tc>
      </w:tr>
      <w:tr w:rsidR="00BC19C2" w:rsidRPr="00114354" w14:paraId="45BC70A5"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97509D1" w14:textId="15398874" w:rsidR="00BC19C2" w:rsidRPr="00C823F6" w:rsidRDefault="00BC19C2" w:rsidP="00BC19C2">
            <w:pPr>
              <w:jc w:val="both"/>
              <w:rPr>
                <w:rFonts w:ascii="Verdana" w:hAnsi="Verdana" w:cs="Arial"/>
                <w:b/>
              </w:rPr>
            </w:pPr>
            <w:r w:rsidRPr="004B51A0">
              <w:rPr>
                <w:rFonts w:ascii="Verdana" w:hAnsi="Verdana" w:cs="Arial"/>
                <w:b/>
              </w:rPr>
              <w:t>Action A171</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636FD" w14:textId="77777777" w:rsidR="00BC19C2" w:rsidRPr="004B51A0" w:rsidRDefault="00BC19C2" w:rsidP="00BC19C2">
            <w:pPr>
              <w:spacing w:before="120" w:after="0" w:line="240" w:lineRule="auto"/>
              <w:contextualSpacing/>
              <w:jc w:val="both"/>
              <w:rPr>
                <w:rFonts w:ascii="Verdana" w:hAnsi="Verdana" w:cs="Arial"/>
                <w:b/>
              </w:rPr>
            </w:pPr>
            <w:r w:rsidRPr="004B51A0">
              <w:rPr>
                <w:rFonts w:ascii="Verdana" w:hAnsi="Verdana" w:cs="Arial"/>
                <w:b/>
              </w:rPr>
              <w:t>TIAA to revise the figures on page 8 on the number of cases on the 08/08/2019 column to ensure that the total number is correct.</w:t>
            </w:r>
          </w:p>
          <w:p w14:paraId="0A067138" w14:textId="1065D0FB" w:rsidR="00BC19C2" w:rsidRPr="00C823F6" w:rsidRDefault="00BC19C2" w:rsidP="00BC19C2">
            <w:pPr>
              <w:rPr>
                <w:rFonts w:ascii="Verdana" w:eastAsia="Calibri" w:hAnsi="Verdana" w:cs="Arial"/>
                <w:b/>
                <w:lang w:eastAsia="en-GB"/>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432201A" w14:textId="4BB10744" w:rsidR="00BC19C2" w:rsidRPr="00C823F6" w:rsidRDefault="00BC19C2" w:rsidP="00BC19C2">
            <w:pPr>
              <w:jc w:val="center"/>
              <w:rPr>
                <w:rFonts w:ascii="Verdana" w:hAnsi="Verdana" w:cs="Calibri"/>
                <w:b/>
                <w:color w:val="000000"/>
              </w:rPr>
            </w:pPr>
            <w:r>
              <w:rPr>
                <w:rFonts w:ascii="Verdana" w:hAnsi="Verdana" w:cs="Calibri"/>
                <w:b/>
                <w:color w:val="000000"/>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206461D" w14:textId="18799D0A"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r w:rsidR="00BC19C2" w:rsidRPr="00114354" w14:paraId="22186078"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93A46ED" w14:textId="6FC86133" w:rsidR="00BC19C2" w:rsidRPr="00C823F6" w:rsidRDefault="00BC19C2" w:rsidP="00BC19C2">
            <w:pPr>
              <w:jc w:val="both"/>
              <w:rPr>
                <w:rFonts w:ascii="Verdana" w:hAnsi="Verdana" w:cs="Arial"/>
                <w:b/>
              </w:rPr>
            </w:pPr>
            <w:r w:rsidRPr="004B51A0">
              <w:rPr>
                <w:rFonts w:ascii="Verdana" w:hAnsi="Verdana" w:cs="Arial"/>
                <w:b/>
              </w:rPr>
              <w:t>Action A171</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BFF2E5" w14:textId="0F7621DE" w:rsidR="00BC19C2" w:rsidRPr="00C823F6" w:rsidRDefault="00BC19C2" w:rsidP="00BC19C2">
            <w:pPr>
              <w:contextualSpacing/>
              <w:rPr>
                <w:b/>
              </w:rPr>
            </w:pPr>
            <w:r w:rsidRPr="004B51A0">
              <w:rPr>
                <w:rFonts w:ascii="Verdana" w:hAnsi="Verdana" w:cs="Arial"/>
                <w:b/>
              </w:rPr>
              <w:t xml:space="preserve">JM will check the date on page 13 of the </w:t>
            </w:r>
            <w:r w:rsidRPr="004B51A0">
              <w:rPr>
                <w:rFonts w:ascii="Verdana" w:hAnsi="Verdana"/>
                <w:b/>
              </w:rPr>
              <w:t>Assurance Review of Security of Seized Proceeds of Crime (Cash and Assets) where 29/09/01 is recorded as a date for a seizure.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DD6449D" w14:textId="375F4495" w:rsidR="00BC19C2" w:rsidRPr="00C823F6" w:rsidRDefault="00BC19C2" w:rsidP="00BC19C2">
            <w:pPr>
              <w:jc w:val="center"/>
              <w:rPr>
                <w:rFonts w:ascii="Verdana" w:hAnsi="Verdana" w:cs="Calibri"/>
                <w:b/>
                <w:color w:val="000000"/>
              </w:rPr>
            </w:pPr>
            <w:r>
              <w:rPr>
                <w:rFonts w:ascii="Verdana" w:hAnsi="Verdana" w:cs="Calibri"/>
                <w:b/>
                <w:color w:val="000000"/>
              </w:rPr>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012F39A" w14:textId="18469A15"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r w:rsidR="00BC19C2" w:rsidRPr="00114354" w14:paraId="0C4D5C2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C39A972" w14:textId="6B5A51E7" w:rsidR="00BC19C2" w:rsidRPr="00C823F6" w:rsidRDefault="00BC19C2" w:rsidP="00BC19C2">
            <w:pPr>
              <w:jc w:val="both"/>
              <w:rPr>
                <w:rFonts w:ascii="Verdana" w:eastAsia="Calibri" w:hAnsi="Verdana" w:cs="Arial"/>
                <w:b/>
                <w:lang w:eastAsia="en-GB"/>
              </w:rPr>
            </w:pPr>
            <w:r w:rsidRPr="001D2D77">
              <w:rPr>
                <w:rFonts w:ascii="Verdana" w:hAnsi="Verdana" w:cs="Arial"/>
                <w:b/>
              </w:rPr>
              <w:t>Action A171</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2649B0" w14:textId="0D1A5004" w:rsidR="00BC19C2" w:rsidRPr="00C823F6" w:rsidRDefault="00BC19C2" w:rsidP="00BC19C2">
            <w:pPr>
              <w:rPr>
                <w:rFonts w:ascii="Verdana" w:eastAsia="Calibri" w:hAnsi="Verdana" w:cs="Arial"/>
                <w:b/>
                <w:lang w:eastAsia="en-GB"/>
              </w:rPr>
            </w:pPr>
            <w:r w:rsidRPr="001D2D77">
              <w:rPr>
                <w:rFonts w:ascii="Verdana" w:hAnsi="Verdana" w:cs="Arial"/>
                <w:b/>
              </w:rPr>
              <w:t>For the Committee to receive an update at a future meeting on the decision made on the two possible preventative options that are highlighted in the ICT Review of Data Assurance – Management of Police Information</w:t>
            </w:r>
            <w:r w:rsidR="000B0329">
              <w:rPr>
                <w:rFonts w:ascii="Verdana" w:hAnsi="Verdana" w:cs="Arial"/>
                <w:b/>
              </w:rPr>
              <w:t xml:space="preserve"> </w:t>
            </w:r>
            <w:r w:rsidRPr="001D2D77">
              <w:rPr>
                <w:rFonts w:ascii="Verdana" w:hAnsi="Verdana" w:cs="Arial"/>
                <w:b/>
              </w:rPr>
              <w:t>(MOPI) and Primary Nominal Index (PNI) report.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6E5C585" w14:textId="39BC035F" w:rsidR="00BC19C2" w:rsidRPr="00C823F6" w:rsidRDefault="00BC19C2" w:rsidP="00BC19C2">
            <w:pPr>
              <w:jc w:val="center"/>
              <w:rPr>
                <w:rFonts w:ascii="Verdana" w:hAnsi="Verdana" w:cs="Calibri"/>
                <w:b/>
                <w:color w:val="000000"/>
              </w:rPr>
            </w:pPr>
            <w:r>
              <w:rPr>
                <w:rFonts w:ascii="Verdana" w:hAnsi="Verdana" w:cs="Calibri"/>
                <w:b/>
                <w:color w:val="000000"/>
              </w:rPr>
              <w:t>ICT</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7D75E67" w14:textId="3413DD36" w:rsidR="00BC19C2" w:rsidRPr="00C823F6" w:rsidRDefault="00BC19C2" w:rsidP="00BC19C2">
            <w:pPr>
              <w:jc w:val="center"/>
              <w:rPr>
                <w:rFonts w:ascii="Verdana" w:hAnsi="Verdana" w:cs="Calibri"/>
                <w:b/>
                <w:color w:val="000000"/>
              </w:rPr>
            </w:pPr>
            <w:r>
              <w:rPr>
                <w:rFonts w:ascii="Verdana" w:hAnsi="Verdana" w:cs="Calibri"/>
                <w:b/>
                <w:color w:val="000000"/>
              </w:rPr>
              <w:t>In progress</w:t>
            </w:r>
          </w:p>
        </w:tc>
      </w:tr>
      <w:tr w:rsidR="00BC19C2" w:rsidRPr="00114354" w14:paraId="61BFC7F6"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ED509A1" w14:textId="2B11971C" w:rsidR="00BC19C2" w:rsidRPr="00C823F6" w:rsidRDefault="00BC19C2" w:rsidP="00BC19C2">
            <w:pPr>
              <w:jc w:val="both"/>
              <w:rPr>
                <w:rFonts w:ascii="Verdana" w:eastAsia="Calibri" w:hAnsi="Verdana" w:cs="Arial"/>
                <w:b/>
                <w:lang w:eastAsia="en-GB"/>
              </w:rPr>
            </w:pPr>
            <w:r w:rsidRPr="004B51A0">
              <w:rPr>
                <w:rFonts w:ascii="Verdana" w:hAnsi="Verdana" w:cs="Verdana"/>
                <w:b/>
                <w:color w:val="000000"/>
              </w:rPr>
              <w:t>Action 175</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DF2794" w14:textId="7C75CC7E" w:rsidR="00BC19C2" w:rsidRPr="00C823F6" w:rsidRDefault="00BC19C2" w:rsidP="00BC19C2">
            <w:pPr>
              <w:jc w:val="both"/>
              <w:rPr>
                <w:rFonts w:ascii="Verdana" w:hAnsi="Verdana" w:cs="Arial"/>
                <w:b/>
              </w:rPr>
            </w:pPr>
            <w:r w:rsidRPr="004B51A0">
              <w:rPr>
                <w:rFonts w:ascii="Verdana" w:hAnsi="Verdana" w:cs="Verdana"/>
                <w:b/>
                <w:color w:val="000000"/>
              </w:rPr>
              <w:t>TIAA to provide and an update at the next meeting on how their plans are going and whether Covid-19 is impacting on their ways of working and progress against their plan.</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4FE1430" w14:textId="57DFB4D1" w:rsidR="00BC19C2" w:rsidRPr="00C823F6" w:rsidRDefault="00BC19C2" w:rsidP="00BC19C2">
            <w:pPr>
              <w:jc w:val="center"/>
              <w:rPr>
                <w:rFonts w:ascii="Verdana" w:hAnsi="Verdana" w:cs="Calibri"/>
                <w:b/>
                <w:color w:val="000000"/>
              </w:rPr>
            </w:pPr>
            <w:r>
              <w:rPr>
                <w:rFonts w:ascii="Verdana" w:hAnsi="Verdana" w:cs="Calibri"/>
                <w:b/>
                <w:color w:val="000000"/>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2592A7C" w14:textId="7A905156"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r w:rsidR="00BC19C2" w:rsidRPr="00114354" w14:paraId="1EF15475"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0B2DE5B" w14:textId="44E75FDE" w:rsidR="00BC19C2" w:rsidRPr="004B51A0" w:rsidRDefault="00BC19C2" w:rsidP="00BC19C2">
            <w:pPr>
              <w:jc w:val="both"/>
              <w:rPr>
                <w:rFonts w:ascii="Verdana" w:hAnsi="Verdana" w:cs="Verdana"/>
                <w:b/>
                <w:color w:val="000000"/>
              </w:rPr>
            </w:pPr>
            <w:r w:rsidRPr="004B51A0">
              <w:rPr>
                <w:rFonts w:ascii="Verdana" w:eastAsia="Calibri" w:hAnsi="Verdana" w:cs="Arial"/>
                <w:b/>
                <w:lang w:eastAsia="en-GB"/>
              </w:rPr>
              <w:t>Action A176</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092CA3" w14:textId="312DFF59" w:rsidR="00BC19C2" w:rsidRPr="004B51A0" w:rsidRDefault="00BC19C2" w:rsidP="00BC19C2">
            <w:pPr>
              <w:jc w:val="both"/>
              <w:rPr>
                <w:rFonts w:ascii="Verdana" w:hAnsi="Verdana" w:cs="Verdana"/>
                <w:b/>
                <w:color w:val="000000"/>
              </w:rPr>
            </w:pPr>
            <w:r w:rsidRPr="004B51A0">
              <w:rPr>
                <w:rFonts w:ascii="Verdana" w:eastAsia="Calibri" w:hAnsi="Verdana" w:cs="Arial"/>
                <w:b/>
                <w:lang w:eastAsia="en-GB"/>
              </w:rPr>
              <w:t xml:space="preserve">For the Committee to consider at the next JAC meeting page 4 of the SICA report 2020/21 where it notes the management’s responses to the Briefing note that the Committee consider the methods used for </w:t>
            </w:r>
            <w:r w:rsidRPr="004B51A0">
              <w:rPr>
                <w:rFonts w:ascii="Verdana" w:eastAsia="Calibri" w:hAnsi="Verdana" w:cs="Arial"/>
                <w:b/>
                <w:lang w:eastAsia="en-GB"/>
              </w:rPr>
              <w:lastRenderedPageBreak/>
              <w:t xml:space="preserve">Virtual Meetings and Video Conferencing during the COVID-19 Pandemic and that JAC consider if the briefing note is consistent with established IS&amp;T practices.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002526B" w14:textId="4CA9D857" w:rsidR="00BC19C2" w:rsidRDefault="00BC19C2" w:rsidP="00BC19C2">
            <w:pPr>
              <w:jc w:val="center"/>
              <w:rPr>
                <w:rFonts w:ascii="Verdana" w:hAnsi="Verdana" w:cs="Calibri"/>
                <w:b/>
                <w:color w:val="000000"/>
              </w:rPr>
            </w:pPr>
            <w:r>
              <w:rPr>
                <w:rFonts w:ascii="Verdana" w:hAnsi="Verdana" w:cs="Calibri"/>
                <w:b/>
                <w:color w:val="000000"/>
              </w:rPr>
              <w:lastRenderedPageBreak/>
              <w:t>JAC</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420873E" w14:textId="458BCB7F"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r w:rsidR="00BC19C2" w:rsidRPr="00114354" w14:paraId="16360F66"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769AE869" w14:textId="5B4F5764" w:rsidR="00BC19C2" w:rsidRPr="004B51A0" w:rsidRDefault="00BC19C2" w:rsidP="00BC19C2">
            <w:pPr>
              <w:jc w:val="both"/>
              <w:rPr>
                <w:rFonts w:ascii="Verdana" w:hAnsi="Verdana" w:cs="Verdana"/>
                <w:b/>
                <w:color w:val="000000"/>
              </w:rPr>
            </w:pPr>
            <w:r w:rsidRPr="004B51A0">
              <w:rPr>
                <w:rFonts w:ascii="Verdana" w:hAnsi="Verdana" w:cs="Arial"/>
                <w:b/>
              </w:rPr>
              <w:t>Action 179</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D308D8" w14:textId="6FCA7614" w:rsidR="00BC19C2" w:rsidRPr="004B51A0" w:rsidRDefault="00BC19C2" w:rsidP="00BC19C2">
            <w:pPr>
              <w:jc w:val="both"/>
              <w:rPr>
                <w:rFonts w:ascii="Verdana" w:hAnsi="Verdana" w:cs="Verdana"/>
                <w:b/>
                <w:color w:val="000000"/>
              </w:rPr>
            </w:pPr>
            <w:r w:rsidRPr="004B51A0">
              <w:rPr>
                <w:rFonts w:ascii="Verdana" w:hAnsi="Verdana" w:cs="Arial"/>
                <w:b/>
              </w:rPr>
              <w:t>JB to check the references within the audit report and the appendixes to ensure that they are corrected for the final version.</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E071452" w14:textId="4520CD49" w:rsidR="00BC19C2" w:rsidRDefault="00BC19C2" w:rsidP="00BC19C2">
            <w:pPr>
              <w:jc w:val="center"/>
              <w:rPr>
                <w:rFonts w:ascii="Verdana" w:hAnsi="Verdana" w:cs="Calibri"/>
                <w:b/>
                <w:color w:val="000000"/>
              </w:rPr>
            </w:pPr>
            <w:r>
              <w:rPr>
                <w:rFonts w:ascii="Verdana" w:hAnsi="Verdana" w:cs="Calibri"/>
                <w:b/>
                <w:color w:val="000000"/>
              </w:rPr>
              <w:t>JB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0A35D11" w14:textId="0B0F9FCA"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r w:rsidR="00BC19C2" w:rsidRPr="00114354" w14:paraId="25A0B0C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E525570" w14:textId="54CD3CA2" w:rsidR="00BC19C2" w:rsidRPr="004B51A0" w:rsidRDefault="00BC19C2" w:rsidP="00BC19C2">
            <w:pPr>
              <w:jc w:val="both"/>
              <w:rPr>
                <w:rFonts w:ascii="Verdana" w:hAnsi="Verdana" w:cs="Verdana"/>
                <w:b/>
                <w:color w:val="000000"/>
              </w:rPr>
            </w:pPr>
            <w:r>
              <w:rPr>
                <w:rFonts w:ascii="Verdana" w:hAnsi="Verdana" w:cs="Arial"/>
                <w:b/>
              </w:rPr>
              <w:t xml:space="preserve">Action </w:t>
            </w:r>
            <w:r w:rsidRPr="004B51A0">
              <w:rPr>
                <w:rFonts w:ascii="Verdana" w:hAnsi="Verdana" w:cs="Arial"/>
                <w:b/>
              </w:rPr>
              <w:t>181</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A47C08" w14:textId="5112DC49" w:rsidR="00BC19C2" w:rsidRPr="004B51A0" w:rsidRDefault="00BC19C2" w:rsidP="00BC19C2">
            <w:pPr>
              <w:jc w:val="both"/>
              <w:rPr>
                <w:rFonts w:ascii="Verdana" w:hAnsi="Verdana" w:cs="Verdana"/>
                <w:b/>
                <w:color w:val="000000"/>
              </w:rPr>
            </w:pPr>
            <w:r w:rsidRPr="004B51A0">
              <w:rPr>
                <w:rFonts w:ascii="Verdana" w:hAnsi="Verdana" w:cs="Arial"/>
                <w:b/>
              </w:rPr>
              <w:t>KD to change the figures within the Statement of Accounts on page 68 to reflect the changes mentioned in the Audit Wales report.</w:t>
            </w:r>
            <w:r>
              <w:rPr>
                <w:rFonts w:ascii="Verdana" w:hAnsi="Verdana" w:cs="Arial"/>
                <w:b/>
              </w:rPr>
              <w:t xml:space="preserve"> Figures confirmed as correct, no change required. – Complete.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C3730A5" w14:textId="5B99CF88" w:rsidR="00BC19C2" w:rsidRDefault="00BC19C2" w:rsidP="00BC19C2">
            <w:pPr>
              <w:jc w:val="center"/>
              <w:rPr>
                <w:rFonts w:ascii="Verdana" w:hAnsi="Verdana" w:cs="Calibri"/>
                <w:b/>
                <w:color w:val="000000"/>
              </w:rPr>
            </w:pPr>
            <w:r>
              <w:rPr>
                <w:rFonts w:ascii="Verdana" w:hAnsi="Verdana" w:cs="Calibri"/>
                <w:b/>
                <w:color w:val="000000"/>
              </w:rPr>
              <w:t>KD</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C521FF3" w14:textId="53E35F56" w:rsidR="00BC19C2" w:rsidRPr="00C823F6" w:rsidRDefault="00BC19C2" w:rsidP="00BC19C2">
            <w:pPr>
              <w:jc w:val="center"/>
              <w:rPr>
                <w:rFonts w:ascii="Verdana" w:hAnsi="Verdana" w:cs="Calibri"/>
                <w:b/>
                <w:color w:val="000000"/>
              </w:rPr>
            </w:pPr>
            <w:r>
              <w:rPr>
                <w:rFonts w:ascii="Verdana" w:hAnsi="Verdana" w:cs="Calibri"/>
                <w:b/>
                <w:color w:val="000000"/>
              </w:rPr>
              <w:t>Complete</w:t>
            </w:r>
          </w:p>
        </w:tc>
      </w:tr>
    </w:tbl>
    <w:p w14:paraId="61AFE057" w14:textId="21217C24" w:rsidR="000138D6" w:rsidRDefault="000138D6" w:rsidP="005004A0">
      <w:pPr>
        <w:spacing w:line="360" w:lineRule="auto"/>
        <w:rPr>
          <w:rFonts w:ascii="Verdana" w:eastAsia="Calibri" w:hAnsi="Verdana" w:cs="Arial"/>
          <w:lang w:eastAsia="en-GB"/>
        </w:rPr>
      </w:pPr>
    </w:p>
    <w:p w14:paraId="3BE1C5A1" w14:textId="1705A01A" w:rsidR="00556A32" w:rsidRPr="00BF536B" w:rsidRDefault="005A7207" w:rsidP="003E134A">
      <w:pPr>
        <w:spacing w:after="240" w:line="240" w:lineRule="auto"/>
        <w:jc w:val="both"/>
        <w:rPr>
          <w:rFonts w:ascii="Verdana" w:hAnsi="Verdana" w:cs="Arial"/>
          <w:b/>
        </w:rPr>
      </w:pPr>
      <w:r w:rsidRPr="00BF536B">
        <w:rPr>
          <w:rFonts w:ascii="Verdana" w:hAnsi="Verdana" w:cs="Arial"/>
          <w:b/>
        </w:rPr>
        <w:t>A</w:t>
      </w:r>
      <w:r w:rsidR="00A953E0" w:rsidRPr="00BF536B">
        <w:rPr>
          <w:rFonts w:ascii="Verdana" w:hAnsi="Verdana" w:cs="Arial"/>
          <w:b/>
        </w:rPr>
        <w:t>1</w:t>
      </w:r>
      <w:r w:rsidRPr="00BF536B">
        <w:rPr>
          <w:rFonts w:ascii="Verdana" w:hAnsi="Verdana" w:cs="Arial"/>
          <w:b/>
        </w:rPr>
        <w:t>91 2020/21</w:t>
      </w:r>
      <w:r w:rsidR="00C27762" w:rsidRPr="00BF536B">
        <w:rPr>
          <w:rFonts w:ascii="Verdana" w:hAnsi="Verdana" w:cs="Arial"/>
          <w:b/>
        </w:rPr>
        <w:t>:</w:t>
      </w:r>
      <w:r w:rsidR="00C27762" w:rsidRPr="00BF536B">
        <w:rPr>
          <w:rFonts w:ascii="Verdana" w:hAnsi="Verdana" w:cs="Arial"/>
        </w:rPr>
        <w:t xml:space="preserve"> </w:t>
      </w:r>
      <w:r w:rsidR="00C27762" w:rsidRPr="00BF536B">
        <w:rPr>
          <w:rFonts w:ascii="Verdana" w:hAnsi="Verdana" w:cs="Arial"/>
          <w:b/>
        </w:rPr>
        <w:t xml:space="preserve">Minutes of the meeting held on </w:t>
      </w:r>
      <w:r w:rsidRPr="00BF536B">
        <w:rPr>
          <w:rFonts w:ascii="Verdana" w:hAnsi="Verdana" w:cs="Arial"/>
          <w:b/>
        </w:rPr>
        <w:t>29</w:t>
      </w:r>
      <w:r w:rsidR="00681475" w:rsidRPr="00BF536B">
        <w:rPr>
          <w:rFonts w:ascii="Verdana" w:hAnsi="Verdana" w:cs="Arial"/>
          <w:b/>
          <w:vertAlign w:val="superscript"/>
        </w:rPr>
        <w:t>th</w:t>
      </w:r>
      <w:r w:rsidR="00681475" w:rsidRPr="00BF536B">
        <w:rPr>
          <w:rFonts w:ascii="Verdana" w:hAnsi="Verdana" w:cs="Arial"/>
          <w:b/>
        </w:rPr>
        <w:t xml:space="preserve"> </w:t>
      </w:r>
      <w:r w:rsidR="005E6569" w:rsidRPr="00BF536B">
        <w:rPr>
          <w:rFonts w:ascii="Verdana" w:hAnsi="Verdana" w:cs="Arial"/>
          <w:b/>
        </w:rPr>
        <w:t xml:space="preserve">of </w:t>
      </w:r>
      <w:r w:rsidRPr="00BF536B">
        <w:rPr>
          <w:rFonts w:ascii="Verdana" w:hAnsi="Verdana" w:cs="Arial"/>
          <w:b/>
        </w:rPr>
        <w:t>July</w:t>
      </w:r>
      <w:r w:rsidR="00681475" w:rsidRPr="00BF536B">
        <w:rPr>
          <w:rFonts w:ascii="Verdana" w:hAnsi="Verdana" w:cs="Arial"/>
          <w:b/>
        </w:rPr>
        <w:t xml:space="preserve"> 2020</w:t>
      </w:r>
      <w:r w:rsidR="00C27762" w:rsidRPr="00BF536B">
        <w:rPr>
          <w:rFonts w:ascii="Verdana" w:hAnsi="Verdana" w:cs="Arial"/>
          <w:b/>
        </w:rPr>
        <w:t xml:space="preserve"> and Matters Arising</w:t>
      </w:r>
    </w:p>
    <w:p w14:paraId="5F67948B" w14:textId="306ED867" w:rsidR="00556A32" w:rsidRPr="00BF536B" w:rsidRDefault="00891B28" w:rsidP="003E134A">
      <w:pPr>
        <w:spacing w:line="240" w:lineRule="auto"/>
        <w:rPr>
          <w:rFonts w:ascii="Verdana" w:hAnsi="Verdana" w:cs="Arial"/>
          <w:b/>
        </w:rPr>
      </w:pPr>
      <w:r w:rsidRPr="00BF536B">
        <w:rPr>
          <w:rFonts w:ascii="Verdana" w:hAnsi="Verdana" w:cs="Arial"/>
          <w:b/>
        </w:rPr>
        <w:t>Action A19</w:t>
      </w:r>
      <w:r w:rsidR="00550453" w:rsidRPr="00BF536B">
        <w:rPr>
          <w:rFonts w:ascii="Verdana" w:hAnsi="Verdana" w:cs="Arial"/>
          <w:b/>
        </w:rPr>
        <w:t>1</w:t>
      </w:r>
      <w:r w:rsidR="00556A32" w:rsidRPr="00BF536B">
        <w:rPr>
          <w:rFonts w:ascii="Verdana" w:hAnsi="Verdana" w:cs="Arial"/>
          <w:b/>
        </w:rPr>
        <w:t xml:space="preserve">: CB to amend </w:t>
      </w:r>
      <w:r w:rsidR="006E423B" w:rsidRPr="00BF536B">
        <w:rPr>
          <w:rFonts w:ascii="Verdana" w:hAnsi="Verdana" w:cs="Arial"/>
          <w:b/>
        </w:rPr>
        <w:t xml:space="preserve">the </w:t>
      </w:r>
      <w:r w:rsidRPr="00BF536B">
        <w:rPr>
          <w:rFonts w:ascii="Verdana" w:hAnsi="Verdana" w:cs="Arial"/>
          <w:b/>
        </w:rPr>
        <w:t>wording for decision A181 to “The draft Statement of Accounts of both the Chief Constable and Group accounts were recommended for signature by the appropriate signatories subject to any matters arising from the call of audit.”</w:t>
      </w:r>
    </w:p>
    <w:p w14:paraId="1FBADEA7" w14:textId="05BC3658" w:rsidR="00126A10" w:rsidRPr="00BF536B" w:rsidRDefault="00556A32" w:rsidP="003E134A">
      <w:pPr>
        <w:spacing w:line="240" w:lineRule="auto"/>
        <w:rPr>
          <w:rFonts w:ascii="Verdana" w:hAnsi="Verdana" w:cs="Arial"/>
          <w:b/>
        </w:rPr>
      </w:pPr>
      <w:r w:rsidRPr="00BF536B">
        <w:rPr>
          <w:rFonts w:ascii="Verdana" w:hAnsi="Verdana" w:cs="Arial"/>
          <w:b/>
        </w:rPr>
        <w:t>D</w:t>
      </w:r>
      <w:r w:rsidR="00971A0E" w:rsidRPr="00BF536B">
        <w:rPr>
          <w:rFonts w:ascii="Verdana" w:hAnsi="Verdana" w:cs="Arial"/>
          <w:b/>
        </w:rPr>
        <w:t>ecision D</w:t>
      </w:r>
      <w:r w:rsidR="00891B28" w:rsidRPr="00BF536B">
        <w:rPr>
          <w:rFonts w:ascii="Verdana" w:hAnsi="Verdana" w:cs="Arial"/>
          <w:b/>
        </w:rPr>
        <w:t>19</w:t>
      </w:r>
      <w:r w:rsidR="00550453" w:rsidRPr="00BF536B">
        <w:rPr>
          <w:rFonts w:ascii="Verdana" w:hAnsi="Verdana" w:cs="Arial"/>
          <w:b/>
        </w:rPr>
        <w:t>1</w:t>
      </w:r>
      <w:r w:rsidRPr="00BF536B">
        <w:rPr>
          <w:rFonts w:ascii="Verdana" w:hAnsi="Verdana" w:cs="Arial"/>
          <w:b/>
        </w:rPr>
        <w:t xml:space="preserve">: Pending amendments </w:t>
      </w:r>
      <w:r w:rsidR="0079624E">
        <w:rPr>
          <w:rFonts w:ascii="Verdana" w:hAnsi="Verdana" w:cs="Arial"/>
          <w:b/>
        </w:rPr>
        <w:t xml:space="preserve">as outlined </w:t>
      </w:r>
      <w:r w:rsidRPr="00BF536B">
        <w:rPr>
          <w:rFonts w:ascii="Verdana" w:hAnsi="Verdana" w:cs="Arial"/>
          <w:b/>
        </w:rPr>
        <w:t xml:space="preserve">the minutes of the meeting held on </w:t>
      </w:r>
      <w:r w:rsidR="00891B28" w:rsidRPr="00BF536B">
        <w:rPr>
          <w:rFonts w:ascii="Verdana" w:hAnsi="Verdana" w:cs="Arial"/>
          <w:b/>
        </w:rPr>
        <w:t>29</w:t>
      </w:r>
      <w:r w:rsidR="00126A10" w:rsidRPr="00BF536B">
        <w:rPr>
          <w:rFonts w:ascii="Verdana" w:hAnsi="Verdana" w:cs="Arial"/>
          <w:b/>
          <w:vertAlign w:val="superscript"/>
        </w:rPr>
        <w:t>th</w:t>
      </w:r>
      <w:r w:rsidR="00126A10" w:rsidRPr="00BF536B">
        <w:rPr>
          <w:rFonts w:ascii="Verdana" w:hAnsi="Verdana" w:cs="Arial"/>
          <w:b/>
        </w:rPr>
        <w:t xml:space="preserve"> </w:t>
      </w:r>
      <w:r w:rsidRPr="00BF536B">
        <w:rPr>
          <w:rFonts w:ascii="Verdana" w:hAnsi="Verdana" w:cs="Arial"/>
          <w:b/>
        </w:rPr>
        <w:t xml:space="preserve">of </w:t>
      </w:r>
      <w:r w:rsidR="00891B28" w:rsidRPr="00BF536B">
        <w:rPr>
          <w:rFonts w:ascii="Verdana" w:hAnsi="Verdana" w:cs="Arial"/>
          <w:b/>
        </w:rPr>
        <w:t>July</w:t>
      </w:r>
      <w:r w:rsidR="00126A10" w:rsidRPr="00BF536B">
        <w:rPr>
          <w:rFonts w:ascii="Verdana" w:hAnsi="Verdana" w:cs="Arial"/>
          <w:b/>
        </w:rPr>
        <w:t xml:space="preserve"> 2020 </w:t>
      </w:r>
      <w:r w:rsidRPr="00BF536B">
        <w:rPr>
          <w:rFonts w:ascii="Verdana" w:hAnsi="Verdana" w:cs="Arial"/>
          <w:b/>
        </w:rPr>
        <w:t>were accepted as a true record.</w:t>
      </w:r>
    </w:p>
    <w:p w14:paraId="0199D257" w14:textId="7366C5DA" w:rsidR="00550453" w:rsidRPr="00BF536B" w:rsidRDefault="00891B28" w:rsidP="003E134A">
      <w:pPr>
        <w:spacing w:before="120" w:after="0" w:line="240" w:lineRule="auto"/>
        <w:contextualSpacing/>
        <w:jc w:val="both"/>
        <w:rPr>
          <w:rFonts w:ascii="Verdana" w:hAnsi="Verdana" w:cs="Arial"/>
        </w:rPr>
      </w:pPr>
      <w:r w:rsidRPr="00BF536B">
        <w:rPr>
          <w:rFonts w:ascii="Verdana" w:hAnsi="Verdana" w:cs="Arial"/>
        </w:rPr>
        <w:t>JM gave an update in relation to A171</w:t>
      </w:r>
      <w:r w:rsidR="0079624E">
        <w:rPr>
          <w:rFonts w:ascii="Verdana" w:hAnsi="Verdana" w:cs="Arial"/>
        </w:rPr>
        <w:t>.</w:t>
      </w:r>
      <w:r w:rsidRPr="00BF536B">
        <w:rPr>
          <w:rFonts w:ascii="Verdana" w:hAnsi="Verdana" w:cs="Arial"/>
        </w:rPr>
        <w:t xml:space="preserve"> </w:t>
      </w:r>
      <w:r w:rsidR="0079624E">
        <w:rPr>
          <w:rFonts w:ascii="Verdana" w:hAnsi="Verdana" w:cs="Arial"/>
        </w:rPr>
        <w:t>H</w:t>
      </w:r>
      <w:r w:rsidR="00550453" w:rsidRPr="00BF536B">
        <w:rPr>
          <w:rFonts w:ascii="Verdana" w:hAnsi="Verdana" w:cs="Arial"/>
        </w:rPr>
        <w:t xml:space="preserve">e is waiting on a breakdown from </w:t>
      </w:r>
      <w:r w:rsidR="0079624E">
        <w:rPr>
          <w:rFonts w:ascii="Verdana" w:hAnsi="Verdana" w:cs="Arial"/>
        </w:rPr>
        <w:t xml:space="preserve">the </w:t>
      </w:r>
      <w:r w:rsidR="00550453" w:rsidRPr="00BF536B">
        <w:rPr>
          <w:rFonts w:ascii="Verdana" w:hAnsi="Verdana" w:cs="Arial"/>
        </w:rPr>
        <w:t>P</w:t>
      </w:r>
      <w:r w:rsidR="0079624E">
        <w:rPr>
          <w:rFonts w:ascii="Verdana" w:hAnsi="Verdana" w:cs="Arial"/>
        </w:rPr>
        <w:t xml:space="preserve">rofessional </w:t>
      </w:r>
      <w:r w:rsidR="00550453" w:rsidRPr="00BF536B">
        <w:rPr>
          <w:rFonts w:ascii="Verdana" w:hAnsi="Verdana" w:cs="Arial"/>
        </w:rPr>
        <w:t>S</w:t>
      </w:r>
      <w:r w:rsidR="0079624E">
        <w:rPr>
          <w:rFonts w:ascii="Verdana" w:hAnsi="Verdana" w:cs="Arial"/>
        </w:rPr>
        <w:t xml:space="preserve">tandards </w:t>
      </w:r>
      <w:r w:rsidR="00550453" w:rsidRPr="00BF536B">
        <w:rPr>
          <w:rFonts w:ascii="Verdana" w:hAnsi="Verdana" w:cs="Arial"/>
        </w:rPr>
        <w:t>D</w:t>
      </w:r>
      <w:r w:rsidR="0079624E">
        <w:rPr>
          <w:rFonts w:ascii="Verdana" w:hAnsi="Verdana" w:cs="Arial"/>
        </w:rPr>
        <w:t>epartment</w:t>
      </w:r>
      <w:r w:rsidR="00550453" w:rsidRPr="00BF536B">
        <w:rPr>
          <w:rFonts w:ascii="Verdana" w:hAnsi="Verdana" w:cs="Arial"/>
        </w:rPr>
        <w:t xml:space="preserve"> on what is meant by “other” within the Counter fraud external audit report. JM also gave an update in relation to the Assurance Review of Cybercrime Management noting that the action to amend the figures on page 8 </w:t>
      </w:r>
      <w:r w:rsidR="0079624E">
        <w:rPr>
          <w:rFonts w:ascii="Verdana" w:hAnsi="Verdana" w:cs="Arial"/>
        </w:rPr>
        <w:t>relating to</w:t>
      </w:r>
      <w:r w:rsidR="0079624E" w:rsidRPr="00BF536B">
        <w:rPr>
          <w:rFonts w:ascii="Verdana" w:hAnsi="Verdana" w:cs="Arial"/>
        </w:rPr>
        <w:t xml:space="preserve"> </w:t>
      </w:r>
      <w:r w:rsidR="00550453" w:rsidRPr="00BF536B">
        <w:rPr>
          <w:rFonts w:ascii="Verdana" w:hAnsi="Verdana" w:cs="Arial"/>
        </w:rPr>
        <w:t xml:space="preserve">the number of cases </w:t>
      </w:r>
      <w:r w:rsidR="00A953E0" w:rsidRPr="00BF536B">
        <w:rPr>
          <w:rFonts w:ascii="Verdana" w:hAnsi="Verdana" w:cs="Arial"/>
        </w:rPr>
        <w:t>on the 08/08/2019 column has</w:t>
      </w:r>
      <w:r w:rsidR="00550453" w:rsidRPr="00BF536B">
        <w:rPr>
          <w:rFonts w:ascii="Verdana" w:hAnsi="Verdana" w:cs="Arial"/>
        </w:rPr>
        <w:t xml:space="preserve"> been </w:t>
      </w:r>
      <w:r w:rsidR="00A953E0" w:rsidRPr="00BF536B">
        <w:rPr>
          <w:rFonts w:ascii="Verdana" w:hAnsi="Verdana" w:cs="Arial"/>
        </w:rPr>
        <w:t>completed</w:t>
      </w:r>
      <w:r w:rsidR="00550453" w:rsidRPr="00BF536B">
        <w:rPr>
          <w:rFonts w:ascii="Verdana" w:hAnsi="Verdana" w:cs="Arial"/>
        </w:rPr>
        <w:t>.</w:t>
      </w:r>
    </w:p>
    <w:p w14:paraId="78B9F389" w14:textId="7B4038E4" w:rsidR="00550453" w:rsidRPr="00BF536B" w:rsidRDefault="00550453" w:rsidP="003E134A">
      <w:pPr>
        <w:spacing w:line="240" w:lineRule="auto"/>
        <w:rPr>
          <w:rFonts w:ascii="Verdana" w:hAnsi="Verdana" w:cs="Arial"/>
        </w:rPr>
      </w:pPr>
    </w:p>
    <w:p w14:paraId="69D36F06" w14:textId="77777777" w:rsidR="00550453" w:rsidRPr="00BF536B" w:rsidRDefault="00550453" w:rsidP="003E134A">
      <w:pPr>
        <w:spacing w:line="240" w:lineRule="auto"/>
        <w:rPr>
          <w:rFonts w:ascii="Verdana" w:hAnsi="Verdana" w:cs="Arial"/>
        </w:rPr>
      </w:pPr>
    </w:p>
    <w:p w14:paraId="2112085A" w14:textId="351641D3" w:rsidR="00550453" w:rsidRPr="00BF536B" w:rsidRDefault="00550453" w:rsidP="003E134A">
      <w:pPr>
        <w:spacing w:before="120" w:after="0" w:line="240" w:lineRule="auto"/>
        <w:contextualSpacing/>
        <w:rPr>
          <w:rFonts w:ascii="Verdana" w:eastAsia="Calibri" w:hAnsi="Verdana" w:cs="Arial"/>
          <w:b/>
          <w:lang w:eastAsia="en-GB"/>
        </w:rPr>
      </w:pPr>
      <w:r w:rsidRPr="00BF536B">
        <w:rPr>
          <w:rFonts w:ascii="Verdana" w:eastAsia="Calibri" w:hAnsi="Verdana" w:cs="Arial"/>
          <w:b/>
          <w:lang w:eastAsia="en-GB"/>
        </w:rPr>
        <w:t>A192</w:t>
      </w:r>
      <w:r w:rsidR="001F248B" w:rsidRPr="00BF536B">
        <w:rPr>
          <w:rFonts w:ascii="Verdana" w:eastAsia="Calibri" w:hAnsi="Verdana" w:cs="Arial"/>
          <w:b/>
          <w:lang w:eastAsia="en-GB"/>
        </w:rPr>
        <w:t xml:space="preserve"> 2019/2020: </w:t>
      </w:r>
      <w:r w:rsidRPr="00BF536B">
        <w:rPr>
          <w:rFonts w:ascii="Verdana" w:eastAsia="Calibri" w:hAnsi="Verdana" w:cs="Arial"/>
          <w:b/>
          <w:lang w:eastAsia="en-GB"/>
        </w:rPr>
        <w:t xml:space="preserve">The final version of ISA260 - Wales Audit Office Audit of 2019/20 Accounts Report </w:t>
      </w:r>
    </w:p>
    <w:p w14:paraId="13DC8B21" w14:textId="386BF7E6" w:rsidR="001F248B" w:rsidRPr="00BF536B" w:rsidRDefault="001F248B" w:rsidP="003E134A">
      <w:pPr>
        <w:spacing w:line="240" w:lineRule="auto"/>
        <w:contextualSpacing/>
        <w:rPr>
          <w:rFonts w:ascii="Verdana" w:hAnsi="Verdana" w:cs="Arial"/>
          <w:b/>
        </w:rPr>
      </w:pPr>
    </w:p>
    <w:p w14:paraId="6A826D8F" w14:textId="06B1D88E" w:rsidR="00550453" w:rsidRPr="00BF536B" w:rsidRDefault="00550453" w:rsidP="003E134A">
      <w:pPr>
        <w:spacing w:before="120" w:after="0" w:line="240" w:lineRule="auto"/>
        <w:contextualSpacing/>
        <w:rPr>
          <w:rFonts w:ascii="Verdana" w:hAnsi="Verdana" w:cs="Arial"/>
        </w:rPr>
      </w:pPr>
      <w:r w:rsidRPr="00BF536B">
        <w:rPr>
          <w:rFonts w:ascii="Verdana" w:hAnsi="Verdana" w:cs="Arial"/>
        </w:rPr>
        <w:t>JB noted that this is the final version of the Wales Audit Office Audit of 2019/20 Accounts Report. A draft version was brought to the last JAC meeting in July</w:t>
      </w:r>
      <w:r w:rsidR="00D56484" w:rsidRPr="00BF536B">
        <w:rPr>
          <w:rFonts w:ascii="Verdana" w:hAnsi="Verdana" w:cs="Arial"/>
        </w:rPr>
        <w:t xml:space="preserve"> but was unable to be finalised due to changes to the call of audit date as a result of matters arising from Covid-19. The call of audit took place on the 1st of September with no issues arising, therefore</w:t>
      </w:r>
      <w:r w:rsidR="00A953E0" w:rsidRPr="00BF536B">
        <w:rPr>
          <w:rFonts w:ascii="Verdana" w:hAnsi="Verdana" w:cs="Arial"/>
        </w:rPr>
        <w:t>,</w:t>
      </w:r>
      <w:r w:rsidR="00D56484" w:rsidRPr="00BF536B">
        <w:rPr>
          <w:rFonts w:ascii="Verdana" w:hAnsi="Verdana" w:cs="Arial"/>
        </w:rPr>
        <w:t xml:space="preserve"> the final draft of the accounts were signed on the 3rd of September 2020. JM explained that there were no changes to the version previously brought to the Committee other than some additional information provided in paragraph 11 on the emphasis of matter in relation to the Dyfed Pension Fund. JB noted that all typos recognised by members within the last meeting have now been corrected.</w:t>
      </w:r>
    </w:p>
    <w:p w14:paraId="602B923C" w14:textId="454C4027" w:rsidR="00D56484" w:rsidRPr="00BF536B" w:rsidRDefault="00C0546F" w:rsidP="003E134A">
      <w:pPr>
        <w:spacing w:before="120" w:after="0" w:line="240" w:lineRule="auto"/>
        <w:contextualSpacing/>
        <w:rPr>
          <w:rFonts w:ascii="Verdana" w:hAnsi="Verdana" w:cs="Arial"/>
        </w:rPr>
      </w:pPr>
      <w:r w:rsidRPr="00BF536B">
        <w:rPr>
          <w:rFonts w:ascii="Verdana" w:hAnsi="Verdana" w:cs="Arial"/>
        </w:rPr>
        <w:t xml:space="preserve">ME queried whether the word council was the correct word to use on page 15 under the Dyfed Pension Fund. JB acknowledged that although the matter does relate to the </w:t>
      </w:r>
      <w:r w:rsidRPr="00BF536B">
        <w:rPr>
          <w:rFonts w:ascii="Verdana" w:hAnsi="Verdana" w:cs="Arial"/>
        </w:rPr>
        <w:lastRenderedPageBreak/>
        <w:t>Council they could have made the sentence clearer in noting that both the Council and Police have disclosed.</w:t>
      </w:r>
    </w:p>
    <w:p w14:paraId="3865FCC9" w14:textId="7C6F817E" w:rsidR="00C0546F" w:rsidRDefault="00C0546F" w:rsidP="003E134A">
      <w:pPr>
        <w:spacing w:before="120" w:after="0" w:line="240" w:lineRule="auto"/>
        <w:contextualSpacing/>
        <w:rPr>
          <w:rFonts w:ascii="Verdana" w:hAnsi="Verdana" w:cs="Arial"/>
        </w:rPr>
      </w:pPr>
      <w:r w:rsidRPr="00BF536B">
        <w:rPr>
          <w:rFonts w:ascii="Verdana" w:hAnsi="Verdana" w:cs="Arial"/>
        </w:rPr>
        <w:t>MM wished to record the Committees thanks to both Audit Wales and the Finance Team for all the work undertaken to formally certify the accounts within time.</w:t>
      </w:r>
    </w:p>
    <w:p w14:paraId="5CC7BCA7" w14:textId="77777777" w:rsidR="003E134A" w:rsidRPr="00BF536B" w:rsidRDefault="003E134A" w:rsidP="003E134A">
      <w:pPr>
        <w:spacing w:before="120" w:after="0" w:line="240" w:lineRule="auto"/>
        <w:contextualSpacing/>
        <w:rPr>
          <w:rFonts w:ascii="Verdana" w:hAnsi="Verdana" w:cs="Arial"/>
        </w:rPr>
      </w:pPr>
    </w:p>
    <w:p w14:paraId="56BD9CB8" w14:textId="3FB992C1" w:rsidR="00C0546F" w:rsidRPr="00BF536B" w:rsidRDefault="00C0546F" w:rsidP="003E134A">
      <w:pPr>
        <w:spacing w:before="120" w:after="0" w:line="240" w:lineRule="auto"/>
        <w:contextualSpacing/>
        <w:rPr>
          <w:rFonts w:ascii="Verdana" w:hAnsi="Verdana" w:cs="Arial"/>
          <w:b/>
        </w:rPr>
      </w:pPr>
    </w:p>
    <w:p w14:paraId="6703798C" w14:textId="0ECC4A16" w:rsidR="00C0546F" w:rsidRDefault="00C0546F" w:rsidP="003E134A">
      <w:pPr>
        <w:spacing w:before="120" w:after="0" w:line="240" w:lineRule="auto"/>
        <w:contextualSpacing/>
        <w:rPr>
          <w:rFonts w:ascii="Verdana" w:hAnsi="Verdana"/>
          <w:b/>
        </w:rPr>
      </w:pPr>
      <w:r w:rsidRPr="00BF536B">
        <w:rPr>
          <w:rFonts w:ascii="Verdana" w:eastAsia="Calibri" w:hAnsi="Verdana" w:cs="Arial"/>
          <w:b/>
          <w:lang w:eastAsia="en-GB"/>
        </w:rPr>
        <w:t xml:space="preserve">A193 2019/2020: </w:t>
      </w:r>
      <w:r w:rsidRPr="00BF536B">
        <w:rPr>
          <w:rFonts w:ascii="Verdana" w:hAnsi="Verdana"/>
          <w:b/>
        </w:rPr>
        <w:t xml:space="preserve">The Audit Wales </w:t>
      </w:r>
      <w:r w:rsidR="00323F4F">
        <w:rPr>
          <w:rFonts w:ascii="Verdana" w:hAnsi="Verdana"/>
          <w:b/>
        </w:rPr>
        <w:t>M</w:t>
      </w:r>
      <w:r w:rsidRPr="00BF536B">
        <w:rPr>
          <w:rFonts w:ascii="Verdana" w:hAnsi="Verdana"/>
          <w:b/>
        </w:rPr>
        <w:t xml:space="preserve">atters </w:t>
      </w:r>
      <w:r w:rsidR="00323F4F">
        <w:rPr>
          <w:rFonts w:ascii="Verdana" w:hAnsi="Verdana"/>
          <w:b/>
        </w:rPr>
        <w:t>A</w:t>
      </w:r>
      <w:r w:rsidRPr="00BF536B">
        <w:rPr>
          <w:rFonts w:ascii="Verdana" w:hAnsi="Verdana"/>
          <w:b/>
        </w:rPr>
        <w:t>rising 2019/20 letter</w:t>
      </w:r>
    </w:p>
    <w:p w14:paraId="6A4487EA" w14:textId="77777777" w:rsidR="003E134A" w:rsidRPr="00BF536B" w:rsidRDefault="003E134A" w:rsidP="003E134A">
      <w:pPr>
        <w:spacing w:before="120" w:after="0" w:line="240" w:lineRule="auto"/>
        <w:contextualSpacing/>
        <w:rPr>
          <w:rFonts w:ascii="Verdana" w:hAnsi="Verdana"/>
          <w:b/>
        </w:rPr>
      </w:pPr>
    </w:p>
    <w:p w14:paraId="3BDEE417" w14:textId="74A25F24" w:rsidR="00C0546F" w:rsidRPr="00BF536B" w:rsidRDefault="005D4C5B" w:rsidP="003E134A">
      <w:pPr>
        <w:spacing w:before="120" w:after="0" w:line="240" w:lineRule="auto"/>
        <w:contextualSpacing/>
        <w:rPr>
          <w:rFonts w:ascii="Verdana" w:eastAsia="Calibri" w:hAnsi="Verdana" w:cs="Arial"/>
          <w:lang w:eastAsia="en-GB"/>
        </w:rPr>
      </w:pPr>
      <w:r w:rsidRPr="00BF536B">
        <w:rPr>
          <w:rFonts w:ascii="Verdana" w:eastAsia="Calibri" w:hAnsi="Verdana" w:cs="Arial"/>
          <w:lang w:eastAsia="en-GB"/>
        </w:rPr>
        <w:t>JB presented the A</w:t>
      </w:r>
      <w:r w:rsidR="000C23BE" w:rsidRPr="00BF536B">
        <w:rPr>
          <w:rFonts w:ascii="Verdana" w:eastAsia="Calibri" w:hAnsi="Verdana" w:cs="Arial"/>
          <w:lang w:eastAsia="en-GB"/>
        </w:rPr>
        <w:t>u</w:t>
      </w:r>
      <w:r w:rsidR="00A953E0" w:rsidRPr="00BF536B">
        <w:rPr>
          <w:rFonts w:ascii="Verdana" w:eastAsia="Calibri" w:hAnsi="Verdana" w:cs="Arial"/>
          <w:lang w:eastAsia="en-GB"/>
        </w:rPr>
        <w:t>dit Wales annual Matters A</w:t>
      </w:r>
      <w:r w:rsidRPr="00BF536B">
        <w:rPr>
          <w:rFonts w:ascii="Verdana" w:eastAsia="Calibri" w:hAnsi="Verdana" w:cs="Arial"/>
          <w:lang w:eastAsia="en-GB"/>
        </w:rPr>
        <w:t>rising letter, explaining that this letter picks up minor issues which appear from audits that do not get picked up as part of the ISA 260 report. JB noted that all recommendations have been accepted by management</w:t>
      </w:r>
      <w:r w:rsidR="000C23BE" w:rsidRPr="00BF536B">
        <w:rPr>
          <w:rFonts w:ascii="Verdana" w:eastAsia="Calibri" w:hAnsi="Verdana" w:cs="Arial"/>
          <w:lang w:eastAsia="en-GB"/>
        </w:rPr>
        <w:t xml:space="preserve"> and management responses have been provided for each as noted within the action plan.</w:t>
      </w:r>
    </w:p>
    <w:p w14:paraId="7156A8C1" w14:textId="03E0D113" w:rsidR="000C23BE" w:rsidRPr="00BF536B" w:rsidRDefault="000C23BE" w:rsidP="003E134A">
      <w:pPr>
        <w:pStyle w:val="Default"/>
        <w:rPr>
          <w:rFonts w:ascii="Verdana" w:hAnsi="Verdana"/>
          <w:sz w:val="22"/>
          <w:szCs w:val="22"/>
        </w:rPr>
      </w:pPr>
      <w:r w:rsidRPr="00BF536B">
        <w:rPr>
          <w:rFonts w:ascii="Verdana" w:hAnsi="Verdana"/>
          <w:sz w:val="22"/>
          <w:szCs w:val="22"/>
        </w:rPr>
        <w:t xml:space="preserve">KC queried in terms of the management response for the section on investments </w:t>
      </w:r>
      <w:r w:rsidR="0079624E">
        <w:rPr>
          <w:rFonts w:ascii="Verdana" w:hAnsi="Verdana"/>
          <w:sz w:val="22"/>
          <w:szCs w:val="22"/>
        </w:rPr>
        <w:t xml:space="preserve">as </w:t>
      </w:r>
      <w:r w:rsidRPr="00BF536B">
        <w:rPr>
          <w:rFonts w:ascii="Verdana" w:hAnsi="Verdana"/>
          <w:sz w:val="22"/>
          <w:szCs w:val="22"/>
        </w:rPr>
        <w:t xml:space="preserve">the report notes: “Our testing of a sample of ten investments identified one which had no confirmation form available to support the investment. We were able to confirm the investment to bank statements and the ledger in the absence of this confirmation.” However, the management response notes: “Investment documentation is always retained digitally, and we will work with counterparties to obtain this so that it is available for audit.” KC queried if documentation is retained digitally, why was it not available for the Auditors to see. </w:t>
      </w:r>
    </w:p>
    <w:p w14:paraId="04B85DF8" w14:textId="65C157E0" w:rsidR="000C23BE" w:rsidRPr="00BF536B" w:rsidRDefault="000C23BE" w:rsidP="003E134A">
      <w:pPr>
        <w:pStyle w:val="Default"/>
        <w:rPr>
          <w:rFonts w:ascii="Verdana" w:hAnsi="Verdana"/>
          <w:sz w:val="22"/>
          <w:szCs w:val="22"/>
        </w:rPr>
      </w:pPr>
    </w:p>
    <w:p w14:paraId="455507A3" w14:textId="77C3B77F" w:rsidR="000C23BE" w:rsidRPr="00BF536B" w:rsidRDefault="000C23BE" w:rsidP="003E134A">
      <w:pPr>
        <w:pStyle w:val="Default"/>
        <w:rPr>
          <w:rFonts w:ascii="Verdana" w:hAnsi="Verdana"/>
          <w:sz w:val="22"/>
          <w:szCs w:val="22"/>
        </w:rPr>
      </w:pPr>
      <w:r w:rsidRPr="00BF536B">
        <w:rPr>
          <w:rFonts w:ascii="Verdana" w:hAnsi="Verdana"/>
          <w:sz w:val="22"/>
          <w:szCs w:val="22"/>
        </w:rPr>
        <w:t xml:space="preserve">IW explained that this note refers to their old ways of working which included paper based working, the comment refers to </w:t>
      </w:r>
      <w:r w:rsidR="00A953E0" w:rsidRPr="00BF536B">
        <w:rPr>
          <w:rFonts w:ascii="Verdana" w:hAnsi="Verdana"/>
          <w:sz w:val="22"/>
          <w:szCs w:val="22"/>
        </w:rPr>
        <w:t xml:space="preserve">present ways </w:t>
      </w:r>
      <w:r w:rsidRPr="00BF536B">
        <w:rPr>
          <w:rFonts w:ascii="Verdana" w:hAnsi="Verdana"/>
          <w:sz w:val="22"/>
          <w:szCs w:val="22"/>
        </w:rPr>
        <w:t>which</w:t>
      </w:r>
      <w:r w:rsidR="00A953E0" w:rsidRPr="00BF536B">
        <w:rPr>
          <w:rFonts w:ascii="Verdana" w:hAnsi="Verdana"/>
          <w:sz w:val="22"/>
          <w:szCs w:val="22"/>
        </w:rPr>
        <w:t xml:space="preserve"> fully embraces </w:t>
      </w:r>
      <w:r w:rsidRPr="00BF536B">
        <w:rPr>
          <w:rFonts w:ascii="Verdana" w:hAnsi="Verdana"/>
          <w:sz w:val="22"/>
          <w:szCs w:val="22"/>
        </w:rPr>
        <w:t>new digital ways of working.</w:t>
      </w:r>
    </w:p>
    <w:p w14:paraId="47B1AC0D" w14:textId="156EFB9E" w:rsidR="000C23BE" w:rsidRPr="00BF536B" w:rsidRDefault="000C23BE" w:rsidP="003E134A">
      <w:pPr>
        <w:pStyle w:val="Default"/>
        <w:rPr>
          <w:rFonts w:ascii="Verdana" w:hAnsi="Verdana"/>
          <w:sz w:val="22"/>
          <w:szCs w:val="22"/>
        </w:rPr>
      </w:pPr>
    </w:p>
    <w:p w14:paraId="5DB7978E" w14:textId="482F27D6" w:rsidR="000C23BE" w:rsidRPr="00BF536B" w:rsidRDefault="000C23BE" w:rsidP="003E134A">
      <w:pPr>
        <w:pStyle w:val="Default"/>
        <w:rPr>
          <w:rFonts w:ascii="Verdana" w:hAnsi="Verdana"/>
          <w:sz w:val="22"/>
          <w:szCs w:val="22"/>
        </w:rPr>
      </w:pPr>
      <w:r w:rsidRPr="00BF536B">
        <w:rPr>
          <w:rFonts w:ascii="Verdana" w:hAnsi="Verdana"/>
          <w:sz w:val="22"/>
          <w:szCs w:val="22"/>
        </w:rPr>
        <w:t>MM noted that it is important for the Committee to keep an oversight of progress made against recommendations</w:t>
      </w:r>
      <w:r w:rsidR="006B4CDF" w:rsidRPr="00BF536B">
        <w:rPr>
          <w:rFonts w:ascii="Verdana" w:hAnsi="Verdana"/>
          <w:sz w:val="22"/>
          <w:szCs w:val="22"/>
        </w:rPr>
        <w:t xml:space="preserve"> and for updates to be given at appropriate future JAC meetings.</w:t>
      </w:r>
    </w:p>
    <w:p w14:paraId="54181CB9" w14:textId="173EF185" w:rsidR="006B4CDF" w:rsidRPr="00BF536B" w:rsidRDefault="006B4CDF" w:rsidP="003E134A">
      <w:pPr>
        <w:pStyle w:val="Default"/>
        <w:rPr>
          <w:rFonts w:ascii="Verdana" w:hAnsi="Verdana"/>
          <w:sz w:val="22"/>
          <w:szCs w:val="22"/>
        </w:rPr>
      </w:pPr>
    </w:p>
    <w:p w14:paraId="64C4341C" w14:textId="39639FCD" w:rsidR="006B4CDF" w:rsidRPr="00BF536B" w:rsidRDefault="006B4CDF" w:rsidP="003E134A">
      <w:pPr>
        <w:pStyle w:val="Default"/>
        <w:rPr>
          <w:rFonts w:ascii="Verdana" w:hAnsi="Verdana"/>
          <w:sz w:val="22"/>
          <w:szCs w:val="22"/>
        </w:rPr>
      </w:pPr>
      <w:r w:rsidRPr="00BF536B">
        <w:rPr>
          <w:rFonts w:ascii="Verdana" w:hAnsi="Verdana"/>
          <w:sz w:val="22"/>
          <w:szCs w:val="22"/>
        </w:rPr>
        <w:t xml:space="preserve">KC queried whether issues raised will translate to any extra audits being required. </w:t>
      </w:r>
    </w:p>
    <w:p w14:paraId="3DF649A0" w14:textId="09C70A99" w:rsidR="006B4CDF" w:rsidRPr="00BF536B" w:rsidRDefault="006B4CDF" w:rsidP="003E134A">
      <w:pPr>
        <w:pStyle w:val="Default"/>
        <w:rPr>
          <w:rFonts w:ascii="Verdana" w:hAnsi="Verdana"/>
          <w:sz w:val="22"/>
          <w:szCs w:val="22"/>
        </w:rPr>
      </w:pPr>
    </w:p>
    <w:p w14:paraId="33EE3E6A" w14:textId="3E3F3396" w:rsidR="006B4CDF" w:rsidRPr="00BF536B" w:rsidRDefault="006B4CDF" w:rsidP="003E134A">
      <w:pPr>
        <w:pStyle w:val="Default"/>
        <w:rPr>
          <w:rFonts w:ascii="Verdana" w:hAnsi="Verdana"/>
          <w:sz w:val="22"/>
          <w:szCs w:val="22"/>
        </w:rPr>
      </w:pPr>
      <w:r w:rsidRPr="00BF536B">
        <w:rPr>
          <w:rFonts w:ascii="Verdana" w:hAnsi="Verdana"/>
          <w:sz w:val="22"/>
          <w:szCs w:val="22"/>
        </w:rPr>
        <w:t>JB noted that certain points raised would be picked up from other internal audits. CFO also noted that certain aspects would be checked as part of other audits and progress made against the plan will be monitored by the Finance Strategic Procurement Group in order to oversee implementation progress.</w:t>
      </w:r>
    </w:p>
    <w:p w14:paraId="19AAD93C" w14:textId="77777777" w:rsidR="000E64BE" w:rsidRPr="00BF536B" w:rsidRDefault="000E64BE" w:rsidP="003E134A">
      <w:pPr>
        <w:pStyle w:val="Default"/>
        <w:rPr>
          <w:rFonts w:ascii="Verdana" w:hAnsi="Verdana"/>
          <w:sz w:val="22"/>
          <w:szCs w:val="22"/>
        </w:rPr>
      </w:pPr>
    </w:p>
    <w:p w14:paraId="2FD1793E" w14:textId="154B8710" w:rsidR="006B4CDF" w:rsidRPr="00BF536B" w:rsidRDefault="006B4CDF" w:rsidP="003E134A">
      <w:pPr>
        <w:pStyle w:val="Default"/>
        <w:rPr>
          <w:rFonts w:ascii="Verdana" w:eastAsia="Calibri" w:hAnsi="Verdana"/>
          <w:b/>
          <w:sz w:val="22"/>
          <w:szCs w:val="22"/>
        </w:rPr>
      </w:pPr>
    </w:p>
    <w:p w14:paraId="0D893A3F" w14:textId="3A1BD964" w:rsidR="006B4CDF" w:rsidRPr="00BF536B" w:rsidRDefault="006B4CDF" w:rsidP="003E134A">
      <w:pPr>
        <w:pStyle w:val="Default"/>
        <w:rPr>
          <w:rFonts w:ascii="Verdana" w:eastAsia="Calibri" w:hAnsi="Verdana"/>
          <w:b/>
          <w:sz w:val="22"/>
          <w:szCs w:val="22"/>
        </w:rPr>
      </w:pPr>
      <w:r w:rsidRPr="00BF536B">
        <w:rPr>
          <w:rFonts w:ascii="Verdana" w:eastAsia="Calibri" w:hAnsi="Verdana"/>
          <w:b/>
          <w:sz w:val="22"/>
          <w:szCs w:val="22"/>
        </w:rPr>
        <w:t>A194 2019/2020: Reports of the internal auditors</w:t>
      </w:r>
    </w:p>
    <w:p w14:paraId="76DB2F25" w14:textId="18D7E574" w:rsidR="000C23BE" w:rsidRPr="00BF536B" w:rsidRDefault="000C23BE" w:rsidP="003E134A">
      <w:pPr>
        <w:pStyle w:val="Default"/>
        <w:rPr>
          <w:rFonts w:ascii="Verdana" w:hAnsi="Verdana"/>
          <w:color w:val="252525"/>
          <w:sz w:val="22"/>
          <w:szCs w:val="22"/>
        </w:rPr>
      </w:pPr>
    </w:p>
    <w:p w14:paraId="22BAC6BA" w14:textId="66AAD488" w:rsidR="001F248B" w:rsidRPr="00BF536B" w:rsidRDefault="001F248B" w:rsidP="003E134A">
      <w:pPr>
        <w:spacing w:line="240" w:lineRule="auto"/>
        <w:rPr>
          <w:rFonts w:ascii="Verdana" w:hAnsi="Verdana" w:cs="Arial"/>
          <w:b/>
        </w:rPr>
      </w:pPr>
      <w:r w:rsidRPr="00BF536B">
        <w:rPr>
          <w:rFonts w:ascii="Verdana" w:hAnsi="Verdana" w:cs="Arial"/>
        </w:rPr>
        <w:t xml:space="preserve"> </w:t>
      </w:r>
    </w:p>
    <w:p w14:paraId="6BBFD98D" w14:textId="33C8A294" w:rsidR="006B4CDF" w:rsidRPr="00BF536B" w:rsidRDefault="001F248B" w:rsidP="003E134A">
      <w:pPr>
        <w:pStyle w:val="ListParagraph"/>
        <w:numPr>
          <w:ilvl w:val="0"/>
          <w:numId w:val="24"/>
        </w:numPr>
        <w:spacing w:before="60" w:after="60" w:line="240" w:lineRule="auto"/>
        <w:contextualSpacing/>
        <w:rPr>
          <w:rFonts w:ascii="Verdana" w:hAnsi="Verdana"/>
          <w:b/>
        </w:rPr>
      </w:pPr>
      <w:r w:rsidRPr="00BF536B">
        <w:rPr>
          <w:rFonts w:ascii="Verdana" w:hAnsi="Verdana" w:cs="Verdana"/>
          <w:b/>
          <w:color w:val="000000"/>
        </w:rPr>
        <w:t xml:space="preserve">Assurance Review of </w:t>
      </w:r>
      <w:r w:rsidR="006B4CDF" w:rsidRPr="00BF536B">
        <w:rPr>
          <w:rFonts w:ascii="Verdana" w:hAnsi="Verdana"/>
          <w:b/>
        </w:rPr>
        <w:t>HR Management – Workforce Planning</w:t>
      </w:r>
    </w:p>
    <w:p w14:paraId="0FB42637" w14:textId="47719722" w:rsidR="00764D75" w:rsidRPr="00BF536B" w:rsidRDefault="00764D75" w:rsidP="003E134A">
      <w:pPr>
        <w:pStyle w:val="ListParagraph"/>
        <w:spacing w:before="120" w:after="0" w:line="240" w:lineRule="auto"/>
        <w:ind w:left="1571"/>
        <w:jc w:val="both"/>
        <w:rPr>
          <w:rFonts w:ascii="Verdana" w:hAnsi="Verdana" w:cs="Arial"/>
        </w:rPr>
      </w:pPr>
    </w:p>
    <w:p w14:paraId="429FF4F4" w14:textId="601726F9" w:rsidR="00231A94" w:rsidRPr="00BF536B" w:rsidRDefault="001F248B" w:rsidP="003E134A">
      <w:pPr>
        <w:spacing w:before="60" w:after="60" w:line="240" w:lineRule="auto"/>
        <w:jc w:val="both"/>
        <w:rPr>
          <w:rFonts w:ascii="Verdana" w:hAnsi="Verdana" w:cs="Arial"/>
        </w:rPr>
      </w:pPr>
      <w:r w:rsidRPr="00BF536B">
        <w:rPr>
          <w:rFonts w:ascii="Verdana" w:hAnsi="Verdana" w:cs="Arial"/>
        </w:rPr>
        <w:t xml:space="preserve">Outcome: </w:t>
      </w:r>
      <w:r w:rsidR="00655D47" w:rsidRPr="00BF536B">
        <w:rPr>
          <w:rFonts w:ascii="Verdana" w:hAnsi="Verdana" w:cs="Arial"/>
        </w:rPr>
        <w:t>Substantial</w:t>
      </w:r>
      <w:r w:rsidRPr="00BF536B">
        <w:rPr>
          <w:rFonts w:ascii="Verdana" w:hAnsi="Verdana" w:cs="Arial"/>
        </w:rPr>
        <w:t xml:space="preserve"> Assurance with </w:t>
      </w:r>
      <w:r w:rsidR="006B4CDF" w:rsidRPr="00BF536B">
        <w:rPr>
          <w:rFonts w:ascii="Verdana" w:hAnsi="Verdana" w:cs="Arial"/>
        </w:rPr>
        <w:t>no</w:t>
      </w:r>
      <w:r w:rsidRPr="00BF536B">
        <w:rPr>
          <w:rFonts w:ascii="Verdana" w:hAnsi="Verdana" w:cs="Arial"/>
        </w:rPr>
        <w:t xml:space="preserve"> recommen</w:t>
      </w:r>
      <w:r w:rsidR="00655D47" w:rsidRPr="00BF536B">
        <w:rPr>
          <w:rFonts w:ascii="Verdana" w:hAnsi="Verdana" w:cs="Arial"/>
        </w:rPr>
        <w:t>dations. The review found that Force has a Workforce Plan and Skills Development Strategy Medium Term Plan in place covering the four year period from 2017 to 2021.</w:t>
      </w:r>
      <w:r w:rsidR="00231A94" w:rsidRPr="00BF536B">
        <w:rPr>
          <w:rFonts w:ascii="Verdana" w:hAnsi="Verdana" w:cs="Arial"/>
        </w:rPr>
        <w:t xml:space="preserve"> </w:t>
      </w:r>
      <w:r w:rsidR="00655D47" w:rsidRPr="00BF536B">
        <w:rPr>
          <w:rFonts w:ascii="Verdana" w:hAnsi="Verdana" w:cs="Arial"/>
        </w:rPr>
        <w:t>The Force has adapted well to the Covid-19 lockdown and utilised newly recruited Officers in contact centres and custody suites</w:t>
      </w:r>
      <w:r w:rsidR="00CA4616">
        <w:rPr>
          <w:rFonts w:ascii="Verdana" w:hAnsi="Verdana" w:cs="Arial"/>
        </w:rPr>
        <w:t>.</w:t>
      </w:r>
      <w:r w:rsidR="00655D47" w:rsidRPr="00BF536B">
        <w:rPr>
          <w:rFonts w:ascii="Verdana" w:hAnsi="Verdana" w:cs="Arial"/>
        </w:rPr>
        <w:t xml:space="preserve"> </w:t>
      </w:r>
      <w:r w:rsidR="00CA4616">
        <w:rPr>
          <w:rFonts w:ascii="Verdana" w:hAnsi="Verdana" w:cs="Arial"/>
        </w:rPr>
        <w:t>T</w:t>
      </w:r>
      <w:r w:rsidR="00655D47" w:rsidRPr="00BF536B">
        <w:rPr>
          <w:rFonts w:ascii="Verdana" w:hAnsi="Verdana" w:cs="Arial"/>
        </w:rPr>
        <w:t xml:space="preserve">here has been no reduction in the effectiveness of training due to Covid-19, </w:t>
      </w:r>
      <w:r w:rsidR="00CA4616">
        <w:rPr>
          <w:rFonts w:ascii="Verdana" w:hAnsi="Verdana" w:cs="Arial"/>
        </w:rPr>
        <w:t xml:space="preserve">as </w:t>
      </w:r>
      <w:r w:rsidR="00655D47" w:rsidRPr="00BF536B">
        <w:rPr>
          <w:rFonts w:ascii="Verdana" w:hAnsi="Verdana" w:cs="Arial"/>
        </w:rPr>
        <w:t>the way in which training is being delivered has been adjusted.</w:t>
      </w:r>
    </w:p>
    <w:p w14:paraId="3EB490AD" w14:textId="3C87D575" w:rsidR="00655D47" w:rsidRPr="00BF536B" w:rsidRDefault="00655D47" w:rsidP="003E134A">
      <w:pPr>
        <w:spacing w:before="60" w:after="60" w:line="240" w:lineRule="auto"/>
        <w:jc w:val="both"/>
        <w:rPr>
          <w:rFonts w:ascii="Verdana" w:hAnsi="Verdana" w:cs="Arial"/>
        </w:rPr>
      </w:pPr>
    </w:p>
    <w:p w14:paraId="4214C059" w14:textId="715A9A1E" w:rsidR="00655D47" w:rsidRPr="00BF536B" w:rsidRDefault="00655D47" w:rsidP="003E134A">
      <w:pPr>
        <w:spacing w:before="60" w:after="60" w:line="240" w:lineRule="auto"/>
        <w:jc w:val="both"/>
        <w:rPr>
          <w:rFonts w:ascii="Verdana" w:hAnsi="Verdana" w:cs="Arial"/>
        </w:rPr>
      </w:pPr>
      <w:r w:rsidRPr="00BF536B">
        <w:rPr>
          <w:rFonts w:ascii="Verdana" w:hAnsi="Verdana" w:cs="Arial"/>
        </w:rPr>
        <w:lastRenderedPageBreak/>
        <w:t>MM wished to note that this a very positive document which covers issues in which HMICFRS have raised in the past in relation to HR</w:t>
      </w:r>
      <w:r w:rsidR="00CA4616">
        <w:rPr>
          <w:rFonts w:ascii="Verdana" w:hAnsi="Verdana" w:cs="Arial"/>
        </w:rPr>
        <w:t>.</w:t>
      </w:r>
      <w:r w:rsidRPr="00BF536B">
        <w:rPr>
          <w:rFonts w:ascii="Verdana" w:hAnsi="Verdana" w:cs="Arial"/>
        </w:rPr>
        <w:t xml:space="preserve"> </w:t>
      </w:r>
      <w:r w:rsidR="00CA4616">
        <w:rPr>
          <w:rFonts w:ascii="Verdana" w:hAnsi="Verdana" w:cs="Arial"/>
        </w:rPr>
        <w:t>T</w:t>
      </w:r>
      <w:r w:rsidRPr="00BF536B">
        <w:rPr>
          <w:rFonts w:ascii="Verdana" w:hAnsi="Verdana" w:cs="Arial"/>
        </w:rPr>
        <w:t xml:space="preserve">his report highlights the significant progress made by the </w:t>
      </w:r>
      <w:r w:rsidR="00CA4616">
        <w:rPr>
          <w:rFonts w:ascii="Verdana" w:hAnsi="Verdana" w:cs="Arial"/>
        </w:rPr>
        <w:t>F</w:t>
      </w:r>
      <w:r w:rsidRPr="00BF536B">
        <w:rPr>
          <w:rFonts w:ascii="Verdana" w:hAnsi="Verdana" w:cs="Arial"/>
        </w:rPr>
        <w:t>orce in these areas.</w:t>
      </w:r>
    </w:p>
    <w:p w14:paraId="7ED514A2" w14:textId="59EABA4C" w:rsidR="00C02118" w:rsidRPr="00BF536B" w:rsidRDefault="00C02118" w:rsidP="003E134A">
      <w:pPr>
        <w:spacing w:before="60" w:after="60" w:line="240" w:lineRule="auto"/>
        <w:jc w:val="both"/>
        <w:rPr>
          <w:rFonts w:ascii="Verdana" w:hAnsi="Verdana" w:cs="Arial"/>
        </w:rPr>
      </w:pPr>
    </w:p>
    <w:p w14:paraId="1CF9E687" w14:textId="6376BFDE" w:rsidR="00C02118" w:rsidRPr="00BF536B" w:rsidRDefault="00C02118" w:rsidP="003E134A">
      <w:pPr>
        <w:spacing w:before="60" w:after="60" w:line="240" w:lineRule="auto"/>
        <w:jc w:val="both"/>
        <w:rPr>
          <w:rFonts w:ascii="Verdana" w:hAnsi="Verdana" w:cs="Arial"/>
        </w:rPr>
      </w:pPr>
      <w:r w:rsidRPr="00BF536B">
        <w:rPr>
          <w:rFonts w:ascii="Verdana" w:hAnsi="Verdana" w:cs="Arial"/>
        </w:rPr>
        <w:t>DoF noted that there has been a lot of hard work undertaken in this area, in particular in getting their recruitment figures achieved over this difficult period. A very positive report which reflects the good work that has been done.</w:t>
      </w:r>
    </w:p>
    <w:p w14:paraId="5DAB9531" w14:textId="673A445E" w:rsidR="00C02118" w:rsidRPr="00BF536B" w:rsidRDefault="00C02118" w:rsidP="003E134A">
      <w:pPr>
        <w:spacing w:before="60" w:after="60" w:line="240" w:lineRule="auto"/>
        <w:jc w:val="both"/>
        <w:rPr>
          <w:rFonts w:ascii="Verdana" w:hAnsi="Verdana" w:cs="Arial"/>
        </w:rPr>
      </w:pPr>
    </w:p>
    <w:p w14:paraId="7E6112C5" w14:textId="46A89E9C" w:rsidR="004B51A0" w:rsidRPr="00BF536B" w:rsidRDefault="004B51A0" w:rsidP="003E134A">
      <w:pPr>
        <w:spacing w:before="60" w:after="60" w:line="240" w:lineRule="auto"/>
        <w:jc w:val="both"/>
        <w:rPr>
          <w:rFonts w:ascii="Verdana" w:hAnsi="Verdana" w:cs="Arial"/>
        </w:rPr>
      </w:pPr>
    </w:p>
    <w:p w14:paraId="526678A0" w14:textId="5DFFE3C0" w:rsidR="00C02118" w:rsidRPr="00BF536B" w:rsidRDefault="00A51873" w:rsidP="003E134A">
      <w:pPr>
        <w:pStyle w:val="ListParagraph"/>
        <w:numPr>
          <w:ilvl w:val="0"/>
          <w:numId w:val="24"/>
        </w:numPr>
        <w:spacing w:before="120" w:after="0" w:line="240" w:lineRule="auto"/>
        <w:rPr>
          <w:rFonts w:ascii="Verdana" w:hAnsi="Verdana"/>
          <w:b/>
        </w:rPr>
      </w:pPr>
      <w:r w:rsidRPr="00BF536B">
        <w:rPr>
          <w:rFonts w:ascii="Verdana" w:hAnsi="Verdana"/>
          <w:b/>
        </w:rPr>
        <w:t xml:space="preserve"> A</w:t>
      </w:r>
      <w:r w:rsidR="00C02118" w:rsidRPr="00BF536B">
        <w:rPr>
          <w:rFonts w:ascii="Verdana" w:hAnsi="Verdana"/>
          <w:b/>
        </w:rPr>
        <w:t xml:space="preserve">ssurance Review of Capital Programme </w:t>
      </w:r>
    </w:p>
    <w:p w14:paraId="6411B6DF" w14:textId="5E82DD41" w:rsidR="00C02118" w:rsidRPr="00BF536B" w:rsidRDefault="00A51873" w:rsidP="003E134A">
      <w:pPr>
        <w:spacing w:before="120" w:after="0" w:line="240" w:lineRule="auto"/>
        <w:contextualSpacing/>
        <w:jc w:val="both"/>
        <w:rPr>
          <w:rFonts w:ascii="Verdana" w:hAnsi="Verdana" w:cs="Arial"/>
        </w:rPr>
      </w:pPr>
      <w:r w:rsidRPr="00BF536B">
        <w:rPr>
          <w:rFonts w:ascii="Verdana" w:hAnsi="Verdana" w:cs="Arial"/>
        </w:rPr>
        <w:t>Outcom</w:t>
      </w:r>
      <w:r w:rsidR="00C02118" w:rsidRPr="00BF536B">
        <w:rPr>
          <w:rFonts w:ascii="Verdana" w:hAnsi="Verdana" w:cs="Arial"/>
        </w:rPr>
        <w:t>e: Reasonable Assurance with two</w:t>
      </w:r>
      <w:r w:rsidRPr="00BF536B">
        <w:rPr>
          <w:rFonts w:ascii="Verdana" w:hAnsi="Verdana" w:cs="Arial"/>
        </w:rPr>
        <w:t xml:space="preserve"> priority 2 recommendation</w:t>
      </w:r>
      <w:r w:rsidR="000E64BE" w:rsidRPr="00BF536B">
        <w:rPr>
          <w:rFonts w:ascii="Verdana" w:hAnsi="Verdana" w:cs="Arial"/>
        </w:rPr>
        <w:t>s</w:t>
      </w:r>
      <w:r w:rsidRPr="00BF536B">
        <w:rPr>
          <w:rFonts w:ascii="Verdana" w:hAnsi="Verdana" w:cs="Arial"/>
        </w:rPr>
        <w:t xml:space="preserve"> and </w:t>
      </w:r>
      <w:r w:rsidR="00C02118" w:rsidRPr="00BF536B">
        <w:rPr>
          <w:rFonts w:ascii="Verdana" w:hAnsi="Verdana" w:cs="Arial"/>
        </w:rPr>
        <w:t>two</w:t>
      </w:r>
      <w:r w:rsidRPr="00BF536B">
        <w:rPr>
          <w:rFonts w:ascii="Verdana" w:hAnsi="Verdana" w:cs="Arial"/>
        </w:rPr>
        <w:t xml:space="preserve"> pr</w:t>
      </w:r>
      <w:r w:rsidR="00C02118" w:rsidRPr="00BF536B">
        <w:rPr>
          <w:rFonts w:ascii="Verdana" w:hAnsi="Verdana" w:cs="Arial"/>
        </w:rPr>
        <w:t>iority 3 recommendations. R</w:t>
      </w:r>
      <w:r w:rsidRPr="00BF536B">
        <w:rPr>
          <w:rFonts w:ascii="Verdana" w:hAnsi="Verdana" w:cs="Arial"/>
        </w:rPr>
        <w:t>ecommendation</w:t>
      </w:r>
      <w:r w:rsidR="00C02118" w:rsidRPr="00BF536B">
        <w:rPr>
          <w:rFonts w:ascii="Verdana" w:hAnsi="Verdana" w:cs="Arial"/>
        </w:rPr>
        <w:t xml:space="preserve">s included; Training and clear instructions </w:t>
      </w:r>
      <w:r w:rsidR="003E789D">
        <w:rPr>
          <w:rFonts w:ascii="Verdana" w:hAnsi="Verdana" w:cs="Arial"/>
        </w:rPr>
        <w:t xml:space="preserve">to </w:t>
      </w:r>
      <w:r w:rsidR="00C02118" w:rsidRPr="00BF536B">
        <w:rPr>
          <w:rFonts w:ascii="Verdana" w:hAnsi="Verdana" w:cs="Arial"/>
        </w:rPr>
        <w:t>be delivered to all key members of staff to ensure that business cases are documented using the approved Project Proposal form and that all Project Proposal forms be physically signed off as part of the review and approval process.</w:t>
      </w:r>
      <w:r w:rsidRPr="00BF536B">
        <w:rPr>
          <w:rFonts w:ascii="Verdana" w:hAnsi="Verdana" w:cs="Arial"/>
        </w:rPr>
        <w:t xml:space="preserve"> </w:t>
      </w:r>
    </w:p>
    <w:p w14:paraId="23BB1155" w14:textId="52613DA2" w:rsidR="00C02118" w:rsidRPr="00BF536B" w:rsidRDefault="00C02118" w:rsidP="003E134A">
      <w:pPr>
        <w:spacing w:before="120" w:after="0" w:line="240" w:lineRule="auto"/>
        <w:contextualSpacing/>
        <w:jc w:val="both"/>
        <w:rPr>
          <w:rFonts w:ascii="Verdana" w:hAnsi="Verdana" w:cs="Arial"/>
        </w:rPr>
      </w:pPr>
    </w:p>
    <w:p w14:paraId="77865BE5" w14:textId="2E944A5B" w:rsidR="00C02118" w:rsidRPr="00BF536B" w:rsidRDefault="00C02118" w:rsidP="003E134A">
      <w:pPr>
        <w:spacing w:before="120" w:after="0" w:line="240" w:lineRule="auto"/>
        <w:contextualSpacing/>
        <w:jc w:val="both"/>
        <w:rPr>
          <w:rFonts w:ascii="Verdana" w:hAnsi="Verdana" w:cs="Arial"/>
        </w:rPr>
      </w:pPr>
      <w:r w:rsidRPr="00BF536B">
        <w:rPr>
          <w:rFonts w:ascii="Verdana" w:hAnsi="Verdana" w:cs="Arial"/>
        </w:rPr>
        <w:t xml:space="preserve">JM ran through the new template used </w:t>
      </w:r>
      <w:r w:rsidR="003A0712" w:rsidRPr="00BF536B">
        <w:rPr>
          <w:rFonts w:ascii="Verdana" w:hAnsi="Verdana" w:cs="Arial"/>
        </w:rPr>
        <w:t>by TIAA for their reports. JM explained that the new style of reporting aims to make the reports more succinct, focusing on a risk based approach looking at two key areas, direct risk and delivery risk.</w:t>
      </w:r>
    </w:p>
    <w:p w14:paraId="09F55F0D" w14:textId="7B3D9EB2" w:rsidR="003A0712" w:rsidRPr="00BF536B" w:rsidRDefault="003A0712" w:rsidP="003E134A">
      <w:pPr>
        <w:spacing w:before="120" w:after="0" w:line="240" w:lineRule="auto"/>
        <w:contextualSpacing/>
        <w:jc w:val="both"/>
        <w:rPr>
          <w:rFonts w:ascii="Verdana" w:hAnsi="Verdana" w:cs="Arial"/>
        </w:rPr>
      </w:pPr>
    </w:p>
    <w:p w14:paraId="0A1F55B2" w14:textId="7BB93B42" w:rsidR="003A0712" w:rsidRPr="00BF536B" w:rsidRDefault="003A0712" w:rsidP="003E134A">
      <w:pPr>
        <w:spacing w:before="120" w:after="0" w:line="240" w:lineRule="auto"/>
        <w:contextualSpacing/>
        <w:jc w:val="both"/>
        <w:rPr>
          <w:rFonts w:ascii="Verdana" w:hAnsi="Verdana" w:cs="Arial"/>
        </w:rPr>
      </w:pPr>
      <w:r w:rsidRPr="00BF536B">
        <w:rPr>
          <w:rFonts w:ascii="Verdana" w:hAnsi="Verdana" w:cs="Arial"/>
        </w:rPr>
        <w:t xml:space="preserve">CFO noted that having recognised a number of areas needing improvement and having already put some measures in place the report feels like an accurate reflection of the Force position. There has been a considerable focus on project documentation and the capturing of Business Benefits. These recommendations also link with those from HMICFRS and are actively being captured within </w:t>
      </w:r>
      <w:r w:rsidR="003E789D">
        <w:rPr>
          <w:rFonts w:ascii="Verdana" w:hAnsi="Verdana" w:cs="Arial"/>
        </w:rPr>
        <w:t xml:space="preserve">the </w:t>
      </w:r>
      <w:r w:rsidRPr="00BF536B">
        <w:rPr>
          <w:rFonts w:ascii="Verdana" w:hAnsi="Verdana" w:cs="Arial"/>
        </w:rPr>
        <w:t xml:space="preserve">Change and Transformation Group.  </w:t>
      </w:r>
    </w:p>
    <w:p w14:paraId="5C45BEA0" w14:textId="422187D2" w:rsidR="003A0712" w:rsidRPr="00BF536B" w:rsidRDefault="003A0712" w:rsidP="003E134A">
      <w:pPr>
        <w:spacing w:before="120" w:after="0" w:line="240" w:lineRule="auto"/>
        <w:contextualSpacing/>
        <w:jc w:val="both"/>
        <w:rPr>
          <w:rFonts w:ascii="Verdana" w:hAnsi="Verdana" w:cs="Arial"/>
        </w:rPr>
      </w:pPr>
    </w:p>
    <w:p w14:paraId="1B645051" w14:textId="2F79B179" w:rsidR="003A0712" w:rsidRPr="00BF536B" w:rsidRDefault="003A0712" w:rsidP="003E134A">
      <w:pPr>
        <w:spacing w:before="120" w:after="0" w:line="240" w:lineRule="auto"/>
        <w:contextualSpacing/>
        <w:jc w:val="both"/>
        <w:rPr>
          <w:rFonts w:ascii="Verdana" w:hAnsi="Verdana" w:cs="Arial"/>
        </w:rPr>
      </w:pPr>
      <w:r w:rsidRPr="00BF536B">
        <w:rPr>
          <w:rFonts w:ascii="Verdana" w:hAnsi="Verdana" w:cs="Arial"/>
        </w:rPr>
        <w:t xml:space="preserve">Management accept the recommendations and </w:t>
      </w:r>
      <w:r w:rsidR="0017112E" w:rsidRPr="00BF536B">
        <w:rPr>
          <w:rFonts w:ascii="Verdana" w:hAnsi="Verdana" w:cs="Arial"/>
        </w:rPr>
        <w:t xml:space="preserve">work is being undertaken to progress in the right direction. </w:t>
      </w:r>
    </w:p>
    <w:p w14:paraId="6A9A4173" w14:textId="73535798" w:rsidR="0017112E" w:rsidRPr="00BF536B" w:rsidRDefault="0017112E" w:rsidP="003E134A">
      <w:pPr>
        <w:spacing w:before="120" w:after="0" w:line="240" w:lineRule="auto"/>
        <w:contextualSpacing/>
        <w:jc w:val="both"/>
        <w:rPr>
          <w:rFonts w:ascii="Verdana" w:hAnsi="Verdana" w:cs="Arial"/>
        </w:rPr>
      </w:pPr>
    </w:p>
    <w:p w14:paraId="5F544F9D" w14:textId="0F68B0F2" w:rsidR="0017112E" w:rsidRPr="00BF536B" w:rsidRDefault="0017112E" w:rsidP="003E134A">
      <w:pPr>
        <w:spacing w:before="120" w:after="0" w:line="240" w:lineRule="auto"/>
        <w:contextualSpacing/>
        <w:jc w:val="both"/>
        <w:rPr>
          <w:rFonts w:ascii="Verdana" w:hAnsi="Verdana" w:cs="Calibri"/>
          <w:b/>
          <w:color w:val="000000"/>
        </w:rPr>
      </w:pPr>
      <w:r w:rsidRPr="00BF536B">
        <w:rPr>
          <w:rFonts w:ascii="Verdana" w:hAnsi="Verdana" w:cs="Arial"/>
        </w:rPr>
        <w:t>JM wished to note that the Executive summary of the reports now also captures elements of good practice.  This report found that robust governance arrangements are in place for monitoring and reporting on the progress of the delivery of the capital programme including expenditure and that the capital programme is now presented over a ten year period rather than five as previously to provide a more extensive outlook on the life and cycle of the capital programme</w:t>
      </w:r>
      <w:r w:rsidRPr="00BF536B">
        <w:rPr>
          <w:rFonts w:ascii="Verdana" w:hAnsi="Verdana" w:cs="Calibri"/>
          <w:b/>
          <w:color w:val="000000"/>
        </w:rPr>
        <w:t>.</w:t>
      </w:r>
    </w:p>
    <w:p w14:paraId="5CCBBED5" w14:textId="120E1B2C" w:rsidR="00941A83" w:rsidRPr="00BF536B" w:rsidRDefault="00941A83" w:rsidP="003E134A">
      <w:pPr>
        <w:spacing w:before="120" w:after="120" w:line="240" w:lineRule="auto"/>
        <w:jc w:val="both"/>
        <w:rPr>
          <w:rFonts w:ascii="Verdana" w:hAnsi="Verdana" w:cs="Arial"/>
        </w:rPr>
      </w:pPr>
    </w:p>
    <w:p w14:paraId="6C1AAAD0" w14:textId="2D28DABD" w:rsidR="00941A83" w:rsidRPr="00BF536B" w:rsidRDefault="00941A83" w:rsidP="003E134A">
      <w:pPr>
        <w:spacing w:before="120" w:after="120" w:line="240" w:lineRule="auto"/>
        <w:jc w:val="both"/>
        <w:rPr>
          <w:rFonts w:ascii="Verdana" w:eastAsia="Calibri" w:hAnsi="Verdana" w:cs="Arial"/>
          <w:b/>
          <w:lang w:eastAsia="en-GB"/>
        </w:rPr>
      </w:pPr>
    </w:p>
    <w:p w14:paraId="103113C4" w14:textId="77777777" w:rsidR="0017112E" w:rsidRPr="00BF536B" w:rsidRDefault="0017112E" w:rsidP="003E134A">
      <w:pPr>
        <w:pStyle w:val="ListParagraph"/>
        <w:numPr>
          <w:ilvl w:val="0"/>
          <w:numId w:val="24"/>
        </w:numPr>
        <w:spacing w:before="120" w:after="0" w:line="240" w:lineRule="auto"/>
        <w:rPr>
          <w:rFonts w:ascii="Verdana" w:hAnsi="Verdana"/>
          <w:b/>
        </w:rPr>
      </w:pPr>
      <w:r w:rsidRPr="00BF536B">
        <w:rPr>
          <w:rFonts w:ascii="Verdana" w:hAnsi="Verdana"/>
          <w:b/>
        </w:rPr>
        <w:t>Assurance Review of Payroll</w:t>
      </w:r>
    </w:p>
    <w:p w14:paraId="3FD5F6CB" w14:textId="1FD96989" w:rsidR="0017112E" w:rsidRPr="00BF536B" w:rsidRDefault="0017112E" w:rsidP="003E134A">
      <w:pPr>
        <w:spacing w:before="120" w:after="0" w:line="240" w:lineRule="auto"/>
        <w:rPr>
          <w:rFonts w:ascii="Verdana" w:hAnsi="Verdana" w:cs="Arial"/>
        </w:rPr>
      </w:pPr>
      <w:r w:rsidRPr="00BF536B">
        <w:rPr>
          <w:rFonts w:ascii="Verdana" w:hAnsi="Verdana" w:cs="Arial"/>
        </w:rPr>
        <w:t>O</w:t>
      </w:r>
      <w:r w:rsidR="00941A83" w:rsidRPr="00BF536B">
        <w:rPr>
          <w:rFonts w:ascii="Verdana" w:hAnsi="Verdana" w:cs="Arial"/>
        </w:rPr>
        <w:t xml:space="preserve">utcome: </w:t>
      </w:r>
      <w:r w:rsidRPr="00BF536B">
        <w:rPr>
          <w:rFonts w:ascii="Verdana" w:hAnsi="Verdana" w:cs="Arial"/>
        </w:rPr>
        <w:t xml:space="preserve">Substantial </w:t>
      </w:r>
      <w:r w:rsidR="00941A83" w:rsidRPr="00BF536B">
        <w:rPr>
          <w:rFonts w:ascii="Verdana" w:hAnsi="Verdana" w:cs="Arial"/>
        </w:rPr>
        <w:t xml:space="preserve">Assurance with </w:t>
      </w:r>
      <w:r w:rsidRPr="00BF536B">
        <w:rPr>
          <w:rFonts w:ascii="Verdana" w:hAnsi="Verdana" w:cs="Arial"/>
        </w:rPr>
        <w:t xml:space="preserve">no </w:t>
      </w:r>
      <w:r w:rsidR="00941A83" w:rsidRPr="00BF536B">
        <w:rPr>
          <w:rFonts w:ascii="Verdana" w:hAnsi="Verdana" w:cs="Arial"/>
        </w:rPr>
        <w:t>recommendation</w:t>
      </w:r>
      <w:r w:rsidR="00C903E0" w:rsidRPr="00BF536B">
        <w:rPr>
          <w:rFonts w:ascii="Verdana" w:hAnsi="Verdana" w:cs="Arial"/>
        </w:rPr>
        <w:t>s</w:t>
      </w:r>
      <w:r w:rsidRPr="00BF536B">
        <w:rPr>
          <w:rFonts w:ascii="Verdana" w:hAnsi="Verdana" w:cs="Arial"/>
        </w:rPr>
        <w:t>. The report found that there are appropriate controls in place to ensure the creation, amendment and deletion of payroll records are actioned correctly and in a timely manner to ensure employees are paid the correct salary.</w:t>
      </w:r>
      <w:r w:rsidR="00941A83" w:rsidRPr="00BF536B">
        <w:rPr>
          <w:rFonts w:ascii="Verdana" w:hAnsi="Verdana" w:cs="Arial"/>
        </w:rPr>
        <w:t xml:space="preserve"> </w:t>
      </w:r>
      <w:r w:rsidRPr="00BF536B">
        <w:rPr>
          <w:rFonts w:ascii="Verdana" w:hAnsi="Verdana" w:cs="Arial"/>
        </w:rPr>
        <w:t xml:space="preserve">JM noted that this report is consistent with no recommendations being found over the last few years. </w:t>
      </w:r>
    </w:p>
    <w:p w14:paraId="72B26EEE" w14:textId="4AC701CD" w:rsidR="0017112E" w:rsidRPr="00BF536B" w:rsidRDefault="0017112E" w:rsidP="003E134A">
      <w:pPr>
        <w:spacing w:before="120" w:after="0" w:line="240" w:lineRule="auto"/>
        <w:rPr>
          <w:rFonts w:ascii="Verdana" w:hAnsi="Verdana" w:cs="Arial"/>
        </w:rPr>
      </w:pPr>
      <w:r w:rsidRPr="00BF536B">
        <w:rPr>
          <w:rFonts w:ascii="Verdana" w:hAnsi="Verdana" w:cs="Arial"/>
        </w:rPr>
        <w:t>The Committee wished to record their thanks for all the work being done in this vital area of work.</w:t>
      </w:r>
    </w:p>
    <w:p w14:paraId="22973C63" w14:textId="5206235C" w:rsidR="00C903E0" w:rsidRPr="00BF536B" w:rsidRDefault="00C903E0" w:rsidP="003E134A">
      <w:pPr>
        <w:spacing w:before="120" w:after="0" w:line="240" w:lineRule="auto"/>
        <w:contextualSpacing/>
        <w:jc w:val="both"/>
        <w:rPr>
          <w:rFonts w:ascii="Verdana" w:hAnsi="Verdana" w:cs="Arial"/>
        </w:rPr>
      </w:pPr>
    </w:p>
    <w:p w14:paraId="7AED104F" w14:textId="488104C0" w:rsidR="0017112E" w:rsidRPr="00BF536B" w:rsidRDefault="0017112E" w:rsidP="003E134A">
      <w:pPr>
        <w:pStyle w:val="ListParagraph"/>
        <w:numPr>
          <w:ilvl w:val="0"/>
          <w:numId w:val="24"/>
        </w:numPr>
        <w:spacing w:before="120" w:after="0" w:line="240" w:lineRule="auto"/>
        <w:contextualSpacing/>
        <w:rPr>
          <w:rFonts w:ascii="Verdana" w:hAnsi="Verdana"/>
          <w:b/>
        </w:rPr>
      </w:pPr>
      <w:r w:rsidRPr="00BF536B">
        <w:rPr>
          <w:rFonts w:ascii="Verdana" w:hAnsi="Verdana"/>
          <w:b/>
        </w:rPr>
        <w:lastRenderedPageBreak/>
        <w:t>Collaborative Appraisal Review of Vetting Of Contractors</w:t>
      </w:r>
    </w:p>
    <w:p w14:paraId="0CD7AA16" w14:textId="113C7D55" w:rsidR="00BD572E" w:rsidRPr="00BF536B" w:rsidRDefault="0017112E" w:rsidP="003E134A">
      <w:pPr>
        <w:spacing w:before="120" w:after="0" w:line="240" w:lineRule="auto"/>
        <w:contextualSpacing/>
        <w:jc w:val="both"/>
        <w:rPr>
          <w:rFonts w:ascii="Verdana" w:hAnsi="Verdana" w:cs="Arial"/>
        </w:rPr>
      </w:pPr>
      <w:r w:rsidRPr="00BF536B">
        <w:rPr>
          <w:rFonts w:ascii="Verdana" w:hAnsi="Verdana" w:cs="Arial"/>
        </w:rPr>
        <w:t>Outcome: Substantial</w:t>
      </w:r>
      <w:r w:rsidR="00C903E0" w:rsidRPr="00BF536B">
        <w:rPr>
          <w:rFonts w:ascii="Verdana" w:hAnsi="Verdana" w:cs="Arial"/>
        </w:rPr>
        <w:t xml:space="preserve"> Assurance</w:t>
      </w:r>
      <w:r w:rsidRPr="00BF536B">
        <w:rPr>
          <w:rFonts w:ascii="Verdana" w:hAnsi="Verdana" w:cs="Arial"/>
        </w:rPr>
        <w:t xml:space="preserve"> with </w:t>
      </w:r>
      <w:r w:rsidR="00037CD6" w:rsidRPr="00BF536B">
        <w:rPr>
          <w:rFonts w:ascii="Verdana" w:hAnsi="Verdana" w:cs="Arial"/>
        </w:rPr>
        <w:t>one priority 3 recommendation</w:t>
      </w:r>
      <w:r w:rsidRPr="00BF536B">
        <w:rPr>
          <w:rFonts w:ascii="Verdana" w:hAnsi="Verdana" w:cs="Arial"/>
        </w:rPr>
        <w:t>.</w:t>
      </w:r>
      <w:r w:rsidR="00C903E0" w:rsidRPr="00BF536B">
        <w:rPr>
          <w:rFonts w:ascii="Verdana" w:hAnsi="Verdana" w:cs="Arial"/>
        </w:rPr>
        <w:t xml:space="preserve"> </w:t>
      </w:r>
      <w:r w:rsidRPr="00BF536B">
        <w:rPr>
          <w:rFonts w:ascii="Verdana" w:hAnsi="Verdana" w:cs="Arial"/>
        </w:rPr>
        <w:t xml:space="preserve">The review considered the contractor vetting arrangements across all four Welsh Forces and Police and Crime Commissioners. The scope of the review assessed the arrangements in place, checked compliance with the arrangements and compared across the organisations and identify areas for collaboration. </w:t>
      </w:r>
      <w:r w:rsidR="00037CD6" w:rsidRPr="00BF536B">
        <w:rPr>
          <w:rFonts w:ascii="Verdana" w:hAnsi="Verdana" w:cs="Arial"/>
        </w:rPr>
        <w:t xml:space="preserve"> The report identified the need for Dyfed-Powys to arrange a date for the implementation of Core-vet</w:t>
      </w:r>
      <w:r w:rsidR="003C2730">
        <w:rPr>
          <w:rFonts w:ascii="Verdana" w:hAnsi="Verdana" w:cs="Arial"/>
        </w:rPr>
        <w:t>,</w:t>
      </w:r>
      <w:r w:rsidR="00037CD6" w:rsidRPr="00BF536B">
        <w:rPr>
          <w:rFonts w:ascii="Verdana" w:hAnsi="Verdana" w:cs="Arial"/>
        </w:rPr>
        <w:t xml:space="preserve"> an electronic vetting database.</w:t>
      </w:r>
    </w:p>
    <w:p w14:paraId="2294AF04" w14:textId="1628C548" w:rsidR="00037CD6" w:rsidRPr="00BF536B" w:rsidRDefault="00037CD6" w:rsidP="003E134A">
      <w:pPr>
        <w:spacing w:before="120" w:after="0" w:line="240" w:lineRule="auto"/>
        <w:contextualSpacing/>
        <w:jc w:val="both"/>
        <w:rPr>
          <w:rFonts w:ascii="Verdana" w:hAnsi="Verdana" w:cs="Arial"/>
        </w:rPr>
      </w:pPr>
    </w:p>
    <w:p w14:paraId="35250891" w14:textId="77777777" w:rsidR="00037CD6" w:rsidRPr="00BF536B" w:rsidRDefault="00037CD6" w:rsidP="003E134A">
      <w:pPr>
        <w:spacing w:before="120" w:after="0" w:line="240" w:lineRule="auto"/>
        <w:contextualSpacing/>
        <w:jc w:val="both"/>
        <w:rPr>
          <w:rFonts w:ascii="Verdana" w:hAnsi="Verdana" w:cs="Arial"/>
          <w:b/>
        </w:rPr>
      </w:pPr>
    </w:p>
    <w:p w14:paraId="5D1383F5" w14:textId="77777777" w:rsidR="00A76862" w:rsidRPr="00BF536B" w:rsidRDefault="00A76862" w:rsidP="003E134A">
      <w:pPr>
        <w:spacing w:before="120" w:after="0" w:line="240" w:lineRule="auto"/>
        <w:contextualSpacing/>
        <w:jc w:val="both"/>
        <w:rPr>
          <w:rFonts w:ascii="Verdana" w:hAnsi="Verdana" w:cs="Arial"/>
          <w:b/>
        </w:rPr>
      </w:pPr>
    </w:p>
    <w:p w14:paraId="6515AC29" w14:textId="6AA4F696" w:rsidR="00037CD6" w:rsidRPr="00BF536B" w:rsidRDefault="00037CD6" w:rsidP="003E134A">
      <w:pPr>
        <w:pStyle w:val="ListParagraph"/>
        <w:numPr>
          <w:ilvl w:val="0"/>
          <w:numId w:val="24"/>
        </w:numPr>
        <w:spacing w:after="200" w:line="240" w:lineRule="auto"/>
        <w:contextualSpacing/>
        <w:rPr>
          <w:rFonts w:ascii="Verdana" w:hAnsi="Verdana"/>
          <w:b/>
        </w:rPr>
      </w:pPr>
      <w:r w:rsidRPr="00BF536B">
        <w:rPr>
          <w:rFonts w:ascii="Verdana" w:hAnsi="Verdana"/>
          <w:b/>
        </w:rPr>
        <w:t>Appraisal Review of Counter Fraud – Internal Exposure</w:t>
      </w:r>
    </w:p>
    <w:p w14:paraId="3E40E48B" w14:textId="6A66A69C" w:rsidR="008D70EE" w:rsidRPr="00BF536B" w:rsidRDefault="0017112E" w:rsidP="003E134A">
      <w:pPr>
        <w:spacing w:before="120" w:after="0" w:line="240" w:lineRule="auto"/>
        <w:contextualSpacing/>
        <w:jc w:val="both"/>
        <w:rPr>
          <w:rFonts w:ascii="Verdana" w:hAnsi="Verdana" w:cs="Arial"/>
        </w:rPr>
      </w:pPr>
      <w:r w:rsidRPr="00BF536B">
        <w:rPr>
          <w:rFonts w:ascii="Verdana" w:hAnsi="Verdana" w:cs="Arial"/>
        </w:rPr>
        <w:t>Outcome: Rea</w:t>
      </w:r>
      <w:r w:rsidR="00037CD6" w:rsidRPr="00BF536B">
        <w:rPr>
          <w:rFonts w:ascii="Verdana" w:hAnsi="Verdana" w:cs="Arial"/>
        </w:rPr>
        <w:t>sonable</w:t>
      </w:r>
      <w:r w:rsidR="00B01A37" w:rsidRPr="00BF536B">
        <w:rPr>
          <w:rFonts w:ascii="Verdana" w:hAnsi="Verdana" w:cs="Arial"/>
        </w:rPr>
        <w:t xml:space="preserve"> Assurance with two</w:t>
      </w:r>
      <w:r w:rsidR="002D3340" w:rsidRPr="00BF536B">
        <w:rPr>
          <w:rFonts w:ascii="Verdana" w:hAnsi="Verdana" w:cs="Arial"/>
        </w:rPr>
        <w:t xml:space="preserve"> priority 3 recommendation</w:t>
      </w:r>
      <w:r w:rsidR="00B01A37" w:rsidRPr="00BF536B">
        <w:rPr>
          <w:rFonts w:ascii="Verdana" w:hAnsi="Verdana" w:cs="Arial"/>
        </w:rPr>
        <w:t>s</w:t>
      </w:r>
      <w:r w:rsidR="002D3340" w:rsidRPr="00BF536B">
        <w:rPr>
          <w:rFonts w:ascii="Verdana" w:hAnsi="Verdana" w:cs="Arial"/>
        </w:rPr>
        <w:t xml:space="preserve">. </w:t>
      </w:r>
      <w:r w:rsidR="00292827" w:rsidRPr="00BF536B">
        <w:rPr>
          <w:rFonts w:ascii="Verdana" w:hAnsi="Verdana" w:cs="Arial"/>
        </w:rPr>
        <w:t>JM</w:t>
      </w:r>
      <w:r w:rsidR="00B01A37" w:rsidRPr="00BF536B">
        <w:rPr>
          <w:rFonts w:ascii="Verdana" w:hAnsi="Verdana" w:cs="Arial"/>
        </w:rPr>
        <w:t xml:space="preserve"> noted that </w:t>
      </w:r>
      <w:r w:rsidR="008D70EE" w:rsidRPr="00BF536B">
        <w:rPr>
          <w:rFonts w:ascii="Verdana" w:hAnsi="Verdana" w:cs="Arial"/>
        </w:rPr>
        <w:t>the need to perform IR35 checks made within the Collaborative Creditors review undertaken in December 2019 remains outstanding.  A new recommendation has not been raised but it is to be noted that the risk remains until the action has been completed and this is reflected in the overall assurance level.</w:t>
      </w:r>
    </w:p>
    <w:p w14:paraId="464B8ACE" w14:textId="379F854C" w:rsidR="008E6163" w:rsidRPr="00BF536B" w:rsidRDefault="008E6163" w:rsidP="003E134A">
      <w:pPr>
        <w:spacing w:before="120" w:after="0" w:line="240" w:lineRule="auto"/>
        <w:contextualSpacing/>
        <w:jc w:val="both"/>
        <w:rPr>
          <w:rFonts w:ascii="Verdana" w:hAnsi="Verdana" w:cs="Arial"/>
        </w:rPr>
      </w:pPr>
    </w:p>
    <w:p w14:paraId="7DC984EE" w14:textId="4076A2CD" w:rsidR="008E6163" w:rsidRPr="00BF536B" w:rsidRDefault="008D70EE" w:rsidP="003E134A">
      <w:pPr>
        <w:spacing w:before="120" w:after="0" w:line="240" w:lineRule="auto"/>
        <w:contextualSpacing/>
        <w:jc w:val="both"/>
        <w:rPr>
          <w:rFonts w:ascii="Verdana" w:hAnsi="Verdana"/>
        </w:rPr>
      </w:pPr>
      <w:r w:rsidRPr="00BF536B">
        <w:rPr>
          <w:rFonts w:ascii="Verdana" w:hAnsi="Verdana" w:cs="Arial"/>
        </w:rPr>
        <w:t xml:space="preserve">ME queried </w:t>
      </w:r>
      <w:r w:rsidR="00292827" w:rsidRPr="00BF536B">
        <w:rPr>
          <w:rFonts w:ascii="Verdana" w:hAnsi="Verdana" w:cs="Arial"/>
        </w:rPr>
        <w:t>the following statement on page 7: “</w:t>
      </w:r>
      <w:r w:rsidR="00292827" w:rsidRPr="00BF536B">
        <w:rPr>
          <w:rFonts w:ascii="Verdana" w:hAnsi="Verdana"/>
        </w:rPr>
        <w:t>A sample of 5 large contracts was selected from the Tender register document and compared back to the Blue Light Procurement Database (BLPD). For two out of the five contracts selected in the sample, the required documents were available on BLPD. The remaining three contracts were not available on the BLPD. It was noted in discussions with the Procurement and Contracts Manager that there is no formal requirement to upload contracts to the BLPD due to some being commercially sensitive.”</w:t>
      </w:r>
    </w:p>
    <w:p w14:paraId="22507A8D" w14:textId="72FA266B" w:rsidR="00292827" w:rsidRPr="00BF536B" w:rsidRDefault="00292827" w:rsidP="003E134A">
      <w:pPr>
        <w:spacing w:before="120" w:after="0" w:line="240" w:lineRule="auto"/>
        <w:contextualSpacing/>
        <w:jc w:val="both"/>
        <w:rPr>
          <w:rFonts w:ascii="Verdana" w:hAnsi="Verdana"/>
        </w:rPr>
      </w:pPr>
    </w:p>
    <w:p w14:paraId="01A0CC10" w14:textId="25E5FDC4" w:rsidR="00292827" w:rsidRPr="00BF536B" w:rsidRDefault="00292827" w:rsidP="003E134A">
      <w:pPr>
        <w:spacing w:before="120" w:after="0" w:line="240" w:lineRule="auto"/>
        <w:contextualSpacing/>
        <w:jc w:val="both"/>
        <w:rPr>
          <w:rFonts w:ascii="Verdana" w:hAnsi="Verdana" w:cs="Arial"/>
        </w:rPr>
      </w:pPr>
      <w:r w:rsidRPr="00BF536B">
        <w:rPr>
          <w:rFonts w:ascii="Verdana" w:hAnsi="Verdana" w:cs="Arial"/>
        </w:rPr>
        <w:t xml:space="preserve">ME noted that 60% of the contracts were not available on the database, </w:t>
      </w:r>
      <w:r w:rsidR="00B10FC9">
        <w:rPr>
          <w:rFonts w:ascii="Verdana" w:hAnsi="Verdana" w:cs="Arial"/>
        </w:rPr>
        <w:t xml:space="preserve">and </w:t>
      </w:r>
      <w:r w:rsidRPr="00BF536B">
        <w:rPr>
          <w:rFonts w:ascii="Verdana" w:hAnsi="Verdana" w:cs="Arial"/>
        </w:rPr>
        <w:t>how c</w:t>
      </w:r>
      <w:r w:rsidR="00B10FC9">
        <w:rPr>
          <w:rFonts w:ascii="Verdana" w:hAnsi="Verdana" w:cs="Arial"/>
        </w:rPr>
        <w:t>ould</w:t>
      </w:r>
      <w:r w:rsidRPr="00BF536B">
        <w:rPr>
          <w:rFonts w:ascii="Verdana" w:hAnsi="Verdana" w:cs="Arial"/>
        </w:rPr>
        <w:t xml:space="preserve"> the Committee gain reassurance that there are no concerns arising from the missing 60% that were not reviewed in terms of any fraudulent activity. </w:t>
      </w:r>
      <w:r w:rsidR="00B10FC9">
        <w:rPr>
          <w:rFonts w:ascii="Verdana" w:hAnsi="Verdana" w:cs="Arial"/>
        </w:rPr>
        <w:t xml:space="preserve">He queried whether </w:t>
      </w:r>
      <w:r w:rsidRPr="00BF536B">
        <w:rPr>
          <w:rFonts w:ascii="Verdana" w:hAnsi="Verdana" w:cs="Arial"/>
        </w:rPr>
        <w:t>there any plans in place for the remaining three contacts to be reviewed? JM explained that they were content with the two that they were able to review and that there is no formal requirement for contracts to be uploaded. However, JM will check if the auditors had sight of the remaining three contracts.</w:t>
      </w:r>
    </w:p>
    <w:p w14:paraId="231ACEF6" w14:textId="4B66CAF0" w:rsidR="00292827" w:rsidRPr="00BF536B" w:rsidRDefault="00292827" w:rsidP="003E134A">
      <w:pPr>
        <w:spacing w:before="120" w:after="0" w:line="240" w:lineRule="auto"/>
        <w:contextualSpacing/>
        <w:jc w:val="both"/>
        <w:rPr>
          <w:rFonts w:ascii="Verdana" w:hAnsi="Verdana" w:cs="Arial"/>
        </w:rPr>
      </w:pPr>
    </w:p>
    <w:p w14:paraId="7DC4024B" w14:textId="3262C31B" w:rsidR="00BA6521" w:rsidRPr="00BF536B" w:rsidRDefault="00BA6521" w:rsidP="003E134A">
      <w:pPr>
        <w:spacing w:before="120" w:after="0" w:line="240" w:lineRule="auto"/>
        <w:contextualSpacing/>
        <w:jc w:val="both"/>
        <w:rPr>
          <w:rFonts w:ascii="Verdana" w:hAnsi="Verdana" w:cs="Arial"/>
        </w:rPr>
      </w:pPr>
      <w:r w:rsidRPr="00BF536B">
        <w:rPr>
          <w:rFonts w:ascii="Verdana" w:hAnsi="Verdana" w:cs="Arial"/>
        </w:rPr>
        <w:t xml:space="preserve">DoF confirmed that he has checked and all (five) contracts were available for internal audit and commercially sensitive ones were not excluded from scrutiny as part of the internal audit process (other than the internal Audit Contract itself). The paragraph relates to DPP not publishing of awarded contracts on the National Bluelight Procurement Database </w:t>
      </w:r>
      <w:r w:rsidR="00B10FC9">
        <w:rPr>
          <w:rFonts w:ascii="Verdana" w:hAnsi="Verdana" w:cs="Arial"/>
        </w:rPr>
        <w:t>as it is considered that</w:t>
      </w:r>
      <w:r w:rsidR="00B10FC9" w:rsidRPr="00BF536B">
        <w:rPr>
          <w:rFonts w:ascii="Verdana" w:hAnsi="Verdana" w:cs="Arial"/>
        </w:rPr>
        <w:t xml:space="preserve"> </w:t>
      </w:r>
      <w:r w:rsidRPr="00BF536B">
        <w:rPr>
          <w:rFonts w:ascii="Verdana" w:hAnsi="Verdana" w:cs="Arial"/>
        </w:rPr>
        <w:t xml:space="preserve">this may release commercially sensitive information. </w:t>
      </w:r>
    </w:p>
    <w:p w14:paraId="6B67012B" w14:textId="77777777" w:rsidR="00292827" w:rsidRPr="00BF536B" w:rsidRDefault="00292827" w:rsidP="003E134A">
      <w:pPr>
        <w:spacing w:before="120" w:after="0" w:line="240" w:lineRule="auto"/>
        <w:contextualSpacing/>
        <w:jc w:val="both"/>
        <w:rPr>
          <w:rFonts w:ascii="Verdana" w:hAnsi="Verdana" w:cs="Arial"/>
        </w:rPr>
      </w:pPr>
    </w:p>
    <w:p w14:paraId="485BEB21" w14:textId="3EE066EB" w:rsidR="00292827" w:rsidRPr="00BF536B" w:rsidRDefault="001D267E" w:rsidP="003E134A">
      <w:pPr>
        <w:spacing w:before="120" w:after="0" w:line="240" w:lineRule="auto"/>
        <w:contextualSpacing/>
        <w:jc w:val="both"/>
        <w:rPr>
          <w:rFonts w:ascii="Verdana" w:hAnsi="Verdana" w:cs="Arial"/>
        </w:rPr>
      </w:pPr>
      <w:r w:rsidRPr="00BF536B">
        <w:rPr>
          <w:rFonts w:ascii="Verdana" w:hAnsi="Verdana" w:cs="Arial"/>
        </w:rPr>
        <w:t xml:space="preserve">KC queried why the outstanding action in terms of IR35 checks had not been implemented and when it was likely to be actioned. LD confirmed that checks are </w:t>
      </w:r>
      <w:r w:rsidR="00914CAA" w:rsidRPr="00BF536B">
        <w:rPr>
          <w:rFonts w:ascii="Verdana" w:hAnsi="Verdana" w:cs="Arial"/>
        </w:rPr>
        <w:t xml:space="preserve">routinely </w:t>
      </w:r>
      <w:r w:rsidRPr="00BF536B">
        <w:rPr>
          <w:rFonts w:ascii="Verdana" w:hAnsi="Verdana" w:cs="Arial"/>
        </w:rPr>
        <w:t>undertaken to ensure compliance with</w:t>
      </w:r>
      <w:r w:rsidR="00914CAA" w:rsidRPr="00BF536B">
        <w:rPr>
          <w:rFonts w:ascii="Verdana" w:hAnsi="Verdana" w:cs="Arial"/>
        </w:rPr>
        <w:t>in the Accou</w:t>
      </w:r>
      <w:r w:rsidR="00F43A48" w:rsidRPr="00BF536B">
        <w:rPr>
          <w:rFonts w:ascii="Verdana" w:hAnsi="Verdana" w:cs="Arial"/>
        </w:rPr>
        <w:t xml:space="preserve">nts Payable Team.  DoF noted that it appears that the forms have been changed but not circulated. </w:t>
      </w:r>
    </w:p>
    <w:p w14:paraId="196D7C94" w14:textId="1C0BB003" w:rsidR="00F43A48" w:rsidRPr="00BF536B" w:rsidRDefault="00F43A48" w:rsidP="003E134A">
      <w:pPr>
        <w:spacing w:before="120" w:after="0" w:line="240" w:lineRule="auto"/>
        <w:contextualSpacing/>
        <w:jc w:val="both"/>
        <w:rPr>
          <w:rFonts w:ascii="Verdana" w:hAnsi="Verdana" w:cs="Arial"/>
        </w:rPr>
      </w:pPr>
    </w:p>
    <w:p w14:paraId="076C1DFD" w14:textId="3EEAEA74" w:rsidR="00F43A48" w:rsidRPr="00BF536B" w:rsidRDefault="00F43A48" w:rsidP="003E134A">
      <w:pPr>
        <w:spacing w:before="120" w:after="0" w:line="240" w:lineRule="auto"/>
        <w:contextualSpacing/>
        <w:jc w:val="both"/>
        <w:rPr>
          <w:rFonts w:ascii="Verdana" w:hAnsi="Verdana" w:cs="Arial"/>
          <w:b/>
        </w:rPr>
      </w:pPr>
      <w:r w:rsidRPr="00BF536B">
        <w:rPr>
          <w:rFonts w:ascii="Verdana" w:hAnsi="Verdana" w:cs="Arial"/>
          <w:b/>
        </w:rPr>
        <w:t>Action A194: An update on the implementation of the IR35 to be given at the next meeting.</w:t>
      </w:r>
    </w:p>
    <w:p w14:paraId="55312C72" w14:textId="21149C6F" w:rsidR="00F43A48" w:rsidRPr="00BF536B" w:rsidRDefault="00F43A48" w:rsidP="003E134A">
      <w:pPr>
        <w:spacing w:before="120" w:after="0" w:line="240" w:lineRule="auto"/>
        <w:contextualSpacing/>
        <w:jc w:val="both"/>
        <w:rPr>
          <w:rFonts w:ascii="Verdana" w:hAnsi="Verdana" w:cs="Arial"/>
        </w:rPr>
      </w:pPr>
    </w:p>
    <w:p w14:paraId="4BD4B1AE" w14:textId="77777777" w:rsidR="008E6163" w:rsidRPr="00BF536B" w:rsidRDefault="008E6163" w:rsidP="003E134A">
      <w:pPr>
        <w:spacing w:before="120" w:after="0" w:line="240" w:lineRule="auto"/>
        <w:contextualSpacing/>
        <w:jc w:val="both"/>
        <w:rPr>
          <w:rFonts w:ascii="Verdana" w:hAnsi="Verdana" w:cs="Arial"/>
        </w:rPr>
      </w:pPr>
    </w:p>
    <w:p w14:paraId="48C17522" w14:textId="77777777" w:rsidR="0085570A" w:rsidRPr="00BF536B" w:rsidRDefault="0085570A" w:rsidP="003E134A">
      <w:pPr>
        <w:spacing w:before="120" w:after="0" w:line="240" w:lineRule="auto"/>
        <w:contextualSpacing/>
        <w:jc w:val="both"/>
        <w:rPr>
          <w:rFonts w:ascii="Verdana" w:hAnsi="Verdana" w:cs="Arial"/>
          <w:b/>
        </w:rPr>
      </w:pPr>
    </w:p>
    <w:p w14:paraId="2776632F" w14:textId="4926E76E" w:rsidR="00F43A48" w:rsidRPr="00BF536B" w:rsidRDefault="00F43A48" w:rsidP="003E134A">
      <w:pPr>
        <w:pStyle w:val="ListParagraph"/>
        <w:numPr>
          <w:ilvl w:val="0"/>
          <w:numId w:val="24"/>
        </w:numPr>
        <w:spacing w:after="200" w:line="240" w:lineRule="auto"/>
        <w:contextualSpacing/>
        <w:rPr>
          <w:rFonts w:ascii="Verdana" w:hAnsi="Verdana"/>
          <w:b/>
        </w:rPr>
      </w:pPr>
      <w:r w:rsidRPr="00BF536B">
        <w:rPr>
          <w:rFonts w:ascii="Verdana" w:hAnsi="Verdana"/>
          <w:b/>
        </w:rPr>
        <w:lastRenderedPageBreak/>
        <w:t>Neighbourhoods – Divisional Visits (2) Property and Overtime</w:t>
      </w:r>
    </w:p>
    <w:p w14:paraId="32EFACCB" w14:textId="57DC5D84" w:rsidR="00B27356" w:rsidRPr="00BF536B" w:rsidRDefault="00F43A48" w:rsidP="003E134A">
      <w:pPr>
        <w:spacing w:before="120" w:after="120" w:line="240" w:lineRule="auto"/>
        <w:contextualSpacing/>
        <w:jc w:val="both"/>
        <w:rPr>
          <w:rFonts w:ascii="Verdana" w:hAnsi="Verdana" w:cs="Arial"/>
        </w:rPr>
      </w:pPr>
      <w:r w:rsidRPr="00BF536B">
        <w:rPr>
          <w:rFonts w:ascii="Verdana" w:hAnsi="Verdana" w:cs="Arial"/>
        </w:rPr>
        <w:t>Outcome: Limited</w:t>
      </w:r>
      <w:r w:rsidR="0085570A" w:rsidRPr="00BF536B">
        <w:rPr>
          <w:rFonts w:ascii="Verdana" w:hAnsi="Verdana" w:cs="Arial"/>
        </w:rPr>
        <w:t xml:space="preserve"> Assurance with </w:t>
      </w:r>
      <w:r w:rsidRPr="00BF536B">
        <w:rPr>
          <w:rFonts w:ascii="Verdana" w:hAnsi="Verdana" w:cs="Arial"/>
        </w:rPr>
        <w:t>two priority 1</w:t>
      </w:r>
      <w:r w:rsidR="0085570A" w:rsidRPr="00BF536B">
        <w:rPr>
          <w:rFonts w:ascii="Verdana" w:hAnsi="Verdana" w:cs="Arial"/>
        </w:rPr>
        <w:t xml:space="preserve"> recommendations</w:t>
      </w:r>
      <w:r w:rsidRPr="00BF536B">
        <w:rPr>
          <w:rFonts w:ascii="Verdana" w:hAnsi="Verdana" w:cs="Arial"/>
        </w:rPr>
        <w:t>, nine priority 2 recommendations and two</w:t>
      </w:r>
      <w:r w:rsidR="0085570A" w:rsidRPr="00BF536B">
        <w:rPr>
          <w:rFonts w:ascii="Verdana" w:hAnsi="Verdana" w:cs="Arial"/>
        </w:rPr>
        <w:t xml:space="preserve"> priority 3 recommendation</w:t>
      </w:r>
      <w:r w:rsidRPr="00BF536B">
        <w:rPr>
          <w:rFonts w:ascii="Verdana" w:hAnsi="Verdana" w:cs="Arial"/>
        </w:rPr>
        <w:t>s</w:t>
      </w:r>
      <w:r w:rsidR="0085570A" w:rsidRPr="00BF536B">
        <w:rPr>
          <w:rFonts w:ascii="Verdana" w:hAnsi="Verdana" w:cs="Arial"/>
        </w:rPr>
        <w:t xml:space="preserve">. The </w:t>
      </w:r>
      <w:r w:rsidR="00831212" w:rsidRPr="00BF536B">
        <w:rPr>
          <w:rFonts w:ascii="Verdana" w:hAnsi="Verdana" w:cs="Arial"/>
        </w:rPr>
        <w:t xml:space="preserve">two main findings the </w:t>
      </w:r>
      <w:r w:rsidR="0085570A" w:rsidRPr="00BF536B">
        <w:rPr>
          <w:rFonts w:ascii="Verdana" w:hAnsi="Verdana" w:cs="Arial"/>
        </w:rPr>
        <w:t xml:space="preserve">report </w:t>
      </w:r>
      <w:r w:rsidR="00831212" w:rsidRPr="00BF536B">
        <w:rPr>
          <w:rFonts w:ascii="Verdana" w:hAnsi="Verdana" w:cs="Arial"/>
        </w:rPr>
        <w:t xml:space="preserve">highlighted were </w:t>
      </w:r>
      <w:r w:rsidR="00B27356" w:rsidRPr="00BF536B">
        <w:rPr>
          <w:rFonts w:ascii="Verdana" w:hAnsi="Verdana" w:cs="Arial"/>
        </w:rPr>
        <w:t xml:space="preserve">that </w:t>
      </w:r>
      <w:r w:rsidRPr="00BF536B">
        <w:rPr>
          <w:rFonts w:ascii="Verdana" w:hAnsi="Verdana" w:cs="Arial"/>
        </w:rPr>
        <w:t xml:space="preserve">from a sample of 50 exhibits from the Property Management System (PMS) that were recorded as being present at Aberystwyth Divisional Headquarters. The review revealed that six exhibits were unaccounted for and four were found but in the wrong location. The second </w:t>
      </w:r>
      <w:r w:rsidR="00831212" w:rsidRPr="00BF536B">
        <w:rPr>
          <w:rFonts w:ascii="Verdana" w:hAnsi="Verdana" w:cs="Arial"/>
        </w:rPr>
        <w:t>finding</w:t>
      </w:r>
      <w:r w:rsidRPr="00BF536B">
        <w:rPr>
          <w:rFonts w:ascii="Verdana" w:hAnsi="Verdana" w:cs="Arial"/>
        </w:rPr>
        <w:t xml:space="preserve"> </w:t>
      </w:r>
      <w:r w:rsidR="00831212" w:rsidRPr="00BF536B">
        <w:rPr>
          <w:rFonts w:ascii="Verdana" w:hAnsi="Verdana" w:cs="Arial"/>
        </w:rPr>
        <w:t>noted that at the time of the visit the PMS system reported 160 exhibits in the "Aberystwyth Temp Cabinet" location. This is where Officers place exhibits temporarily for further investigation or mostly for the Property Officer to move into the main property store.</w:t>
      </w:r>
    </w:p>
    <w:p w14:paraId="3BFC8731" w14:textId="3F62C6F0" w:rsidR="00831212" w:rsidRPr="00BF536B" w:rsidRDefault="00831212" w:rsidP="003E134A">
      <w:pPr>
        <w:spacing w:before="120" w:after="120" w:line="240" w:lineRule="auto"/>
        <w:contextualSpacing/>
        <w:jc w:val="both"/>
        <w:rPr>
          <w:rFonts w:ascii="Verdana" w:hAnsi="Verdana" w:cs="Arial"/>
        </w:rPr>
      </w:pPr>
    </w:p>
    <w:p w14:paraId="4B76A8C6" w14:textId="3B4ED3A0" w:rsidR="00831212" w:rsidRPr="00BF536B" w:rsidRDefault="00831212" w:rsidP="003E134A">
      <w:pPr>
        <w:spacing w:before="120" w:after="120" w:line="240" w:lineRule="auto"/>
        <w:contextualSpacing/>
        <w:jc w:val="both"/>
        <w:rPr>
          <w:rFonts w:ascii="Verdana" w:hAnsi="Verdana" w:cs="Arial"/>
        </w:rPr>
      </w:pPr>
      <w:r w:rsidRPr="00BF536B">
        <w:rPr>
          <w:rFonts w:ascii="Verdana" w:hAnsi="Verdana" w:cs="Arial"/>
        </w:rPr>
        <w:t>JM gave a detailed overview of all recommendations highlighted within the report.</w:t>
      </w:r>
    </w:p>
    <w:p w14:paraId="5A1975A5" w14:textId="586A8E73" w:rsidR="00831212" w:rsidRPr="00BF536B" w:rsidRDefault="00831212" w:rsidP="003E134A">
      <w:pPr>
        <w:spacing w:before="120" w:after="120" w:line="240" w:lineRule="auto"/>
        <w:contextualSpacing/>
        <w:jc w:val="both"/>
        <w:rPr>
          <w:rFonts w:ascii="Verdana" w:hAnsi="Verdana" w:cs="Arial"/>
        </w:rPr>
      </w:pPr>
    </w:p>
    <w:p w14:paraId="0AE7AFD1" w14:textId="2656D52C" w:rsidR="00831212" w:rsidRPr="00BF536B" w:rsidRDefault="00831212" w:rsidP="003E134A">
      <w:pPr>
        <w:spacing w:before="120" w:after="120" w:line="240" w:lineRule="auto"/>
        <w:contextualSpacing/>
        <w:jc w:val="both"/>
        <w:rPr>
          <w:rFonts w:ascii="Verdana" w:hAnsi="Verdana" w:cs="Arial"/>
        </w:rPr>
      </w:pPr>
      <w:r w:rsidRPr="00BF536B">
        <w:rPr>
          <w:rFonts w:ascii="Verdana" w:hAnsi="Verdana" w:cs="Arial"/>
        </w:rPr>
        <w:t xml:space="preserve">LD stated that the comments and recommendations resulting from the report is very much welcomed. </w:t>
      </w:r>
    </w:p>
    <w:p w14:paraId="6C3CD0A6" w14:textId="7C3FA433" w:rsidR="00831212" w:rsidRPr="00BF536B" w:rsidRDefault="00831212" w:rsidP="003E134A">
      <w:pPr>
        <w:spacing w:before="120" w:after="120" w:line="240" w:lineRule="auto"/>
        <w:contextualSpacing/>
        <w:jc w:val="both"/>
        <w:rPr>
          <w:rFonts w:ascii="Verdana" w:hAnsi="Verdana" w:cs="Arial"/>
        </w:rPr>
      </w:pPr>
    </w:p>
    <w:p w14:paraId="308B2E3E" w14:textId="41B42603" w:rsidR="00831212" w:rsidRPr="00BF536B" w:rsidRDefault="00831212" w:rsidP="003E134A">
      <w:pPr>
        <w:spacing w:before="120" w:after="120" w:line="240" w:lineRule="auto"/>
        <w:contextualSpacing/>
        <w:jc w:val="both"/>
        <w:rPr>
          <w:rFonts w:ascii="Verdana" w:hAnsi="Verdana" w:cs="Arial"/>
        </w:rPr>
      </w:pPr>
      <w:r w:rsidRPr="00BF536B">
        <w:rPr>
          <w:rFonts w:ascii="Verdana" w:hAnsi="Verdana" w:cs="Arial"/>
        </w:rPr>
        <w:t xml:space="preserve">LD noted that they have provided a Management response against each of the recommendations </w:t>
      </w:r>
      <w:r w:rsidR="00977DBE" w:rsidRPr="00BF536B">
        <w:rPr>
          <w:rFonts w:ascii="Verdana" w:hAnsi="Verdana" w:cs="Arial"/>
        </w:rPr>
        <w:t xml:space="preserve">and are keen to move matters forward. It is acknowledged that the previous audit undertaken was also given a limited assurance and therefore work is needed in this area to ensure improvement. </w:t>
      </w:r>
    </w:p>
    <w:p w14:paraId="372324D2" w14:textId="4627DF71" w:rsidR="00977DBE" w:rsidRPr="00BF536B" w:rsidRDefault="00977DBE" w:rsidP="003E134A">
      <w:pPr>
        <w:spacing w:before="120" w:after="120" w:line="240" w:lineRule="auto"/>
        <w:contextualSpacing/>
        <w:jc w:val="both"/>
        <w:rPr>
          <w:rFonts w:ascii="Verdana" w:hAnsi="Verdana" w:cs="Arial"/>
        </w:rPr>
      </w:pPr>
    </w:p>
    <w:p w14:paraId="02B3B9B0" w14:textId="4E29C7D7" w:rsidR="00977DBE" w:rsidRPr="00BF536B" w:rsidRDefault="00977DBE" w:rsidP="003E134A">
      <w:pPr>
        <w:spacing w:before="120" w:after="120" w:line="240" w:lineRule="auto"/>
        <w:contextualSpacing/>
        <w:jc w:val="both"/>
        <w:rPr>
          <w:rFonts w:ascii="Verdana" w:hAnsi="Verdana" w:cs="Arial"/>
        </w:rPr>
      </w:pPr>
      <w:r w:rsidRPr="00BF536B">
        <w:rPr>
          <w:rFonts w:ascii="Verdana" w:hAnsi="Verdana" w:cs="Arial"/>
        </w:rPr>
        <w:t>AM queried the matter on page 6 in relation to the security of the freezers that are currently used to store exhibits and whether a priority two was appropriate or whether it should have been escalated to a priority one</w:t>
      </w:r>
      <w:r w:rsidR="0099716B" w:rsidRPr="00BF536B">
        <w:rPr>
          <w:rFonts w:ascii="Verdana" w:hAnsi="Verdana" w:cs="Arial"/>
        </w:rPr>
        <w:t xml:space="preserve"> due to the nature of the exhibits</w:t>
      </w:r>
      <w:r w:rsidRPr="00BF536B">
        <w:rPr>
          <w:rFonts w:ascii="Verdana" w:hAnsi="Verdana" w:cs="Arial"/>
        </w:rPr>
        <w:t xml:space="preserve">. JM acknowledged this point and noted a priority one was considered, however, at the time of the review new freezers had been purchased and movement of the items had commenced. </w:t>
      </w:r>
      <w:r w:rsidR="0099716B" w:rsidRPr="00BF536B">
        <w:rPr>
          <w:rFonts w:ascii="Verdana" w:hAnsi="Verdana" w:cs="Arial"/>
        </w:rPr>
        <w:t>LD confirmed that the movement of exhibits to the new freezers had commenced with the majority of this work having now been undertaken with the aim of completion by the end of October 2020.</w:t>
      </w:r>
    </w:p>
    <w:p w14:paraId="7D2E9A92" w14:textId="5C0D5DA7" w:rsidR="00977DBE" w:rsidRPr="00BF536B" w:rsidRDefault="00977DBE" w:rsidP="003E134A">
      <w:pPr>
        <w:spacing w:before="120" w:after="120" w:line="240" w:lineRule="auto"/>
        <w:contextualSpacing/>
        <w:jc w:val="both"/>
        <w:rPr>
          <w:rFonts w:ascii="Verdana" w:hAnsi="Verdana" w:cs="Arial"/>
        </w:rPr>
      </w:pPr>
    </w:p>
    <w:p w14:paraId="3D90D6D0" w14:textId="541EDDE0" w:rsidR="0099716B" w:rsidRPr="00BF536B" w:rsidRDefault="00977DBE" w:rsidP="003E134A">
      <w:pPr>
        <w:spacing w:before="120" w:after="120" w:line="240" w:lineRule="auto"/>
        <w:contextualSpacing/>
        <w:jc w:val="both"/>
        <w:rPr>
          <w:rFonts w:ascii="Verdana" w:hAnsi="Verdana" w:cs="Arial"/>
        </w:rPr>
      </w:pPr>
      <w:r w:rsidRPr="00BF536B">
        <w:rPr>
          <w:rFonts w:ascii="Verdana" w:hAnsi="Verdana" w:cs="Arial"/>
        </w:rPr>
        <w:t xml:space="preserve">LD noted that in terms of the </w:t>
      </w:r>
      <w:r w:rsidR="0099716B" w:rsidRPr="00BF536B">
        <w:rPr>
          <w:rFonts w:ascii="Verdana" w:hAnsi="Verdana" w:cs="Arial"/>
        </w:rPr>
        <w:t>sample of 50 exhibits from the Property Management System (PMS) and the six exhibits that were unaccounted for, these have now been located and the system updated accordingly. In terms of the second priority one recommendation in terms of items being kept in the temporary stores, LD explained that in nearly all cases the items were in the store due to waiting for collection. Items are usually picked up within 28 days, however, due to covid-19 this period of time has been extended</w:t>
      </w:r>
      <w:r w:rsidR="00011D73" w:rsidRPr="00BF536B">
        <w:rPr>
          <w:rFonts w:ascii="Verdana" w:hAnsi="Verdana" w:cs="Arial"/>
        </w:rPr>
        <w:t xml:space="preserve">, the Force front desks and counters have also been closed during the pandemic, </w:t>
      </w:r>
      <w:r w:rsidR="0099716B" w:rsidRPr="00BF536B">
        <w:rPr>
          <w:rFonts w:ascii="Verdana" w:hAnsi="Verdana" w:cs="Arial"/>
        </w:rPr>
        <w:t>which has caused an additional backlog of items waitin</w:t>
      </w:r>
      <w:r w:rsidR="00011D73" w:rsidRPr="00BF536B">
        <w:rPr>
          <w:rFonts w:ascii="Verdana" w:hAnsi="Verdana" w:cs="Arial"/>
        </w:rPr>
        <w:t xml:space="preserve">g for collection. LD confirmed that progress had been with a large number of items already having been collected and the progress against this matter will continue to be monitored. </w:t>
      </w:r>
    </w:p>
    <w:p w14:paraId="3F32C7D8" w14:textId="7C26A711" w:rsidR="00011D73" w:rsidRPr="00BF536B" w:rsidRDefault="00011D73" w:rsidP="003E134A">
      <w:pPr>
        <w:spacing w:before="120" w:after="120" w:line="240" w:lineRule="auto"/>
        <w:contextualSpacing/>
        <w:jc w:val="both"/>
        <w:rPr>
          <w:rFonts w:ascii="Verdana" w:hAnsi="Verdana" w:cs="Arial"/>
        </w:rPr>
      </w:pPr>
    </w:p>
    <w:p w14:paraId="71E42D43" w14:textId="0CB2F3DA" w:rsidR="00011D73" w:rsidRPr="00BF536B" w:rsidRDefault="00011D73" w:rsidP="003E134A">
      <w:pPr>
        <w:spacing w:before="120" w:after="120" w:line="240" w:lineRule="auto"/>
        <w:contextualSpacing/>
        <w:jc w:val="both"/>
        <w:rPr>
          <w:rFonts w:ascii="Verdana" w:hAnsi="Verdana" w:cs="Arial"/>
        </w:rPr>
      </w:pPr>
      <w:r w:rsidRPr="00BF536B">
        <w:rPr>
          <w:rFonts w:ascii="Verdana" w:hAnsi="Verdana" w:cs="Arial"/>
        </w:rPr>
        <w:t xml:space="preserve">LD noted that in terms of the recommendation that the Retention and Disposal of Lost, Found and Detained Property Policy be reviewed and updated to reflect current arrangements, the aim is that this work will be completed and finalised by the end of the year. </w:t>
      </w:r>
    </w:p>
    <w:p w14:paraId="682C75D9" w14:textId="48CBA87B" w:rsidR="00366E5C" w:rsidRPr="00BF536B" w:rsidRDefault="00366E5C" w:rsidP="003E134A">
      <w:pPr>
        <w:spacing w:before="120" w:after="120" w:line="240" w:lineRule="auto"/>
        <w:contextualSpacing/>
        <w:jc w:val="both"/>
        <w:rPr>
          <w:rFonts w:ascii="Verdana" w:hAnsi="Verdana" w:cs="Arial"/>
        </w:rPr>
      </w:pPr>
    </w:p>
    <w:p w14:paraId="480B553E" w14:textId="5480F55C" w:rsidR="00366E5C" w:rsidRPr="00BF536B" w:rsidRDefault="00366E5C" w:rsidP="003E134A">
      <w:pPr>
        <w:spacing w:before="120" w:after="120" w:line="240" w:lineRule="auto"/>
        <w:contextualSpacing/>
        <w:jc w:val="both"/>
        <w:rPr>
          <w:rFonts w:ascii="Verdana" w:hAnsi="Verdana" w:cs="Arial"/>
        </w:rPr>
      </w:pPr>
      <w:r w:rsidRPr="00BF536B">
        <w:rPr>
          <w:rFonts w:ascii="Verdana" w:hAnsi="Verdana" w:cs="Arial"/>
        </w:rPr>
        <w:t>LD gave a detailed update in relation to all recommendations noting the progress made against each area raised.</w:t>
      </w:r>
    </w:p>
    <w:p w14:paraId="7251A516" w14:textId="517D2724" w:rsidR="00366E5C" w:rsidRPr="00BF536B" w:rsidRDefault="00366E5C" w:rsidP="003E134A">
      <w:pPr>
        <w:spacing w:before="120" w:after="120" w:line="240" w:lineRule="auto"/>
        <w:contextualSpacing/>
        <w:jc w:val="both"/>
        <w:rPr>
          <w:rFonts w:ascii="Verdana" w:hAnsi="Verdana" w:cs="Arial"/>
        </w:rPr>
      </w:pPr>
    </w:p>
    <w:p w14:paraId="4953608D" w14:textId="2CAC9784" w:rsidR="00366E5C" w:rsidRPr="00BF536B" w:rsidRDefault="00366E5C" w:rsidP="003E134A">
      <w:pPr>
        <w:spacing w:before="120" w:after="120" w:line="240" w:lineRule="auto"/>
        <w:contextualSpacing/>
        <w:jc w:val="both"/>
        <w:rPr>
          <w:rFonts w:ascii="Verdana" w:hAnsi="Verdana" w:cs="Arial"/>
        </w:rPr>
      </w:pPr>
      <w:r w:rsidRPr="00BF536B">
        <w:rPr>
          <w:rFonts w:ascii="Verdana" w:hAnsi="Verdana" w:cs="Arial"/>
        </w:rPr>
        <w:lastRenderedPageBreak/>
        <w:t>JM noted positively that from a sample of 50 exhibits recorded as being present at New</w:t>
      </w:r>
      <w:r w:rsidR="00921CAB" w:rsidRPr="00BF536B">
        <w:rPr>
          <w:rFonts w:ascii="Verdana" w:hAnsi="Verdana" w:cs="Arial"/>
        </w:rPr>
        <w:t>town Divisional Headquarters, t</w:t>
      </w:r>
      <w:r w:rsidRPr="00BF536B">
        <w:rPr>
          <w:rFonts w:ascii="Verdana" w:hAnsi="Verdana" w:cs="Arial"/>
        </w:rPr>
        <w:t>he review revealed that</w:t>
      </w:r>
      <w:r w:rsidR="00921CAB" w:rsidRPr="00BF536B">
        <w:rPr>
          <w:rFonts w:ascii="Verdana" w:hAnsi="Verdana" w:cs="Arial"/>
        </w:rPr>
        <w:t xml:space="preserve"> only</w:t>
      </w:r>
      <w:r w:rsidRPr="00BF536B">
        <w:rPr>
          <w:rFonts w:ascii="Verdana" w:hAnsi="Verdana" w:cs="Arial"/>
        </w:rPr>
        <w:t xml:space="preserve"> o</w:t>
      </w:r>
      <w:r w:rsidR="00921CAB" w:rsidRPr="00BF536B">
        <w:rPr>
          <w:rFonts w:ascii="Verdana" w:hAnsi="Verdana" w:cs="Arial"/>
        </w:rPr>
        <w:t xml:space="preserve">ne exhibit was unaccounted for. LD stated that they are still waiting for a response from the </w:t>
      </w:r>
      <w:r w:rsidR="00F77D77">
        <w:rPr>
          <w:rFonts w:ascii="Verdana" w:hAnsi="Verdana" w:cs="Arial"/>
        </w:rPr>
        <w:t>Officer in Charge</w:t>
      </w:r>
      <w:r w:rsidR="00921CAB" w:rsidRPr="00BF536B">
        <w:rPr>
          <w:rFonts w:ascii="Verdana" w:hAnsi="Verdana" w:cs="Arial"/>
        </w:rPr>
        <w:t xml:space="preserve"> in relation to this item however, this will be followed up.</w:t>
      </w:r>
      <w:r w:rsidRPr="00BF536B">
        <w:rPr>
          <w:rFonts w:ascii="Verdana" w:hAnsi="Verdana" w:cs="Arial"/>
        </w:rPr>
        <w:t xml:space="preserve"> </w:t>
      </w:r>
    </w:p>
    <w:p w14:paraId="5E5C0761" w14:textId="6D98E6CE" w:rsidR="00366E5C" w:rsidRPr="00BF536B" w:rsidRDefault="00366E5C" w:rsidP="003E134A">
      <w:pPr>
        <w:spacing w:before="120" w:after="120" w:line="240" w:lineRule="auto"/>
        <w:contextualSpacing/>
        <w:jc w:val="both"/>
        <w:rPr>
          <w:rFonts w:ascii="Verdana" w:hAnsi="Verdana" w:cs="Arial"/>
        </w:rPr>
      </w:pPr>
    </w:p>
    <w:p w14:paraId="1DDB713D" w14:textId="612010B9" w:rsidR="00366E5C" w:rsidRPr="00BF536B" w:rsidRDefault="00921CAB" w:rsidP="003E134A">
      <w:pPr>
        <w:spacing w:before="120" w:after="120" w:line="240" w:lineRule="auto"/>
        <w:contextualSpacing/>
        <w:jc w:val="both"/>
        <w:rPr>
          <w:rFonts w:ascii="Verdana" w:hAnsi="Verdana" w:cs="Arial"/>
        </w:rPr>
      </w:pPr>
      <w:r w:rsidRPr="00BF536B">
        <w:rPr>
          <w:rFonts w:ascii="Verdana" w:hAnsi="Verdana" w:cs="Arial"/>
        </w:rPr>
        <w:t xml:space="preserve">MM noted positively that overtime was looked at with no major issues being identified. </w:t>
      </w:r>
    </w:p>
    <w:p w14:paraId="262E7E66" w14:textId="0BA7B679" w:rsidR="00921CAB" w:rsidRPr="00BF536B" w:rsidRDefault="00921CAB" w:rsidP="003E134A">
      <w:pPr>
        <w:spacing w:before="120" w:after="120" w:line="240" w:lineRule="auto"/>
        <w:contextualSpacing/>
        <w:jc w:val="both"/>
        <w:rPr>
          <w:rFonts w:ascii="Verdana" w:hAnsi="Verdana" w:cs="Arial"/>
        </w:rPr>
      </w:pPr>
    </w:p>
    <w:p w14:paraId="3C0FF096" w14:textId="792C6135" w:rsidR="00921CAB" w:rsidRPr="00BF536B" w:rsidRDefault="00921CAB" w:rsidP="003E134A">
      <w:pPr>
        <w:spacing w:before="120" w:after="120" w:line="240" w:lineRule="auto"/>
        <w:contextualSpacing/>
        <w:jc w:val="both"/>
        <w:rPr>
          <w:rFonts w:ascii="Verdana" w:hAnsi="Verdana" w:cs="Arial"/>
        </w:rPr>
      </w:pPr>
      <w:r w:rsidRPr="00BF536B">
        <w:rPr>
          <w:rFonts w:ascii="Verdana" w:hAnsi="Verdana" w:cs="Arial"/>
        </w:rPr>
        <w:t>JM also gave reassurance that matters highlighted in this report is also a difficult area for all Forces, the issues highlighted are not unique to Dyfed-Powys.</w:t>
      </w:r>
    </w:p>
    <w:p w14:paraId="2DFBE157" w14:textId="77777777" w:rsidR="00366E5C" w:rsidRPr="00BF536B" w:rsidRDefault="00366E5C" w:rsidP="003E134A">
      <w:pPr>
        <w:spacing w:before="120" w:after="120" w:line="240" w:lineRule="auto"/>
        <w:contextualSpacing/>
        <w:jc w:val="both"/>
        <w:rPr>
          <w:rFonts w:ascii="Verdana" w:hAnsi="Verdana" w:cs="Arial"/>
        </w:rPr>
      </w:pPr>
    </w:p>
    <w:p w14:paraId="02C7245D" w14:textId="4BD058CA" w:rsidR="00977DBE" w:rsidRPr="00BF536B" w:rsidRDefault="00366E5C" w:rsidP="003E134A">
      <w:pPr>
        <w:spacing w:before="120" w:after="120" w:line="240" w:lineRule="auto"/>
        <w:contextualSpacing/>
        <w:jc w:val="both"/>
        <w:rPr>
          <w:rFonts w:ascii="Verdana" w:hAnsi="Verdana" w:cs="Arial"/>
        </w:rPr>
      </w:pPr>
      <w:r w:rsidRPr="00BF536B">
        <w:rPr>
          <w:rFonts w:ascii="Verdana" w:hAnsi="Verdana" w:cs="Arial"/>
        </w:rPr>
        <w:t>MM expressed the Committee’s thanks to LD for attending the meeting and for providing an update against the key recommendations arising from the report.</w:t>
      </w:r>
    </w:p>
    <w:p w14:paraId="10E60B87" w14:textId="77777777" w:rsidR="001D2D77" w:rsidRPr="00BF536B" w:rsidRDefault="001D2D77" w:rsidP="003E134A">
      <w:pPr>
        <w:spacing w:before="120" w:after="120" w:line="240" w:lineRule="auto"/>
        <w:jc w:val="both"/>
        <w:rPr>
          <w:rFonts w:ascii="Verdana" w:hAnsi="Verdana" w:cs="Arial"/>
        </w:rPr>
      </w:pPr>
    </w:p>
    <w:p w14:paraId="23F26FF3" w14:textId="0DE866D6" w:rsidR="00F726E6" w:rsidRPr="00BF536B" w:rsidRDefault="00F726E6" w:rsidP="003E134A">
      <w:pPr>
        <w:spacing w:before="120" w:after="120" w:line="240" w:lineRule="auto"/>
        <w:jc w:val="both"/>
        <w:rPr>
          <w:rFonts w:ascii="Verdana" w:hAnsi="Verdana" w:cs="Arial"/>
        </w:rPr>
      </w:pPr>
    </w:p>
    <w:p w14:paraId="5B130105" w14:textId="034FD545" w:rsidR="002E7FE3" w:rsidRPr="00BF536B" w:rsidRDefault="00BA6521" w:rsidP="003E134A">
      <w:pPr>
        <w:spacing w:before="120" w:after="0" w:line="240" w:lineRule="auto"/>
        <w:jc w:val="both"/>
        <w:rPr>
          <w:rFonts w:ascii="Verdana" w:eastAsia="Calibri" w:hAnsi="Verdana" w:cs="Arial"/>
          <w:b/>
          <w:lang w:eastAsia="en-GB"/>
        </w:rPr>
      </w:pPr>
      <w:r w:rsidRPr="00BF536B">
        <w:rPr>
          <w:rFonts w:ascii="Verdana" w:eastAsia="Calibri" w:hAnsi="Verdana"/>
          <w:b/>
        </w:rPr>
        <w:t>A19</w:t>
      </w:r>
      <w:r w:rsidR="00C65616" w:rsidRPr="00BF536B">
        <w:rPr>
          <w:rFonts w:ascii="Verdana" w:eastAsia="Calibri" w:hAnsi="Verdana"/>
          <w:b/>
        </w:rPr>
        <w:t>5</w:t>
      </w:r>
      <w:r w:rsidRPr="00BF536B">
        <w:rPr>
          <w:rFonts w:ascii="Verdana" w:eastAsia="Calibri" w:hAnsi="Verdana"/>
          <w:b/>
        </w:rPr>
        <w:t xml:space="preserve"> 2019/2020:</w:t>
      </w:r>
      <w:r w:rsidR="00C65616" w:rsidRPr="00BF536B">
        <w:rPr>
          <w:rFonts w:ascii="Verdana" w:eastAsia="Calibri" w:hAnsi="Verdana"/>
          <w:b/>
        </w:rPr>
        <w:t xml:space="preserve"> </w:t>
      </w:r>
      <w:r w:rsidR="002E7FE3" w:rsidRPr="00BF536B">
        <w:rPr>
          <w:rFonts w:ascii="Verdana" w:eastAsia="Calibri" w:hAnsi="Verdana" w:cs="Arial"/>
          <w:b/>
          <w:lang w:eastAsia="en-GB"/>
        </w:rPr>
        <w:t>Summary Internal contr</w:t>
      </w:r>
      <w:r w:rsidRPr="00BF536B">
        <w:rPr>
          <w:rFonts w:ascii="Verdana" w:eastAsia="Calibri" w:hAnsi="Verdana" w:cs="Arial"/>
          <w:b/>
          <w:lang w:eastAsia="en-GB"/>
        </w:rPr>
        <w:t>ols Assurance (SICA) Report 2020/21</w:t>
      </w:r>
      <w:r w:rsidR="002E7FE3" w:rsidRPr="00BF536B">
        <w:rPr>
          <w:rFonts w:ascii="Verdana" w:eastAsia="Calibri" w:hAnsi="Verdana" w:cs="Arial"/>
          <w:b/>
          <w:lang w:eastAsia="en-GB"/>
        </w:rPr>
        <w:t xml:space="preserve"> </w:t>
      </w:r>
    </w:p>
    <w:p w14:paraId="63E7432A" w14:textId="627FD2D3" w:rsidR="00C65616" w:rsidRPr="00BF536B" w:rsidRDefault="002E7FE3" w:rsidP="003E134A">
      <w:pPr>
        <w:pStyle w:val="Heading1"/>
        <w:spacing w:line="240" w:lineRule="auto"/>
        <w:rPr>
          <w:rFonts w:ascii="Verdana" w:eastAsia="Calibri" w:hAnsi="Verdana" w:cs="Arial"/>
          <w:color w:val="auto"/>
          <w:sz w:val="22"/>
          <w:szCs w:val="22"/>
          <w:lang w:eastAsia="en-GB"/>
        </w:rPr>
      </w:pPr>
      <w:r w:rsidRPr="00BF536B">
        <w:rPr>
          <w:rFonts w:ascii="Verdana" w:eastAsia="Calibri" w:hAnsi="Verdana" w:cs="Arial"/>
          <w:color w:val="auto"/>
          <w:sz w:val="22"/>
          <w:szCs w:val="22"/>
          <w:lang w:eastAsia="en-GB"/>
        </w:rPr>
        <w:t xml:space="preserve">JM explained that this </w:t>
      </w:r>
      <w:r w:rsidR="00C65616" w:rsidRPr="00BF536B">
        <w:rPr>
          <w:rFonts w:ascii="Verdana" w:eastAsia="Calibri" w:hAnsi="Verdana" w:cs="Arial"/>
          <w:color w:val="auto"/>
          <w:sz w:val="22"/>
          <w:szCs w:val="22"/>
          <w:lang w:eastAsia="en-GB"/>
        </w:rPr>
        <w:t>report provides the Joint Audit Committee with an update on the emerging Governance, Risk and Internal Control related issues and the progress of work as at 15th October 2020. The period covered by this summary controls assurance report was significantly impacted by the COVID 19 pandemic. The report summarises all the priority one recommendations that are outstanding since the last report.</w:t>
      </w:r>
    </w:p>
    <w:p w14:paraId="07BB9E2A" w14:textId="360AF3EE" w:rsidR="00C65616" w:rsidRPr="00BF536B" w:rsidRDefault="00C65616" w:rsidP="003E134A">
      <w:pPr>
        <w:spacing w:line="240" w:lineRule="auto"/>
        <w:rPr>
          <w:rFonts w:ascii="Verdana" w:hAnsi="Verdana"/>
          <w:lang w:eastAsia="en-GB"/>
        </w:rPr>
      </w:pPr>
    </w:p>
    <w:p w14:paraId="5D3CB1F9" w14:textId="62F3A7EE" w:rsidR="00C65616" w:rsidRPr="00BF536B" w:rsidRDefault="00C65616" w:rsidP="003E134A">
      <w:pPr>
        <w:spacing w:line="240" w:lineRule="auto"/>
        <w:rPr>
          <w:rFonts w:ascii="Verdana" w:eastAsia="Calibri" w:hAnsi="Verdana" w:cs="Arial"/>
          <w:lang w:eastAsia="en-GB"/>
        </w:rPr>
      </w:pPr>
      <w:r w:rsidRPr="00BF536B">
        <w:rPr>
          <w:rFonts w:ascii="Verdana" w:eastAsia="Calibri" w:hAnsi="Verdana" w:cs="Arial"/>
          <w:lang w:eastAsia="en-GB"/>
        </w:rPr>
        <w:t xml:space="preserve">JM noted that they are working well with the Force </w:t>
      </w:r>
      <w:r w:rsidR="00FD24D9">
        <w:rPr>
          <w:rFonts w:ascii="Verdana" w:eastAsia="Calibri" w:hAnsi="Verdana" w:cs="Arial"/>
          <w:lang w:eastAsia="en-GB"/>
        </w:rPr>
        <w:t xml:space="preserve">and </w:t>
      </w:r>
      <w:r w:rsidRPr="00BF536B">
        <w:rPr>
          <w:rFonts w:ascii="Verdana" w:eastAsia="Calibri" w:hAnsi="Verdana" w:cs="Arial"/>
          <w:lang w:eastAsia="en-GB"/>
        </w:rPr>
        <w:t>despite covid-19 restrictions, reviews are still taking place remotely and progress is being made against the plan.</w:t>
      </w:r>
    </w:p>
    <w:p w14:paraId="0D7F31C7" w14:textId="38844D82" w:rsidR="00C65616" w:rsidRPr="00BF536B" w:rsidRDefault="00C65616" w:rsidP="003E134A">
      <w:pPr>
        <w:spacing w:line="240" w:lineRule="auto"/>
        <w:rPr>
          <w:rFonts w:ascii="Verdana" w:eastAsia="Calibri" w:hAnsi="Verdana" w:cs="Arial"/>
          <w:lang w:eastAsia="en-GB"/>
        </w:rPr>
      </w:pPr>
      <w:r w:rsidRPr="00BF536B">
        <w:rPr>
          <w:rFonts w:ascii="Verdana" w:eastAsia="Calibri" w:hAnsi="Verdana" w:cs="Arial"/>
          <w:lang w:eastAsia="en-GB"/>
        </w:rPr>
        <w:t xml:space="preserve">KC queried that in terms of the Management responses, some are submitted very quick and some take a few months, has there been an improvement of the whole in terms of the timing of management responses? </w:t>
      </w:r>
    </w:p>
    <w:p w14:paraId="469E44ED" w14:textId="2049CD66" w:rsidR="00C65616" w:rsidRPr="00BF536B" w:rsidRDefault="00034C49" w:rsidP="003E134A">
      <w:pPr>
        <w:spacing w:line="240" w:lineRule="auto"/>
        <w:rPr>
          <w:rFonts w:ascii="Verdana" w:eastAsia="Calibri" w:hAnsi="Verdana" w:cs="Arial"/>
          <w:lang w:eastAsia="en-GB"/>
        </w:rPr>
      </w:pPr>
      <w:r w:rsidRPr="00BF536B">
        <w:rPr>
          <w:rFonts w:ascii="Verdana" w:eastAsia="Calibri" w:hAnsi="Verdana" w:cs="Arial"/>
          <w:lang w:eastAsia="en-GB"/>
        </w:rPr>
        <w:t>JM</w:t>
      </w:r>
      <w:r w:rsidR="00C65616" w:rsidRPr="00BF536B">
        <w:rPr>
          <w:rFonts w:ascii="Verdana" w:eastAsia="Calibri" w:hAnsi="Verdana" w:cs="Arial"/>
          <w:lang w:eastAsia="en-GB"/>
        </w:rPr>
        <w:t xml:space="preserve"> noted that </w:t>
      </w:r>
      <w:r w:rsidRPr="00BF536B">
        <w:rPr>
          <w:rFonts w:ascii="Verdana" w:eastAsia="Calibri" w:hAnsi="Verdana" w:cs="Arial"/>
          <w:lang w:eastAsia="en-GB"/>
        </w:rPr>
        <w:t xml:space="preserve">he is working with IW in relation to this area, to ensure that responses are given in time for the reports to be finalised for submission to JAC meetings. </w:t>
      </w:r>
    </w:p>
    <w:p w14:paraId="3E47F38B" w14:textId="3021455A" w:rsidR="00034C49" w:rsidRPr="00BF536B" w:rsidRDefault="00034C49" w:rsidP="003E134A">
      <w:pPr>
        <w:spacing w:line="240" w:lineRule="auto"/>
        <w:rPr>
          <w:rFonts w:ascii="Verdana" w:eastAsia="Calibri" w:hAnsi="Verdana" w:cs="Arial"/>
          <w:lang w:eastAsia="en-GB"/>
        </w:rPr>
      </w:pPr>
      <w:r w:rsidRPr="00BF536B">
        <w:rPr>
          <w:rFonts w:ascii="Verdana" w:eastAsia="Calibri" w:hAnsi="Verdana" w:cs="Arial"/>
          <w:lang w:eastAsia="en-GB"/>
        </w:rPr>
        <w:t xml:space="preserve">MM stated that the </w:t>
      </w:r>
      <w:r w:rsidR="00D90E27" w:rsidRPr="00BF536B">
        <w:rPr>
          <w:rFonts w:ascii="Verdana" w:eastAsia="Calibri" w:hAnsi="Verdana" w:cs="Arial"/>
          <w:lang w:eastAsia="en-GB"/>
        </w:rPr>
        <w:t xml:space="preserve">content of pages 13 and 14 is very useful in terms of helping the Committee see which areas may need to be focused on at a future date. MM noted for example that Whistleblowing policies and procedures </w:t>
      </w:r>
      <w:r w:rsidR="00FD24D9">
        <w:rPr>
          <w:rFonts w:ascii="Verdana" w:eastAsia="Calibri" w:hAnsi="Verdana" w:cs="Arial"/>
          <w:lang w:eastAsia="en-GB"/>
        </w:rPr>
        <w:t xml:space="preserve">are </w:t>
      </w:r>
      <w:r w:rsidR="00D90E27" w:rsidRPr="00BF536B">
        <w:rPr>
          <w:rFonts w:ascii="Verdana" w:eastAsia="Calibri" w:hAnsi="Verdana" w:cs="Arial"/>
          <w:lang w:eastAsia="en-GB"/>
        </w:rPr>
        <w:t>highlighted and may be an area that the Committee would like some reassurance on at a future date.</w:t>
      </w:r>
    </w:p>
    <w:p w14:paraId="582A613E" w14:textId="513179DF" w:rsidR="00D90E27" w:rsidRPr="00BF536B" w:rsidRDefault="00D90E27" w:rsidP="003E134A">
      <w:pPr>
        <w:spacing w:line="240" w:lineRule="auto"/>
        <w:rPr>
          <w:rFonts w:ascii="Verdana" w:eastAsia="Calibri" w:hAnsi="Verdana" w:cs="Arial"/>
          <w:lang w:eastAsia="en-GB"/>
        </w:rPr>
      </w:pPr>
      <w:r w:rsidRPr="00BF536B">
        <w:rPr>
          <w:rFonts w:ascii="Verdana" w:eastAsia="Calibri" w:hAnsi="Verdana" w:cs="Arial"/>
          <w:lang w:eastAsia="en-GB"/>
        </w:rPr>
        <w:t>DoF noted that the Force does have a Whistleblowing policy which should pick up all areas highlighted, however, may be an area worthy of a future audit or update.</w:t>
      </w:r>
    </w:p>
    <w:p w14:paraId="721D3A13" w14:textId="733E2FD6" w:rsidR="00D90E27" w:rsidRPr="00BF536B" w:rsidRDefault="00D90E27" w:rsidP="003E134A">
      <w:pPr>
        <w:spacing w:line="240" w:lineRule="auto"/>
        <w:rPr>
          <w:rFonts w:ascii="Verdana" w:eastAsia="Calibri" w:hAnsi="Verdana" w:cs="Arial"/>
          <w:lang w:eastAsia="en-GB"/>
        </w:rPr>
      </w:pPr>
      <w:r w:rsidRPr="00BF536B">
        <w:rPr>
          <w:rFonts w:ascii="Verdana" w:eastAsia="Calibri" w:hAnsi="Verdana" w:cs="Arial"/>
          <w:lang w:eastAsia="en-GB"/>
        </w:rPr>
        <w:t xml:space="preserve">CFO noted that there is some work required internally to ensure that there is a process in place to pick up areas where action is required formally. It is noted that many of the areas would be being dealt with already, however, work is needed to ensure </w:t>
      </w:r>
      <w:r w:rsidR="00D21FA7" w:rsidRPr="00BF536B">
        <w:rPr>
          <w:rFonts w:ascii="Verdana" w:eastAsia="Calibri" w:hAnsi="Verdana" w:cs="Arial"/>
          <w:lang w:eastAsia="en-GB"/>
        </w:rPr>
        <w:t xml:space="preserve">that there is </w:t>
      </w:r>
      <w:r w:rsidRPr="00BF536B">
        <w:rPr>
          <w:rFonts w:ascii="Verdana" w:eastAsia="Calibri" w:hAnsi="Verdana" w:cs="Arial"/>
          <w:lang w:eastAsia="en-GB"/>
        </w:rPr>
        <w:t xml:space="preserve">a </w:t>
      </w:r>
      <w:r w:rsidR="00D21FA7" w:rsidRPr="00BF536B">
        <w:rPr>
          <w:rFonts w:ascii="Verdana" w:eastAsia="Calibri" w:hAnsi="Verdana" w:cs="Arial"/>
          <w:lang w:eastAsia="en-GB"/>
        </w:rPr>
        <w:t>formal process in place to pick up all areas requiring action.</w:t>
      </w:r>
    </w:p>
    <w:p w14:paraId="33BE2A0A" w14:textId="24A44D90" w:rsidR="00D21FA7" w:rsidRPr="00BF536B" w:rsidRDefault="00D21FA7" w:rsidP="003E134A">
      <w:pPr>
        <w:spacing w:line="240" w:lineRule="auto"/>
        <w:rPr>
          <w:rFonts w:ascii="Verdana" w:eastAsia="Calibri" w:hAnsi="Verdana" w:cs="Arial"/>
          <w:lang w:eastAsia="en-GB"/>
        </w:rPr>
      </w:pPr>
    </w:p>
    <w:p w14:paraId="4E4059DA" w14:textId="4E33F189" w:rsidR="00D21FA7" w:rsidRPr="00BF536B" w:rsidRDefault="00D21FA7" w:rsidP="003E134A">
      <w:pPr>
        <w:spacing w:line="240" w:lineRule="auto"/>
        <w:rPr>
          <w:rFonts w:ascii="Verdana" w:eastAsia="Calibri" w:hAnsi="Verdana" w:cs="Arial"/>
          <w:b/>
          <w:lang w:eastAsia="en-GB"/>
        </w:rPr>
      </w:pPr>
      <w:r w:rsidRPr="00BF536B">
        <w:rPr>
          <w:rFonts w:ascii="Verdana" w:eastAsia="Calibri" w:hAnsi="Verdana" w:cs="Arial"/>
          <w:b/>
          <w:lang w:eastAsia="en-GB"/>
        </w:rPr>
        <w:t xml:space="preserve">Action A195 2020/21: Thought to be given on a formal process for identifying </w:t>
      </w:r>
      <w:r w:rsidR="008738B6">
        <w:rPr>
          <w:rFonts w:ascii="Verdana" w:eastAsia="Calibri" w:hAnsi="Verdana" w:cs="Arial"/>
          <w:b/>
          <w:lang w:eastAsia="en-GB"/>
        </w:rPr>
        <w:t xml:space="preserve">Internal Audit </w:t>
      </w:r>
      <w:r w:rsidRPr="00BF536B">
        <w:rPr>
          <w:rFonts w:ascii="Verdana" w:eastAsia="Calibri" w:hAnsi="Verdana" w:cs="Arial"/>
          <w:b/>
          <w:lang w:eastAsia="en-GB"/>
        </w:rPr>
        <w:t xml:space="preserve">areas needing action, in order for matters to be addressed and progressed accordingly. </w:t>
      </w:r>
    </w:p>
    <w:p w14:paraId="1E1F0FD2" w14:textId="0CDF1D4C" w:rsidR="00642111" w:rsidRPr="00BF536B" w:rsidRDefault="00642111" w:rsidP="003E134A">
      <w:pPr>
        <w:spacing w:before="120" w:after="120" w:line="240" w:lineRule="auto"/>
        <w:jc w:val="both"/>
        <w:rPr>
          <w:rFonts w:ascii="Verdana" w:eastAsia="Calibri" w:hAnsi="Verdana" w:cs="Arial"/>
          <w:lang w:eastAsia="en-GB"/>
        </w:rPr>
      </w:pPr>
    </w:p>
    <w:p w14:paraId="2E38E678" w14:textId="34D645CF" w:rsidR="00D90E27" w:rsidRPr="00BF536B" w:rsidRDefault="00D90E27" w:rsidP="003E134A">
      <w:pPr>
        <w:spacing w:before="120" w:after="120" w:line="240" w:lineRule="auto"/>
        <w:jc w:val="both"/>
        <w:rPr>
          <w:rFonts w:ascii="Verdana" w:hAnsi="Verdana"/>
        </w:rPr>
      </w:pPr>
      <w:r w:rsidRPr="00BF536B">
        <w:rPr>
          <w:rFonts w:ascii="Verdana" w:eastAsia="Calibri" w:hAnsi="Verdana" w:cs="Arial"/>
          <w:b/>
          <w:lang w:eastAsia="en-GB"/>
        </w:rPr>
        <w:lastRenderedPageBreak/>
        <w:t>A196 2020/21</w:t>
      </w:r>
      <w:r w:rsidR="00642111" w:rsidRPr="00BF536B">
        <w:rPr>
          <w:rFonts w:ascii="Verdana" w:eastAsia="Calibri" w:hAnsi="Verdana" w:cs="Arial"/>
          <w:b/>
          <w:lang w:eastAsia="en-GB"/>
        </w:rPr>
        <w:t xml:space="preserve">: </w:t>
      </w:r>
      <w:r w:rsidRPr="00BF536B">
        <w:rPr>
          <w:rFonts w:ascii="Verdana" w:eastAsia="Calibri" w:hAnsi="Verdana" w:cs="Arial"/>
          <w:b/>
          <w:lang w:eastAsia="en-GB"/>
        </w:rPr>
        <w:t>Update on Internal Audit progress</w:t>
      </w:r>
      <w:r w:rsidRPr="00BF536B">
        <w:rPr>
          <w:rFonts w:ascii="Verdana" w:hAnsi="Verdana"/>
        </w:rPr>
        <w:t xml:space="preserve"> </w:t>
      </w:r>
    </w:p>
    <w:p w14:paraId="78876AA5" w14:textId="77777777" w:rsidR="00D90E27" w:rsidRPr="00BF536B" w:rsidRDefault="00D90E27" w:rsidP="003E134A">
      <w:pPr>
        <w:spacing w:before="120" w:after="120" w:line="240" w:lineRule="auto"/>
        <w:jc w:val="both"/>
        <w:rPr>
          <w:rFonts w:ascii="Verdana" w:hAnsi="Verdana"/>
        </w:rPr>
      </w:pPr>
    </w:p>
    <w:p w14:paraId="186F2B76" w14:textId="71784735" w:rsidR="00214A9C" w:rsidRPr="00BF536B" w:rsidRDefault="00D90E27" w:rsidP="003E134A">
      <w:pPr>
        <w:spacing w:before="120" w:after="120" w:line="240" w:lineRule="auto"/>
        <w:jc w:val="both"/>
        <w:rPr>
          <w:rFonts w:ascii="Verdana" w:eastAsia="Calibri" w:hAnsi="Verdana" w:cs="Arial"/>
          <w:lang w:eastAsia="en-GB"/>
        </w:rPr>
      </w:pPr>
      <w:r w:rsidRPr="00BF536B">
        <w:rPr>
          <w:rFonts w:ascii="Verdana" w:eastAsia="Calibri" w:hAnsi="Verdana" w:cs="Arial"/>
          <w:lang w:eastAsia="en-GB"/>
        </w:rPr>
        <w:t>IW</w:t>
      </w:r>
      <w:r w:rsidR="00642111" w:rsidRPr="00BF536B">
        <w:rPr>
          <w:rFonts w:ascii="Verdana" w:eastAsia="Calibri" w:hAnsi="Verdana" w:cs="Arial"/>
          <w:lang w:eastAsia="en-GB"/>
        </w:rPr>
        <w:t xml:space="preserve"> gave a</w:t>
      </w:r>
      <w:r w:rsidR="001D3B7A" w:rsidRPr="00BF536B">
        <w:rPr>
          <w:rFonts w:ascii="Verdana" w:eastAsia="Calibri" w:hAnsi="Verdana" w:cs="Arial"/>
          <w:lang w:eastAsia="en-GB"/>
        </w:rPr>
        <w:t xml:space="preserve">n update on internal audit progress. IW explained that </w:t>
      </w:r>
      <w:r w:rsidR="004226C7" w:rsidRPr="00BF536B">
        <w:rPr>
          <w:rFonts w:ascii="Verdana" w:eastAsia="Calibri" w:hAnsi="Verdana" w:cs="Arial"/>
          <w:lang w:eastAsia="en-GB"/>
        </w:rPr>
        <w:t xml:space="preserve">in their last Audit Governance Group meeting there was a focus on performance and implementation of recommendations coming from audits. IW noted that </w:t>
      </w:r>
      <w:r w:rsidR="001D3B7A" w:rsidRPr="00BF536B">
        <w:rPr>
          <w:rFonts w:ascii="Verdana" w:eastAsia="Calibri" w:hAnsi="Verdana" w:cs="Arial"/>
          <w:lang w:eastAsia="en-GB"/>
        </w:rPr>
        <w:t>they have completed 6 audits against the plan</w:t>
      </w:r>
      <w:r w:rsidR="004226C7" w:rsidRPr="00BF536B">
        <w:rPr>
          <w:rFonts w:ascii="Verdana" w:eastAsia="Calibri" w:hAnsi="Verdana" w:cs="Arial"/>
          <w:lang w:eastAsia="en-GB"/>
        </w:rPr>
        <w:t>.  It was explained that there was a concern over the number of open recommendations</w:t>
      </w:r>
      <w:r w:rsidR="00471083" w:rsidRPr="00BF536B">
        <w:rPr>
          <w:rFonts w:ascii="Verdana" w:eastAsia="Calibri" w:hAnsi="Verdana" w:cs="Arial"/>
          <w:lang w:eastAsia="en-GB"/>
        </w:rPr>
        <w:t>.</w:t>
      </w:r>
      <w:r w:rsidR="004226C7" w:rsidRPr="00BF536B">
        <w:rPr>
          <w:rFonts w:ascii="Verdana" w:eastAsia="Calibri" w:hAnsi="Verdana" w:cs="Arial"/>
          <w:lang w:eastAsia="en-GB"/>
        </w:rPr>
        <w:t xml:space="preserve"> </w:t>
      </w:r>
      <w:r w:rsidR="0098030B" w:rsidRPr="00BF536B">
        <w:rPr>
          <w:rFonts w:ascii="Verdana" w:eastAsia="Calibri" w:hAnsi="Verdana" w:cs="Arial"/>
          <w:lang w:eastAsia="en-GB"/>
        </w:rPr>
        <w:t xml:space="preserve">Work is in progress to ensure that there are no legacy recommendations left outstanding. </w:t>
      </w:r>
    </w:p>
    <w:p w14:paraId="098C6528" w14:textId="6BF1DEA5" w:rsidR="0098030B" w:rsidRPr="00BF536B" w:rsidRDefault="0098030B" w:rsidP="003E134A">
      <w:pPr>
        <w:spacing w:before="120" w:after="120" w:line="240" w:lineRule="auto"/>
        <w:jc w:val="both"/>
        <w:rPr>
          <w:rFonts w:ascii="Verdana" w:eastAsia="Calibri" w:hAnsi="Verdana" w:cs="Arial"/>
          <w:lang w:eastAsia="en-GB"/>
        </w:rPr>
      </w:pPr>
      <w:r w:rsidRPr="00BF536B">
        <w:rPr>
          <w:rFonts w:ascii="Verdana" w:eastAsia="Calibri" w:hAnsi="Verdana" w:cs="Arial"/>
          <w:lang w:eastAsia="en-GB"/>
        </w:rPr>
        <w:t xml:space="preserve">IW explained that they are also tracking which areas are receiving the highest number of recommendations. In the last Audit Governance </w:t>
      </w:r>
      <w:r w:rsidR="000C0AAC">
        <w:rPr>
          <w:rFonts w:ascii="Verdana" w:eastAsia="Calibri" w:hAnsi="Verdana" w:cs="Arial"/>
          <w:lang w:eastAsia="en-GB"/>
        </w:rPr>
        <w:t xml:space="preserve">Group </w:t>
      </w:r>
      <w:r w:rsidRPr="00BF536B">
        <w:rPr>
          <w:rFonts w:ascii="Verdana" w:eastAsia="Calibri" w:hAnsi="Verdana" w:cs="Arial"/>
          <w:lang w:eastAsia="en-GB"/>
        </w:rPr>
        <w:t xml:space="preserve">meeting they invited the </w:t>
      </w:r>
      <w:r w:rsidR="000C0AAC">
        <w:rPr>
          <w:rFonts w:ascii="Verdana" w:eastAsia="Calibri" w:hAnsi="Verdana" w:cs="Arial"/>
          <w:lang w:eastAsia="en-GB"/>
        </w:rPr>
        <w:t>Temp Head</w:t>
      </w:r>
      <w:r w:rsidR="000C0AAC" w:rsidRPr="00BF536B">
        <w:rPr>
          <w:rFonts w:ascii="Verdana" w:eastAsia="Calibri" w:hAnsi="Verdana" w:cs="Arial"/>
          <w:lang w:eastAsia="en-GB"/>
        </w:rPr>
        <w:t xml:space="preserve"> </w:t>
      </w:r>
      <w:r w:rsidRPr="00BF536B">
        <w:rPr>
          <w:rFonts w:ascii="Verdana" w:eastAsia="Calibri" w:hAnsi="Verdana" w:cs="Arial"/>
          <w:lang w:eastAsia="en-GB"/>
        </w:rPr>
        <w:t>of HR</w:t>
      </w:r>
      <w:r w:rsidR="00207384">
        <w:rPr>
          <w:rFonts w:ascii="Verdana" w:eastAsia="Calibri" w:hAnsi="Verdana" w:cs="Arial"/>
          <w:lang w:eastAsia="en-GB"/>
        </w:rPr>
        <w:t>,</w:t>
      </w:r>
      <w:r w:rsidRPr="00BF536B">
        <w:rPr>
          <w:rFonts w:ascii="Verdana" w:eastAsia="Calibri" w:hAnsi="Verdana" w:cs="Arial"/>
          <w:lang w:eastAsia="en-GB"/>
        </w:rPr>
        <w:t xml:space="preserve"> which is currently the Department with the highest number of recommendations</w:t>
      </w:r>
      <w:r w:rsidR="00207384">
        <w:rPr>
          <w:rFonts w:ascii="Verdana" w:eastAsia="Calibri" w:hAnsi="Verdana" w:cs="Arial"/>
          <w:lang w:eastAsia="en-GB"/>
        </w:rPr>
        <w:t>,</w:t>
      </w:r>
      <w:r w:rsidRPr="00BF536B">
        <w:rPr>
          <w:rFonts w:ascii="Verdana" w:eastAsia="Calibri" w:hAnsi="Verdana" w:cs="Arial"/>
          <w:lang w:eastAsia="en-GB"/>
        </w:rPr>
        <w:t xml:space="preserve"> to discuss progress being made. </w:t>
      </w:r>
      <w:r w:rsidR="00D44045" w:rsidRPr="00BF536B">
        <w:rPr>
          <w:rFonts w:ascii="Verdana" w:eastAsia="Calibri" w:hAnsi="Verdana" w:cs="Arial"/>
          <w:lang w:eastAsia="en-GB"/>
        </w:rPr>
        <w:t>JM is also invited to these meetings and i</w:t>
      </w:r>
      <w:r w:rsidRPr="00BF536B">
        <w:rPr>
          <w:rFonts w:ascii="Verdana" w:eastAsia="Calibri" w:hAnsi="Verdana" w:cs="Arial"/>
          <w:lang w:eastAsia="en-GB"/>
        </w:rPr>
        <w:t>t was felt that this approach worked well and will be adopted going forward to receive up to date feedback on the progress being made</w:t>
      </w:r>
      <w:r w:rsidR="00D44045" w:rsidRPr="00BF536B">
        <w:rPr>
          <w:rFonts w:ascii="Verdana" w:eastAsia="Calibri" w:hAnsi="Verdana" w:cs="Arial"/>
          <w:lang w:eastAsia="en-GB"/>
        </w:rPr>
        <w:t xml:space="preserve"> and for guidance and support to be given were needed to help drive improvements.  </w:t>
      </w:r>
      <w:r w:rsidR="0033717F" w:rsidRPr="00BF536B">
        <w:rPr>
          <w:rFonts w:ascii="Verdana" w:eastAsia="Calibri" w:hAnsi="Verdana" w:cs="Arial"/>
          <w:lang w:eastAsia="en-GB"/>
        </w:rPr>
        <w:t xml:space="preserve">The Professional Standards department will be attending the next meeting to discuss open recommendations. </w:t>
      </w:r>
    </w:p>
    <w:p w14:paraId="2BC71A51" w14:textId="179EB5C8" w:rsidR="0098030B" w:rsidRPr="00BF536B" w:rsidRDefault="0098030B" w:rsidP="003E134A">
      <w:pPr>
        <w:spacing w:before="120" w:after="120" w:line="240" w:lineRule="auto"/>
        <w:jc w:val="both"/>
        <w:rPr>
          <w:rFonts w:ascii="Verdana" w:eastAsia="Calibri" w:hAnsi="Verdana" w:cs="Arial"/>
          <w:lang w:eastAsia="en-GB"/>
        </w:rPr>
      </w:pPr>
    </w:p>
    <w:p w14:paraId="3EB082B6" w14:textId="77777777" w:rsidR="0098030B" w:rsidRPr="00BF536B" w:rsidRDefault="0098030B" w:rsidP="003E134A">
      <w:pPr>
        <w:spacing w:before="120" w:after="120" w:line="240" w:lineRule="auto"/>
        <w:jc w:val="both"/>
        <w:rPr>
          <w:rFonts w:ascii="Verdana" w:eastAsia="Calibri" w:hAnsi="Verdana" w:cs="Arial"/>
          <w:lang w:eastAsia="en-GB"/>
        </w:rPr>
      </w:pPr>
    </w:p>
    <w:p w14:paraId="5D2AA5E3" w14:textId="7A60DB42" w:rsidR="00214A9C" w:rsidRPr="00BF536B" w:rsidRDefault="0033717F" w:rsidP="003E134A">
      <w:pPr>
        <w:spacing w:line="240" w:lineRule="auto"/>
        <w:contextualSpacing/>
        <w:rPr>
          <w:rFonts w:ascii="Verdana" w:hAnsi="Verdana"/>
        </w:rPr>
      </w:pPr>
      <w:r w:rsidRPr="00BF536B">
        <w:rPr>
          <w:rFonts w:ascii="Verdana" w:eastAsia="Calibri" w:hAnsi="Verdana" w:cs="Arial"/>
          <w:b/>
          <w:lang w:eastAsia="en-GB"/>
        </w:rPr>
        <w:t>A197 2020</w:t>
      </w:r>
      <w:r w:rsidR="00934312" w:rsidRPr="00BF536B">
        <w:rPr>
          <w:rFonts w:ascii="Verdana" w:eastAsia="Calibri" w:hAnsi="Verdana" w:cs="Arial"/>
          <w:b/>
          <w:lang w:eastAsia="en-GB"/>
        </w:rPr>
        <w:t>/20</w:t>
      </w:r>
      <w:r w:rsidRPr="00BF536B">
        <w:rPr>
          <w:rFonts w:ascii="Verdana" w:eastAsia="Calibri" w:hAnsi="Verdana" w:cs="Arial"/>
          <w:b/>
          <w:lang w:eastAsia="en-GB"/>
        </w:rPr>
        <w:t>21</w:t>
      </w:r>
      <w:r w:rsidR="00934312" w:rsidRPr="00BF536B">
        <w:rPr>
          <w:rFonts w:ascii="Verdana" w:eastAsia="Calibri" w:hAnsi="Verdana" w:cs="Arial"/>
          <w:b/>
          <w:lang w:eastAsia="en-GB"/>
        </w:rPr>
        <w:t xml:space="preserve">: </w:t>
      </w:r>
      <w:r w:rsidRPr="00BF536B">
        <w:rPr>
          <w:rFonts w:ascii="Verdana" w:hAnsi="Verdana"/>
          <w:b/>
        </w:rPr>
        <w:t>Treasury Management report – performance during 2019/20 and mid-year review of performance during 2020/21</w:t>
      </w:r>
    </w:p>
    <w:p w14:paraId="1F8BA581" w14:textId="77777777" w:rsidR="0033717F" w:rsidRPr="00BF536B" w:rsidRDefault="0033717F" w:rsidP="003E134A">
      <w:pPr>
        <w:spacing w:line="240" w:lineRule="auto"/>
        <w:contextualSpacing/>
        <w:rPr>
          <w:rFonts w:ascii="Verdana" w:hAnsi="Verdana" w:cs="Verdana"/>
          <w:color w:val="000000"/>
        </w:rPr>
      </w:pPr>
    </w:p>
    <w:p w14:paraId="0DC0DD0B" w14:textId="09B10021" w:rsidR="001B1A27" w:rsidRPr="00BF536B" w:rsidRDefault="0033717F" w:rsidP="003E134A">
      <w:pPr>
        <w:spacing w:line="240" w:lineRule="auto"/>
        <w:contextualSpacing/>
        <w:rPr>
          <w:rFonts w:ascii="Verdana" w:hAnsi="Verdana" w:cs="Verdana"/>
          <w:color w:val="000000"/>
        </w:rPr>
      </w:pPr>
      <w:r w:rsidRPr="00BF536B">
        <w:rPr>
          <w:rFonts w:ascii="Verdana" w:hAnsi="Verdana" w:cs="Verdana"/>
          <w:color w:val="000000"/>
        </w:rPr>
        <w:t>CFO explained that the report gives context on the economic environment</w:t>
      </w:r>
      <w:r w:rsidR="0084763D" w:rsidRPr="00BF536B">
        <w:rPr>
          <w:rFonts w:ascii="Verdana" w:hAnsi="Verdana" w:cs="Verdana"/>
          <w:color w:val="000000"/>
        </w:rPr>
        <w:t>,</w:t>
      </w:r>
      <w:r w:rsidRPr="00BF536B">
        <w:rPr>
          <w:rFonts w:ascii="Verdana" w:hAnsi="Verdana" w:cs="Verdana"/>
          <w:color w:val="000000"/>
        </w:rPr>
        <w:t xml:space="preserve"> to review the performance during 2019/20 and to give an update on the mid-year position. </w:t>
      </w:r>
      <w:r w:rsidR="0084763D" w:rsidRPr="00BF536B">
        <w:rPr>
          <w:rFonts w:ascii="Verdana" w:hAnsi="Verdana" w:cs="Verdana"/>
          <w:color w:val="000000"/>
        </w:rPr>
        <w:t>CFO explained that during both 2019/20 and 2020/21 to date all Treasury Management activities have been undertaken in compliance with the approved Treasury Management Strategy and underpinning practices. CFO wished to bring to the Members attention</w:t>
      </w:r>
      <w:r w:rsidR="00EA09B5">
        <w:rPr>
          <w:rFonts w:ascii="Verdana" w:hAnsi="Verdana" w:cs="Verdana"/>
          <w:color w:val="000000"/>
        </w:rPr>
        <w:t xml:space="preserve"> that</w:t>
      </w:r>
      <w:r w:rsidR="0084763D" w:rsidRPr="00BF536B">
        <w:rPr>
          <w:rFonts w:ascii="Verdana" w:hAnsi="Verdana" w:cs="Verdana"/>
          <w:color w:val="000000"/>
        </w:rPr>
        <w:t xml:space="preserve"> a test borrowing was undertaken in the last financial year</w:t>
      </w:r>
      <w:r w:rsidR="00EA09B5">
        <w:rPr>
          <w:rFonts w:ascii="Verdana" w:hAnsi="Verdana" w:cs="Verdana"/>
          <w:color w:val="000000"/>
        </w:rPr>
        <w:t xml:space="preserve"> </w:t>
      </w:r>
      <w:r w:rsidR="0084763D" w:rsidRPr="00BF536B">
        <w:rPr>
          <w:rFonts w:ascii="Verdana" w:hAnsi="Verdana" w:cs="Verdana"/>
          <w:color w:val="000000"/>
        </w:rPr>
        <w:t>in order to test the financial procedures and controls as they had been in a fortunate position to have not needed to borrow for some considerable time.</w:t>
      </w:r>
    </w:p>
    <w:p w14:paraId="55B65975" w14:textId="77777777" w:rsidR="001B1A27" w:rsidRPr="00BF536B" w:rsidRDefault="001B1A27" w:rsidP="003E134A">
      <w:pPr>
        <w:spacing w:line="240" w:lineRule="auto"/>
        <w:contextualSpacing/>
        <w:rPr>
          <w:rFonts w:ascii="Verdana" w:hAnsi="Verdana" w:cs="Verdana"/>
          <w:color w:val="000000"/>
        </w:rPr>
      </w:pPr>
    </w:p>
    <w:p w14:paraId="7177C93B" w14:textId="1065E72C" w:rsidR="001B1A27" w:rsidRPr="00BF536B" w:rsidRDefault="001B1A27" w:rsidP="003E134A">
      <w:pPr>
        <w:spacing w:line="240" w:lineRule="auto"/>
        <w:contextualSpacing/>
        <w:rPr>
          <w:rFonts w:ascii="Verdana" w:hAnsi="Verdana" w:cs="Verdana"/>
          <w:color w:val="000000"/>
        </w:rPr>
      </w:pPr>
      <w:r w:rsidRPr="00BF536B">
        <w:rPr>
          <w:rFonts w:ascii="Verdana" w:hAnsi="Verdana" w:cs="Verdana"/>
          <w:color w:val="000000"/>
        </w:rPr>
        <w:t xml:space="preserve">In terms of the treasury management investment activity </w:t>
      </w:r>
      <w:r w:rsidR="00D50E95">
        <w:rPr>
          <w:rFonts w:ascii="Verdana" w:hAnsi="Verdana" w:cs="Verdana"/>
          <w:color w:val="000000"/>
        </w:rPr>
        <w:t xml:space="preserve">the </w:t>
      </w:r>
      <w:r w:rsidRPr="00BF536B">
        <w:rPr>
          <w:rFonts w:ascii="Verdana" w:hAnsi="Verdana" w:cs="Verdana"/>
          <w:color w:val="000000"/>
        </w:rPr>
        <w:t xml:space="preserve">CFO noted that they are in close liaison with the Treasury Management Advisors to ensure that all activities consider the most up to date advice. Updates are given on a daily basis as market rates change. Interest rates are very low at present which is resulting in a reduction in the projected income from investments which is being factored into the financial year monitoring. </w:t>
      </w:r>
    </w:p>
    <w:p w14:paraId="317EBB33" w14:textId="5E341EA8" w:rsidR="001B1A27" w:rsidRPr="00BF536B" w:rsidRDefault="001B1A27" w:rsidP="003E134A">
      <w:pPr>
        <w:spacing w:line="240" w:lineRule="auto"/>
        <w:contextualSpacing/>
        <w:rPr>
          <w:rFonts w:ascii="Verdana" w:hAnsi="Verdana" w:cs="Verdana"/>
          <w:color w:val="000000"/>
        </w:rPr>
      </w:pPr>
    </w:p>
    <w:p w14:paraId="2ECA5320" w14:textId="055301C7" w:rsidR="00991FA5" w:rsidRPr="00BF536B" w:rsidRDefault="009B7381" w:rsidP="003E134A">
      <w:pPr>
        <w:spacing w:line="240" w:lineRule="auto"/>
        <w:contextualSpacing/>
        <w:rPr>
          <w:rFonts w:ascii="Verdana" w:hAnsi="Verdana" w:cs="Verdana"/>
          <w:color w:val="000000"/>
        </w:rPr>
      </w:pPr>
      <w:r w:rsidRPr="00BF536B">
        <w:rPr>
          <w:rFonts w:ascii="Verdana" w:hAnsi="Verdana" w:cs="Verdana"/>
          <w:color w:val="000000"/>
        </w:rPr>
        <w:t>MM thanked everyone who was involved in pulling together the document.</w:t>
      </w:r>
    </w:p>
    <w:p w14:paraId="5C77E697" w14:textId="27C1C7F6" w:rsidR="009B7381" w:rsidRPr="00BF536B" w:rsidRDefault="009B7381" w:rsidP="003E134A">
      <w:pPr>
        <w:spacing w:line="240" w:lineRule="auto"/>
        <w:contextualSpacing/>
        <w:rPr>
          <w:rFonts w:ascii="Verdana" w:hAnsi="Verdana" w:cs="Verdana"/>
          <w:color w:val="000000"/>
        </w:rPr>
      </w:pPr>
    </w:p>
    <w:p w14:paraId="5020F278" w14:textId="66FEF683" w:rsidR="009B7381" w:rsidRPr="00BF536B" w:rsidRDefault="009B7381" w:rsidP="003E134A">
      <w:pPr>
        <w:spacing w:line="240" w:lineRule="auto"/>
        <w:contextualSpacing/>
        <w:rPr>
          <w:rFonts w:ascii="Verdana" w:hAnsi="Verdana" w:cs="Verdana"/>
          <w:color w:val="000000"/>
        </w:rPr>
      </w:pPr>
      <w:r w:rsidRPr="00BF536B">
        <w:rPr>
          <w:rFonts w:ascii="Verdana" w:hAnsi="Verdana" w:cs="Verdana"/>
          <w:color w:val="000000"/>
        </w:rPr>
        <w:t xml:space="preserve">CFO confirmed that Arlingclose will be invited to the Finance Seminar in December to provide their annual input to Members. </w:t>
      </w:r>
    </w:p>
    <w:p w14:paraId="4C808DEE" w14:textId="77777777" w:rsidR="00471083" w:rsidRPr="00BF536B" w:rsidRDefault="00471083" w:rsidP="003E134A">
      <w:pPr>
        <w:spacing w:line="240" w:lineRule="auto"/>
        <w:contextualSpacing/>
        <w:rPr>
          <w:rFonts w:ascii="Verdana" w:hAnsi="Verdana" w:cs="Verdana"/>
          <w:b/>
          <w:color w:val="000000"/>
        </w:rPr>
      </w:pPr>
    </w:p>
    <w:p w14:paraId="06A681C9" w14:textId="09506202" w:rsidR="00AA588B" w:rsidRPr="00BF536B" w:rsidRDefault="00AA588B" w:rsidP="003E134A">
      <w:pPr>
        <w:spacing w:line="240" w:lineRule="auto"/>
        <w:contextualSpacing/>
        <w:rPr>
          <w:rFonts w:ascii="Verdana" w:hAnsi="Verdana" w:cs="Verdana"/>
          <w:color w:val="000000"/>
        </w:rPr>
      </w:pPr>
    </w:p>
    <w:p w14:paraId="17E5BF21" w14:textId="280D9DFA" w:rsidR="009B7381" w:rsidRPr="00BF536B" w:rsidRDefault="009B7381" w:rsidP="003E134A">
      <w:pPr>
        <w:spacing w:before="120" w:after="0" w:line="240" w:lineRule="auto"/>
        <w:contextualSpacing/>
        <w:rPr>
          <w:rFonts w:ascii="Verdana" w:hAnsi="Verdana"/>
        </w:rPr>
      </w:pPr>
      <w:r w:rsidRPr="00BF536B">
        <w:rPr>
          <w:rFonts w:ascii="Verdana" w:eastAsia="Calibri" w:hAnsi="Verdana" w:cs="Arial"/>
          <w:b/>
          <w:lang w:eastAsia="en-GB"/>
        </w:rPr>
        <w:t xml:space="preserve">A198 2020/2021: </w:t>
      </w:r>
      <w:r w:rsidR="00AA588B" w:rsidRPr="00BF536B">
        <w:rPr>
          <w:rFonts w:ascii="Verdana" w:hAnsi="Verdana" w:cs="Verdana"/>
          <w:b/>
          <w:color w:val="000000"/>
        </w:rPr>
        <w:t xml:space="preserve"> </w:t>
      </w:r>
      <w:r w:rsidRPr="00BF536B">
        <w:rPr>
          <w:rFonts w:ascii="Verdana" w:eastAsia="Calibri" w:hAnsi="Verdana" w:cs="Arial"/>
          <w:b/>
          <w:lang w:eastAsia="en-GB"/>
        </w:rPr>
        <w:t>Corporate Governance Framework</w:t>
      </w:r>
      <w:r w:rsidRPr="00BF536B">
        <w:rPr>
          <w:rFonts w:ascii="Verdana" w:hAnsi="Verdana"/>
        </w:rPr>
        <w:t xml:space="preserve"> </w:t>
      </w:r>
    </w:p>
    <w:p w14:paraId="6BCCA058" w14:textId="62595383" w:rsidR="00AA588B" w:rsidRPr="00BF536B" w:rsidRDefault="00AA588B" w:rsidP="003E134A">
      <w:pPr>
        <w:spacing w:line="240" w:lineRule="auto"/>
        <w:contextualSpacing/>
        <w:rPr>
          <w:rFonts w:ascii="Verdana" w:hAnsi="Verdana" w:cs="Verdana"/>
          <w:b/>
          <w:color w:val="000000"/>
        </w:rPr>
      </w:pPr>
    </w:p>
    <w:p w14:paraId="6D88EA07" w14:textId="0BEF671A" w:rsidR="009B7381" w:rsidRPr="00BF536B" w:rsidRDefault="009B7381" w:rsidP="003E134A">
      <w:pPr>
        <w:spacing w:line="240" w:lineRule="auto"/>
        <w:contextualSpacing/>
        <w:rPr>
          <w:rFonts w:ascii="Verdana" w:hAnsi="Verdana" w:cs="Verdana"/>
          <w:color w:val="000000"/>
        </w:rPr>
      </w:pPr>
      <w:r w:rsidRPr="00BF536B">
        <w:rPr>
          <w:rFonts w:ascii="Verdana" w:hAnsi="Verdana" w:cs="Verdana"/>
          <w:color w:val="000000"/>
        </w:rPr>
        <w:t>MM noted that this was on the agenda for Members to note the final version. All necessary changes that the Committee noted in the last meeting have been made.</w:t>
      </w:r>
    </w:p>
    <w:p w14:paraId="61E851D3" w14:textId="77777777" w:rsidR="009B7381" w:rsidRPr="00BF536B" w:rsidRDefault="009B7381" w:rsidP="003E134A">
      <w:pPr>
        <w:spacing w:line="240" w:lineRule="auto"/>
        <w:contextualSpacing/>
        <w:rPr>
          <w:rFonts w:ascii="Verdana" w:hAnsi="Verdana" w:cs="Verdana"/>
          <w:color w:val="000000"/>
        </w:rPr>
      </w:pPr>
    </w:p>
    <w:p w14:paraId="5FA93B9C" w14:textId="5EF4624A" w:rsidR="000E3563" w:rsidRPr="00BF536B" w:rsidRDefault="000E3563" w:rsidP="003E134A">
      <w:pPr>
        <w:pStyle w:val="ListParagraph"/>
        <w:spacing w:before="60" w:after="60" w:line="240" w:lineRule="auto"/>
        <w:ind w:left="142"/>
        <w:contextualSpacing/>
        <w:jc w:val="both"/>
        <w:rPr>
          <w:rFonts w:ascii="Verdana" w:hAnsi="Verdana" w:cs="Verdana"/>
          <w:b/>
          <w:color w:val="000000"/>
        </w:rPr>
      </w:pPr>
    </w:p>
    <w:p w14:paraId="6FD0593A" w14:textId="42F36276" w:rsidR="00795881" w:rsidRPr="00BF536B" w:rsidRDefault="009B7381" w:rsidP="003E134A">
      <w:pPr>
        <w:spacing w:line="240" w:lineRule="auto"/>
        <w:contextualSpacing/>
        <w:rPr>
          <w:rFonts w:ascii="Verdana" w:hAnsi="Verdana"/>
          <w:b/>
        </w:rPr>
      </w:pPr>
      <w:r w:rsidRPr="00BF536B">
        <w:rPr>
          <w:rFonts w:ascii="Verdana" w:eastAsia="Calibri" w:hAnsi="Verdana" w:cs="Arial"/>
          <w:b/>
          <w:lang w:eastAsia="en-GB"/>
        </w:rPr>
        <w:t xml:space="preserve">A199 2020/2021: </w:t>
      </w:r>
      <w:r w:rsidRPr="00BF536B">
        <w:rPr>
          <w:rFonts w:ascii="Verdana" w:hAnsi="Verdana" w:cs="Verdana"/>
          <w:b/>
          <w:color w:val="000000"/>
        </w:rPr>
        <w:t xml:space="preserve"> </w:t>
      </w:r>
      <w:r w:rsidRPr="00BF536B">
        <w:rPr>
          <w:rFonts w:ascii="Verdana" w:hAnsi="Verdana"/>
          <w:b/>
        </w:rPr>
        <w:t>Draft JAC terms of reference</w:t>
      </w:r>
    </w:p>
    <w:p w14:paraId="0E1530A5" w14:textId="3756D9FA" w:rsidR="009B7381" w:rsidRPr="00BF536B" w:rsidRDefault="009B7381" w:rsidP="003E134A">
      <w:pPr>
        <w:spacing w:line="240" w:lineRule="auto"/>
        <w:contextualSpacing/>
        <w:rPr>
          <w:rFonts w:ascii="Verdana" w:hAnsi="Verdana"/>
          <w:b/>
        </w:rPr>
      </w:pPr>
    </w:p>
    <w:p w14:paraId="19F521B1" w14:textId="216E3E2F" w:rsidR="009B7381" w:rsidRPr="00BF536B" w:rsidRDefault="009B7381" w:rsidP="003E134A">
      <w:pPr>
        <w:spacing w:line="240" w:lineRule="auto"/>
        <w:contextualSpacing/>
        <w:rPr>
          <w:rFonts w:ascii="Verdana" w:hAnsi="Verdana"/>
        </w:rPr>
      </w:pPr>
      <w:r w:rsidRPr="00BF536B">
        <w:rPr>
          <w:rFonts w:ascii="Verdana" w:hAnsi="Verdana"/>
        </w:rPr>
        <w:t xml:space="preserve">MM noted that it is an annual requirement for the JAC terms of reference to be reviewed. It is noted that the document has adopted the Force template for terms of references. </w:t>
      </w:r>
    </w:p>
    <w:p w14:paraId="1D546320" w14:textId="231370E0" w:rsidR="000B7FAB" w:rsidRPr="00BF536B" w:rsidRDefault="000B7FAB" w:rsidP="003E134A">
      <w:pPr>
        <w:spacing w:line="240" w:lineRule="auto"/>
        <w:contextualSpacing/>
        <w:rPr>
          <w:rFonts w:ascii="Verdana" w:hAnsi="Verdana"/>
        </w:rPr>
      </w:pPr>
    </w:p>
    <w:p w14:paraId="3BDE178B" w14:textId="3401E280" w:rsidR="000B7FAB" w:rsidRPr="00BF536B" w:rsidRDefault="000B7FAB" w:rsidP="003E134A">
      <w:pPr>
        <w:spacing w:line="240" w:lineRule="auto"/>
        <w:contextualSpacing/>
        <w:rPr>
          <w:rFonts w:ascii="Verdana" w:hAnsi="Verdana"/>
        </w:rPr>
      </w:pPr>
      <w:r w:rsidRPr="00BF536B">
        <w:rPr>
          <w:rFonts w:ascii="Verdana" w:hAnsi="Verdana"/>
        </w:rPr>
        <w:t xml:space="preserve">A discussion took place on the amendments made which are highlighted in red. AM noted that the verb needs amending in a few sections from “to” to “will” in order to ensure continuity with the rest of the bullet points in the document. AM gave </w:t>
      </w:r>
      <w:r w:rsidR="004D522D" w:rsidRPr="00BF536B">
        <w:rPr>
          <w:rFonts w:ascii="Verdana" w:hAnsi="Verdana"/>
        </w:rPr>
        <w:t>a suggestion</w:t>
      </w:r>
      <w:r w:rsidRPr="00BF536B">
        <w:rPr>
          <w:rFonts w:ascii="Verdana" w:hAnsi="Verdana"/>
        </w:rPr>
        <w:t xml:space="preserve"> on the wording of </w:t>
      </w:r>
      <w:r w:rsidR="004D522D" w:rsidRPr="00BF536B">
        <w:rPr>
          <w:rFonts w:ascii="Verdana" w:hAnsi="Verdana"/>
        </w:rPr>
        <w:t xml:space="preserve">bullet point on page 1, suggesting “Review and monitor the effectiveness of Policies and procedures on Fraud irregularity and corruption.” </w:t>
      </w:r>
    </w:p>
    <w:p w14:paraId="0909F6F8" w14:textId="46307D20" w:rsidR="004D522D" w:rsidRPr="00BF536B" w:rsidRDefault="004D522D" w:rsidP="003E134A">
      <w:pPr>
        <w:spacing w:line="240" w:lineRule="auto"/>
        <w:contextualSpacing/>
        <w:rPr>
          <w:rFonts w:ascii="Verdana" w:hAnsi="Verdana"/>
        </w:rPr>
      </w:pPr>
    </w:p>
    <w:p w14:paraId="4D3D1B47" w14:textId="1A80EA3C" w:rsidR="004D522D" w:rsidRPr="00BF536B" w:rsidRDefault="004D522D" w:rsidP="003E134A">
      <w:pPr>
        <w:spacing w:line="240" w:lineRule="auto"/>
        <w:contextualSpacing/>
        <w:rPr>
          <w:rFonts w:ascii="Verdana" w:hAnsi="Verdana"/>
        </w:rPr>
      </w:pPr>
      <w:r w:rsidRPr="00BF536B">
        <w:rPr>
          <w:rFonts w:ascii="Verdana" w:hAnsi="Verdana"/>
        </w:rPr>
        <w:t>MM noted that there is some repetition within the document and suggested that Members email CB with their comments. A revised version will then be taken to the Corporate Governance Group for their comments prior to being finalised in their next JAC meeting in December.</w:t>
      </w:r>
    </w:p>
    <w:p w14:paraId="23AE61C6" w14:textId="21AC6576" w:rsidR="009B7381" w:rsidRPr="00BF536B" w:rsidRDefault="009B7381" w:rsidP="003E134A">
      <w:pPr>
        <w:spacing w:line="240" w:lineRule="auto"/>
        <w:contextualSpacing/>
        <w:rPr>
          <w:rFonts w:ascii="Verdana" w:hAnsi="Verdana"/>
          <w:b/>
        </w:rPr>
      </w:pPr>
    </w:p>
    <w:p w14:paraId="6DBD2EB0" w14:textId="7643291C" w:rsidR="009B7381" w:rsidRPr="00BF536B" w:rsidRDefault="004D522D" w:rsidP="003E134A">
      <w:pPr>
        <w:spacing w:line="240" w:lineRule="auto"/>
        <w:contextualSpacing/>
        <w:rPr>
          <w:rFonts w:ascii="Verdana" w:hAnsi="Verdana"/>
          <w:b/>
        </w:rPr>
      </w:pPr>
      <w:r w:rsidRPr="00BF536B">
        <w:rPr>
          <w:rFonts w:ascii="Verdana" w:hAnsi="Verdana"/>
          <w:b/>
        </w:rPr>
        <w:t>Action A199: Members to email CB with their comments and suggested amendments needed within the draft JAC ToR.</w:t>
      </w:r>
    </w:p>
    <w:p w14:paraId="098D18E0" w14:textId="05D5D9F8" w:rsidR="004D522D" w:rsidRPr="00BF536B" w:rsidRDefault="004D522D" w:rsidP="003E134A">
      <w:pPr>
        <w:spacing w:line="240" w:lineRule="auto"/>
        <w:contextualSpacing/>
        <w:rPr>
          <w:rFonts w:ascii="Verdana" w:eastAsia="Arial" w:hAnsi="Verdana" w:cs="Arial"/>
          <w:lang w:eastAsia="en-GB" w:bidi="en-GB"/>
        </w:rPr>
      </w:pPr>
    </w:p>
    <w:p w14:paraId="20C96F7E" w14:textId="520AC9D3" w:rsidR="00751703" w:rsidRPr="00BF536B" w:rsidRDefault="00751703" w:rsidP="003E134A">
      <w:pPr>
        <w:pStyle w:val="TableParagraph"/>
        <w:tabs>
          <w:tab w:val="left" w:pos="568"/>
        </w:tabs>
        <w:ind w:left="0" w:right="452"/>
        <w:rPr>
          <w:rFonts w:ascii="Verdana" w:hAnsi="Verdana"/>
        </w:rPr>
      </w:pPr>
    </w:p>
    <w:p w14:paraId="48662D75" w14:textId="48AE504A" w:rsidR="00751703" w:rsidRPr="00BF536B" w:rsidRDefault="00BF536B" w:rsidP="003E134A">
      <w:pPr>
        <w:spacing w:after="200" w:line="240" w:lineRule="auto"/>
        <w:contextualSpacing/>
        <w:jc w:val="both"/>
        <w:rPr>
          <w:rFonts w:ascii="Verdana" w:hAnsi="Verdana"/>
        </w:rPr>
      </w:pPr>
      <w:r w:rsidRPr="00BF536B">
        <w:rPr>
          <w:rFonts w:ascii="Verdana" w:eastAsia="Calibri" w:hAnsi="Verdana" w:cs="Arial"/>
          <w:b/>
          <w:lang w:eastAsia="en-GB"/>
        </w:rPr>
        <w:t>A200</w:t>
      </w:r>
      <w:r w:rsidR="00751703" w:rsidRPr="00BF536B">
        <w:rPr>
          <w:rFonts w:ascii="Verdana" w:eastAsia="Calibri" w:hAnsi="Verdana" w:cs="Arial"/>
          <w:b/>
          <w:lang w:eastAsia="en-GB"/>
        </w:rPr>
        <w:t xml:space="preserve"> 2020/2021: </w:t>
      </w:r>
      <w:r w:rsidR="00751703" w:rsidRPr="00BF536B">
        <w:rPr>
          <w:rFonts w:ascii="Verdana" w:hAnsi="Verdana" w:cs="Verdana"/>
          <w:b/>
          <w:color w:val="000000"/>
        </w:rPr>
        <w:t xml:space="preserve"> </w:t>
      </w:r>
      <w:r w:rsidR="00751703" w:rsidRPr="00BF536B">
        <w:rPr>
          <w:rFonts w:ascii="Verdana" w:hAnsi="Verdana"/>
          <w:b/>
        </w:rPr>
        <w:t>HIMCFRS and FMS verbal update</w:t>
      </w:r>
      <w:r w:rsidR="00751703" w:rsidRPr="00BF536B">
        <w:rPr>
          <w:rFonts w:ascii="Verdana" w:hAnsi="Verdana"/>
          <w:color w:val="FF0000"/>
        </w:rPr>
        <w:t xml:space="preserve"> </w:t>
      </w:r>
    </w:p>
    <w:p w14:paraId="60441BF7" w14:textId="2590243E" w:rsidR="00164E9C" w:rsidRPr="00BF536B" w:rsidRDefault="00751703" w:rsidP="003E134A">
      <w:pPr>
        <w:pStyle w:val="TableParagraph"/>
        <w:tabs>
          <w:tab w:val="left" w:pos="568"/>
        </w:tabs>
        <w:ind w:left="0" w:right="452"/>
        <w:rPr>
          <w:rFonts w:ascii="Verdana" w:hAnsi="Verdana"/>
        </w:rPr>
      </w:pPr>
      <w:r w:rsidRPr="00BF536B">
        <w:rPr>
          <w:rFonts w:ascii="Verdana" w:hAnsi="Verdana"/>
        </w:rPr>
        <w:t>MM welcomed ChInsp Elaine Bendle and Insp Richard Janas to the meeting. InspRJ noted that he was the new HMICFRS Force liaison Officer</w:t>
      </w:r>
      <w:r w:rsidR="00D51100" w:rsidRPr="00BF536B">
        <w:rPr>
          <w:rFonts w:ascii="Verdana" w:hAnsi="Verdana"/>
        </w:rPr>
        <w:t>. InspRJ gave a brief update on HMICFRS activity explaining that all activity was suspended on the 13</w:t>
      </w:r>
      <w:r w:rsidR="00D51100" w:rsidRPr="00BF536B">
        <w:rPr>
          <w:rFonts w:ascii="Verdana" w:hAnsi="Verdana"/>
          <w:vertAlign w:val="superscript"/>
        </w:rPr>
        <w:t>th</w:t>
      </w:r>
      <w:r w:rsidR="00D51100" w:rsidRPr="00BF536B">
        <w:rPr>
          <w:rFonts w:ascii="Verdana" w:hAnsi="Verdana"/>
        </w:rPr>
        <w:t xml:space="preserve"> of March this year due to </w:t>
      </w:r>
      <w:r w:rsidR="00D5404D">
        <w:rPr>
          <w:rFonts w:ascii="Verdana" w:hAnsi="Verdana"/>
        </w:rPr>
        <w:t>COVID</w:t>
      </w:r>
      <w:r w:rsidR="00D51100" w:rsidRPr="00BF536B">
        <w:rPr>
          <w:rFonts w:ascii="Verdana" w:hAnsi="Verdana"/>
        </w:rPr>
        <w:t xml:space="preserve">-19 and resumed in July with a revised plan of activity for 2020/21. </w:t>
      </w:r>
      <w:r w:rsidR="0080138A" w:rsidRPr="00BF536B">
        <w:rPr>
          <w:rFonts w:ascii="Verdana" w:hAnsi="Verdana"/>
        </w:rPr>
        <w:t xml:space="preserve">Inspectorate activity has resumed and there is work ongoing in terms of catching-up with previous scheduled inspections. The main theme is </w:t>
      </w:r>
      <w:r w:rsidR="00164E9C" w:rsidRPr="00BF536B">
        <w:rPr>
          <w:rFonts w:ascii="Verdana" w:hAnsi="Verdana"/>
        </w:rPr>
        <w:t>how pol</w:t>
      </w:r>
      <w:r w:rsidR="0080138A" w:rsidRPr="00BF536B">
        <w:rPr>
          <w:rFonts w:ascii="Verdana" w:hAnsi="Verdana"/>
        </w:rPr>
        <w:t xml:space="preserve">icing is responding to COVID-19, </w:t>
      </w:r>
      <w:r w:rsidR="00164E9C" w:rsidRPr="00BF536B">
        <w:rPr>
          <w:rFonts w:ascii="Verdana" w:hAnsi="Verdana"/>
        </w:rPr>
        <w:t>what is workin</w:t>
      </w:r>
      <w:r w:rsidR="0080138A" w:rsidRPr="00BF536B">
        <w:rPr>
          <w:rFonts w:ascii="Verdana" w:hAnsi="Verdana"/>
        </w:rPr>
        <w:t xml:space="preserve">g well and what is being learnt, </w:t>
      </w:r>
      <w:r w:rsidR="00164E9C" w:rsidRPr="00BF536B">
        <w:rPr>
          <w:rFonts w:ascii="Verdana" w:hAnsi="Verdana"/>
        </w:rPr>
        <w:t xml:space="preserve">how the sector is dealing </w:t>
      </w:r>
      <w:r w:rsidR="0080138A" w:rsidRPr="00BF536B">
        <w:rPr>
          <w:rFonts w:ascii="Verdana" w:hAnsi="Verdana"/>
        </w:rPr>
        <w:t xml:space="preserve">with the problems they face and </w:t>
      </w:r>
      <w:r w:rsidR="00164E9C" w:rsidRPr="00BF536B">
        <w:rPr>
          <w:rFonts w:ascii="Verdana" w:hAnsi="Verdana"/>
        </w:rPr>
        <w:t>opportunities to make sustainable improvements to the service.</w:t>
      </w:r>
      <w:r w:rsidR="0080138A" w:rsidRPr="00BF536B">
        <w:rPr>
          <w:rFonts w:ascii="Verdana" w:hAnsi="Verdana"/>
        </w:rPr>
        <w:t xml:space="preserve"> The approach that HMICFRS is taking combines </w:t>
      </w:r>
      <w:r w:rsidR="00164E9C" w:rsidRPr="00BF536B">
        <w:rPr>
          <w:rFonts w:ascii="Verdana" w:hAnsi="Verdana"/>
        </w:rPr>
        <w:t xml:space="preserve">elements of thematic, PEEL </w:t>
      </w:r>
      <w:r w:rsidR="0080138A" w:rsidRPr="00BF536B">
        <w:rPr>
          <w:rFonts w:ascii="Verdana" w:hAnsi="Verdana"/>
        </w:rPr>
        <w:t>and joint inspection programmes with a f</w:t>
      </w:r>
      <w:r w:rsidR="00164E9C" w:rsidRPr="00BF536B">
        <w:rPr>
          <w:rFonts w:ascii="Verdana" w:hAnsi="Verdana"/>
        </w:rPr>
        <w:t>ocus on fast disse</w:t>
      </w:r>
      <w:r w:rsidR="0080138A" w:rsidRPr="00BF536B">
        <w:rPr>
          <w:rFonts w:ascii="Verdana" w:hAnsi="Verdana"/>
        </w:rPr>
        <w:t>mination of inspection findings a</w:t>
      </w:r>
      <w:r w:rsidR="00164E9C" w:rsidRPr="00BF536B">
        <w:rPr>
          <w:rFonts w:ascii="Verdana" w:hAnsi="Verdana"/>
        </w:rPr>
        <w:t xml:space="preserve">nd building our knowledge of force response to feed into continuous assessment/monitoring activity. </w:t>
      </w:r>
    </w:p>
    <w:p w14:paraId="468B7CD3" w14:textId="1D1BEAD4" w:rsidR="0080138A" w:rsidRPr="00BF536B" w:rsidRDefault="0080138A" w:rsidP="003E134A">
      <w:pPr>
        <w:pStyle w:val="TableParagraph"/>
        <w:tabs>
          <w:tab w:val="left" w:pos="568"/>
        </w:tabs>
        <w:ind w:left="0" w:right="452"/>
        <w:rPr>
          <w:rFonts w:ascii="Verdana" w:hAnsi="Verdana"/>
        </w:rPr>
      </w:pPr>
    </w:p>
    <w:p w14:paraId="136A12A9" w14:textId="37516304" w:rsidR="00164E9C" w:rsidRPr="00BF536B" w:rsidRDefault="0080138A" w:rsidP="003E134A">
      <w:pPr>
        <w:pStyle w:val="TableParagraph"/>
        <w:tabs>
          <w:tab w:val="left" w:pos="568"/>
        </w:tabs>
        <w:ind w:left="0" w:right="452"/>
        <w:rPr>
          <w:rFonts w:ascii="Verdana" w:hAnsi="Verdana"/>
        </w:rPr>
      </w:pPr>
      <w:r w:rsidRPr="00BF536B">
        <w:rPr>
          <w:rFonts w:ascii="Verdana" w:hAnsi="Verdana"/>
        </w:rPr>
        <w:t xml:space="preserve">Insp RJ explained that there are three overarching questions </w:t>
      </w:r>
      <w:r w:rsidR="00D5404D">
        <w:rPr>
          <w:rFonts w:ascii="Verdana" w:hAnsi="Verdana"/>
        </w:rPr>
        <w:t>which</w:t>
      </w:r>
      <w:r w:rsidRPr="00BF536B">
        <w:rPr>
          <w:rFonts w:ascii="Verdana" w:hAnsi="Verdana"/>
        </w:rPr>
        <w:t xml:space="preserve"> assess</w:t>
      </w:r>
      <w:r w:rsidR="00D5404D">
        <w:rPr>
          <w:rFonts w:ascii="Verdana" w:hAnsi="Verdana"/>
        </w:rPr>
        <w:t>es</w:t>
      </w:r>
      <w:r w:rsidRPr="00BF536B">
        <w:rPr>
          <w:rFonts w:ascii="Verdana" w:hAnsi="Verdana"/>
        </w:rPr>
        <w:t xml:space="preserve"> how the </w:t>
      </w:r>
      <w:r w:rsidR="00D5404D">
        <w:rPr>
          <w:rFonts w:ascii="Verdana" w:hAnsi="Verdana"/>
        </w:rPr>
        <w:t>F</w:t>
      </w:r>
      <w:r w:rsidRPr="00BF536B">
        <w:rPr>
          <w:rFonts w:ascii="Verdana" w:hAnsi="Verdana"/>
        </w:rPr>
        <w:t xml:space="preserve">orce </w:t>
      </w:r>
      <w:r w:rsidR="00164E9C" w:rsidRPr="00BF536B">
        <w:rPr>
          <w:rFonts w:ascii="Verdana" w:hAnsi="Verdana"/>
        </w:rPr>
        <w:t>understood and prepared for the potential and actual impact of the pandemic</w:t>
      </w:r>
      <w:r w:rsidR="00D5404D">
        <w:rPr>
          <w:rFonts w:ascii="Verdana" w:hAnsi="Verdana"/>
        </w:rPr>
        <w:t>,</w:t>
      </w:r>
      <w:r w:rsidRPr="00BF536B">
        <w:rPr>
          <w:rFonts w:ascii="Verdana" w:hAnsi="Verdana"/>
        </w:rPr>
        <w:t xml:space="preserve"> how the Force </w:t>
      </w:r>
      <w:r w:rsidR="00164E9C" w:rsidRPr="00BF536B">
        <w:rPr>
          <w:rFonts w:ascii="Verdana" w:hAnsi="Verdana"/>
        </w:rPr>
        <w:t>responded initially</w:t>
      </w:r>
      <w:r w:rsidR="00D5404D">
        <w:rPr>
          <w:rFonts w:ascii="Verdana" w:hAnsi="Verdana"/>
        </w:rPr>
        <w:t>, how it</w:t>
      </w:r>
      <w:r w:rsidR="00164E9C" w:rsidRPr="00BF536B">
        <w:rPr>
          <w:rFonts w:ascii="Verdana" w:hAnsi="Verdana"/>
        </w:rPr>
        <w:t xml:space="preserve"> is now responding to challenges of the pandemic; and</w:t>
      </w:r>
      <w:r w:rsidRPr="00BF536B">
        <w:rPr>
          <w:rFonts w:ascii="Verdana" w:hAnsi="Verdana"/>
        </w:rPr>
        <w:t xml:space="preserve"> how the Force </w:t>
      </w:r>
      <w:r w:rsidR="00164E9C" w:rsidRPr="00BF536B">
        <w:rPr>
          <w:rFonts w:ascii="Verdana" w:hAnsi="Verdana"/>
        </w:rPr>
        <w:t>is evaluating the response to the pandemic – i.e. identif</w:t>
      </w:r>
      <w:r w:rsidR="00C063F1" w:rsidRPr="00BF536B">
        <w:rPr>
          <w:rFonts w:ascii="Verdana" w:hAnsi="Verdana"/>
        </w:rPr>
        <w:t xml:space="preserve">ying what’s working/what’s not </w:t>
      </w:r>
      <w:r w:rsidR="00164E9C" w:rsidRPr="00BF536B">
        <w:rPr>
          <w:rFonts w:ascii="Verdana" w:hAnsi="Verdana"/>
        </w:rPr>
        <w:t>and using this to shape how the service operates.</w:t>
      </w:r>
      <w:r w:rsidRPr="00BF536B">
        <w:rPr>
          <w:rFonts w:ascii="Verdana" w:hAnsi="Verdana"/>
        </w:rPr>
        <w:t xml:space="preserve"> The nine key areas which are being looked at by HMICFS in terms of the pandemic are; </w:t>
      </w:r>
      <w:r w:rsidR="00164E9C" w:rsidRPr="00BF536B">
        <w:rPr>
          <w:rFonts w:ascii="Verdana" w:hAnsi="Verdana"/>
        </w:rPr>
        <w:t>Strategic leadership</w:t>
      </w:r>
      <w:r w:rsidR="00C063F1" w:rsidRPr="00BF536B">
        <w:rPr>
          <w:rFonts w:ascii="Verdana" w:hAnsi="Verdana"/>
        </w:rPr>
        <w:t xml:space="preserve">, </w:t>
      </w:r>
      <w:r w:rsidR="00164E9C" w:rsidRPr="00BF536B">
        <w:rPr>
          <w:rFonts w:ascii="Verdana" w:hAnsi="Verdana"/>
        </w:rPr>
        <w:t>Preparedness</w:t>
      </w:r>
      <w:r w:rsidR="00C063F1" w:rsidRPr="00BF536B">
        <w:rPr>
          <w:rFonts w:ascii="Verdana" w:hAnsi="Verdana"/>
        </w:rPr>
        <w:t xml:space="preserve">, </w:t>
      </w:r>
      <w:r w:rsidR="00164E9C" w:rsidRPr="00BF536B">
        <w:rPr>
          <w:rFonts w:ascii="Verdana" w:hAnsi="Verdana"/>
        </w:rPr>
        <w:t>Partnerships</w:t>
      </w:r>
      <w:r w:rsidR="00C063F1" w:rsidRPr="00BF536B">
        <w:rPr>
          <w:rFonts w:ascii="Verdana" w:hAnsi="Verdana"/>
        </w:rPr>
        <w:t xml:space="preserve">, </w:t>
      </w:r>
      <w:r w:rsidR="00164E9C" w:rsidRPr="00BF536B">
        <w:rPr>
          <w:rFonts w:ascii="Verdana" w:hAnsi="Verdana"/>
        </w:rPr>
        <w:t>Vulnerability</w:t>
      </w:r>
      <w:r w:rsidR="00C063F1" w:rsidRPr="00BF536B">
        <w:rPr>
          <w:rFonts w:ascii="Verdana" w:hAnsi="Verdana"/>
        </w:rPr>
        <w:t xml:space="preserve">, </w:t>
      </w:r>
      <w:r w:rsidR="00164E9C" w:rsidRPr="00BF536B">
        <w:rPr>
          <w:rFonts w:ascii="Verdana" w:hAnsi="Verdana"/>
        </w:rPr>
        <w:t>Investigations</w:t>
      </w:r>
      <w:r w:rsidR="00C063F1" w:rsidRPr="00BF536B">
        <w:rPr>
          <w:rFonts w:ascii="Verdana" w:hAnsi="Verdana"/>
        </w:rPr>
        <w:t xml:space="preserve">, </w:t>
      </w:r>
      <w:r w:rsidR="00164E9C" w:rsidRPr="00BF536B">
        <w:rPr>
          <w:rFonts w:ascii="Verdana" w:hAnsi="Verdana"/>
        </w:rPr>
        <w:t>Enforcement</w:t>
      </w:r>
      <w:r w:rsidR="00C063F1" w:rsidRPr="00BF536B">
        <w:rPr>
          <w:rFonts w:ascii="Verdana" w:hAnsi="Verdana"/>
        </w:rPr>
        <w:t xml:space="preserve">, </w:t>
      </w:r>
      <w:r w:rsidR="00164E9C" w:rsidRPr="00BF536B">
        <w:rPr>
          <w:rFonts w:ascii="Verdana" w:hAnsi="Verdana"/>
        </w:rPr>
        <w:t>Reporting (requests for service)</w:t>
      </w:r>
      <w:r w:rsidR="00C063F1" w:rsidRPr="00BF536B">
        <w:rPr>
          <w:rFonts w:ascii="Verdana" w:hAnsi="Verdana"/>
        </w:rPr>
        <w:t xml:space="preserve">, </w:t>
      </w:r>
      <w:r w:rsidR="00164E9C" w:rsidRPr="00BF536B">
        <w:rPr>
          <w:rFonts w:ascii="Verdana" w:hAnsi="Verdana"/>
        </w:rPr>
        <w:t>Wellbeing</w:t>
      </w:r>
      <w:r w:rsidR="00C063F1" w:rsidRPr="00BF536B">
        <w:rPr>
          <w:rFonts w:ascii="Verdana" w:hAnsi="Verdana"/>
        </w:rPr>
        <w:t xml:space="preserve"> and custody.</w:t>
      </w:r>
    </w:p>
    <w:p w14:paraId="48CA2723" w14:textId="68BDF22C" w:rsidR="00C063F1" w:rsidRPr="00BF536B" w:rsidRDefault="00C063F1" w:rsidP="003E134A">
      <w:pPr>
        <w:pStyle w:val="TableParagraph"/>
        <w:tabs>
          <w:tab w:val="left" w:pos="568"/>
        </w:tabs>
        <w:ind w:left="0" w:right="452"/>
        <w:rPr>
          <w:rFonts w:ascii="Verdana" w:hAnsi="Verdana"/>
        </w:rPr>
      </w:pPr>
    </w:p>
    <w:p w14:paraId="01BF70D0" w14:textId="20E2E1AB" w:rsidR="00164E9C" w:rsidRPr="00BF536B" w:rsidRDefault="00C063F1" w:rsidP="003E134A">
      <w:pPr>
        <w:pStyle w:val="TableParagraph"/>
        <w:tabs>
          <w:tab w:val="left" w:pos="568"/>
        </w:tabs>
        <w:ind w:left="0" w:right="452"/>
        <w:rPr>
          <w:rFonts w:ascii="Verdana" w:hAnsi="Verdana"/>
          <w:bCs/>
        </w:rPr>
      </w:pPr>
      <w:r w:rsidRPr="00BF536B">
        <w:rPr>
          <w:rFonts w:ascii="Verdana" w:hAnsi="Verdana"/>
        </w:rPr>
        <w:t xml:space="preserve">The Inspection is being carried out in </w:t>
      </w:r>
      <w:r w:rsidR="00164E9C" w:rsidRPr="00BF536B">
        <w:rPr>
          <w:rFonts w:ascii="Verdana" w:hAnsi="Verdana"/>
          <w:bCs/>
        </w:rPr>
        <w:t>October</w:t>
      </w:r>
      <w:r w:rsidRPr="00BF536B">
        <w:rPr>
          <w:rFonts w:ascii="Verdana" w:hAnsi="Verdana"/>
        </w:rPr>
        <w:t xml:space="preserve"> </w:t>
      </w:r>
      <w:r w:rsidRPr="00BF536B">
        <w:rPr>
          <w:rFonts w:ascii="Verdana" w:hAnsi="Verdana"/>
          <w:bCs/>
        </w:rPr>
        <w:t>with the aim of</w:t>
      </w:r>
      <w:r w:rsidRPr="00BF536B">
        <w:rPr>
          <w:rFonts w:ascii="Verdana" w:hAnsi="Verdana"/>
        </w:rPr>
        <w:t xml:space="preserve"> sharing </w:t>
      </w:r>
      <w:r w:rsidR="00164E9C" w:rsidRPr="00BF536B">
        <w:rPr>
          <w:rFonts w:ascii="Verdana" w:hAnsi="Verdana"/>
        </w:rPr>
        <w:t>lessons learned and key findings</w:t>
      </w:r>
      <w:r w:rsidRPr="00BF536B">
        <w:rPr>
          <w:rFonts w:ascii="Verdana" w:hAnsi="Verdana"/>
        </w:rPr>
        <w:t xml:space="preserve"> in November/December. The thematic report will be published e</w:t>
      </w:r>
      <w:r w:rsidR="00164E9C" w:rsidRPr="00BF536B">
        <w:rPr>
          <w:rFonts w:ascii="Verdana" w:hAnsi="Verdana"/>
          <w:bCs/>
        </w:rPr>
        <w:t>arly 2021</w:t>
      </w:r>
      <w:r w:rsidRPr="00BF536B">
        <w:rPr>
          <w:rFonts w:ascii="Verdana" w:hAnsi="Verdana"/>
          <w:bCs/>
        </w:rPr>
        <w:t>.</w:t>
      </w:r>
    </w:p>
    <w:p w14:paraId="4187D434" w14:textId="101C5DAF" w:rsidR="00C063F1" w:rsidRPr="00BF536B" w:rsidRDefault="00C063F1" w:rsidP="003E134A">
      <w:pPr>
        <w:pStyle w:val="TableParagraph"/>
        <w:tabs>
          <w:tab w:val="left" w:pos="568"/>
        </w:tabs>
        <w:ind w:left="0" w:right="452"/>
        <w:rPr>
          <w:rFonts w:ascii="Verdana" w:hAnsi="Verdana"/>
          <w:bCs/>
        </w:rPr>
      </w:pPr>
    </w:p>
    <w:p w14:paraId="6C76A9C6" w14:textId="4D8554C7" w:rsidR="00C063F1" w:rsidRPr="00BF536B" w:rsidRDefault="00C063F1" w:rsidP="003E134A">
      <w:pPr>
        <w:pStyle w:val="TableParagraph"/>
        <w:tabs>
          <w:tab w:val="left" w:pos="568"/>
        </w:tabs>
        <w:ind w:left="0" w:right="452"/>
        <w:rPr>
          <w:rFonts w:ascii="Verdana" w:hAnsi="Verdana"/>
          <w:bCs/>
        </w:rPr>
      </w:pPr>
      <w:r w:rsidRPr="00BF536B">
        <w:rPr>
          <w:rFonts w:ascii="Verdana" w:hAnsi="Verdana"/>
          <w:bCs/>
        </w:rPr>
        <w:t xml:space="preserve">Insp RJ noted that </w:t>
      </w:r>
      <w:r w:rsidR="00223F74" w:rsidRPr="00BF536B">
        <w:rPr>
          <w:rFonts w:ascii="Verdana" w:hAnsi="Verdana"/>
          <w:bCs/>
        </w:rPr>
        <w:t>the PEEL inspection is due to resume towards the end of the year and Dyfed-Powys has been confirmed as selected as a Force to pilot the new inspection framework. The report is expected to be published around August 2021.</w:t>
      </w:r>
    </w:p>
    <w:p w14:paraId="0F123528" w14:textId="01A59DE1" w:rsidR="00223F74" w:rsidRPr="00BF536B" w:rsidRDefault="00223F74" w:rsidP="003E134A">
      <w:pPr>
        <w:pStyle w:val="TableParagraph"/>
        <w:tabs>
          <w:tab w:val="left" w:pos="568"/>
        </w:tabs>
        <w:ind w:left="0" w:right="452"/>
        <w:rPr>
          <w:rFonts w:ascii="Verdana" w:hAnsi="Verdana"/>
          <w:bCs/>
        </w:rPr>
      </w:pPr>
    </w:p>
    <w:p w14:paraId="49A6612F" w14:textId="65A6A57B" w:rsidR="00223F74" w:rsidRPr="00BF536B" w:rsidRDefault="00223F74" w:rsidP="003E134A">
      <w:pPr>
        <w:pStyle w:val="Default"/>
        <w:rPr>
          <w:rFonts w:ascii="Verdana" w:hAnsi="Verdana"/>
          <w:bCs/>
          <w:sz w:val="22"/>
          <w:szCs w:val="22"/>
        </w:rPr>
      </w:pPr>
      <w:r w:rsidRPr="00BF536B">
        <w:rPr>
          <w:rFonts w:ascii="Verdana" w:hAnsi="Verdana"/>
          <w:bCs/>
          <w:sz w:val="22"/>
          <w:szCs w:val="22"/>
        </w:rPr>
        <w:t xml:space="preserve">Insp RJ made the Committee aware that the Home Office has commissioned an inspection of the Policing of Public protests. This inspection will look at </w:t>
      </w:r>
      <w:r w:rsidR="00D5404D">
        <w:rPr>
          <w:rFonts w:ascii="Verdana" w:hAnsi="Verdana"/>
          <w:bCs/>
          <w:sz w:val="22"/>
          <w:szCs w:val="22"/>
        </w:rPr>
        <w:t>h</w:t>
      </w:r>
      <w:r w:rsidRPr="00BF536B">
        <w:rPr>
          <w:rFonts w:ascii="Verdana" w:hAnsi="Verdana"/>
          <w:bCs/>
          <w:sz w:val="22"/>
          <w:szCs w:val="22"/>
        </w:rPr>
        <w:t xml:space="preserve">ow well the police manage intelligence </w:t>
      </w:r>
      <w:r w:rsidR="00D5404D">
        <w:rPr>
          <w:rFonts w:ascii="Verdana" w:hAnsi="Verdana"/>
          <w:bCs/>
          <w:sz w:val="22"/>
          <w:szCs w:val="22"/>
        </w:rPr>
        <w:t>relating to</w:t>
      </w:r>
      <w:r w:rsidR="00D5404D" w:rsidRPr="00BF536B">
        <w:rPr>
          <w:rFonts w:ascii="Verdana" w:hAnsi="Verdana"/>
          <w:bCs/>
          <w:sz w:val="22"/>
          <w:szCs w:val="22"/>
        </w:rPr>
        <w:t xml:space="preserve"> </w:t>
      </w:r>
      <w:r w:rsidRPr="00BF536B">
        <w:rPr>
          <w:rFonts w:ascii="Verdana" w:hAnsi="Verdana"/>
          <w:bCs/>
          <w:sz w:val="22"/>
          <w:szCs w:val="22"/>
        </w:rPr>
        <w:t xml:space="preserve">protests, how well </w:t>
      </w:r>
      <w:r w:rsidR="000D74E6" w:rsidRPr="00BF536B">
        <w:rPr>
          <w:rFonts w:ascii="Verdana" w:hAnsi="Verdana"/>
          <w:bCs/>
          <w:sz w:val="22"/>
          <w:szCs w:val="22"/>
        </w:rPr>
        <w:t>t</w:t>
      </w:r>
      <w:r w:rsidRPr="00BF536B">
        <w:rPr>
          <w:rFonts w:ascii="Verdana" w:hAnsi="Verdana"/>
          <w:bCs/>
          <w:sz w:val="22"/>
          <w:szCs w:val="22"/>
        </w:rPr>
        <w:t xml:space="preserve">he police plan and prepare their response to protests, </w:t>
      </w:r>
      <w:r w:rsidR="000D74E6" w:rsidRPr="00BF536B">
        <w:rPr>
          <w:rFonts w:ascii="Verdana" w:hAnsi="Verdana"/>
          <w:bCs/>
          <w:sz w:val="22"/>
          <w:szCs w:val="22"/>
        </w:rPr>
        <w:t xml:space="preserve">how well </w:t>
      </w:r>
      <w:r w:rsidRPr="00BF536B">
        <w:rPr>
          <w:rFonts w:ascii="Verdana" w:hAnsi="Verdana"/>
          <w:bCs/>
          <w:sz w:val="22"/>
          <w:szCs w:val="22"/>
        </w:rPr>
        <w:t>the police collaborate in relation to protests</w:t>
      </w:r>
      <w:r w:rsidR="000D74E6" w:rsidRPr="00BF536B">
        <w:rPr>
          <w:rFonts w:ascii="Verdana" w:hAnsi="Verdana"/>
          <w:bCs/>
          <w:sz w:val="22"/>
          <w:szCs w:val="22"/>
        </w:rPr>
        <w:t xml:space="preserve">, how effective </w:t>
      </w:r>
      <w:r w:rsidRPr="00BF536B">
        <w:rPr>
          <w:rFonts w:ascii="Verdana" w:hAnsi="Verdana"/>
          <w:bCs/>
          <w:sz w:val="22"/>
          <w:szCs w:val="22"/>
        </w:rPr>
        <w:t xml:space="preserve">the decision-making processes </w:t>
      </w:r>
      <w:r w:rsidR="000D74E6" w:rsidRPr="00BF536B">
        <w:rPr>
          <w:rFonts w:ascii="Verdana" w:hAnsi="Verdana"/>
          <w:bCs/>
          <w:sz w:val="22"/>
          <w:szCs w:val="22"/>
        </w:rPr>
        <w:t xml:space="preserve">are </w:t>
      </w:r>
      <w:r w:rsidRPr="00BF536B">
        <w:rPr>
          <w:rFonts w:ascii="Verdana" w:hAnsi="Verdana"/>
          <w:bCs/>
          <w:sz w:val="22"/>
          <w:szCs w:val="22"/>
        </w:rPr>
        <w:t xml:space="preserve">and how do they affect </w:t>
      </w:r>
      <w:r w:rsidR="000D74E6" w:rsidRPr="00BF536B">
        <w:rPr>
          <w:rFonts w:ascii="Verdana" w:hAnsi="Verdana"/>
          <w:bCs/>
          <w:sz w:val="22"/>
          <w:szCs w:val="22"/>
        </w:rPr>
        <w:t>the police response to protests</w:t>
      </w:r>
      <w:r w:rsidR="00D5404D">
        <w:rPr>
          <w:rFonts w:ascii="Verdana" w:hAnsi="Verdana"/>
          <w:bCs/>
          <w:sz w:val="22"/>
          <w:szCs w:val="22"/>
        </w:rPr>
        <w:t xml:space="preserve">. It aims to determine whether </w:t>
      </w:r>
      <w:r w:rsidR="000D74E6" w:rsidRPr="00BF536B">
        <w:rPr>
          <w:rFonts w:ascii="Verdana" w:hAnsi="Verdana"/>
          <w:bCs/>
          <w:sz w:val="22"/>
          <w:szCs w:val="22"/>
        </w:rPr>
        <w:t xml:space="preserve">the </w:t>
      </w:r>
      <w:r w:rsidRPr="00BF536B">
        <w:rPr>
          <w:rFonts w:ascii="Verdana" w:hAnsi="Verdana"/>
          <w:bCs/>
          <w:sz w:val="22"/>
          <w:szCs w:val="22"/>
        </w:rPr>
        <w:t>legislation give the police the powers they need to deal effectively with protests</w:t>
      </w:r>
      <w:r w:rsidR="001A199B">
        <w:rPr>
          <w:rFonts w:ascii="Verdana" w:hAnsi="Verdana"/>
          <w:bCs/>
          <w:sz w:val="22"/>
          <w:szCs w:val="22"/>
        </w:rPr>
        <w:t>.</w:t>
      </w:r>
      <w:r w:rsidR="000D74E6" w:rsidRPr="00BF536B">
        <w:rPr>
          <w:rFonts w:ascii="Verdana" w:hAnsi="Verdana"/>
          <w:bCs/>
          <w:sz w:val="22"/>
          <w:szCs w:val="22"/>
        </w:rPr>
        <w:t xml:space="preserve"> </w:t>
      </w:r>
    </w:p>
    <w:p w14:paraId="24E314FC" w14:textId="3519C1FD" w:rsidR="000D74E6" w:rsidRPr="00BF536B" w:rsidRDefault="000D74E6" w:rsidP="003E134A">
      <w:pPr>
        <w:pStyle w:val="Default"/>
        <w:rPr>
          <w:rFonts w:ascii="Verdana" w:hAnsi="Verdana"/>
          <w:bCs/>
          <w:sz w:val="22"/>
          <w:szCs w:val="22"/>
        </w:rPr>
      </w:pPr>
    </w:p>
    <w:p w14:paraId="3833CA59" w14:textId="07182E21" w:rsidR="000D74E6" w:rsidRPr="00BF536B" w:rsidRDefault="000D74E6" w:rsidP="003E134A">
      <w:pPr>
        <w:pStyle w:val="Default"/>
        <w:rPr>
          <w:rFonts w:ascii="Verdana" w:hAnsi="Verdana"/>
          <w:bCs/>
          <w:sz w:val="22"/>
          <w:szCs w:val="22"/>
        </w:rPr>
      </w:pPr>
      <w:r w:rsidRPr="00BF536B">
        <w:rPr>
          <w:rFonts w:ascii="Verdana" w:hAnsi="Verdana"/>
          <w:bCs/>
          <w:sz w:val="22"/>
          <w:szCs w:val="22"/>
        </w:rPr>
        <w:t xml:space="preserve">MM noted that the Force have received a very positive </w:t>
      </w:r>
      <w:r w:rsidR="00CE6451">
        <w:rPr>
          <w:rFonts w:ascii="Verdana" w:hAnsi="Verdana"/>
          <w:bCs/>
          <w:sz w:val="22"/>
          <w:szCs w:val="22"/>
        </w:rPr>
        <w:t xml:space="preserve">internal </w:t>
      </w:r>
      <w:r w:rsidRPr="00BF536B">
        <w:rPr>
          <w:rFonts w:ascii="Verdana" w:hAnsi="Verdana"/>
          <w:bCs/>
          <w:sz w:val="22"/>
          <w:szCs w:val="22"/>
        </w:rPr>
        <w:t xml:space="preserve">audit report on workforce planning which cover a number of key areas which have been of interest to HMICFRS. It would be useful for this document to be brought to the attention of Sarah Cooper. MM will be mentioning it at the next HMIC and Governance meeting. </w:t>
      </w:r>
    </w:p>
    <w:p w14:paraId="543F621A" w14:textId="1B16C400" w:rsidR="000D74E6" w:rsidRPr="00BF536B" w:rsidRDefault="000D74E6" w:rsidP="003E134A">
      <w:pPr>
        <w:pStyle w:val="Default"/>
        <w:rPr>
          <w:rFonts w:ascii="Verdana" w:hAnsi="Verdana"/>
          <w:bCs/>
          <w:sz w:val="22"/>
          <w:szCs w:val="22"/>
        </w:rPr>
      </w:pPr>
    </w:p>
    <w:p w14:paraId="206796B8" w14:textId="68DD36CA" w:rsidR="000D74E6" w:rsidRPr="00BF536B" w:rsidRDefault="00BF536B" w:rsidP="003E134A">
      <w:pPr>
        <w:spacing w:before="60" w:after="60" w:line="240" w:lineRule="auto"/>
        <w:contextualSpacing/>
        <w:rPr>
          <w:rFonts w:ascii="Verdana" w:hAnsi="Verdana"/>
          <w:b/>
        </w:rPr>
      </w:pPr>
      <w:r w:rsidRPr="00BF536B">
        <w:rPr>
          <w:rFonts w:ascii="Verdana" w:hAnsi="Verdana"/>
          <w:b/>
          <w:bCs/>
        </w:rPr>
        <w:t xml:space="preserve">Action </w:t>
      </w:r>
      <w:r w:rsidR="000D74E6" w:rsidRPr="00BF536B">
        <w:rPr>
          <w:rFonts w:ascii="Verdana" w:hAnsi="Verdana"/>
          <w:b/>
          <w:bCs/>
        </w:rPr>
        <w:t>2</w:t>
      </w:r>
      <w:r w:rsidRPr="00BF536B">
        <w:rPr>
          <w:rFonts w:ascii="Verdana" w:hAnsi="Verdana"/>
          <w:b/>
          <w:bCs/>
        </w:rPr>
        <w:t>0</w:t>
      </w:r>
      <w:r w:rsidR="000D74E6" w:rsidRPr="00BF536B">
        <w:rPr>
          <w:rFonts w:ascii="Verdana" w:hAnsi="Verdana"/>
          <w:b/>
          <w:bCs/>
        </w:rPr>
        <w:t xml:space="preserve">0: For a copy of the </w:t>
      </w:r>
      <w:r w:rsidR="000D74E6" w:rsidRPr="00BF536B">
        <w:rPr>
          <w:rFonts w:ascii="Verdana" w:hAnsi="Verdana"/>
          <w:b/>
        </w:rPr>
        <w:t xml:space="preserve">Assurance Review of HR Management – Workforce Planning to be sent to Insp Janas. </w:t>
      </w:r>
    </w:p>
    <w:p w14:paraId="1714DA97" w14:textId="5E7F2EDE" w:rsidR="000D74E6" w:rsidRPr="00BF536B" w:rsidRDefault="000D74E6" w:rsidP="003E134A">
      <w:pPr>
        <w:spacing w:before="60" w:after="60" w:line="240" w:lineRule="auto"/>
        <w:contextualSpacing/>
        <w:rPr>
          <w:rFonts w:ascii="Verdana" w:hAnsi="Verdana"/>
          <w:b/>
        </w:rPr>
      </w:pPr>
    </w:p>
    <w:p w14:paraId="4CB57E71" w14:textId="07A3347F" w:rsidR="00164E9C" w:rsidRPr="00BF536B" w:rsidRDefault="000D74E6" w:rsidP="003E134A">
      <w:pPr>
        <w:tabs>
          <w:tab w:val="num" w:pos="720"/>
        </w:tabs>
        <w:spacing w:before="60" w:after="60" w:line="240" w:lineRule="auto"/>
        <w:rPr>
          <w:rFonts w:ascii="Verdana" w:hAnsi="Verdana"/>
          <w:lang w:val="en-US"/>
        </w:rPr>
      </w:pPr>
      <w:r w:rsidRPr="00BF536B">
        <w:rPr>
          <w:rFonts w:ascii="Verdana" w:hAnsi="Verdana"/>
        </w:rPr>
        <w:t xml:space="preserve">ChInsp EB gave a presentation on the Force Management </w:t>
      </w:r>
      <w:r w:rsidR="002E20B5" w:rsidRPr="00BF536B">
        <w:rPr>
          <w:rFonts w:ascii="Verdana" w:hAnsi="Verdana"/>
        </w:rPr>
        <w:t>Statement (FMS), sharing the headline</w:t>
      </w:r>
      <w:r w:rsidR="00164E9C" w:rsidRPr="00BF536B">
        <w:rPr>
          <w:rFonts w:ascii="Verdana" w:hAnsi="Verdana"/>
        </w:rPr>
        <w:t xml:space="preserve"> findings from </w:t>
      </w:r>
      <w:r w:rsidR="002E20B5" w:rsidRPr="00BF536B">
        <w:rPr>
          <w:rFonts w:ascii="Verdana" w:hAnsi="Verdana"/>
        </w:rPr>
        <w:t xml:space="preserve">the </w:t>
      </w:r>
      <w:r w:rsidR="00164E9C" w:rsidRPr="00BF536B">
        <w:rPr>
          <w:rFonts w:ascii="Verdana" w:hAnsi="Verdana"/>
        </w:rPr>
        <w:t>FMS 2020 with cross-cutting themes</w:t>
      </w:r>
      <w:r w:rsidR="002E20B5" w:rsidRPr="00BF536B">
        <w:rPr>
          <w:rFonts w:ascii="Verdana" w:hAnsi="Verdana"/>
        </w:rPr>
        <w:t xml:space="preserve">. It was explained that work on the FMS commenced in January with a </w:t>
      </w:r>
      <w:r w:rsidR="00164E9C" w:rsidRPr="00BF536B">
        <w:rPr>
          <w:rFonts w:ascii="Verdana" w:hAnsi="Verdana"/>
        </w:rPr>
        <w:t xml:space="preserve">Strategic Planning Event </w:t>
      </w:r>
      <w:r w:rsidR="002E20B5" w:rsidRPr="00BF536B">
        <w:rPr>
          <w:rFonts w:ascii="Verdana" w:hAnsi="Verdana"/>
        </w:rPr>
        <w:t xml:space="preserve">being </w:t>
      </w:r>
      <w:r w:rsidR="00164E9C" w:rsidRPr="00BF536B">
        <w:rPr>
          <w:rFonts w:ascii="Verdana" w:hAnsi="Verdana"/>
        </w:rPr>
        <w:t>held</w:t>
      </w:r>
      <w:r w:rsidR="002E20B5" w:rsidRPr="00BF536B">
        <w:rPr>
          <w:rFonts w:ascii="Verdana" w:hAnsi="Verdana"/>
        </w:rPr>
        <w:t xml:space="preserve">. Due to Covid-19 on the </w:t>
      </w:r>
      <w:r w:rsidR="00164E9C" w:rsidRPr="00BF536B">
        <w:rPr>
          <w:rFonts w:ascii="Verdana" w:hAnsi="Verdana"/>
        </w:rPr>
        <w:t>12</w:t>
      </w:r>
      <w:r w:rsidR="00164E9C" w:rsidRPr="00BF536B">
        <w:rPr>
          <w:rFonts w:ascii="Verdana" w:hAnsi="Verdana"/>
          <w:vertAlign w:val="superscript"/>
        </w:rPr>
        <w:t>th</w:t>
      </w:r>
      <w:r w:rsidR="002E20B5" w:rsidRPr="00BF536B">
        <w:rPr>
          <w:rFonts w:ascii="Verdana" w:hAnsi="Verdana"/>
        </w:rPr>
        <w:t xml:space="preserve"> March 2020 the</w:t>
      </w:r>
      <w:r w:rsidR="00164E9C" w:rsidRPr="00BF536B">
        <w:rPr>
          <w:rFonts w:ascii="Verdana" w:hAnsi="Verdana"/>
        </w:rPr>
        <w:t xml:space="preserve"> Demand/ FMS team </w:t>
      </w:r>
      <w:r w:rsidR="002E20B5" w:rsidRPr="00BF536B">
        <w:rPr>
          <w:rFonts w:ascii="Verdana" w:hAnsi="Verdana"/>
        </w:rPr>
        <w:t>were displaced from HQ and required to work remotely. Due to the pandemic on the 18</w:t>
      </w:r>
      <w:r w:rsidR="002E20B5" w:rsidRPr="00BF536B">
        <w:rPr>
          <w:rFonts w:ascii="Verdana" w:hAnsi="Verdana"/>
          <w:vertAlign w:val="superscript"/>
        </w:rPr>
        <w:t>th</w:t>
      </w:r>
      <w:r w:rsidR="002E20B5" w:rsidRPr="00BF536B">
        <w:rPr>
          <w:rFonts w:ascii="Verdana" w:hAnsi="Verdana"/>
        </w:rPr>
        <w:t xml:space="preserve"> of March all FMS work stopped as the demand t</w:t>
      </w:r>
      <w:r w:rsidR="00164E9C" w:rsidRPr="00BF536B">
        <w:rPr>
          <w:rFonts w:ascii="Verdana" w:hAnsi="Verdana"/>
        </w:rPr>
        <w:t>eam</w:t>
      </w:r>
      <w:r w:rsidR="002E20B5" w:rsidRPr="00BF536B">
        <w:rPr>
          <w:rFonts w:ascii="Verdana" w:hAnsi="Verdana"/>
        </w:rPr>
        <w:t xml:space="preserve"> were</w:t>
      </w:r>
      <w:r w:rsidR="00164E9C" w:rsidRPr="00BF536B">
        <w:rPr>
          <w:rFonts w:ascii="Verdana" w:hAnsi="Verdana"/>
        </w:rPr>
        <w:t xml:space="preserve"> seconded to </w:t>
      </w:r>
      <w:r w:rsidR="002E20B5" w:rsidRPr="00BF536B">
        <w:rPr>
          <w:rFonts w:ascii="Verdana" w:hAnsi="Verdana"/>
        </w:rPr>
        <w:t xml:space="preserve">work on Covid-19. However, work recommended in May and the FMS was submitted to HMICFRS on the </w:t>
      </w:r>
      <w:r w:rsidR="00164E9C" w:rsidRPr="00BF536B">
        <w:rPr>
          <w:rFonts w:ascii="Verdana" w:hAnsi="Verdana"/>
        </w:rPr>
        <w:t>20</w:t>
      </w:r>
      <w:r w:rsidR="00164E9C" w:rsidRPr="00BF536B">
        <w:rPr>
          <w:rFonts w:ascii="Verdana" w:hAnsi="Verdana"/>
          <w:vertAlign w:val="superscript"/>
        </w:rPr>
        <w:t>th</w:t>
      </w:r>
      <w:r w:rsidR="002E20B5" w:rsidRPr="00BF536B">
        <w:rPr>
          <w:rFonts w:ascii="Verdana" w:hAnsi="Verdana"/>
        </w:rPr>
        <w:t xml:space="preserve"> October 2020. Six </w:t>
      </w:r>
      <w:r w:rsidR="00164E9C" w:rsidRPr="00BF536B">
        <w:rPr>
          <w:rFonts w:ascii="Verdana" w:hAnsi="Verdana"/>
          <w:lang w:val="en-US"/>
        </w:rPr>
        <w:t>F</w:t>
      </w:r>
      <w:r w:rsidR="002E20B5" w:rsidRPr="00BF536B">
        <w:rPr>
          <w:rFonts w:ascii="Verdana" w:hAnsi="Verdana"/>
          <w:lang w:val="en-US"/>
        </w:rPr>
        <w:t>orces have submitted their FMS</w:t>
      </w:r>
      <w:r w:rsidR="003B740F">
        <w:rPr>
          <w:rFonts w:ascii="Verdana" w:hAnsi="Verdana"/>
          <w:lang w:val="en-US"/>
        </w:rPr>
        <w:t xml:space="preserve"> reports</w:t>
      </w:r>
      <w:r w:rsidR="002E20B5" w:rsidRPr="00BF536B">
        <w:rPr>
          <w:rFonts w:ascii="Verdana" w:hAnsi="Verdana"/>
          <w:lang w:val="en-US"/>
        </w:rPr>
        <w:t>. FMS</w:t>
      </w:r>
      <w:r w:rsidR="003B740F">
        <w:rPr>
          <w:rFonts w:ascii="Verdana" w:hAnsi="Verdana"/>
          <w:lang w:val="en-US"/>
        </w:rPr>
        <w:t xml:space="preserve"> reports</w:t>
      </w:r>
      <w:r w:rsidR="002E20B5" w:rsidRPr="00BF536B">
        <w:rPr>
          <w:rFonts w:ascii="Verdana" w:hAnsi="Verdana"/>
          <w:lang w:val="en-US"/>
        </w:rPr>
        <w:t xml:space="preserve"> are usually submitted in May, however, due to Covid-19 this was no longer a requirement. The </w:t>
      </w:r>
      <w:r w:rsidR="00164E9C" w:rsidRPr="00BF536B">
        <w:rPr>
          <w:rFonts w:ascii="Verdana" w:hAnsi="Verdana"/>
          <w:lang w:val="en-US"/>
        </w:rPr>
        <w:t>FMS Steering Group will make a decision around future submissions of FMS</w:t>
      </w:r>
      <w:r w:rsidR="002E20B5" w:rsidRPr="00BF536B">
        <w:rPr>
          <w:rFonts w:ascii="Verdana" w:hAnsi="Verdana"/>
          <w:lang w:val="en-US"/>
        </w:rPr>
        <w:t xml:space="preserve"> and whether Forces will be able to submit their FMS at a time which suits them.</w:t>
      </w:r>
      <w:r w:rsidR="002E20B5" w:rsidRPr="00BF536B">
        <w:rPr>
          <w:rFonts w:ascii="Verdana" w:hAnsi="Verdana"/>
        </w:rPr>
        <w:t xml:space="preserve"> </w:t>
      </w:r>
      <w:r w:rsidR="00164E9C" w:rsidRPr="00BF536B">
        <w:rPr>
          <w:rFonts w:ascii="Verdana" w:hAnsi="Verdana"/>
          <w:lang w:val="en-US"/>
        </w:rPr>
        <w:t>The recommendation that Karen Mellodew will be making as Deputy Portfolio lead is that forces should be allowed to submit FMS</w:t>
      </w:r>
      <w:r w:rsidR="003B740F">
        <w:rPr>
          <w:rFonts w:ascii="Verdana" w:hAnsi="Verdana"/>
          <w:lang w:val="en-US"/>
        </w:rPr>
        <w:t xml:space="preserve"> report</w:t>
      </w:r>
      <w:r w:rsidR="00164E9C" w:rsidRPr="00BF536B">
        <w:rPr>
          <w:rFonts w:ascii="Verdana" w:hAnsi="Verdana"/>
          <w:lang w:val="en-US"/>
        </w:rPr>
        <w:t>s when it suits them and their planning cycles</w:t>
      </w:r>
      <w:r w:rsidR="002E20B5" w:rsidRPr="00BF536B">
        <w:rPr>
          <w:rFonts w:ascii="Verdana" w:hAnsi="Verdana"/>
          <w:lang w:val="en-US"/>
        </w:rPr>
        <w:t xml:space="preserve">. </w:t>
      </w:r>
      <w:r w:rsidR="00CF4E79" w:rsidRPr="00BF536B">
        <w:rPr>
          <w:rFonts w:ascii="Verdana" w:hAnsi="Verdana"/>
          <w:lang w:val="en-US"/>
        </w:rPr>
        <w:t xml:space="preserve"> </w:t>
      </w:r>
    </w:p>
    <w:p w14:paraId="732EF608" w14:textId="713AF588" w:rsidR="00CF4E79" w:rsidRPr="00BF536B" w:rsidRDefault="00CF4E79" w:rsidP="003E134A">
      <w:pPr>
        <w:tabs>
          <w:tab w:val="num" w:pos="720"/>
        </w:tabs>
        <w:spacing w:before="60" w:after="60" w:line="240" w:lineRule="auto"/>
        <w:rPr>
          <w:rFonts w:ascii="Verdana" w:hAnsi="Verdana"/>
          <w:lang w:val="en-US"/>
        </w:rPr>
      </w:pPr>
    </w:p>
    <w:p w14:paraId="7DEA4BD4" w14:textId="323403B6" w:rsidR="00CF4E79" w:rsidRPr="00BF536B" w:rsidRDefault="00CF4E79" w:rsidP="003E134A">
      <w:pPr>
        <w:tabs>
          <w:tab w:val="num" w:pos="720"/>
        </w:tabs>
        <w:spacing w:before="60" w:after="60" w:line="240" w:lineRule="auto"/>
        <w:rPr>
          <w:rFonts w:ascii="Verdana" w:hAnsi="Verdana"/>
          <w:lang w:val="en-US"/>
        </w:rPr>
      </w:pPr>
      <w:r w:rsidRPr="00BF536B">
        <w:rPr>
          <w:rFonts w:ascii="Verdana" w:hAnsi="Verdana"/>
          <w:lang w:val="en-US"/>
        </w:rPr>
        <w:t xml:space="preserve">It was noted that the other Forces who had submitted their FMS had made no reference to the impact of Covid-19. HMICFRS will be writing to those Forces who had not included </w:t>
      </w:r>
      <w:r w:rsidR="003B740F">
        <w:rPr>
          <w:rFonts w:ascii="Verdana" w:hAnsi="Verdana"/>
          <w:lang w:val="en-US"/>
        </w:rPr>
        <w:t>COVID</w:t>
      </w:r>
      <w:r w:rsidRPr="00BF536B">
        <w:rPr>
          <w:rFonts w:ascii="Verdana" w:hAnsi="Verdana"/>
          <w:lang w:val="en-US"/>
        </w:rPr>
        <w:t xml:space="preserve">-19 requesting an addendum to their FMS asking them to articulate what changes have been made in response to the pandemic. It is pleasing to note that Dyfed-Powys had already included </w:t>
      </w:r>
      <w:r w:rsidR="003B740F">
        <w:rPr>
          <w:rFonts w:ascii="Verdana" w:hAnsi="Verdana"/>
          <w:lang w:val="en-US"/>
        </w:rPr>
        <w:t>COVID</w:t>
      </w:r>
      <w:r w:rsidRPr="00BF536B">
        <w:rPr>
          <w:rFonts w:ascii="Verdana" w:hAnsi="Verdana"/>
          <w:lang w:val="en-US"/>
        </w:rPr>
        <w:t xml:space="preserve">-19 as a key consideration in their FMS. </w:t>
      </w:r>
    </w:p>
    <w:p w14:paraId="5161B241" w14:textId="52ACE989" w:rsidR="00CF4E79" w:rsidRPr="00BF536B" w:rsidRDefault="00CF4E79" w:rsidP="003E134A">
      <w:pPr>
        <w:tabs>
          <w:tab w:val="num" w:pos="720"/>
        </w:tabs>
        <w:spacing w:before="60" w:after="60" w:line="240" w:lineRule="auto"/>
        <w:rPr>
          <w:rFonts w:ascii="Verdana" w:hAnsi="Verdana"/>
          <w:lang w:val="en-US"/>
        </w:rPr>
      </w:pPr>
    </w:p>
    <w:p w14:paraId="4E88167F" w14:textId="3043288F" w:rsidR="00CF4E79" w:rsidRPr="00BF536B" w:rsidRDefault="00CF4E79" w:rsidP="003E134A">
      <w:pPr>
        <w:tabs>
          <w:tab w:val="num" w:pos="720"/>
        </w:tabs>
        <w:spacing w:before="60" w:after="60" w:line="240" w:lineRule="auto"/>
        <w:rPr>
          <w:rFonts w:ascii="Verdana" w:hAnsi="Verdana"/>
          <w:lang w:val="en-US"/>
        </w:rPr>
      </w:pPr>
      <w:r w:rsidRPr="00BF536B">
        <w:rPr>
          <w:rFonts w:ascii="Verdana" w:hAnsi="Verdana"/>
          <w:lang w:val="en-US"/>
        </w:rPr>
        <w:t xml:space="preserve">ChInsp EB gave a brief overview of all 12 key chapters within the FMS, detailing key headlines.  </w:t>
      </w:r>
    </w:p>
    <w:p w14:paraId="0F3262C1" w14:textId="3D766B46" w:rsidR="00164E9C" w:rsidRPr="00BF536B" w:rsidRDefault="00CF4E79" w:rsidP="003E134A">
      <w:pPr>
        <w:spacing w:before="60" w:after="60" w:line="240" w:lineRule="auto"/>
        <w:rPr>
          <w:rFonts w:ascii="Verdana" w:hAnsi="Verdana"/>
        </w:rPr>
      </w:pPr>
      <w:r w:rsidRPr="00BF536B">
        <w:rPr>
          <w:rFonts w:ascii="Verdana" w:hAnsi="Verdana"/>
          <w:lang w:val="en-US"/>
        </w:rPr>
        <w:t xml:space="preserve">ChInsp EB noted that the Force are carrying out an </w:t>
      </w:r>
      <w:r w:rsidR="009D7416" w:rsidRPr="00BF536B">
        <w:rPr>
          <w:rFonts w:ascii="Verdana" w:hAnsi="Verdana"/>
          <w:lang w:val="en-US"/>
        </w:rPr>
        <w:t xml:space="preserve">internal </w:t>
      </w:r>
      <w:r w:rsidR="009D7416" w:rsidRPr="00BF536B">
        <w:rPr>
          <w:rFonts w:ascii="Verdana" w:hAnsi="Verdana"/>
        </w:rPr>
        <w:t xml:space="preserve">debrief on the </w:t>
      </w:r>
      <w:r w:rsidR="00164E9C" w:rsidRPr="00BF536B">
        <w:rPr>
          <w:rFonts w:ascii="Verdana" w:hAnsi="Verdana"/>
        </w:rPr>
        <w:t>11</w:t>
      </w:r>
      <w:r w:rsidR="00164E9C" w:rsidRPr="00BF536B">
        <w:rPr>
          <w:rFonts w:ascii="Verdana" w:hAnsi="Verdana"/>
          <w:vertAlign w:val="superscript"/>
        </w:rPr>
        <w:t>th</w:t>
      </w:r>
      <w:r w:rsidR="00164E9C" w:rsidRPr="00BF536B">
        <w:rPr>
          <w:rFonts w:ascii="Verdana" w:hAnsi="Verdana"/>
        </w:rPr>
        <w:t xml:space="preserve"> November 2020</w:t>
      </w:r>
      <w:r w:rsidR="009D7416" w:rsidRPr="00BF536B">
        <w:rPr>
          <w:rFonts w:ascii="Verdana" w:hAnsi="Verdana"/>
        </w:rPr>
        <w:t>.</w:t>
      </w:r>
    </w:p>
    <w:p w14:paraId="02FE445A" w14:textId="1F43BE13" w:rsidR="009F6BA8" w:rsidRPr="00BF536B" w:rsidRDefault="009F6BA8" w:rsidP="003E134A">
      <w:pPr>
        <w:spacing w:before="60" w:after="60" w:line="240" w:lineRule="auto"/>
        <w:rPr>
          <w:rFonts w:ascii="Verdana" w:hAnsi="Verdana"/>
        </w:rPr>
      </w:pPr>
    </w:p>
    <w:p w14:paraId="1FD6B76C" w14:textId="1ED475FD" w:rsidR="009F6BA8" w:rsidRPr="00BF536B" w:rsidRDefault="009F6BA8" w:rsidP="003E134A">
      <w:pPr>
        <w:spacing w:before="60" w:after="60" w:line="240" w:lineRule="auto"/>
        <w:rPr>
          <w:rFonts w:ascii="Verdana" w:hAnsi="Verdana"/>
        </w:rPr>
      </w:pPr>
      <w:r w:rsidRPr="00BF536B">
        <w:rPr>
          <w:rFonts w:ascii="Verdana" w:hAnsi="Verdana"/>
        </w:rPr>
        <w:t>MM expressed the Committee</w:t>
      </w:r>
      <w:r w:rsidR="00DF65DD" w:rsidRPr="005616F1">
        <w:rPr>
          <w:rFonts w:ascii="Verdana" w:hAnsi="Verdana"/>
        </w:rPr>
        <w:t>’</w:t>
      </w:r>
      <w:r w:rsidRPr="00BF536B">
        <w:rPr>
          <w:rFonts w:ascii="Verdana" w:hAnsi="Verdana"/>
        </w:rPr>
        <w:t>s thanks to both ChInsp EB and Insp RJ for their inputs.</w:t>
      </w:r>
    </w:p>
    <w:p w14:paraId="11FA230D" w14:textId="36726C3B" w:rsidR="009F6BA8" w:rsidRPr="00BF536B" w:rsidRDefault="009F6BA8" w:rsidP="003E134A">
      <w:pPr>
        <w:spacing w:before="60" w:after="60" w:line="240" w:lineRule="auto"/>
        <w:rPr>
          <w:rFonts w:ascii="Verdana" w:hAnsi="Verdana"/>
        </w:rPr>
      </w:pPr>
    </w:p>
    <w:p w14:paraId="5EAEE3E8" w14:textId="45C29FF5" w:rsidR="009F6BA8" w:rsidRDefault="009F6BA8" w:rsidP="003E134A">
      <w:pPr>
        <w:spacing w:before="60" w:after="60" w:line="240" w:lineRule="auto"/>
        <w:rPr>
          <w:rFonts w:ascii="Verdana" w:hAnsi="Verdana"/>
        </w:rPr>
      </w:pPr>
      <w:r w:rsidRPr="00BF536B">
        <w:rPr>
          <w:rFonts w:ascii="Verdana" w:hAnsi="Verdana"/>
        </w:rPr>
        <w:lastRenderedPageBreak/>
        <w:t>DoF also wished to thank everyone involved in the FMS it is a great achievement to have submitted a FMS under the current circumstances.</w:t>
      </w:r>
    </w:p>
    <w:p w14:paraId="567F65AD" w14:textId="77777777" w:rsidR="003E134A" w:rsidRPr="00BF536B" w:rsidRDefault="003E134A" w:rsidP="003E134A">
      <w:pPr>
        <w:spacing w:before="60" w:after="60" w:line="240" w:lineRule="auto"/>
        <w:rPr>
          <w:rFonts w:ascii="Verdana" w:hAnsi="Verdana"/>
        </w:rPr>
      </w:pPr>
    </w:p>
    <w:p w14:paraId="1B77C899" w14:textId="3BFC1BFA" w:rsidR="00CF4E79" w:rsidRPr="00BF536B" w:rsidRDefault="00CF4E79" w:rsidP="003E134A">
      <w:pPr>
        <w:tabs>
          <w:tab w:val="num" w:pos="720"/>
        </w:tabs>
        <w:spacing w:before="60" w:after="60" w:line="240" w:lineRule="auto"/>
        <w:rPr>
          <w:rFonts w:ascii="Verdana" w:hAnsi="Verdana"/>
        </w:rPr>
      </w:pPr>
    </w:p>
    <w:p w14:paraId="415D7717" w14:textId="25B5A435" w:rsidR="009F6BA8" w:rsidRPr="00BF536B" w:rsidRDefault="00BF536B" w:rsidP="003E134A">
      <w:pPr>
        <w:spacing w:before="120" w:after="0" w:line="240" w:lineRule="auto"/>
        <w:contextualSpacing/>
        <w:rPr>
          <w:rFonts w:ascii="Verdana" w:hAnsi="Verdana"/>
          <w:b/>
        </w:rPr>
      </w:pPr>
      <w:r w:rsidRPr="00BF536B">
        <w:rPr>
          <w:rFonts w:ascii="Verdana" w:eastAsia="Calibri" w:hAnsi="Verdana" w:cs="Arial"/>
          <w:b/>
          <w:lang w:eastAsia="en-GB"/>
        </w:rPr>
        <w:t>A</w:t>
      </w:r>
      <w:r w:rsidR="009F6BA8" w:rsidRPr="00BF536B">
        <w:rPr>
          <w:rFonts w:ascii="Verdana" w:eastAsia="Calibri" w:hAnsi="Verdana" w:cs="Arial"/>
          <w:b/>
          <w:lang w:eastAsia="en-GB"/>
        </w:rPr>
        <w:t>2</w:t>
      </w:r>
      <w:r w:rsidRPr="00BF536B">
        <w:rPr>
          <w:rFonts w:ascii="Verdana" w:eastAsia="Calibri" w:hAnsi="Verdana" w:cs="Arial"/>
          <w:b/>
          <w:lang w:eastAsia="en-GB"/>
        </w:rPr>
        <w:t>0</w:t>
      </w:r>
      <w:r w:rsidR="009F6BA8" w:rsidRPr="00BF536B">
        <w:rPr>
          <w:rFonts w:ascii="Verdana" w:eastAsia="Calibri" w:hAnsi="Verdana" w:cs="Arial"/>
          <w:b/>
          <w:lang w:eastAsia="en-GB"/>
        </w:rPr>
        <w:t xml:space="preserve">1 2020/2021: </w:t>
      </w:r>
      <w:r w:rsidR="009F6BA8" w:rsidRPr="00BF536B">
        <w:rPr>
          <w:rFonts w:ascii="Verdana" w:hAnsi="Verdana" w:cs="Verdana"/>
          <w:b/>
          <w:color w:val="000000"/>
        </w:rPr>
        <w:t xml:space="preserve"> </w:t>
      </w:r>
      <w:r w:rsidR="009F6BA8" w:rsidRPr="00BF536B">
        <w:rPr>
          <w:rFonts w:ascii="Verdana" w:hAnsi="Verdana"/>
          <w:b/>
        </w:rPr>
        <w:t>HMIC Collaboration report</w:t>
      </w:r>
    </w:p>
    <w:p w14:paraId="6FC19F0A" w14:textId="355C3F7F" w:rsidR="009F6BA8" w:rsidRDefault="009F6BA8" w:rsidP="003E134A">
      <w:pPr>
        <w:spacing w:before="120" w:after="0" w:line="240" w:lineRule="auto"/>
        <w:contextualSpacing/>
        <w:rPr>
          <w:rFonts w:ascii="Verdana" w:hAnsi="Verdana"/>
        </w:rPr>
      </w:pPr>
      <w:r w:rsidRPr="00BF536B">
        <w:rPr>
          <w:rFonts w:ascii="Verdana" w:hAnsi="Verdana"/>
        </w:rPr>
        <w:t>ChInsp EB explained that this is a report by HMIC on the collaboration between Forces. Dyfed-Powys took part in this review sharing their experiences in particular in terms of recruitment in that Dyfed-Powy</w:t>
      </w:r>
      <w:r w:rsidRPr="005616F1">
        <w:rPr>
          <w:rFonts w:ascii="Verdana" w:hAnsi="Verdana"/>
        </w:rPr>
        <w:t>s</w:t>
      </w:r>
      <w:r w:rsidR="000B2E1F" w:rsidRPr="005616F1">
        <w:rPr>
          <w:rFonts w:ascii="Verdana" w:hAnsi="Verdana"/>
        </w:rPr>
        <w:t>’</w:t>
      </w:r>
      <w:r w:rsidRPr="00BF536B">
        <w:rPr>
          <w:rFonts w:ascii="Verdana" w:hAnsi="Verdana"/>
        </w:rPr>
        <w:t xml:space="preserve"> work </w:t>
      </w:r>
      <w:r w:rsidR="000B2E1F" w:rsidRPr="005616F1">
        <w:rPr>
          <w:rFonts w:ascii="Verdana" w:hAnsi="Verdana"/>
        </w:rPr>
        <w:t>is</w:t>
      </w:r>
      <w:r w:rsidRPr="00BF536B">
        <w:rPr>
          <w:rFonts w:ascii="Verdana" w:hAnsi="Verdana"/>
        </w:rPr>
        <w:t xml:space="preserve"> an All Wales team approach.</w:t>
      </w:r>
      <w:r w:rsidR="00124E79" w:rsidRPr="00BF536B">
        <w:rPr>
          <w:rFonts w:ascii="Verdana" w:hAnsi="Verdana"/>
        </w:rPr>
        <w:t xml:space="preserve"> The All Wales approach has been highlighted as having many aspects of good practice.</w:t>
      </w:r>
      <w:r w:rsidRPr="00BF536B">
        <w:rPr>
          <w:rFonts w:ascii="Verdana" w:hAnsi="Verdana"/>
        </w:rPr>
        <w:t xml:space="preserve">  One recommendation has been allocated to Dyfed-Powys in </w:t>
      </w:r>
      <w:r w:rsidR="00124E79" w:rsidRPr="00BF536B">
        <w:rPr>
          <w:rFonts w:ascii="Verdana" w:hAnsi="Verdana"/>
        </w:rPr>
        <w:t>relation to implementing a system to track the benefits of our collaborations using the methodology created by the NPCC</w:t>
      </w:r>
      <w:r w:rsidR="003B740F">
        <w:rPr>
          <w:rFonts w:ascii="Verdana" w:hAnsi="Verdana"/>
        </w:rPr>
        <w:t>.</w:t>
      </w:r>
      <w:r w:rsidR="00124E79" w:rsidRPr="00BF536B">
        <w:rPr>
          <w:rFonts w:ascii="Verdana" w:hAnsi="Verdana"/>
        </w:rPr>
        <w:t xml:space="preserve"> </w:t>
      </w:r>
      <w:r w:rsidR="003B740F">
        <w:rPr>
          <w:rFonts w:ascii="Verdana" w:hAnsi="Verdana"/>
        </w:rPr>
        <w:t>T</w:t>
      </w:r>
      <w:r w:rsidR="00124E79" w:rsidRPr="00BF536B">
        <w:rPr>
          <w:rFonts w:ascii="Verdana" w:hAnsi="Verdana"/>
        </w:rPr>
        <w:t xml:space="preserve">his is currently </w:t>
      </w:r>
      <w:r w:rsidR="003B740F">
        <w:rPr>
          <w:rFonts w:ascii="Verdana" w:hAnsi="Verdana"/>
        </w:rPr>
        <w:t xml:space="preserve">being explored. </w:t>
      </w:r>
    </w:p>
    <w:p w14:paraId="3B3F201A" w14:textId="77777777" w:rsidR="003E134A" w:rsidRPr="00BF536B" w:rsidRDefault="003E134A" w:rsidP="003E134A">
      <w:pPr>
        <w:spacing w:before="120" w:after="0" w:line="240" w:lineRule="auto"/>
        <w:contextualSpacing/>
        <w:rPr>
          <w:rFonts w:ascii="Verdana" w:hAnsi="Verdana"/>
        </w:rPr>
      </w:pPr>
    </w:p>
    <w:p w14:paraId="0F0E1ECB" w14:textId="47E1E000" w:rsidR="009F6BA8" w:rsidRPr="00BF536B" w:rsidRDefault="009F6BA8" w:rsidP="003E134A">
      <w:pPr>
        <w:spacing w:before="120" w:after="0" w:line="240" w:lineRule="auto"/>
        <w:contextualSpacing/>
        <w:rPr>
          <w:rFonts w:ascii="Verdana" w:hAnsi="Verdana"/>
        </w:rPr>
      </w:pPr>
    </w:p>
    <w:p w14:paraId="51CA13F8" w14:textId="17A9F636" w:rsidR="009D7416" w:rsidRPr="00BF536B" w:rsidRDefault="00BF536B" w:rsidP="003E134A">
      <w:pPr>
        <w:tabs>
          <w:tab w:val="num" w:pos="720"/>
        </w:tabs>
        <w:spacing w:before="60" w:after="60" w:line="240" w:lineRule="auto"/>
        <w:rPr>
          <w:rFonts w:ascii="Verdana" w:eastAsia="Calibri" w:hAnsi="Verdana" w:cs="Arial"/>
          <w:b/>
          <w:lang w:eastAsia="en-GB"/>
        </w:rPr>
      </w:pPr>
      <w:r w:rsidRPr="00BF536B">
        <w:rPr>
          <w:rFonts w:ascii="Verdana" w:eastAsia="Calibri" w:hAnsi="Verdana" w:cs="Arial"/>
          <w:b/>
          <w:lang w:eastAsia="en-GB"/>
        </w:rPr>
        <w:t>A20</w:t>
      </w:r>
      <w:r w:rsidR="009F6BA8" w:rsidRPr="00BF536B">
        <w:rPr>
          <w:rFonts w:ascii="Verdana" w:eastAsia="Calibri" w:hAnsi="Verdana" w:cs="Arial"/>
          <w:b/>
          <w:lang w:eastAsia="en-GB"/>
        </w:rPr>
        <w:t>2 2020/2021: The Audit Wales Collaboration review report</w:t>
      </w:r>
    </w:p>
    <w:p w14:paraId="7DE0432A" w14:textId="6049C2C0" w:rsidR="00124E79" w:rsidRPr="00BF536B" w:rsidRDefault="00124E79" w:rsidP="003E134A">
      <w:pPr>
        <w:tabs>
          <w:tab w:val="num" w:pos="720"/>
        </w:tabs>
        <w:spacing w:before="60" w:after="60" w:line="240" w:lineRule="auto"/>
        <w:rPr>
          <w:rFonts w:ascii="Verdana" w:eastAsia="Calibri" w:hAnsi="Verdana" w:cs="Arial"/>
          <w:b/>
          <w:lang w:eastAsia="en-GB"/>
        </w:rPr>
      </w:pPr>
    </w:p>
    <w:p w14:paraId="08C13684" w14:textId="1B582418" w:rsidR="00124E79" w:rsidRPr="00BF536B" w:rsidRDefault="00124E79" w:rsidP="003E134A">
      <w:pPr>
        <w:tabs>
          <w:tab w:val="num" w:pos="720"/>
        </w:tabs>
        <w:spacing w:before="60" w:after="60" w:line="240" w:lineRule="auto"/>
        <w:rPr>
          <w:rFonts w:ascii="Verdana" w:eastAsia="Calibri" w:hAnsi="Verdana" w:cs="Arial"/>
          <w:lang w:eastAsia="en-GB"/>
        </w:rPr>
      </w:pPr>
      <w:r w:rsidRPr="00BF536B">
        <w:rPr>
          <w:rFonts w:ascii="Verdana" w:eastAsia="Calibri" w:hAnsi="Verdana" w:cs="Arial"/>
          <w:lang w:eastAsia="en-GB"/>
        </w:rPr>
        <w:t xml:space="preserve">JB </w:t>
      </w:r>
      <w:r w:rsidR="00023AB2" w:rsidRPr="00BF536B">
        <w:rPr>
          <w:rFonts w:ascii="Verdana" w:eastAsia="Calibri" w:hAnsi="Verdana" w:cs="Arial"/>
          <w:lang w:eastAsia="en-GB"/>
        </w:rPr>
        <w:t xml:space="preserve">explained that as Members will be aware the Auditor General each year will seek assurance that policing bodies have proper arrangements in place for the </w:t>
      </w:r>
      <w:r w:rsidR="00492FC2" w:rsidRPr="00BF536B">
        <w:rPr>
          <w:rFonts w:ascii="Verdana" w:eastAsia="Calibri" w:hAnsi="Verdana" w:cs="Arial"/>
          <w:lang w:eastAsia="en-GB"/>
        </w:rPr>
        <w:t xml:space="preserve">economy </w:t>
      </w:r>
      <w:r w:rsidR="00023AB2" w:rsidRPr="00BF536B">
        <w:rPr>
          <w:rFonts w:ascii="Verdana" w:eastAsia="Calibri" w:hAnsi="Verdana" w:cs="Arial"/>
          <w:lang w:eastAsia="en-GB"/>
        </w:rPr>
        <w:t xml:space="preserve">efficiency and effectiveness </w:t>
      </w:r>
      <w:r w:rsidR="00492FC2" w:rsidRPr="00BF536B">
        <w:rPr>
          <w:rFonts w:ascii="Verdana" w:eastAsia="Calibri" w:hAnsi="Verdana" w:cs="Arial"/>
          <w:lang w:eastAsia="en-GB"/>
        </w:rPr>
        <w:t>of the use of resources</w:t>
      </w:r>
      <w:r w:rsidR="003B740F">
        <w:rPr>
          <w:rFonts w:ascii="Verdana" w:eastAsia="Calibri" w:hAnsi="Verdana" w:cs="Arial"/>
          <w:lang w:eastAsia="en-GB"/>
        </w:rPr>
        <w:t>.</w:t>
      </w:r>
      <w:r w:rsidR="00492FC2" w:rsidRPr="00BF536B">
        <w:rPr>
          <w:rFonts w:ascii="Verdana" w:eastAsia="Calibri" w:hAnsi="Verdana" w:cs="Arial"/>
          <w:lang w:eastAsia="en-GB"/>
        </w:rPr>
        <w:t xml:space="preserve"> </w:t>
      </w:r>
      <w:r w:rsidR="003B740F">
        <w:rPr>
          <w:rFonts w:ascii="Verdana" w:eastAsia="Calibri" w:hAnsi="Verdana" w:cs="Arial"/>
          <w:lang w:eastAsia="en-GB"/>
        </w:rPr>
        <w:t>T</w:t>
      </w:r>
      <w:r w:rsidR="00492FC2" w:rsidRPr="00BF536B">
        <w:rPr>
          <w:rFonts w:ascii="Verdana" w:eastAsia="Calibri" w:hAnsi="Verdana" w:cs="Arial"/>
          <w:lang w:eastAsia="en-GB"/>
        </w:rPr>
        <w:t xml:space="preserve">his is usually reviewed October time and is included as part of their annual audit letter. In 2018/19 Audit Wales extended the review at the request of the Forces to look at economy efficiency and effectiveness of the use of resources but with regards to the collaboration arrangements between the Welsh Forces. </w:t>
      </w:r>
    </w:p>
    <w:p w14:paraId="01F5D7BC" w14:textId="5CC4D5AD" w:rsidR="00492FC2" w:rsidRPr="00BF536B" w:rsidRDefault="00492FC2" w:rsidP="003E134A">
      <w:pPr>
        <w:tabs>
          <w:tab w:val="num" w:pos="720"/>
        </w:tabs>
        <w:spacing w:before="60" w:after="60" w:line="240" w:lineRule="auto"/>
        <w:rPr>
          <w:rFonts w:ascii="Verdana" w:eastAsia="Calibri" w:hAnsi="Verdana" w:cs="Arial"/>
          <w:lang w:eastAsia="en-GB"/>
        </w:rPr>
      </w:pPr>
      <w:r w:rsidRPr="00BF536B">
        <w:rPr>
          <w:rFonts w:ascii="Verdana" w:eastAsia="Calibri" w:hAnsi="Verdana" w:cs="Arial"/>
          <w:lang w:eastAsia="en-GB"/>
        </w:rPr>
        <w:t xml:space="preserve">No additional fee was requested from Audit Wales for this piece of work. A summary report has been created for each Force to form their own action plan arising from this. </w:t>
      </w:r>
    </w:p>
    <w:p w14:paraId="10C53437" w14:textId="0760BE54" w:rsidR="00CF4E79" w:rsidRPr="00BF536B" w:rsidRDefault="00492FC2" w:rsidP="003E134A">
      <w:pPr>
        <w:pStyle w:val="Default"/>
        <w:rPr>
          <w:rFonts w:ascii="Verdana" w:eastAsia="Calibri" w:hAnsi="Verdana"/>
          <w:color w:val="auto"/>
          <w:sz w:val="22"/>
          <w:szCs w:val="22"/>
        </w:rPr>
      </w:pPr>
      <w:r w:rsidRPr="00BF536B">
        <w:rPr>
          <w:rFonts w:ascii="Verdana" w:eastAsia="Calibri" w:hAnsi="Verdana"/>
          <w:color w:val="auto"/>
          <w:sz w:val="22"/>
          <w:szCs w:val="22"/>
        </w:rPr>
        <w:t xml:space="preserve">The overall findings noted that arrangements are in place to support good governance and the efficient, effective and economic use of resources for the collaboration between Welsh Police Forces, however there are aspects of these arrangements that could benefit from a number of processes being clarified and formalised. </w:t>
      </w:r>
    </w:p>
    <w:p w14:paraId="55593F3A" w14:textId="670C64FC" w:rsidR="00E23B93" w:rsidRPr="00BF536B" w:rsidRDefault="00E23B93" w:rsidP="003E134A">
      <w:pPr>
        <w:pStyle w:val="Default"/>
        <w:rPr>
          <w:rFonts w:ascii="Verdana" w:eastAsia="Calibri" w:hAnsi="Verdana"/>
          <w:color w:val="auto"/>
          <w:sz w:val="22"/>
          <w:szCs w:val="22"/>
        </w:rPr>
      </w:pPr>
    </w:p>
    <w:p w14:paraId="1982DC82" w14:textId="3247B598" w:rsidR="00E23B93" w:rsidRPr="00BF536B" w:rsidRDefault="00E23B93" w:rsidP="003E134A">
      <w:pPr>
        <w:pStyle w:val="Default"/>
        <w:rPr>
          <w:rFonts w:ascii="Verdana" w:eastAsia="Calibri" w:hAnsi="Verdana"/>
          <w:color w:val="auto"/>
          <w:sz w:val="22"/>
          <w:szCs w:val="22"/>
        </w:rPr>
      </w:pPr>
    </w:p>
    <w:p w14:paraId="2AB54EEE" w14:textId="69C17DC4" w:rsidR="00E23B93" w:rsidRDefault="00BF536B" w:rsidP="003E134A">
      <w:pPr>
        <w:spacing w:before="120" w:after="0" w:line="240" w:lineRule="auto"/>
        <w:contextualSpacing/>
        <w:rPr>
          <w:rFonts w:ascii="Verdana" w:hAnsi="Verdana"/>
        </w:rPr>
      </w:pPr>
      <w:r w:rsidRPr="00BF536B">
        <w:rPr>
          <w:rFonts w:ascii="Verdana" w:eastAsia="Calibri" w:hAnsi="Verdana" w:cs="Arial"/>
          <w:b/>
          <w:lang w:eastAsia="en-GB"/>
        </w:rPr>
        <w:t>A</w:t>
      </w:r>
      <w:r w:rsidR="00E23B93" w:rsidRPr="00BF536B">
        <w:rPr>
          <w:rFonts w:ascii="Verdana" w:eastAsia="Calibri" w:hAnsi="Verdana" w:cs="Arial"/>
          <w:b/>
          <w:lang w:eastAsia="en-GB"/>
        </w:rPr>
        <w:t>2</w:t>
      </w:r>
      <w:r w:rsidRPr="00BF536B">
        <w:rPr>
          <w:rFonts w:ascii="Verdana" w:eastAsia="Calibri" w:hAnsi="Verdana" w:cs="Arial"/>
          <w:b/>
          <w:lang w:eastAsia="en-GB"/>
        </w:rPr>
        <w:t>0</w:t>
      </w:r>
      <w:r w:rsidR="00E23B93" w:rsidRPr="00BF536B">
        <w:rPr>
          <w:rFonts w:ascii="Verdana" w:eastAsia="Calibri" w:hAnsi="Verdana" w:cs="Arial"/>
          <w:b/>
          <w:lang w:eastAsia="en-GB"/>
        </w:rPr>
        <w:t>3 2020/2021:</w:t>
      </w:r>
      <w:r w:rsidR="009C254E" w:rsidRPr="00BF536B">
        <w:rPr>
          <w:rFonts w:ascii="Verdana" w:eastAsia="Calibri" w:hAnsi="Verdana" w:cs="Arial"/>
          <w:b/>
          <w:lang w:eastAsia="en-GB"/>
        </w:rPr>
        <w:t xml:space="preserve"> </w:t>
      </w:r>
      <w:r w:rsidR="00E23B93" w:rsidRPr="00BF536B">
        <w:rPr>
          <w:rFonts w:ascii="Verdana" w:eastAsia="Calibri" w:hAnsi="Verdana" w:cs="Arial"/>
          <w:b/>
          <w:lang w:eastAsia="en-GB"/>
        </w:rPr>
        <w:t>Covid19 and Force significant Corporate Risks</w:t>
      </w:r>
      <w:r w:rsidR="00E23B93" w:rsidRPr="00BF536B">
        <w:rPr>
          <w:rFonts w:ascii="Verdana" w:hAnsi="Verdana"/>
        </w:rPr>
        <w:t xml:space="preserve"> </w:t>
      </w:r>
    </w:p>
    <w:p w14:paraId="3F02AE41" w14:textId="77777777" w:rsidR="003E134A" w:rsidRPr="00BF536B" w:rsidRDefault="003E134A" w:rsidP="003E134A">
      <w:pPr>
        <w:spacing w:before="120" w:after="0" w:line="240" w:lineRule="auto"/>
        <w:contextualSpacing/>
        <w:rPr>
          <w:rFonts w:ascii="Verdana" w:hAnsi="Verdana"/>
        </w:rPr>
      </w:pPr>
    </w:p>
    <w:p w14:paraId="0AD656E7" w14:textId="5E25F255" w:rsidR="006C052C" w:rsidRPr="00BF536B" w:rsidRDefault="00E23B93" w:rsidP="003E134A">
      <w:pPr>
        <w:spacing w:line="240" w:lineRule="auto"/>
        <w:jc w:val="both"/>
        <w:rPr>
          <w:rFonts w:ascii="Verdana" w:hAnsi="Verdana" w:cs="Arial"/>
          <w:color w:val="000000"/>
        </w:rPr>
      </w:pPr>
      <w:r w:rsidRPr="00BF536B">
        <w:rPr>
          <w:rFonts w:ascii="Verdana" w:hAnsi="Verdana"/>
        </w:rPr>
        <w:t xml:space="preserve">HM gave an overview of new/ increased areas of risk, these included; </w:t>
      </w:r>
      <w:r w:rsidR="006C052C" w:rsidRPr="00BF536B">
        <w:rPr>
          <w:rFonts w:ascii="Verdana" w:hAnsi="Verdana"/>
        </w:rPr>
        <w:t>Cybersecurity and the risk that the Dyfed-Powys Police ICT systems/network may be compromised from a Cyber-attack. An assessment of the risk resulted in an entry being made on the Corporate Risk register on 2nd October 2020. HM highlighted that t</w:t>
      </w:r>
      <w:r w:rsidR="006C052C" w:rsidRPr="00BF536B">
        <w:rPr>
          <w:rFonts w:ascii="Verdana" w:hAnsi="Verdana" w:cs="Arial"/>
          <w:color w:val="000000"/>
        </w:rPr>
        <w:t>he risk of cyber-attack is a global problem that is growing in its scope and sophistication. However, at a time when the Force’s cyber-threat defences continue to be strengthened, it is important to be mindful of research data which shows that between 90% - 95% of all successful attacks by cybercriminals are caused by human error. For example, fake emails made to look like they are coming from legitimate sources, will prompt users to enter their usernames and passwords. Work has therefore been undertaken</w:t>
      </w:r>
      <w:r w:rsidR="003B740F">
        <w:rPr>
          <w:rFonts w:ascii="Verdana" w:hAnsi="Verdana" w:cs="Arial"/>
          <w:color w:val="000000"/>
        </w:rPr>
        <w:t xml:space="preserve"> to raise awareness and understanding within the organisation of the importance of vigilance.</w:t>
      </w:r>
      <w:r w:rsidR="006C052C" w:rsidRPr="00BF536B">
        <w:rPr>
          <w:rFonts w:ascii="Verdana" w:hAnsi="Verdana" w:cs="Arial"/>
          <w:color w:val="000000"/>
        </w:rPr>
        <w:t xml:space="preserve"> In January 2020, the Force commenced a series of exercises initially aiming to measure the awareness of the cyber-threat across the organisation, and then to focus on employee engagement in order to influence learning and cultural change. An on-line learning package was launched on 13</w:t>
      </w:r>
      <w:r w:rsidR="006C052C" w:rsidRPr="00BF536B">
        <w:rPr>
          <w:rFonts w:ascii="Verdana" w:hAnsi="Verdana" w:cs="Arial"/>
          <w:color w:val="000000"/>
          <w:vertAlign w:val="superscript"/>
        </w:rPr>
        <w:t>th</w:t>
      </w:r>
      <w:r w:rsidR="006C052C" w:rsidRPr="00BF536B">
        <w:rPr>
          <w:rFonts w:ascii="Verdana" w:hAnsi="Verdana" w:cs="Arial"/>
          <w:color w:val="000000"/>
        </w:rPr>
        <w:t xml:space="preserve"> </w:t>
      </w:r>
      <w:r w:rsidR="006C052C" w:rsidRPr="00BF536B">
        <w:rPr>
          <w:rFonts w:ascii="Verdana" w:hAnsi="Verdana" w:cs="Arial"/>
          <w:color w:val="000000"/>
        </w:rPr>
        <w:lastRenderedPageBreak/>
        <w:t>July 2020 to help to raise awareness of how all officers and staff can help to protect the Force and ensure service delivery is not compromised.</w:t>
      </w:r>
    </w:p>
    <w:p w14:paraId="7009B13B" w14:textId="0CC87029" w:rsidR="006C052C" w:rsidRPr="00BF536B" w:rsidRDefault="006C052C" w:rsidP="003E134A">
      <w:pPr>
        <w:spacing w:line="240" w:lineRule="auto"/>
        <w:jc w:val="both"/>
        <w:rPr>
          <w:rFonts w:ascii="Verdana" w:hAnsi="Verdana" w:cs="Arial"/>
          <w:color w:val="000000"/>
        </w:rPr>
      </w:pPr>
    </w:p>
    <w:p w14:paraId="3CA4D546" w14:textId="5CFC872D" w:rsidR="006C052C" w:rsidRPr="00BF536B" w:rsidRDefault="006C052C" w:rsidP="003E134A">
      <w:pPr>
        <w:tabs>
          <w:tab w:val="left" w:pos="1197"/>
        </w:tabs>
        <w:spacing w:line="240" w:lineRule="auto"/>
        <w:jc w:val="both"/>
        <w:rPr>
          <w:rFonts w:ascii="Verdana" w:hAnsi="Verdana" w:cs="Arial"/>
        </w:rPr>
      </w:pPr>
      <w:r w:rsidRPr="00BF536B">
        <w:rPr>
          <w:rFonts w:ascii="Verdana" w:hAnsi="Verdana" w:cs="Arial"/>
        </w:rPr>
        <w:t xml:space="preserve">The second key area of risk is the forensic medical examination of children is not robust and exposes the Force to risk. This area of risk was originally raised on 23/04/18 and discharged from the Corporate Risk register on 29/10/19. The risk was discharged as a result of the SARC Project Board agreeing a future model for the provision of SARC services for adults and children across south, mid and west Wales. On 25/08/20, D/Supt. Anthony Griffiths reported that the implementation of the new Regional SARC model had stalled, due to the Health Boards and NHS Wales Collaborative prioritising the Covid-19 response. </w:t>
      </w:r>
    </w:p>
    <w:p w14:paraId="008397F6" w14:textId="65B6E835" w:rsidR="006C052C" w:rsidRPr="00BF536B" w:rsidRDefault="006C052C" w:rsidP="003E134A">
      <w:pPr>
        <w:tabs>
          <w:tab w:val="left" w:pos="1197"/>
        </w:tabs>
        <w:spacing w:line="240" w:lineRule="auto"/>
        <w:jc w:val="both"/>
        <w:rPr>
          <w:rFonts w:ascii="Verdana" w:hAnsi="Verdana" w:cs="Arial"/>
        </w:rPr>
      </w:pPr>
      <w:r w:rsidRPr="00BF536B">
        <w:rPr>
          <w:rFonts w:ascii="Verdana" w:hAnsi="Verdana" w:cs="Arial"/>
        </w:rPr>
        <w:t>In order to mitigate this risk, the 3 southern Wales forces have pushed the Cardiff &amp; Vale H</w:t>
      </w:r>
      <w:r w:rsidR="003B740F">
        <w:rPr>
          <w:rFonts w:ascii="Verdana" w:hAnsi="Verdana" w:cs="Arial"/>
        </w:rPr>
        <w:t xml:space="preserve">ealth </w:t>
      </w:r>
      <w:r w:rsidRPr="00BF536B">
        <w:rPr>
          <w:rFonts w:ascii="Verdana" w:hAnsi="Verdana" w:cs="Arial"/>
        </w:rPr>
        <w:t>B</w:t>
      </w:r>
      <w:r w:rsidR="003B740F">
        <w:rPr>
          <w:rFonts w:ascii="Verdana" w:hAnsi="Verdana" w:cs="Arial"/>
        </w:rPr>
        <w:t>oard</w:t>
      </w:r>
      <w:r w:rsidRPr="00BF536B">
        <w:rPr>
          <w:rFonts w:ascii="Verdana" w:hAnsi="Verdana" w:cs="Arial"/>
        </w:rPr>
        <w:t xml:space="preserve"> to convene another SARC Project Board meeting, so that a way forward can be agreed</w:t>
      </w:r>
      <w:r w:rsidR="0053299D">
        <w:rPr>
          <w:rFonts w:ascii="Verdana" w:hAnsi="Verdana" w:cs="Arial"/>
        </w:rPr>
        <w:t>.</w:t>
      </w:r>
      <w:r w:rsidRPr="00BF536B">
        <w:rPr>
          <w:rFonts w:ascii="Verdana" w:hAnsi="Verdana" w:cs="Arial"/>
        </w:rPr>
        <w:t xml:space="preserve"> </w:t>
      </w:r>
      <w:r w:rsidR="0053299D">
        <w:rPr>
          <w:rFonts w:ascii="Verdana" w:hAnsi="Verdana" w:cs="Arial"/>
        </w:rPr>
        <w:t>T</w:t>
      </w:r>
      <w:r w:rsidRPr="00BF536B">
        <w:rPr>
          <w:rFonts w:ascii="Verdana" w:hAnsi="Verdana" w:cs="Arial"/>
        </w:rPr>
        <w:t xml:space="preserve">his was scheduled for early September. Also, a paper was to be put forward to the Wales Chief Police Officers Group to agree a plan for ISO accreditation. </w:t>
      </w:r>
    </w:p>
    <w:p w14:paraId="3FC97BC7" w14:textId="748BEE1F" w:rsidR="006C052C" w:rsidRPr="00BF536B" w:rsidRDefault="006C052C" w:rsidP="003E134A">
      <w:pPr>
        <w:spacing w:after="0" w:line="240" w:lineRule="auto"/>
        <w:jc w:val="both"/>
        <w:rPr>
          <w:rFonts w:ascii="Verdana" w:hAnsi="Verdana"/>
        </w:rPr>
      </w:pPr>
    </w:p>
    <w:p w14:paraId="42CFE6B5" w14:textId="3DCD3B57" w:rsidR="00E23B93" w:rsidRPr="00BF536B" w:rsidRDefault="00E23B93" w:rsidP="003E134A">
      <w:pPr>
        <w:spacing w:before="120" w:after="0" w:line="240" w:lineRule="auto"/>
        <w:contextualSpacing/>
        <w:rPr>
          <w:rFonts w:ascii="Verdana" w:hAnsi="Verdana" w:cs="Arial"/>
          <w:bCs/>
        </w:rPr>
      </w:pPr>
      <w:r w:rsidRPr="00BF536B">
        <w:rPr>
          <w:rFonts w:ascii="Verdana" w:hAnsi="Verdana"/>
        </w:rPr>
        <w:t xml:space="preserve">MM queried a point in relation to the data and Crime Recording integrity risk and why the score was increased from a 14 to a </w:t>
      </w:r>
      <w:r w:rsidRPr="00BF536B">
        <w:rPr>
          <w:rFonts w:ascii="Verdana" w:hAnsi="Verdana" w:cs="Arial"/>
          <w:bCs/>
        </w:rPr>
        <w:t>16.</w:t>
      </w:r>
      <w:r w:rsidRPr="00BF536B">
        <w:rPr>
          <w:rFonts w:ascii="Verdana" w:hAnsi="Verdana" w:cs="Arial"/>
          <w:b/>
          <w:bCs/>
        </w:rPr>
        <w:t xml:space="preserve"> </w:t>
      </w:r>
      <w:r w:rsidRPr="00BF536B">
        <w:rPr>
          <w:rFonts w:ascii="Verdana" w:hAnsi="Verdana" w:cs="Arial"/>
          <w:bCs/>
        </w:rPr>
        <w:t xml:space="preserve">HM explained that the risk score was changed back in January 2020 which is why the score does not appear in the most recent report narrative. HM explained that the need for an increase was linked to commentary from HMICFRS </w:t>
      </w:r>
      <w:r w:rsidR="006C052C" w:rsidRPr="00BF536B">
        <w:rPr>
          <w:rFonts w:ascii="Verdana" w:hAnsi="Verdana" w:cs="Arial"/>
          <w:bCs/>
        </w:rPr>
        <w:t xml:space="preserve">when they gave feedback at the end of 2019.  </w:t>
      </w:r>
    </w:p>
    <w:p w14:paraId="056A4DBA" w14:textId="593AD472" w:rsidR="009C254E" w:rsidRPr="00BF536B" w:rsidRDefault="009C254E" w:rsidP="003E134A">
      <w:pPr>
        <w:spacing w:before="120" w:after="0" w:line="240" w:lineRule="auto"/>
        <w:contextualSpacing/>
        <w:rPr>
          <w:rFonts w:ascii="Verdana" w:hAnsi="Verdana" w:cs="Arial"/>
          <w:bCs/>
        </w:rPr>
      </w:pPr>
    </w:p>
    <w:p w14:paraId="52D19628" w14:textId="17587AF0" w:rsidR="007E4498" w:rsidRPr="00BF536B" w:rsidRDefault="007E4498" w:rsidP="003E134A">
      <w:pPr>
        <w:spacing w:line="240" w:lineRule="auto"/>
        <w:jc w:val="both"/>
        <w:rPr>
          <w:rFonts w:ascii="Verdana" w:hAnsi="Verdana" w:cs="Arial"/>
        </w:rPr>
      </w:pPr>
      <w:r w:rsidRPr="00BF536B">
        <w:rPr>
          <w:rFonts w:ascii="Verdana" w:hAnsi="Verdana" w:cs="Arial"/>
          <w:bCs/>
        </w:rPr>
        <w:t xml:space="preserve">An update was given in relation to the risk </w:t>
      </w:r>
      <w:r w:rsidRPr="00BF536B">
        <w:rPr>
          <w:rFonts w:ascii="Verdana" w:hAnsi="Verdana" w:cs="Arial"/>
          <w:color w:val="000000" w:themeColor="text1"/>
        </w:rPr>
        <w:t xml:space="preserve">on the Force Communication Centre – Fall-back site. On 31/05/16 a risk was raised on the Force Dynamic Risk register in relation to the lack of a fall-back site in the Force for the Force Communication Centre (FCC), which creates considerable risk to the Force in relation to maintaining business continuity in the event of the FCC being compromised. </w:t>
      </w:r>
      <w:r w:rsidRPr="00BF536B">
        <w:rPr>
          <w:rFonts w:ascii="Verdana" w:hAnsi="Verdana" w:cs="Arial"/>
        </w:rPr>
        <w:t>Tender processes commenced in 2016 to develop a fall-back facility in Ammanford Police Station, in August contact was made with CAPITA who indicate they will return to site at Ammanford in September. The reason for the recent delay was due to a significant issue found with one of their core services within the application and it had to be reengineered and once tested would be deployed to us.</w:t>
      </w:r>
    </w:p>
    <w:p w14:paraId="2B8D796E" w14:textId="7F82E8A0" w:rsidR="007E4498" w:rsidRPr="00BF536B" w:rsidRDefault="007E4498" w:rsidP="003E134A">
      <w:pPr>
        <w:spacing w:line="240" w:lineRule="auto"/>
        <w:jc w:val="both"/>
        <w:rPr>
          <w:rFonts w:ascii="Verdana" w:hAnsi="Verdana" w:cs="Arial"/>
        </w:rPr>
      </w:pPr>
      <w:r w:rsidRPr="00BF536B">
        <w:rPr>
          <w:rFonts w:ascii="Verdana" w:hAnsi="Verdana" w:cs="Arial"/>
        </w:rPr>
        <w:t>CAPITA did not attend in September and have recently cancelled their new date of the 26</w:t>
      </w:r>
      <w:r w:rsidRPr="00BF536B">
        <w:rPr>
          <w:rFonts w:ascii="Verdana" w:hAnsi="Verdana" w:cs="Arial"/>
          <w:vertAlign w:val="superscript"/>
        </w:rPr>
        <w:t>th</w:t>
      </w:r>
      <w:r w:rsidRPr="00BF536B">
        <w:rPr>
          <w:rFonts w:ascii="Verdana" w:hAnsi="Verdana" w:cs="Arial"/>
        </w:rPr>
        <w:t xml:space="preserve"> October. Reports have now been submitted to the ACC and the DoF proposing both long and short term plans in order to mitigate risks. </w:t>
      </w:r>
    </w:p>
    <w:p w14:paraId="5C234121" w14:textId="125785E9" w:rsidR="007E4498" w:rsidRPr="00BF536B" w:rsidRDefault="007E4498" w:rsidP="003E134A">
      <w:pPr>
        <w:spacing w:line="240" w:lineRule="auto"/>
        <w:jc w:val="both"/>
        <w:rPr>
          <w:rFonts w:ascii="Verdana" w:hAnsi="Verdana" w:cs="Arial"/>
        </w:rPr>
      </w:pPr>
      <w:r w:rsidRPr="00BF536B">
        <w:rPr>
          <w:rFonts w:ascii="Verdana" w:hAnsi="Verdana" w:cs="Arial"/>
        </w:rPr>
        <w:t>ME queried whether the Force have started the tender process/ expressions of interest for a new technology approach. DoF noted that there are already frameworks in place in which they could capitalize on, implantation will take some time, hence the need for both a short term and long term plan.</w:t>
      </w:r>
    </w:p>
    <w:p w14:paraId="6EB5B732" w14:textId="5F5F1142" w:rsidR="000F3A90" w:rsidRPr="00BF536B" w:rsidRDefault="007E4498" w:rsidP="003E134A">
      <w:pPr>
        <w:spacing w:line="240" w:lineRule="auto"/>
        <w:jc w:val="both"/>
        <w:rPr>
          <w:rFonts w:ascii="Verdana" w:hAnsi="Verdana" w:cs="Arial"/>
        </w:rPr>
      </w:pPr>
      <w:r w:rsidRPr="00BF536B">
        <w:rPr>
          <w:rFonts w:ascii="Verdana" w:hAnsi="Verdana" w:cs="Arial"/>
        </w:rPr>
        <w:t xml:space="preserve">HM explained that in relation to Covid-19 </w:t>
      </w:r>
      <w:r w:rsidR="000F3A90" w:rsidRPr="00BF536B">
        <w:rPr>
          <w:rFonts w:ascii="Verdana" w:hAnsi="Verdana" w:cs="Arial"/>
        </w:rPr>
        <w:t xml:space="preserve">the latest update is that their specific risk register </w:t>
      </w:r>
      <w:r w:rsidR="0053299D">
        <w:rPr>
          <w:rFonts w:ascii="Verdana" w:hAnsi="Verdana" w:cs="Arial"/>
        </w:rPr>
        <w:t>is now</w:t>
      </w:r>
      <w:r w:rsidR="000F3A90" w:rsidRPr="00BF536B">
        <w:rPr>
          <w:rFonts w:ascii="Verdana" w:hAnsi="Verdana" w:cs="Arial"/>
        </w:rPr>
        <w:t xml:space="preserve"> dormant</w:t>
      </w:r>
      <w:r w:rsidR="0053299D">
        <w:rPr>
          <w:rFonts w:ascii="Verdana" w:hAnsi="Verdana" w:cs="Arial"/>
        </w:rPr>
        <w:t>. If considered necessary,</w:t>
      </w:r>
      <w:r w:rsidR="000F3A90" w:rsidRPr="00BF536B">
        <w:rPr>
          <w:rFonts w:ascii="Verdana" w:hAnsi="Verdana" w:cs="Arial"/>
        </w:rPr>
        <w:t xml:space="preserve"> the register will be </w:t>
      </w:r>
      <w:r w:rsidR="0053299D">
        <w:rPr>
          <w:rFonts w:ascii="Verdana" w:hAnsi="Verdana" w:cs="Arial"/>
        </w:rPr>
        <w:t>revisited in the future.</w:t>
      </w:r>
    </w:p>
    <w:p w14:paraId="7B63B5C7" w14:textId="45932E87" w:rsidR="007E4498" w:rsidRPr="00BF536B" w:rsidRDefault="007E4498" w:rsidP="003E134A">
      <w:pPr>
        <w:spacing w:line="240" w:lineRule="auto"/>
        <w:jc w:val="both"/>
        <w:rPr>
          <w:rFonts w:ascii="Verdana" w:hAnsi="Verdana" w:cs="Arial"/>
        </w:rPr>
      </w:pPr>
    </w:p>
    <w:p w14:paraId="50648341" w14:textId="1EF2195A" w:rsidR="009C254E" w:rsidRDefault="00BF536B" w:rsidP="003E134A">
      <w:pPr>
        <w:spacing w:before="120" w:after="0" w:line="240" w:lineRule="auto"/>
        <w:contextualSpacing/>
        <w:rPr>
          <w:rFonts w:ascii="Verdana" w:eastAsia="Calibri" w:hAnsi="Verdana" w:cs="Arial"/>
          <w:b/>
          <w:lang w:eastAsia="en-GB"/>
        </w:rPr>
      </w:pPr>
      <w:r w:rsidRPr="00BF536B">
        <w:rPr>
          <w:rFonts w:ascii="Verdana" w:eastAsia="Calibri" w:hAnsi="Verdana" w:cs="Arial"/>
          <w:b/>
          <w:lang w:eastAsia="en-GB"/>
        </w:rPr>
        <w:t>A</w:t>
      </w:r>
      <w:r w:rsidR="009C254E" w:rsidRPr="00BF536B">
        <w:rPr>
          <w:rFonts w:ascii="Verdana" w:eastAsia="Calibri" w:hAnsi="Verdana" w:cs="Arial"/>
          <w:b/>
          <w:lang w:eastAsia="en-GB"/>
        </w:rPr>
        <w:t>2</w:t>
      </w:r>
      <w:r w:rsidRPr="00BF536B">
        <w:rPr>
          <w:rFonts w:ascii="Verdana" w:eastAsia="Calibri" w:hAnsi="Verdana" w:cs="Arial"/>
          <w:b/>
          <w:lang w:eastAsia="en-GB"/>
        </w:rPr>
        <w:t>0</w:t>
      </w:r>
      <w:r w:rsidR="009C254E" w:rsidRPr="00BF536B">
        <w:rPr>
          <w:rFonts w:ascii="Verdana" w:eastAsia="Calibri" w:hAnsi="Verdana" w:cs="Arial"/>
          <w:b/>
          <w:lang w:eastAsia="en-GB"/>
        </w:rPr>
        <w:t>4 2020/2021: OPCC significant Corporate Risks</w:t>
      </w:r>
    </w:p>
    <w:p w14:paraId="48C348D8" w14:textId="77777777" w:rsidR="003E134A" w:rsidRPr="00BF536B" w:rsidRDefault="003E134A" w:rsidP="003E134A">
      <w:pPr>
        <w:spacing w:before="120" w:after="0" w:line="240" w:lineRule="auto"/>
        <w:contextualSpacing/>
        <w:rPr>
          <w:rFonts w:ascii="Verdana" w:eastAsia="Calibri" w:hAnsi="Verdana" w:cs="Arial"/>
          <w:b/>
          <w:lang w:eastAsia="en-GB"/>
        </w:rPr>
      </w:pPr>
    </w:p>
    <w:p w14:paraId="6025C1F9" w14:textId="32D514BA" w:rsidR="009C254E" w:rsidRPr="00BF536B" w:rsidRDefault="009C254E" w:rsidP="003E134A">
      <w:pPr>
        <w:spacing w:before="120" w:after="0" w:line="240" w:lineRule="auto"/>
        <w:contextualSpacing/>
        <w:rPr>
          <w:rFonts w:ascii="Verdana" w:hAnsi="Verdana"/>
        </w:rPr>
      </w:pPr>
      <w:r w:rsidRPr="00BF536B">
        <w:rPr>
          <w:rFonts w:ascii="Verdana" w:eastAsia="Calibri" w:hAnsi="Verdana" w:cs="Arial"/>
          <w:lang w:eastAsia="en-GB"/>
        </w:rPr>
        <w:t xml:space="preserve">CoS </w:t>
      </w:r>
      <w:r w:rsidR="000F3A90" w:rsidRPr="00BF536B">
        <w:rPr>
          <w:rFonts w:ascii="Verdana" w:eastAsia="Calibri" w:hAnsi="Verdana" w:cs="Arial"/>
          <w:lang w:eastAsia="en-GB"/>
        </w:rPr>
        <w:t>noted that the majority of risks identified are in relation to Covid-19</w:t>
      </w:r>
      <w:r w:rsidR="00306959">
        <w:rPr>
          <w:rFonts w:ascii="Verdana" w:eastAsia="Calibri" w:hAnsi="Verdana" w:cs="Arial"/>
          <w:lang w:eastAsia="en-GB"/>
        </w:rPr>
        <w:t xml:space="preserve">, which </w:t>
      </w:r>
      <w:r w:rsidR="000F3A90" w:rsidRPr="00BF536B">
        <w:rPr>
          <w:rFonts w:ascii="Verdana" w:eastAsia="Calibri" w:hAnsi="Verdana" w:cs="Arial"/>
          <w:lang w:eastAsia="en-GB"/>
        </w:rPr>
        <w:t xml:space="preserve">have now been put forward for discharge on the basis that they are now business as usual. </w:t>
      </w:r>
      <w:r w:rsidR="00306959">
        <w:rPr>
          <w:rFonts w:ascii="Verdana" w:eastAsia="Calibri" w:hAnsi="Verdana" w:cs="Arial"/>
          <w:lang w:eastAsia="en-GB"/>
        </w:rPr>
        <w:lastRenderedPageBreak/>
        <w:t>The m</w:t>
      </w:r>
      <w:r w:rsidR="000F3A90" w:rsidRPr="00BF536B">
        <w:rPr>
          <w:rFonts w:ascii="Verdana" w:eastAsia="Calibri" w:hAnsi="Verdana" w:cs="Arial"/>
          <w:lang w:eastAsia="en-GB"/>
        </w:rPr>
        <w:t>ajority of the risks were Estates related but have now been discharged by the OP Talla Structure.</w:t>
      </w:r>
      <w:r w:rsidR="00306959">
        <w:rPr>
          <w:rFonts w:ascii="Verdana" w:eastAsia="Calibri" w:hAnsi="Verdana" w:cs="Arial"/>
          <w:lang w:eastAsia="en-GB"/>
        </w:rPr>
        <w:t xml:space="preserve"> Members noted the report. </w:t>
      </w:r>
    </w:p>
    <w:p w14:paraId="3077FD3A" w14:textId="11DE0C2B" w:rsidR="00E23B93" w:rsidRDefault="00E23B93" w:rsidP="003E134A">
      <w:pPr>
        <w:spacing w:before="120" w:after="0" w:line="240" w:lineRule="auto"/>
        <w:contextualSpacing/>
        <w:rPr>
          <w:rFonts w:ascii="Verdana" w:hAnsi="Verdana"/>
          <w:i/>
        </w:rPr>
      </w:pPr>
    </w:p>
    <w:p w14:paraId="0E857C88" w14:textId="77777777" w:rsidR="003E134A" w:rsidRPr="00BF536B" w:rsidRDefault="003E134A" w:rsidP="003E134A">
      <w:pPr>
        <w:spacing w:before="120" w:after="0" w:line="240" w:lineRule="auto"/>
        <w:contextualSpacing/>
        <w:rPr>
          <w:rFonts w:ascii="Verdana" w:hAnsi="Verdana"/>
          <w:i/>
        </w:rPr>
      </w:pPr>
    </w:p>
    <w:p w14:paraId="040E4F08" w14:textId="666A3AEC" w:rsidR="00E23B93" w:rsidRPr="00BF536B" w:rsidRDefault="00BF536B" w:rsidP="003E134A">
      <w:pPr>
        <w:pStyle w:val="Default"/>
        <w:rPr>
          <w:rFonts w:ascii="Verdana" w:eastAsia="Calibri" w:hAnsi="Verdana"/>
          <w:b/>
          <w:sz w:val="22"/>
          <w:szCs w:val="22"/>
        </w:rPr>
      </w:pPr>
      <w:r w:rsidRPr="00BF536B">
        <w:rPr>
          <w:rFonts w:ascii="Verdana" w:eastAsia="Calibri" w:hAnsi="Verdana"/>
          <w:b/>
          <w:sz w:val="22"/>
          <w:szCs w:val="22"/>
        </w:rPr>
        <w:t>A</w:t>
      </w:r>
      <w:r w:rsidR="007E4498" w:rsidRPr="00BF536B">
        <w:rPr>
          <w:rFonts w:ascii="Verdana" w:eastAsia="Calibri" w:hAnsi="Verdana"/>
          <w:b/>
          <w:sz w:val="22"/>
          <w:szCs w:val="22"/>
        </w:rPr>
        <w:t>2</w:t>
      </w:r>
      <w:r w:rsidRPr="00BF536B">
        <w:rPr>
          <w:rFonts w:ascii="Verdana" w:eastAsia="Calibri" w:hAnsi="Verdana"/>
          <w:b/>
          <w:sz w:val="22"/>
          <w:szCs w:val="22"/>
        </w:rPr>
        <w:t>0</w:t>
      </w:r>
      <w:r w:rsidR="007E4498" w:rsidRPr="00BF536B">
        <w:rPr>
          <w:rFonts w:ascii="Verdana" w:eastAsia="Calibri" w:hAnsi="Verdana"/>
          <w:b/>
          <w:sz w:val="22"/>
          <w:szCs w:val="22"/>
        </w:rPr>
        <w:t>5 2020/2021:</w:t>
      </w:r>
      <w:r w:rsidR="000F3A90" w:rsidRPr="00BF536B">
        <w:rPr>
          <w:rFonts w:ascii="Verdana" w:eastAsia="Calibri" w:hAnsi="Verdana"/>
          <w:b/>
          <w:sz w:val="22"/>
          <w:szCs w:val="22"/>
        </w:rPr>
        <w:t xml:space="preserve"> Corporate Governance Group meeting held 29th September 2020</w:t>
      </w:r>
    </w:p>
    <w:p w14:paraId="4F9C0AA7" w14:textId="5D981620" w:rsidR="000F3A90" w:rsidRPr="00BF536B" w:rsidRDefault="000F3A90" w:rsidP="003E134A">
      <w:pPr>
        <w:pStyle w:val="Default"/>
        <w:rPr>
          <w:rFonts w:ascii="Verdana" w:eastAsia="Calibri" w:hAnsi="Verdana"/>
          <w:b/>
          <w:sz w:val="22"/>
          <w:szCs w:val="22"/>
        </w:rPr>
      </w:pPr>
    </w:p>
    <w:p w14:paraId="2E95B8E5" w14:textId="4A66AAC4" w:rsidR="000F3A90" w:rsidRPr="00BF536B" w:rsidRDefault="00192040" w:rsidP="003E134A">
      <w:pPr>
        <w:pStyle w:val="Default"/>
        <w:rPr>
          <w:rFonts w:ascii="Verdana" w:eastAsia="Calibri" w:hAnsi="Verdana"/>
          <w:sz w:val="22"/>
          <w:szCs w:val="22"/>
        </w:rPr>
      </w:pPr>
      <w:r w:rsidRPr="00BF536B">
        <w:rPr>
          <w:rFonts w:ascii="Verdana" w:eastAsia="Calibri" w:hAnsi="Verdana"/>
          <w:sz w:val="22"/>
          <w:szCs w:val="22"/>
        </w:rPr>
        <w:t>Members noted that they had received a copy of the actions for their information.</w:t>
      </w:r>
    </w:p>
    <w:p w14:paraId="33E710FF" w14:textId="189237F4" w:rsidR="00CF4E79" w:rsidRPr="00BF536B" w:rsidRDefault="00CF4E79" w:rsidP="003E134A">
      <w:pPr>
        <w:spacing w:before="60" w:after="60" w:line="240" w:lineRule="auto"/>
        <w:rPr>
          <w:rFonts w:ascii="Verdana" w:hAnsi="Verdana"/>
          <w:lang w:val="en-US"/>
        </w:rPr>
      </w:pPr>
    </w:p>
    <w:p w14:paraId="45F92488" w14:textId="77777777" w:rsidR="00CF4E79" w:rsidRPr="00BF536B" w:rsidRDefault="00CF4E79" w:rsidP="003E134A">
      <w:pPr>
        <w:spacing w:before="60" w:after="60" w:line="240" w:lineRule="auto"/>
        <w:rPr>
          <w:rFonts w:ascii="Verdana" w:hAnsi="Verdana"/>
        </w:rPr>
      </w:pPr>
    </w:p>
    <w:p w14:paraId="6069C3F8" w14:textId="1E53DCC5" w:rsidR="000F3A90" w:rsidRDefault="00BF536B" w:rsidP="003E134A">
      <w:pPr>
        <w:spacing w:before="120" w:after="0" w:line="240" w:lineRule="auto"/>
        <w:rPr>
          <w:rFonts w:ascii="Verdana" w:eastAsia="Calibri" w:hAnsi="Verdana" w:cs="Arial"/>
          <w:b/>
          <w:lang w:eastAsia="en-GB"/>
        </w:rPr>
      </w:pPr>
      <w:r w:rsidRPr="00BF536B">
        <w:rPr>
          <w:rFonts w:ascii="Verdana" w:eastAsia="Calibri" w:hAnsi="Verdana"/>
          <w:b/>
        </w:rPr>
        <w:t>A</w:t>
      </w:r>
      <w:r w:rsidR="000F3A90" w:rsidRPr="00BF536B">
        <w:rPr>
          <w:rFonts w:ascii="Verdana" w:eastAsia="Calibri" w:hAnsi="Verdana"/>
          <w:b/>
        </w:rPr>
        <w:t>2</w:t>
      </w:r>
      <w:r w:rsidRPr="00BF536B">
        <w:rPr>
          <w:rFonts w:ascii="Verdana" w:eastAsia="Calibri" w:hAnsi="Verdana"/>
          <w:b/>
        </w:rPr>
        <w:t>0</w:t>
      </w:r>
      <w:r w:rsidR="000F3A90" w:rsidRPr="00BF536B">
        <w:rPr>
          <w:rFonts w:ascii="Verdana" w:eastAsia="Calibri" w:hAnsi="Verdana"/>
          <w:b/>
        </w:rPr>
        <w:t>6</w:t>
      </w:r>
      <w:r w:rsidR="000F3A90" w:rsidRPr="00BF536B">
        <w:rPr>
          <w:rFonts w:ascii="Verdana" w:eastAsia="Calibri" w:hAnsi="Verdana" w:cs="Arial"/>
          <w:b/>
          <w:lang w:eastAsia="en-GB"/>
        </w:rPr>
        <w:t xml:space="preserve"> 2020/2021: Audit </w:t>
      </w:r>
      <w:r w:rsidR="00306959">
        <w:rPr>
          <w:rFonts w:ascii="Verdana" w:eastAsia="Calibri" w:hAnsi="Verdana" w:cs="Arial"/>
          <w:b/>
          <w:lang w:eastAsia="en-GB"/>
        </w:rPr>
        <w:t>Governance</w:t>
      </w:r>
      <w:r w:rsidR="000F3A90" w:rsidRPr="00BF536B">
        <w:rPr>
          <w:rFonts w:ascii="Verdana" w:eastAsia="Calibri" w:hAnsi="Verdana" w:cs="Arial"/>
          <w:b/>
          <w:lang w:eastAsia="en-GB"/>
        </w:rPr>
        <w:t xml:space="preserve"> Group meeting held on the 21st September 2020</w:t>
      </w:r>
    </w:p>
    <w:p w14:paraId="79B42331" w14:textId="77777777" w:rsidR="003E134A" w:rsidRPr="00BF536B" w:rsidRDefault="003E134A" w:rsidP="003E134A">
      <w:pPr>
        <w:spacing w:before="120" w:after="0" w:line="240" w:lineRule="auto"/>
        <w:rPr>
          <w:rFonts w:ascii="Verdana" w:eastAsia="Calibri" w:hAnsi="Verdana" w:cs="Arial"/>
          <w:b/>
          <w:lang w:eastAsia="en-GB"/>
        </w:rPr>
      </w:pPr>
    </w:p>
    <w:p w14:paraId="02B78C04" w14:textId="7F73B869" w:rsidR="00192040" w:rsidRPr="00BF536B" w:rsidRDefault="00192040" w:rsidP="003E134A">
      <w:pPr>
        <w:spacing w:before="120" w:after="0" w:line="240" w:lineRule="auto"/>
        <w:rPr>
          <w:rFonts w:ascii="Verdana" w:eastAsia="Calibri" w:hAnsi="Verdana" w:cs="Arial"/>
          <w:lang w:eastAsia="en-GB"/>
        </w:rPr>
      </w:pPr>
      <w:r w:rsidRPr="00BF536B">
        <w:rPr>
          <w:rFonts w:ascii="Verdana" w:eastAsia="Calibri" w:hAnsi="Verdana" w:cs="Arial"/>
          <w:lang w:eastAsia="en-GB"/>
        </w:rPr>
        <w:t>CoS noted that this item had been covered by IW within his update on internal audit progress. CoS reiterated that they had re-focused the group to look at internal audit activity</w:t>
      </w:r>
      <w:r w:rsidR="00306959">
        <w:rPr>
          <w:rFonts w:ascii="Verdana" w:eastAsia="Calibri" w:hAnsi="Verdana" w:cs="Arial"/>
          <w:lang w:eastAsia="en-GB"/>
        </w:rPr>
        <w:t>,</w:t>
      </w:r>
      <w:r w:rsidRPr="00BF536B">
        <w:rPr>
          <w:rFonts w:ascii="Verdana" w:eastAsia="Calibri" w:hAnsi="Verdana" w:cs="Arial"/>
          <w:lang w:eastAsia="en-GB"/>
        </w:rPr>
        <w:t xml:space="preserve"> predominately looking at the historic actions and </w:t>
      </w:r>
      <w:r w:rsidR="00164E9C" w:rsidRPr="00BF536B">
        <w:rPr>
          <w:rFonts w:ascii="Verdana" w:eastAsia="Calibri" w:hAnsi="Verdana" w:cs="Arial"/>
          <w:lang w:eastAsia="en-GB"/>
        </w:rPr>
        <w:t xml:space="preserve">recommendations that are outstanding from audits to make sure that </w:t>
      </w:r>
      <w:r w:rsidR="00306959">
        <w:rPr>
          <w:rFonts w:ascii="Verdana" w:eastAsia="Calibri" w:hAnsi="Verdana" w:cs="Arial"/>
          <w:lang w:eastAsia="en-GB"/>
        </w:rPr>
        <w:t xml:space="preserve">relevant </w:t>
      </w:r>
      <w:r w:rsidR="00164E9C" w:rsidRPr="00BF536B">
        <w:rPr>
          <w:rFonts w:ascii="Verdana" w:eastAsia="Calibri" w:hAnsi="Verdana" w:cs="Arial"/>
          <w:lang w:eastAsia="en-GB"/>
        </w:rPr>
        <w:t xml:space="preserve">progress is made. Each meeting is dedicated to focus on a particular business area which is identified through reviewing the register and picking an area which has a large number of recommendations pending. </w:t>
      </w:r>
    </w:p>
    <w:p w14:paraId="73F8A674" w14:textId="51D527F1" w:rsidR="000F3A90" w:rsidRPr="00BF536B" w:rsidRDefault="00164E9C" w:rsidP="003E134A">
      <w:pPr>
        <w:spacing w:before="120" w:after="0" w:line="240" w:lineRule="auto"/>
        <w:rPr>
          <w:rFonts w:ascii="Verdana" w:eastAsia="Calibri" w:hAnsi="Verdana" w:cs="Arial"/>
          <w:lang w:eastAsia="en-GB"/>
        </w:rPr>
      </w:pPr>
      <w:r w:rsidRPr="00BF536B">
        <w:rPr>
          <w:rFonts w:ascii="Verdana" w:eastAsia="Calibri" w:hAnsi="Verdana" w:cs="Arial"/>
          <w:lang w:eastAsia="en-GB"/>
        </w:rPr>
        <w:t>JM commented that this approach seems to be working well with valuable conversations taking place in terms of being able to begin to close off those recommendations which are outstanding.</w:t>
      </w:r>
    </w:p>
    <w:p w14:paraId="796A39C4" w14:textId="39AF317D" w:rsidR="00164E9C" w:rsidRDefault="00164E9C" w:rsidP="003E134A">
      <w:pPr>
        <w:spacing w:before="120" w:after="0" w:line="240" w:lineRule="auto"/>
        <w:rPr>
          <w:rFonts w:ascii="Verdana" w:eastAsia="Calibri" w:hAnsi="Verdana" w:cs="Arial"/>
          <w:b/>
          <w:lang w:eastAsia="en-GB"/>
        </w:rPr>
      </w:pPr>
    </w:p>
    <w:p w14:paraId="49E2B87C" w14:textId="6313B794" w:rsidR="000F3A90" w:rsidRDefault="00BF536B" w:rsidP="003E134A">
      <w:pPr>
        <w:spacing w:before="120" w:after="0" w:line="240" w:lineRule="auto"/>
        <w:rPr>
          <w:rFonts w:ascii="Verdana" w:eastAsia="Calibri" w:hAnsi="Verdana" w:cs="Arial"/>
          <w:b/>
          <w:lang w:eastAsia="en-GB"/>
        </w:rPr>
      </w:pPr>
      <w:r w:rsidRPr="00BF536B">
        <w:rPr>
          <w:rFonts w:ascii="Verdana" w:eastAsia="Calibri" w:hAnsi="Verdana"/>
          <w:b/>
        </w:rPr>
        <w:t>A</w:t>
      </w:r>
      <w:r w:rsidR="000F3A90" w:rsidRPr="00BF536B">
        <w:rPr>
          <w:rFonts w:ascii="Verdana" w:eastAsia="Calibri" w:hAnsi="Verdana"/>
          <w:b/>
        </w:rPr>
        <w:t>2</w:t>
      </w:r>
      <w:r w:rsidRPr="00BF536B">
        <w:rPr>
          <w:rFonts w:ascii="Verdana" w:eastAsia="Calibri" w:hAnsi="Verdana"/>
          <w:b/>
        </w:rPr>
        <w:t>0</w:t>
      </w:r>
      <w:r w:rsidR="000F3A90" w:rsidRPr="00BF536B">
        <w:rPr>
          <w:rFonts w:ascii="Verdana" w:eastAsia="Calibri" w:hAnsi="Verdana"/>
          <w:b/>
        </w:rPr>
        <w:t>7</w:t>
      </w:r>
      <w:r w:rsidR="000F3A90" w:rsidRPr="00BF536B">
        <w:rPr>
          <w:rFonts w:ascii="Verdana" w:eastAsia="Calibri" w:hAnsi="Verdana" w:cs="Arial"/>
          <w:b/>
          <w:lang w:eastAsia="en-GB"/>
        </w:rPr>
        <w:t xml:space="preserve"> 2020/2021: Fraud activity update</w:t>
      </w:r>
    </w:p>
    <w:p w14:paraId="06769FD5" w14:textId="77777777" w:rsidR="003E134A" w:rsidRPr="00BF536B" w:rsidRDefault="003E134A" w:rsidP="003E134A">
      <w:pPr>
        <w:spacing w:before="120" w:after="0" w:line="240" w:lineRule="auto"/>
        <w:rPr>
          <w:rFonts w:ascii="Verdana" w:eastAsia="Calibri" w:hAnsi="Verdana" w:cs="Arial"/>
          <w:b/>
          <w:lang w:eastAsia="en-GB"/>
        </w:rPr>
      </w:pPr>
    </w:p>
    <w:p w14:paraId="505EA7DF" w14:textId="644B7AF1" w:rsidR="00164E9C" w:rsidRPr="00BF536B" w:rsidRDefault="00164E9C"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t>SG gave an update in relation to the Anti-Fraud and Corruption Policy. SG noted that herself and Cheryl</w:t>
      </w:r>
      <w:r w:rsidR="008738B6">
        <w:rPr>
          <w:rFonts w:ascii="Verdana" w:eastAsia="Calibri" w:hAnsi="Verdana" w:cs="Arial"/>
          <w:lang w:eastAsia="en-GB"/>
        </w:rPr>
        <w:t xml:space="preserve"> Gayther</w:t>
      </w:r>
      <w:r w:rsidRPr="00BF536B">
        <w:rPr>
          <w:rFonts w:ascii="Verdana" w:eastAsia="Calibri" w:hAnsi="Verdana" w:cs="Arial"/>
          <w:lang w:eastAsia="en-GB"/>
        </w:rPr>
        <w:t xml:space="preserve"> from the OPCC have been working on developing a joint </w:t>
      </w:r>
      <w:r w:rsidR="008C22E1" w:rsidRPr="00BF536B">
        <w:rPr>
          <w:rFonts w:ascii="Verdana" w:eastAsia="Calibri" w:hAnsi="Verdana" w:cs="Arial"/>
          <w:lang w:eastAsia="en-GB"/>
        </w:rPr>
        <w:t xml:space="preserve">Policy in order to look at matters of </w:t>
      </w:r>
      <w:r w:rsidRPr="00BF536B">
        <w:rPr>
          <w:rFonts w:ascii="Verdana" w:eastAsia="Calibri" w:hAnsi="Verdana" w:cs="Arial"/>
          <w:lang w:eastAsia="en-GB"/>
        </w:rPr>
        <w:t xml:space="preserve">Anti-Fraud and Corruption </w:t>
      </w:r>
      <w:r w:rsidR="008C22E1" w:rsidRPr="00BF536B">
        <w:rPr>
          <w:rFonts w:ascii="Verdana" w:eastAsia="Calibri" w:hAnsi="Verdana" w:cs="Arial"/>
          <w:lang w:eastAsia="en-GB"/>
        </w:rPr>
        <w:t xml:space="preserve">internally that affect Police Officers, and Staff of </w:t>
      </w:r>
      <w:r w:rsidR="008738B6">
        <w:rPr>
          <w:rFonts w:ascii="Verdana" w:eastAsia="Calibri" w:hAnsi="Verdana" w:cs="Arial"/>
          <w:lang w:eastAsia="en-GB"/>
        </w:rPr>
        <w:t>both</w:t>
      </w:r>
      <w:r w:rsidR="008738B6" w:rsidRPr="00BF536B">
        <w:rPr>
          <w:rFonts w:ascii="Verdana" w:eastAsia="Calibri" w:hAnsi="Verdana" w:cs="Arial"/>
          <w:lang w:eastAsia="en-GB"/>
        </w:rPr>
        <w:t xml:space="preserve"> </w:t>
      </w:r>
      <w:r w:rsidR="008738B6">
        <w:rPr>
          <w:rFonts w:ascii="Verdana" w:eastAsia="Calibri" w:hAnsi="Verdana" w:cs="Arial"/>
          <w:lang w:eastAsia="en-GB"/>
        </w:rPr>
        <w:t>o</w:t>
      </w:r>
      <w:r w:rsidR="008C22E1" w:rsidRPr="00BF536B">
        <w:rPr>
          <w:rFonts w:ascii="Verdana" w:eastAsia="Calibri" w:hAnsi="Verdana" w:cs="Arial"/>
          <w:lang w:eastAsia="en-GB"/>
        </w:rPr>
        <w:t>rganisation</w:t>
      </w:r>
      <w:r w:rsidR="008738B6">
        <w:rPr>
          <w:rFonts w:ascii="Verdana" w:eastAsia="Calibri" w:hAnsi="Verdana" w:cs="Arial"/>
          <w:lang w:eastAsia="en-GB"/>
        </w:rPr>
        <w:t>s</w:t>
      </w:r>
      <w:r w:rsidR="008C22E1" w:rsidRPr="00BF536B">
        <w:rPr>
          <w:rFonts w:ascii="Verdana" w:eastAsia="Calibri" w:hAnsi="Verdana" w:cs="Arial"/>
          <w:lang w:eastAsia="en-GB"/>
        </w:rPr>
        <w:t>. The main focus of the Policy initially was to confirm and make sure that there was an established reporting process in place with regards to identification of suspected fraud and to give individuals the confiden</w:t>
      </w:r>
      <w:r w:rsidR="008738B6">
        <w:rPr>
          <w:rFonts w:ascii="Verdana" w:eastAsia="Calibri" w:hAnsi="Verdana" w:cs="Arial"/>
          <w:lang w:eastAsia="en-GB"/>
        </w:rPr>
        <w:t>ce</w:t>
      </w:r>
      <w:r w:rsidR="008C22E1" w:rsidRPr="00BF536B">
        <w:rPr>
          <w:rFonts w:ascii="Verdana" w:eastAsia="Calibri" w:hAnsi="Verdana" w:cs="Arial"/>
          <w:lang w:eastAsia="en-GB"/>
        </w:rPr>
        <w:t xml:space="preserve"> to know when and how to report matters. </w:t>
      </w:r>
    </w:p>
    <w:p w14:paraId="21B05D07" w14:textId="1EACFB15" w:rsidR="008C22E1" w:rsidRPr="00BF536B" w:rsidRDefault="008C22E1"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t xml:space="preserve">The initial draft was prepared months ago, however, it was explained that version 1 of the Policy contained a lot of detail and following guidance the draft has been re-visited </w:t>
      </w:r>
      <w:r w:rsidR="001E1F1B" w:rsidRPr="00BF536B">
        <w:rPr>
          <w:rFonts w:ascii="Verdana" w:eastAsia="Calibri" w:hAnsi="Verdana" w:cs="Arial"/>
          <w:lang w:eastAsia="en-GB"/>
        </w:rPr>
        <w:t xml:space="preserve">leaving only the necessary information that is needed which outlines the reasons for the Policy, the legislation and scope of the Policy and what they hope to achieve together with requisite equality Impact Assessments. </w:t>
      </w:r>
    </w:p>
    <w:p w14:paraId="6D2927DF" w14:textId="326D8B8E" w:rsidR="001E1F1B" w:rsidRPr="00BF536B" w:rsidRDefault="001E1F1B"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t xml:space="preserve">Version 2 has gone back to the </w:t>
      </w:r>
      <w:r w:rsidR="008738B6">
        <w:rPr>
          <w:rFonts w:ascii="Verdana" w:eastAsia="Calibri" w:hAnsi="Verdana" w:cs="Arial"/>
          <w:lang w:eastAsia="en-GB"/>
        </w:rPr>
        <w:t xml:space="preserve">Force </w:t>
      </w:r>
      <w:r w:rsidRPr="00BF536B">
        <w:rPr>
          <w:rFonts w:ascii="Verdana" w:eastAsia="Calibri" w:hAnsi="Verdana" w:cs="Arial"/>
          <w:lang w:eastAsia="en-GB"/>
        </w:rPr>
        <w:t xml:space="preserve">Policy Team who are happy with the latest version. </w:t>
      </w:r>
    </w:p>
    <w:p w14:paraId="0DA9FDF7" w14:textId="7C89D5D3" w:rsidR="001E1F1B" w:rsidRPr="00BF536B" w:rsidRDefault="001E1F1B"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t xml:space="preserve">The content removed from version 1 will now be written into a separate guidance document which will sit behind this Policy and will be published publically. </w:t>
      </w:r>
    </w:p>
    <w:p w14:paraId="4EDCFA16" w14:textId="75113853" w:rsidR="001E1F1B" w:rsidRPr="00BF536B" w:rsidRDefault="001E1F1B"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t xml:space="preserve">SG </w:t>
      </w:r>
      <w:r w:rsidR="000240B3" w:rsidRPr="00BF536B">
        <w:rPr>
          <w:rFonts w:ascii="Verdana" w:eastAsia="Calibri" w:hAnsi="Verdana" w:cs="Arial"/>
          <w:lang w:eastAsia="en-GB"/>
        </w:rPr>
        <w:t>n</w:t>
      </w:r>
      <w:r w:rsidRPr="00BF536B">
        <w:rPr>
          <w:rFonts w:ascii="Verdana" w:eastAsia="Calibri" w:hAnsi="Verdana" w:cs="Arial"/>
          <w:lang w:eastAsia="en-GB"/>
        </w:rPr>
        <w:t>oted that the next consultative formal meeting will be held on the 3</w:t>
      </w:r>
      <w:r w:rsidRPr="00BF536B">
        <w:rPr>
          <w:rFonts w:ascii="Verdana" w:eastAsia="Calibri" w:hAnsi="Verdana" w:cs="Arial"/>
          <w:vertAlign w:val="superscript"/>
          <w:lang w:eastAsia="en-GB"/>
        </w:rPr>
        <w:t>rd</w:t>
      </w:r>
      <w:r w:rsidRPr="00BF536B">
        <w:rPr>
          <w:rFonts w:ascii="Verdana" w:eastAsia="Calibri" w:hAnsi="Verdana" w:cs="Arial"/>
          <w:lang w:eastAsia="en-GB"/>
        </w:rPr>
        <w:t xml:space="preserve"> of November, therefore</w:t>
      </w:r>
      <w:r w:rsidR="00BF536B" w:rsidRPr="00BF536B">
        <w:rPr>
          <w:rFonts w:ascii="Verdana" w:eastAsia="Calibri" w:hAnsi="Verdana" w:cs="Arial"/>
          <w:lang w:eastAsia="en-GB"/>
        </w:rPr>
        <w:t>,</w:t>
      </w:r>
      <w:r w:rsidRPr="00BF536B">
        <w:rPr>
          <w:rFonts w:ascii="Verdana" w:eastAsia="Calibri" w:hAnsi="Verdana" w:cs="Arial"/>
          <w:lang w:eastAsia="en-GB"/>
        </w:rPr>
        <w:t xml:space="preserve"> subject to JAC’s agreement this version will be </w:t>
      </w:r>
      <w:r w:rsidR="000240B3" w:rsidRPr="00BF536B">
        <w:rPr>
          <w:rFonts w:ascii="Verdana" w:eastAsia="Calibri" w:hAnsi="Verdana" w:cs="Arial"/>
          <w:lang w:eastAsia="en-GB"/>
        </w:rPr>
        <w:t xml:space="preserve">circulated for consultation with key individuals such as Unison and Police Federation etc. prior to going to JNCC for approval. </w:t>
      </w:r>
    </w:p>
    <w:p w14:paraId="1ADFFC70" w14:textId="39A71ED2" w:rsidR="000240B3" w:rsidRPr="00BF536B" w:rsidRDefault="000240B3"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lastRenderedPageBreak/>
        <w:t xml:space="preserve">AM noted that it would be useful to see a copy of the guidance document which will go alongside the Policy as is the responsibility of the Committee to review the effectiveness of the implementation of Policies and procedures in place in terms of fraud. </w:t>
      </w:r>
    </w:p>
    <w:p w14:paraId="6FC667D5" w14:textId="32DA5570" w:rsidR="001E4724" w:rsidRPr="00BF536B" w:rsidRDefault="000240B3"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t>SG noted this and state</w:t>
      </w:r>
      <w:r w:rsidR="008738B6">
        <w:rPr>
          <w:rFonts w:ascii="Verdana" w:eastAsia="Calibri" w:hAnsi="Verdana" w:cs="Arial"/>
          <w:lang w:eastAsia="en-GB"/>
        </w:rPr>
        <w:t>d</w:t>
      </w:r>
      <w:r w:rsidRPr="00BF536B">
        <w:rPr>
          <w:rFonts w:ascii="Verdana" w:eastAsia="Calibri" w:hAnsi="Verdana" w:cs="Arial"/>
          <w:lang w:eastAsia="en-GB"/>
        </w:rPr>
        <w:t xml:space="preserve"> that the guidance document will contain all the necessary detail in order to </w:t>
      </w:r>
      <w:r w:rsidR="001E4724" w:rsidRPr="00BF536B">
        <w:rPr>
          <w:rFonts w:ascii="Verdana" w:eastAsia="Calibri" w:hAnsi="Verdana" w:cs="Arial"/>
          <w:lang w:eastAsia="en-GB"/>
        </w:rPr>
        <w:t>reassure</w:t>
      </w:r>
      <w:r w:rsidRPr="00BF536B">
        <w:rPr>
          <w:rFonts w:ascii="Verdana" w:eastAsia="Calibri" w:hAnsi="Verdana" w:cs="Arial"/>
          <w:lang w:eastAsia="en-GB"/>
        </w:rPr>
        <w:t xml:space="preserve"> the C</w:t>
      </w:r>
      <w:r w:rsidR="001E4724" w:rsidRPr="00BF536B">
        <w:rPr>
          <w:rFonts w:ascii="Verdana" w:eastAsia="Calibri" w:hAnsi="Verdana" w:cs="Arial"/>
          <w:lang w:eastAsia="en-GB"/>
        </w:rPr>
        <w:t xml:space="preserve">ommittee in terms of their responsibilities in this area. SG </w:t>
      </w:r>
      <w:r w:rsidR="008738B6">
        <w:rPr>
          <w:rFonts w:ascii="Verdana" w:eastAsia="Calibri" w:hAnsi="Verdana" w:cs="Arial"/>
          <w:lang w:eastAsia="en-GB"/>
        </w:rPr>
        <w:t>will</w:t>
      </w:r>
      <w:r w:rsidR="001E4724" w:rsidRPr="00BF536B">
        <w:rPr>
          <w:rFonts w:ascii="Verdana" w:eastAsia="Calibri" w:hAnsi="Verdana" w:cs="Arial"/>
          <w:lang w:eastAsia="en-GB"/>
        </w:rPr>
        <w:t xml:space="preserve"> share this document with the Committee once it has been finalised. </w:t>
      </w:r>
    </w:p>
    <w:p w14:paraId="695818D9" w14:textId="60913532" w:rsidR="000240B3" w:rsidRPr="00BF536B" w:rsidRDefault="001E4724"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t>CoS queried what the timescales are looking at and when they are hoping to have the Anti-Fraud and Corruption guidance document in place. SG noted that the content for the guidance document is ready and should be completed prior to the meeting on the 3</w:t>
      </w:r>
      <w:r w:rsidRPr="00BF536B">
        <w:rPr>
          <w:rFonts w:ascii="Verdana" w:eastAsia="Calibri" w:hAnsi="Verdana" w:cs="Arial"/>
          <w:vertAlign w:val="superscript"/>
          <w:lang w:eastAsia="en-GB"/>
        </w:rPr>
        <w:t>rd</w:t>
      </w:r>
      <w:r w:rsidRPr="00BF536B">
        <w:rPr>
          <w:rFonts w:ascii="Verdana" w:eastAsia="Calibri" w:hAnsi="Verdana" w:cs="Arial"/>
          <w:lang w:eastAsia="en-GB"/>
        </w:rPr>
        <w:t xml:space="preserve"> of November. </w:t>
      </w:r>
    </w:p>
    <w:p w14:paraId="3DB2964E" w14:textId="1276BE01" w:rsidR="001E4724" w:rsidRPr="00BF536B" w:rsidRDefault="001E4724" w:rsidP="003E134A">
      <w:pPr>
        <w:tabs>
          <w:tab w:val="left" w:pos="7200"/>
        </w:tabs>
        <w:spacing w:line="240" w:lineRule="auto"/>
        <w:rPr>
          <w:rFonts w:ascii="Verdana" w:eastAsia="Calibri" w:hAnsi="Verdana" w:cs="Arial"/>
          <w:lang w:eastAsia="en-GB"/>
        </w:rPr>
      </w:pPr>
      <w:r w:rsidRPr="00BF536B">
        <w:rPr>
          <w:rFonts w:ascii="Verdana" w:eastAsia="Calibri" w:hAnsi="Verdana" w:cs="Arial"/>
          <w:lang w:eastAsia="en-GB"/>
        </w:rPr>
        <w:t>CoS suggested that both the Anti-Fraud and Corruption Policy and the guidance document be brought to the next JAC meeting on the 9</w:t>
      </w:r>
      <w:r w:rsidRPr="00BF536B">
        <w:rPr>
          <w:rFonts w:ascii="Verdana" w:eastAsia="Calibri" w:hAnsi="Verdana" w:cs="Arial"/>
          <w:vertAlign w:val="superscript"/>
          <w:lang w:eastAsia="en-GB"/>
        </w:rPr>
        <w:t>th</w:t>
      </w:r>
      <w:r w:rsidRPr="00BF536B">
        <w:rPr>
          <w:rFonts w:ascii="Verdana" w:eastAsia="Calibri" w:hAnsi="Verdana" w:cs="Arial"/>
          <w:lang w:eastAsia="en-GB"/>
        </w:rPr>
        <w:t xml:space="preserve"> of December. </w:t>
      </w:r>
    </w:p>
    <w:p w14:paraId="43C0C5E8" w14:textId="37C5095E" w:rsidR="001E4724" w:rsidRPr="00BF536B" w:rsidRDefault="00BF536B" w:rsidP="003E134A">
      <w:pPr>
        <w:tabs>
          <w:tab w:val="left" w:pos="7200"/>
        </w:tabs>
        <w:spacing w:line="240" w:lineRule="auto"/>
        <w:rPr>
          <w:rFonts w:ascii="Verdana" w:eastAsia="Calibri" w:hAnsi="Verdana" w:cs="Arial"/>
          <w:b/>
          <w:lang w:eastAsia="en-GB"/>
        </w:rPr>
      </w:pPr>
      <w:r w:rsidRPr="00BF536B">
        <w:rPr>
          <w:rFonts w:ascii="Verdana" w:eastAsia="Calibri" w:hAnsi="Verdana" w:cs="Arial"/>
          <w:b/>
          <w:lang w:eastAsia="en-GB"/>
        </w:rPr>
        <w:t xml:space="preserve">Action </w:t>
      </w:r>
      <w:r w:rsidR="001E4724" w:rsidRPr="00BF536B">
        <w:rPr>
          <w:rFonts w:ascii="Verdana" w:eastAsia="Calibri" w:hAnsi="Verdana" w:cs="Arial"/>
          <w:b/>
          <w:lang w:eastAsia="en-GB"/>
        </w:rPr>
        <w:t>2</w:t>
      </w:r>
      <w:r w:rsidRPr="00BF536B">
        <w:rPr>
          <w:rFonts w:ascii="Verdana" w:eastAsia="Calibri" w:hAnsi="Verdana" w:cs="Arial"/>
          <w:b/>
          <w:lang w:eastAsia="en-GB"/>
        </w:rPr>
        <w:t>0</w:t>
      </w:r>
      <w:r w:rsidR="001E4724" w:rsidRPr="00BF536B">
        <w:rPr>
          <w:rFonts w:ascii="Verdana" w:eastAsia="Calibri" w:hAnsi="Verdana" w:cs="Arial"/>
          <w:b/>
          <w:lang w:eastAsia="en-GB"/>
        </w:rPr>
        <w:t xml:space="preserve">7: For the Committee to receive a copy of the Anti-Fraud and Corruption Policy and the guidance document </w:t>
      </w:r>
      <w:r w:rsidR="005616F1">
        <w:rPr>
          <w:rFonts w:ascii="Verdana" w:eastAsia="Calibri" w:hAnsi="Verdana" w:cs="Arial"/>
          <w:b/>
          <w:lang w:eastAsia="en-GB"/>
        </w:rPr>
        <w:t>for consideration at the</w:t>
      </w:r>
      <w:r w:rsidR="001E4724" w:rsidRPr="00BF536B">
        <w:rPr>
          <w:rFonts w:ascii="Verdana" w:eastAsia="Calibri" w:hAnsi="Verdana" w:cs="Arial"/>
          <w:b/>
          <w:lang w:eastAsia="en-GB"/>
        </w:rPr>
        <w:t xml:space="preserve"> next JAC meeting on the 9</w:t>
      </w:r>
      <w:r w:rsidR="001E4724" w:rsidRPr="00BF536B">
        <w:rPr>
          <w:rFonts w:ascii="Verdana" w:eastAsia="Calibri" w:hAnsi="Verdana" w:cs="Arial"/>
          <w:b/>
          <w:vertAlign w:val="superscript"/>
          <w:lang w:eastAsia="en-GB"/>
        </w:rPr>
        <w:t>th</w:t>
      </w:r>
      <w:r w:rsidR="001E4724" w:rsidRPr="00BF536B">
        <w:rPr>
          <w:rFonts w:ascii="Verdana" w:eastAsia="Calibri" w:hAnsi="Verdana" w:cs="Arial"/>
          <w:b/>
          <w:lang w:eastAsia="en-GB"/>
        </w:rPr>
        <w:t xml:space="preserve"> of December. </w:t>
      </w:r>
    </w:p>
    <w:p w14:paraId="794DCED4" w14:textId="60F21FF4" w:rsidR="001E4724" w:rsidRPr="00BF536B" w:rsidRDefault="001E4724" w:rsidP="003E134A">
      <w:pPr>
        <w:tabs>
          <w:tab w:val="left" w:pos="7200"/>
        </w:tabs>
        <w:spacing w:line="240" w:lineRule="auto"/>
        <w:rPr>
          <w:rFonts w:ascii="Verdana" w:eastAsia="Calibri" w:hAnsi="Verdana" w:cs="Arial"/>
          <w:lang w:eastAsia="en-GB"/>
        </w:rPr>
      </w:pPr>
    </w:p>
    <w:p w14:paraId="50AEF1C1" w14:textId="70B8BE0C" w:rsidR="00192040" w:rsidRDefault="00BF536B" w:rsidP="003E134A">
      <w:pPr>
        <w:spacing w:before="120" w:after="0" w:line="240" w:lineRule="auto"/>
        <w:rPr>
          <w:rFonts w:ascii="Verdana" w:eastAsia="Calibri" w:hAnsi="Verdana" w:cs="Arial"/>
          <w:b/>
          <w:lang w:eastAsia="en-GB"/>
        </w:rPr>
      </w:pPr>
      <w:r w:rsidRPr="00BF536B">
        <w:rPr>
          <w:rFonts w:ascii="Verdana" w:eastAsia="Calibri" w:hAnsi="Verdana"/>
          <w:b/>
        </w:rPr>
        <w:t>A</w:t>
      </w:r>
      <w:r w:rsidR="00192040" w:rsidRPr="00BF536B">
        <w:rPr>
          <w:rFonts w:ascii="Verdana" w:eastAsia="Calibri" w:hAnsi="Verdana"/>
          <w:b/>
        </w:rPr>
        <w:t>2</w:t>
      </w:r>
      <w:r w:rsidRPr="00BF536B">
        <w:rPr>
          <w:rFonts w:ascii="Verdana" w:eastAsia="Calibri" w:hAnsi="Verdana"/>
          <w:b/>
        </w:rPr>
        <w:t>0</w:t>
      </w:r>
      <w:r w:rsidR="00192040" w:rsidRPr="00BF536B">
        <w:rPr>
          <w:rFonts w:ascii="Verdana" w:eastAsia="Calibri" w:hAnsi="Verdana"/>
          <w:b/>
        </w:rPr>
        <w:t>8</w:t>
      </w:r>
      <w:r w:rsidR="00192040" w:rsidRPr="00BF536B">
        <w:rPr>
          <w:rFonts w:ascii="Verdana" w:eastAsia="Calibri" w:hAnsi="Verdana" w:cs="Arial"/>
          <w:b/>
          <w:lang w:eastAsia="en-GB"/>
        </w:rPr>
        <w:t xml:space="preserve"> 2020/2021: JAC membership Update</w:t>
      </w:r>
    </w:p>
    <w:p w14:paraId="7A5FD8A1" w14:textId="77777777" w:rsidR="003E134A" w:rsidRPr="00BF536B" w:rsidRDefault="003E134A" w:rsidP="003E134A">
      <w:pPr>
        <w:spacing w:before="120" w:after="0" w:line="240" w:lineRule="auto"/>
        <w:rPr>
          <w:rFonts w:ascii="Verdana" w:eastAsia="Calibri" w:hAnsi="Verdana" w:cs="Arial"/>
          <w:b/>
          <w:lang w:eastAsia="en-GB"/>
        </w:rPr>
      </w:pPr>
    </w:p>
    <w:p w14:paraId="0712BA60" w14:textId="24F62D31" w:rsidR="00192040" w:rsidRPr="00BF536B" w:rsidRDefault="00192040" w:rsidP="003E134A">
      <w:pPr>
        <w:spacing w:before="120" w:after="0" w:line="240" w:lineRule="auto"/>
        <w:rPr>
          <w:rFonts w:ascii="Verdana" w:eastAsia="Calibri" w:hAnsi="Verdana" w:cs="Arial"/>
          <w:lang w:eastAsia="en-GB"/>
        </w:rPr>
      </w:pPr>
      <w:r w:rsidRPr="00BF536B">
        <w:rPr>
          <w:rFonts w:ascii="Verdana" w:eastAsia="Calibri" w:hAnsi="Verdana" w:cs="Arial"/>
          <w:lang w:eastAsia="en-GB"/>
        </w:rPr>
        <w:t xml:space="preserve">Advertisements went out in September looking for two new JAC members. Interviews are scheduled this afternoon with three individuals being interviewed. </w:t>
      </w:r>
    </w:p>
    <w:p w14:paraId="133082C7" w14:textId="41123050" w:rsidR="00CB6FA7" w:rsidRPr="00BF536B" w:rsidRDefault="00CB6FA7" w:rsidP="003E134A">
      <w:pPr>
        <w:spacing w:before="120" w:after="0" w:line="240" w:lineRule="auto"/>
        <w:rPr>
          <w:rFonts w:ascii="Verdana" w:eastAsia="Calibri" w:hAnsi="Verdana" w:cs="Arial"/>
          <w:lang w:eastAsia="en-GB"/>
        </w:rPr>
      </w:pPr>
    </w:p>
    <w:p w14:paraId="60285CE8" w14:textId="78FB400D" w:rsidR="00CB6FA7" w:rsidRDefault="00BF536B" w:rsidP="003E134A">
      <w:pPr>
        <w:spacing w:before="120" w:after="0" w:line="240" w:lineRule="auto"/>
        <w:rPr>
          <w:rFonts w:ascii="Verdana" w:hAnsi="Verdana"/>
        </w:rPr>
      </w:pPr>
      <w:r w:rsidRPr="00BF536B">
        <w:rPr>
          <w:rFonts w:ascii="Verdana" w:eastAsia="Calibri" w:hAnsi="Verdana"/>
          <w:b/>
        </w:rPr>
        <w:t>A</w:t>
      </w:r>
      <w:r w:rsidR="00CB6FA7" w:rsidRPr="00BF536B">
        <w:rPr>
          <w:rFonts w:ascii="Verdana" w:eastAsia="Calibri" w:hAnsi="Verdana"/>
          <w:b/>
        </w:rPr>
        <w:t>2</w:t>
      </w:r>
      <w:r w:rsidRPr="00BF536B">
        <w:rPr>
          <w:rFonts w:ascii="Verdana" w:eastAsia="Calibri" w:hAnsi="Verdana"/>
          <w:b/>
        </w:rPr>
        <w:t>0</w:t>
      </w:r>
      <w:r w:rsidR="00CB6FA7" w:rsidRPr="00BF536B">
        <w:rPr>
          <w:rFonts w:ascii="Verdana" w:eastAsia="Calibri" w:hAnsi="Verdana"/>
          <w:b/>
        </w:rPr>
        <w:t>9</w:t>
      </w:r>
      <w:r w:rsidR="00CB6FA7" w:rsidRPr="00BF536B">
        <w:rPr>
          <w:rFonts w:ascii="Verdana" w:eastAsia="Calibri" w:hAnsi="Verdana" w:cs="Arial"/>
          <w:b/>
          <w:lang w:eastAsia="en-GB"/>
        </w:rPr>
        <w:t xml:space="preserve"> 2020/2021: </w:t>
      </w:r>
      <w:r w:rsidR="00CB6FA7" w:rsidRPr="00BF536B">
        <w:rPr>
          <w:rFonts w:ascii="Verdana" w:hAnsi="Verdana"/>
          <w:b/>
        </w:rPr>
        <w:t>Any other business</w:t>
      </w:r>
      <w:r w:rsidR="00CB6FA7" w:rsidRPr="00BF536B">
        <w:rPr>
          <w:rFonts w:ascii="Verdana" w:hAnsi="Verdana"/>
        </w:rPr>
        <w:t xml:space="preserve"> </w:t>
      </w:r>
    </w:p>
    <w:p w14:paraId="59D53C71" w14:textId="77777777" w:rsidR="003E134A" w:rsidRPr="00BF536B" w:rsidRDefault="003E134A" w:rsidP="003E134A">
      <w:pPr>
        <w:spacing w:before="120" w:after="0" w:line="240" w:lineRule="auto"/>
        <w:rPr>
          <w:rFonts w:ascii="Verdana" w:hAnsi="Verdana"/>
        </w:rPr>
      </w:pPr>
    </w:p>
    <w:p w14:paraId="724F7B59" w14:textId="199BDEDA" w:rsidR="00192040" w:rsidRPr="00BF536B" w:rsidRDefault="00CB6FA7" w:rsidP="003E134A">
      <w:pPr>
        <w:spacing w:before="120" w:after="0" w:line="240" w:lineRule="auto"/>
        <w:rPr>
          <w:rFonts w:ascii="Verdana" w:hAnsi="Verdana"/>
        </w:rPr>
      </w:pPr>
      <w:r w:rsidRPr="00BF536B">
        <w:rPr>
          <w:rFonts w:ascii="Verdana" w:eastAsia="Calibri" w:hAnsi="Verdana" w:cs="Arial"/>
          <w:lang w:eastAsia="en-GB"/>
        </w:rPr>
        <w:t xml:space="preserve">Members had no other business to raise. </w:t>
      </w:r>
    </w:p>
    <w:p w14:paraId="46DAE5E1" w14:textId="14CE035D" w:rsidR="0080138A" w:rsidRDefault="0080138A" w:rsidP="003E134A">
      <w:pPr>
        <w:pStyle w:val="TableParagraph"/>
        <w:tabs>
          <w:tab w:val="left" w:pos="568"/>
        </w:tabs>
        <w:ind w:left="0" w:right="452"/>
        <w:rPr>
          <w:rFonts w:ascii="Verdana" w:hAnsi="Verdana"/>
        </w:rPr>
      </w:pPr>
    </w:p>
    <w:p w14:paraId="3E63C6ED" w14:textId="77777777" w:rsidR="0080138A" w:rsidRPr="0080138A" w:rsidRDefault="0080138A" w:rsidP="003E134A">
      <w:pPr>
        <w:pStyle w:val="TableParagraph"/>
        <w:tabs>
          <w:tab w:val="left" w:pos="568"/>
        </w:tabs>
        <w:ind w:left="0" w:right="452"/>
        <w:rPr>
          <w:rFonts w:ascii="Verdana" w:hAnsi="Verdana"/>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644"/>
        <w:gridCol w:w="1389"/>
      </w:tblGrid>
      <w:tr w:rsidR="003E134A" w:rsidRPr="00114354" w14:paraId="75B96319"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485FBB1D" w:rsidR="003E134A" w:rsidRPr="00114354" w:rsidRDefault="003E134A" w:rsidP="003E134A">
            <w:pPr>
              <w:spacing w:before="20" w:line="276" w:lineRule="auto"/>
              <w:jc w:val="center"/>
              <w:rPr>
                <w:rFonts w:ascii="Verdana" w:hAnsi="Verdana" w:cs="Arial"/>
                <w:color w:val="FFFFFF"/>
              </w:rPr>
            </w:pPr>
            <w:r w:rsidRPr="00114354">
              <w:rPr>
                <w:rFonts w:ascii="Verdana" w:hAnsi="Verdana" w:cs="Arial"/>
                <w:color w:val="FFFFFF"/>
              </w:rPr>
              <w:t>DECISIONS ARISING FROM MEETING</w:t>
            </w:r>
            <w:r>
              <w:rPr>
                <w:rFonts w:ascii="Verdana" w:hAnsi="Verdana" w:cs="Arial"/>
                <w:color w:val="FFFFFF"/>
              </w:rPr>
              <w:t xml:space="preserve"> 22</w:t>
            </w:r>
            <w:r w:rsidRPr="003E134A">
              <w:rPr>
                <w:rFonts w:ascii="Verdana" w:hAnsi="Verdana" w:cs="Arial"/>
                <w:color w:val="FFFFFF"/>
                <w:vertAlign w:val="superscript"/>
              </w:rPr>
              <w:t>nd</w:t>
            </w:r>
            <w:r>
              <w:rPr>
                <w:rFonts w:ascii="Verdana" w:hAnsi="Verdana" w:cs="Arial"/>
                <w:color w:val="FFFFFF"/>
              </w:rPr>
              <w:t xml:space="preserve"> October 2020</w:t>
            </w:r>
          </w:p>
        </w:tc>
      </w:tr>
      <w:tr w:rsidR="003E134A" w:rsidRPr="00114354" w14:paraId="199663F8"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DBE5F1"/>
          </w:tcPr>
          <w:p w14:paraId="641B9EFB" w14:textId="77777777" w:rsidR="003E134A" w:rsidRPr="00114354" w:rsidRDefault="003E134A" w:rsidP="003E134A">
            <w:pPr>
              <w:spacing w:before="20" w:line="276" w:lineRule="auto"/>
              <w:jc w:val="both"/>
              <w:rPr>
                <w:rFonts w:ascii="Verdana" w:hAnsi="Verdana" w:cs="Arial"/>
              </w:rPr>
            </w:pPr>
            <w:r>
              <w:rPr>
                <w:rFonts w:ascii="Verdana" w:hAnsi="Verdana" w:cs="Arial"/>
              </w:rPr>
              <w:t>Decision No.</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14:paraId="12AEE86A" w14:textId="77777777" w:rsidR="003E134A" w:rsidRPr="00114354" w:rsidRDefault="003E134A" w:rsidP="003E134A">
            <w:pPr>
              <w:spacing w:before="20" w:line="276" w:lineRule="auto"/>
              <w:jc w:val="both"/>
              <w:rPr>
                <w:rFonts w:ascii="Verdana" w:hAnsi="Verdana" w:cs="Arial"/>
              </w:rPr>
            </w:pPr>
            <w:r>
              <w:rPr>
                <w:rFonts w:ascii="Verdana" w:hAnsi="Verdana" w:cs="Arial"/>
              </w:rPr>
              <w:t>Decision Summary</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5B16ED31" w14:textId="77777777" w:rsidR="003E134A" w:rsidRPr="00114354" w:rsidRDefault="003E134A" w:rsidP="003E134A">
            <w:pPr>
              <w:spacing w:before="20" w:line="276" w:lineRule="auto"/>
              <w:jc w:val="both"/>
              <w:rPr>
                <w:rFonts w:ascii="Verdana" w:hAnsi="Verdana" w:cs="Arial"/>
              </w:rPr>
            </w:pPr>
            <w:r>
              <w:rPr>
                <w:rFonts w:ascii="Verdana" w:hAnsi="Verdana" w:cs="Arial"/>
              </w:rPr>
              <w:t>Progress</w:t>
            </w:r>
          </w:p>
        </w:tc>
      </w:tr>
      <w:tr w:rsidR="003E134A" w:rsidRPr="00114354" w14:paraId="42EB954F"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auto"/>
          </w:tcPr>
          <w:p w14:paraId="3985DB8A" w14:textId="3A04A361" w:rsidR="003E134A" w:rsidRDefault="003E134A" w:rsidP="003E134A">
            <w:pPr>
              <w:spacing w:line="276" w:lineRule="auto"/>
              <w:jc w:val="both"/>
              <w:rPr>
                <w:rFonts w:ascii="Verdana" w:hAnsi="Verdana" w:cs="Arial"/>
                <w:b/>
              </w:rPr>
            </w:pPr>
            <w:r>
              <w:rPr>
                <w:rFonts w:ascii="Verdana" w:hAnsi="Verdana" w:cs="Arial"/>
                <w:b/>
              </w:rPr>
              <w:t xml:space="preserve"> D191</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F440AAF" w14:textId="07B1D21A" w:rsidR="003E134A" w:rsidRPr="00764D75" w:rsidRDefault="00D137A3" w:rsidP="00D137A3">
            <w:pPr>
              <w:spacing w:line="240" w:lineRule="auto"/>
              <w:rPr>
                <w:rFonts w:ascii="Verdana" w:hAnsi="Verdana" w:cs="Arial"/>
                <w:b/>
              </w:rPr>
            </w:pPr>
            <w:r w:rsidRPr="00BF536B">
              <w:rPr>
                <w:rFonts w:ascii="Verdana" w:hAnsi="Verdana" w:cs="Arial"/>
                <w:b/>
              </w:rPr>
              <w:t xml:space="preserve">Pending amendments </w:t>
            </w:r>
            <w:r>
              <w:rPr>
                <w:rFonts w:ascii="Verdana" w:hAnsi="Verdana" w:cs="Arial"/>
                <w:b/>
              </w:rPr>
              <w:t xml:space="preserve">as outlined </w:t>
            </w:r>
            <w:r w:rsidRPr="00BF536B">
              <w:rPr>
                <w:rFonts w:ascii="Verdana" w:hAnsi="Verdana" w:cs="Arial"/>
                <w:b/>
              </w:rPr>
              <w:t>the minutes of the meeting held on 29</w:t>
            </w:r>
            <w:r w:rsidRPr="00BF536B">
              <w:rPr>
                <w:rFonts w:ascii="Verdana" w:hAnsi="Verdana" w:cs="Arial"/>
                <w:b/>
                <w:vertAlign w:val="superscript"/>
              </w:rPr>
              <w:t>th</w:t>
            </w:r>
            <w:r w:rsidRPr="00BF536B">
              <w:rPr>
                <w:rFonts w:ascii="Verdana" w:hAnsi="Verdana" w:cs="Arial"/>
                <w:b/>
              </w:rPr>
              <w:t xml:space="preserve"> of July 2020 were accepted as a true record.</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05AB556" w14:textId="77777777" w:rsidR="003E134A" w:rsidRPr="00B97083" w:rsidRDefault="003E134A" w:rsidP="003E134A">
            <w:pPr>
              <w:spacing w:line="276" w:lineRule="auto"/>
              <w:jc w:val="both"/>
              <w:rPr>
                <w:rFonts w:ascii="Verdana" w:hAnsi="Verdana" w:cs="Arial"/>
                <w:b/>
              </w:rPr>
            </w:pPr>
            <w:r>
              <w:rPr>
                <w:rFonts w:ascii="Verdana" w:hAnsi="Verdana" w:cs="Arial"/>
                <w:b/>
              </w:rPr>
              <w:t>Complete</w:t>
            </w:r>
          </w:p>
        </w:tc>
      </w:tr>
    </w:tbl>
    <w:p w14:paraId="26E2A0DC" w14:textId="77777777" w:rsidR="0080138A" w:rsidRPr="0080138A" w:rsidRDefault="0080138A" w:rsidP="003E134A">
      <w:pPr>
        <w:pStyle w:val="TableParagraph"/>
        <w:tabs>
          <w:tab w:val="left" w:pos="568"/>
        </w:tabs>
        <w:ind w:left="0" w:right="452"/>
        <w:rPr>
          <w:rFonts w:ascii="Verdana" w:hAnsi="Verdana"/>
        </w:rPr>
      </w:pPr>
    </w:p>
    <w:p w14:paraId="016359E5" w14:textId="7A347F7B" w:rsidR="0080138A" w:rsidRDefault="0080138A" w:rsidP="003E134A">
      <w:pPr>
        <w:pStyle w:val="TableParagraph"/>
        <w:tabs>
          <w:tab w:val="left" w:pos="568"/>
        </w:tabs>
        <w:ind w:left="0" w:right="452"/>
        <w:rPr>
          <w:rFonts w:ascii="Verdana" w:hAnsi="Verdana"/>
        </w:rPr>
      </w:pPr>
    </w:p>
    <w:p w14:paraId="4B0B8FCA" w14:textId="77777777" w:rsidR="0080138A" w:rsidRPr="0080138A" w:rsidRDefault="0080138A" w:rsidP="003E134A">
      <w:pPr>
        <w:pStyle w:val="TableParagraph"/>
        <w:tabs>
          <w:tab w:val="left" w:pos="568"/>
        </w:tabs>
        <w:ind w:left="0" w:right="452"/>
        <w:rPr>
          <w:rFonts w:ascii="Verdana" w:hAnsi="Verdana"/>
        </w:rPr>
      </w:pPr>
    </w:p>
    <w:tbl>
      <w:tblPr>
        <w:tblpPr w:leftFromText="180" w:rightFromText="180" w:vertAnchor="text" w:horzAnchor="margin" w:tblpY="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126"/>
      </w:tblGrid>
      <w:tr w:rsidR="002D0C05" w:rsidRPr="00114354" w14:paraId="427CC45E" w14:textId="77777777" w:rsidTr="002D0C05">
        <w:tc>
          <w:tcPr>
            <w:tcW w:w="1020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4C9D1D60" w14:textId="77777777" w:rsidR="002D0C05" w:rsidRPr="00114354" w:rsidRDefault="002D0C05" w:rsidP="002D0C05">
            <w:pPr>
              <w:jc w:val="center"/>
              <w:rPr>
                <w:rFonts w:ascii="Verdana" w:hAnsi="Verdana" w:cs="Arial"/>
                <w:color w:val="FFFFFF"/>
              </w:rPr>
            </w:pPr>
            <w:r>
              <w:rPr>
                <w:rFonts w:ascii="Verdana" w:hAnsi="Verdana" w:cs="Arial"/>
                <w:color w:val="FFFFFF"/>
              </w:rPr>
              <w:t>Documents circulated to Members since 22</w:t>
            </w:r>
            <w:r w:rsidRPr="003E134A">
              <w:rPr>
                <w:rFonts w:ascii="Verdana" w:hAnsi="Verdana" w:cs="Arial"/>
                <w:color w:val="FFFFFF"/>
                <w:vertAlign w:val="superscript"/>
              </w:rPr>
              <w:t>nd</w:t>
            </w:r>
            <w:r>
              <w:rPr>
                <w:rFonts w:ascii="Verdana" w:hAnsi="Verdana" w:cs="Arial"/>
                <w:color w:val="FFFFFF"/>
              </w:rPr>
              <w:t xml:space="preserve"> of October 2020</w:t>
            </w:r>
          </w:p>
        </w:tc>
      </w:tr>
      <w:tr w:rsidR="002D0C05" w:rsidRPr="00114354" w14:paraId="6B8B6C86" w14:textId="77777777" w:rsidTr="002D0C05">
        <w:tc>
          <w:tcPr>
            <w:tcW w:w="8075" w:type="dxa"/>
            <w:tcBorders>
              <w:top w:val="single" w:sz="4" w:space="0" w:color="auto"/>
              <w:left w:val="single" w:sz="4" w:space="0" w:color="auto"/>
              <w:bottom w:val="single" w:sz="4" w:space="0" w:color="auto"/>
              <w:right w:val="single" w:sz="4" w:space="0" w:color="auto"/>
            </w:tcBorders>
            <w:shd w:val="clear" w:color="auto" w:fill="DBE5F1"/>
          </w:tcPr>
          <w:p w14:paraId="4786117B" w14:textId="77777777" w:rsidR="002D0C05" w:rsidRPr="00F33493" w:rsidRDefault="002D0C05" w:rsidP="002D0C05">
            <w:pPr>
              <w:jc w:val="both"/>
              <w:rPr>
                <w:rFonts w:ascii="Verdana" w:hAnsi="Verdana" w:cs="Arial"/>
                <w:b/>
              </w:rPr>
            </w:pPr>
            <w:r>
              <w:rPr>
                <w:rFonts w:ascii="Verdana" w:hAnsi="Verdana" w:cs="Arial"/>
                <w:b/>
              </w:rPr>
              <w:t>Name of document</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7D597286" w14:textId="77777777" w:rsidR="002D0C05" w:rsidRPr="00F33493" w:rsidRDefault="002D0C05" w:rsidP="002D0C05">
            <w:pPr>
              <w:rPr>
                <w:rFonts w:ascii="Verdana" w:hAnsi="Verdana" w:cs="Arial"/>
                <w:b/>
              </w:rPr>
            </w:pPr>
            <w:r>
              <w:rPr>
                <w:rFonts w:ascii="Verdana" w:hAnsi="Verdana" w:cs="Arial"/>
                <w:b/>
              </w:rPr>
              <w:t>Date shared</w:t>
            </w:r>
          </w:p>
        </w:tc>
      </w:tr>
      <w:tr w:rsidR="002D0C05" w:rsidRPr="00B775A3" w14:paraId="4BD437FD" w14:textId="77777777" w:rsidTr="002D0C05">
        <w:tc>
          <w:tcPr>
            <w:tcW w:w="8075" w:type="dxa"/>
            <w:tcBorders>
              <w:top w:val="single" w:sz="4" w:space="0" w:color="auto"/>
              <w:left w:val="single" w:sz="4" w:space="0" w:color="auto"/>
              <w:bottom w:val="single" w:sz="4" w:space="0" w:color="auto"/>
              <w:right w:val="single" w:sz="4" w:space="0" w:color="auto"/>
            </w:tcBorders>
            <w:shd w:val="clear" w:color="auto" w:fill="FFFFFF"/>
            <w:vAlign w:val="bottom"/>
          </w:tcPr>
          <w:p w14:paraId="5ECF359B" w14:textId="77777777" w:rsidR="002D0C05" w:rsidRPr="00AB1443" w:rsidRDefault="002D0C05" w:rsidP="002D0C05">
            <w:pPr>
              <w:jc w:val="both"/>
              <w:rPr>
                <w:rFonts w:ascii="Verdana" w:hAnsi="Verdana" w:cs="Arial"/>
                <w:b/>
              </w:rPr>
            </w:pPr>
            <w:r>
              <w:rPr>
                <w:rFonts w:ascii="Verdana" w:hAnsi="Verdana" w:cs="Arial"/>
                <w:b/>
              </w:rPr>
              <w:t>JAC terms of reference for reviewing prior to the next meeting.</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E486EEC" w14:textId="56682475" w:rsidR="002D0C05" w:rsidRDefault="002D0C05" w:rsidP="002D0C05">
            <w:pPr>
              <w:pStyle w:val="ListParagraph"/>
              <w:tabs>
                <w:tab w:val="left" w:pos="3324"/>
              </w:tabs>
              <w:ind w:left="0"/>
              <w:rPr>
                <w:rFonts w:ascii="Verdana" w:hAnsi="Verdana" w:cs="Arial"/>
                <w:b/>
              </w:rPr>
            </w:pPr>
            <w:r w:rsidRPr="006A2B3C">
              <w:rPr>
                <w:rFonts w:ascii="Verdana" w:hAnsi="Verdana" w:cs="Arial"/>
                <w:b/>
              </w:rPr>
              <w:t>2</w:t>
            </w:r>
            <w:r w:rsidR="006A2B3C" w:rsidRPr="006A2B3C">
              <w:rPr>
                <w:rFonts w:ascii="Verdana" w:hAnsi="Verdana" w:cs="Arial"/>
                <w:b/>
              </w:rPr>
              <w:t>7/10</w:t>
            </w:r>
            <w:r w:rsidRPr="006A2B3C">
              <w:rPr>
                <w:rFonts w:ascii="Verdana" w:hAnsi="Verdana" w:cs="Arial"/>
                <w:b/>
              </w:rPr>
              <w:t>/2020</w:t>
            </w:r>
          </w:p>
        </w:tc>
      </w:tr>
    </w:tbl>
    <w:p w14:paraId="01592144" w14:textId="6C9E8301" w:rsidR="00D51100" w:rsidRDefault="00D51100" w:rsidP="003E134A">
      <w:pPr>
        <w:pStyle w:val="TableParagraph"/>
        <w:tabs>
          <w:tab w:val="left" w:pos="568"/>
        </w:tabs>
        <w:ind w:left="0" w:right="452"/>
        <w:rPr>
          <w:rFonts w:ascii="Verdana" w:hAnsi="Verdana"/>
        </w:rPr>
      </w:pPr>
    </w:p>
    <w:p w14:paraId="793EF766" w14:textId="77777777" w:rsidR="00D51100" w:rsidRDefault="00D51100" w:rsidP="003E134A">
      <w:pPr>
        <w:pStyle w:val="TableParagraph"/>
        <w:tabs>
          <w:tab w:val="left" w:pos="568"/>
        </w:tabs>
        <w:ind w:left="0" w:right="452"/>
        <w:rPr>
          <w:rFonts w:ascii="Verdana" w:hAnsi="Verdana"/>
        </w:rPr>
      </w:pPr>
    </w:p>
    <w:p w14:paraId="041951F2" w14:textId="77777777" w:rsidR="00751703" w:rsidRDefault="00751703" w:rsidP="003E134A">
      <w:pPr>
        <w:pStyle w:val="TableParagraph"/>
        <w:tabs>
          <w:tab w:val="left" w:pos="568"/>
        </w:tabs>
        <w:ind w:left="0" w:right="452"/>
        <w:rPr>
          <w:rFonts w:ascii="Verdana" w:hAnsi="Verdana"/>
        </w:rPr>
      </w:pPr>
    </w:p>
    <w:p w14:paraId="247B0189" w14:textId="77777777" w:rsidR="00AB0A73" w:rsidRPr="00AB0A73" w:rsidRDefault="00AB0A73" w:rsidP="003E134A">
      <w:pPr>
        <w:pStyle w:val="TableParagraph"/>
        <w:tabs>
          <w:tab w:val="left" w:pos="568"/>
        </w:tabs>
        <w:ind w:left="0" w:right="452"/>
        <w:rPr>
          <w:rFonts w:ascii="Verdana" w:hAnsi="Verdana"/>
        </w:rPr>
      </w:pPr>
    </w:p>
    <w:p w14:paraId="7AF9624B" w14:textId="5A5EE19A" w:rsidR="00AB0A73" w:rsidRDefault="00AB0A7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048"/>
        <w:gridCol w:w="1601"/>
        <w:gridCol w:w="1544"/>
      </w:tblGrid>
      <w:tr w:rsidR="003E134A" w:rsidRPr="00114354" w14:paraId="18373776"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0B4DA4" w:themeFill="text2"/>
          </w:tcPr>
          <w:p w14:paraId="235A4928" w14:textId="77777777" w:rsidR="003E134A" w:rsidRPr="00114354" w:rsidRDefault="003E134A" w:rsidP="003E134A">
            <w:pPr>
              <w:jc w:val="center"/>
              <w:rPr>
                <w:rFonts w:ascii="Verdana" w:hAnsi="Verdana" w:cs="Arial"/>
                <w:color w:val="FFFFFF"/>
              </w:rPr>
            </w:pPr>
          </w:p>
        </w:tc>
        <w:tc>
          <w:tcPr>
            <w:tcW w:w="919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9B53821" w14:textId="65794C4F" w:rsidR="003E134A" w:rsidRPr="00114354" w:rsidRDefault="003E134A" w:rsidP="000837CF">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0837CF">
              <w:rPr>
                <w:rFonts w:ascii="Verdana" w:hAnsi="Verdana" w:cs="Arial"/>
                <w:color w:val="FFFFFF"/>
              </w:rPr>
              <w:t>22</w:t>
            </w:r>
            <w:r w:rsidR="000837CF" w:rsidRPr="000837CF">
              <w:rPr>
                <w:rFonts w:ascii="Verdana" w:hAnsi="Verdana" w:cs="Arial"/>
                <w:color w:val="FFFFFF"/>
                <w:vertAlign w:val="superscript"/>
              </w:rPr>
              <w:t>nd</w:t>
            </w:r>
            <w:r w:rsidR="000837CF">
              <w:rPr>
                <w:rFonts w:ascii="Verdana" w:hAnsi="Verdana" w:cs="Arial"/>
                <w:color w:val="FFFFFF"/>
              </w:rPr>
              <w:t xml:space="preserve"> October</w:t>
            </w:r>
            <w:bookmarkStart w:id="0" w:name="_GoBack"/>
            <w:bookmarkEnd w:id="0"/>
            <w:r>
              <w:rPr>
                <w:rFonts w:ascii="Verdana" w:hAnsi="Verdana" w:cs="Arial"/>
                <w:color w:val="FFFFFF"/>
              </w:rPr>
              <w:t xml:space="preserve"> 2020</w:t>
            </w:r>
            <w:r w:rsidRPr="00B40728">
              <w:rPr>
                <w:rFonts w:ascii="Verdana" w:hAnsi="Verdana" w:cs="Arial"/>
                <w:color w:val="FFFFFF"/>
              </w:rPr>
              <w:t>)</w:t>
            </w:r>
          </w:p>
        </w:tc>
      </w:tr>
      <w:tr w:rsidR="003E134A" w:rsidRPr="00114354" w14:paraId="0D7849C3"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DBE5F1"/>
          </w:tcPr>
          <w:p w14:paraId="19576BCF" w14:textId="77777777" w:rsidR="003E134A" w:rsidRPr="00F33493" w:rsidRDefault="003E134A" w:rsidP="003E134A">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6048" w:type="dxa"/>
            <w:tcBorders>
              <w:top w:val="single" w:sz="4" w:space="0" w:color="auto"/>
              <w:left w:val="single" w:sz="4" w:space="0" w:color="auto"/>
              <w:bottom w:val="single" w:sz="4" w:space="0" w:color="auto"/>
              <w:right w:val="single" w:sz="4" w:space="0" w:color="auto"/>
            </w:tcBorders>
            <w:shd w:val="clear" w:color="auto" w:fill="DBE5F1"/>
          </w:tcPr>
          <w:p w14:paraId="49CF91AE" w14:textId="77777777" w:rsidR="003E134A" w:rsidRPr="00F33493" w:rsidRDefault="003E134A" w:rsidP="003E134A">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3B14A3DE" w14:textId="77777777" w:rsidR="003E134A" w:rsidRPr="00F33493" w:rsidRDefault="003E134A" w:rsidP="003E134A">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21DF4574" w14:textId="77777777" w:rsidR="003E134A" w:rsidRPr="00F33493" w:rsidRDefault="003E134A" w:rsidP="003E134A">
            <w:pPr>
              <w:jc w:val="both"/>
              <w:rPr>
                <w:rFonts w:ascii="Verdana" w:hAnsi="Verdana" w:cs="Arial"/>
                <w:b/>
              </w:rPr>
            </w:pPr>
            <w:r w:rsidRPr="00F33493">
              <w:rPr>
                <w:rFonts w:ascii="Verdana" w:hAnsi="Verdana" w:cs="Arial"/>
                <w:b/>
              </w:rPr>
              <w:t xml:space="preserve"> Progress</w:t>
            </w:r>
          </w:p>
        </w:tc>
      </w:tr>
      <w:tr w:rsidR="003E134A" w:rsidRPr="00114354" w14:paraId="12B05067"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AB2706A" w14:textId="77777777" w:rsidR="003E134A" w:rsidRPr="003E134A" w:rsidRDefault="003E134A" w:rsidP="003E134A">
            <w:pPr>
              <w:spacing w:line="240" w:lineRule="auto"/>
              <w:jc w:val="both"/>
              <w:rPr>
                <w:rFonts w:ascii="Verdana" w:hAnsi="Verdana" w:cs="Arial"/>
                <w:b/>
              </w:rPr>
            </w:pPr>
            <w:r w:rsidRPr="003E134A">
              <w:rPr>
                <w:rFonts w:ascii="Verdana" w:hAnsi="Verdana" w:cs="Calibri"/>
                <w:b/>
                <w:color w:val="000000"/>
              </w:rPr>
              <w:t xml:space="preserve">Action 191 </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0A8F83A7" w14:textId="3A374385" w:rsidR="00D137A3" w:rsidRPr="00D137A3" w:rsidRDefault="00D137A3" w:rsidP="00D137A3">
            <w:pPr>
              <w:spacing w:line="240" w:lineRule="auto"/>
              <w:rPr>
                <w:rFonts w:ascii="Verdana" w:hAnsi="Verdana" w:cs="Arial"/>
                <w:b/>
              </w:rPr>
            </w:pPr>
            <w:r w:rsidRPr="00BF536B">
              <w:rPr>
                <w:rFonts w:ascii="Verdana" w:hAnsi="Verdana" w:cs="Arial"/>
                <w:b/>
              </w:rPr>
              <w:t>Action A191: CB to amend the wording for decision A181 to “The draft Statement of Accounts of both the Chief Constable and Group accounts were recommended for signature by the appropriate signatories subject to any matters arising from the call of audit.”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EBA5BC9" w14:textId="77777777" w:rsidR="003E134A" w:rsidRPr="00056327" w:rsidRDefault="003E134A" w:rsidP="003E134A">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E5FF7C1" w14:textId="77777777" w:rsidR="003E134A" w:rsidRPr="005F52D3" w:rsidRDefault="003E134A" w:rsidP="003E134A">
            <w:pPr>
              <w:jc w:val="center"/>
              <w:rPr>
                <w:rFonts w:ascii="Verdana" w:hAnsi="Verdana" w:cs="Calibri"/>
                <w:b/>
                <w:color w:val="000000"/>
              </w:rPr>
            </w:pPr>
            <w:r>
              <w:rPr>
                <w:rFonts w:ascii="Verdana" w:hAnsi="Verdana" w:cs="Calibri"/>
                <w:b/>
                <w:color w:val="000000"/>
              </w:rPr>
              <w:t>Complete</w:t>
            </w:r>
          </w:p>
        </w:tc>
      </w:tr>
      <w:tr w:rsidR="003E134A" w:rsidRPr="00114354" w14:paraId="20752B99"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109361E" w14:textId="77777777" w:rsidR="003E134A" w:rsidRPr="003E134A" w:rsidRDefault="003E134A" w:rsidP="003E134A">
            <w:pPr>
              <w:spacing w:line="240" w:lineRule="auto"/>
              <w:jc w:val="both"/>
              <w:rPr>
                <w:rFonts w:ascii="Verdana" w:hAnsi="Verdana" w:cs="Arial"/>
                <w:b/>
              </w:rPr>
            </w:pPr>
            <w:r w:rsidRPr="003E134A">
              <w:rPr>
                <w:rFonts w:ascii="Verdana" w:hAnsi="Verdana" w:cs="Calibri"/>
                <w:b/>
                <w:color w:val="000000"/>
              </w:rPr>
              <w:t xml:space="preserve">Action 194 </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296DE74E" w14:textId="77777777" w:rsidR="003E134A" w:rsidRPr="003E134A" w:rsidRDefault="003E134A" w:rsidP="003E134A">
            <w:pPr>
              <w:spacing w:before="120" w:after="0" w:line="240" w:lineRule="auto"/>
              <w:contextualSpacing/>
              <w:jc w:val="both"/>
              <w:rPr>
                <w:rFonts w:ascii="Verdana" w:hAnsi="Verdana" w:cs="Arial"/>
                <w:b/>
              </w:rPr>
            </w:pPr>
            <w:r w:rsidRPr="003E134A">
              <w:rPr>
                <w:rFonts w:ascii="Verdana" w:hAnsi="Verdana" w:cs="Calibri"/>
                <w:b/>
                <w:color w:val="000000"/>
              </w:rPr>
              <w:t>An update on the implementation of the IR35 to be given at the next meeting</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84F5CF8" w14:textId="77777777" w:rsidR="003E134A" w:rsidRPr="00056327" w:rsidRDefault="003E134A" w:rsidP="003E134A">
            <w:pPr>
              <w:jc w:val="center"/>
              <w:rPr>
                <w:rFonts w:ascii="Verdana" w:hAnsi="Verdana" w:cs="Calibri"/>
                <w:b/>
                <w:color w:val="000000"/>
              </w:rPr>
            </w:pPr>
            <w:r>
              <w:rPr>
                <w:rFonts w:ascii="Verdana" w:hAnsi="Verdana" w:cs="Calibri"/>
                <w:b/>
                <w:color w:val="000000"/>
              </w:rPr>
              <w:t>ICT/ DoF</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7AE9ACB" w14:textId="4DEF8CCB" w:rsidR="003E134A" w:rsidRPr="005F52D3" w:rsidRDefault="00D137A3" w:rsidP="003E134A">
            <w:pPr>
              <w:jc w:val="center"/>
              <w:rPr>
                <w:rFonts w:ascii="Verdana" w:hAnsi="Verdana" w:cs="Calibri"/>
                <w:b/>
                <w:color w:val="000000"/>
              </w:rPr>
            </w:pPr>
            <w:r>
              <w:rPr>
                <w:rFonts w:ascii="Verdana" w:hAnsi="Verdana" w:cs="Calibri"/>
                <w:b/>
                <w:color w:val="000000"/>
              </w:rPr>
              <w:t>In progress</w:t>
            </w:r>
          </w:p>
        </w:tc>
      </w:tr>
      <w:tr w:rsidR="003E134A" w:rsidRPr="00114354" w14:paraId="1CBCC1D8" w14:textId="77777777" w:rsidTr="003E134A">
        <w:trPr>
          <w:trHeight w:val="636"/>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A165BDB" w14:textId="77777777" w:rsidR="003E134A" w:rsidRPr="003E134A" w:rsidRDefault="003E134A" w:rsidP="003E134A">
            <w:pPr>
              <w:spacing w:line="240" w:lineRule="auto"/>
              <w:jc w:val="both"/>
              <w:rPr>
                <w:rFonts w:ascii="Verdana" w:hAnsi="Verdana" w:cs="Arial"/>
                <w:b/>
              </w:rPr>
            </w:pPr>
            <w:r w:rsidRPr="003E134A">
              <w:rPr>
                <w:rFonts w:ascii="Verdana" w:hAnsi="Verdana" w:cs="Calibri"/>
                <w:b/>
                <w:color w:val="000000"/>
              </w:rPr>
              <w:t xml:space="preserve">Action 195 </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56CEC124" w14:textId="010D7C06" w:rsidR="003E134A" w:rsidRPr="003E134A" w:rsidRDefault="003E134A" w:rsidP="008738B6">
            <w:pPr>
              <w:spacing w:line="240" w:lineRule="auto"/>
              <w:rPr>
                <w:rFonts w:ascii="Verdana" w:hAnsi="Verdana" w:cs="Calibri"/>
                <w:b/>
                <w:color w:val="000000"/>
              </w:rPr>
            </w:pPr>
            <w:r w:rsidRPr="003E134A">
              <w:rPr>
                <w:rFonts w:ascii="Verdana" w:hAnsi="Verdana" w:cs="Calibri"/>
                <w:b/>
                <w:color w:val="000000"/>
              </w:rPr>
              <w:t xml:space="preserve">Thought to be given on a formal process for identifying </w:t>
            </w:r>
            <w:r w:rsidR="008738B6">
              <w:rPr>
                <w:rFonts w:ascii="Verdana" w:hAnsi="Verdana" w:cs="Calibri"/>
                <w:b/>
                <w:color w:val="000000"/>
              </w:rPr>
              <w:t>Internal Audit</w:t>
            </w:r>
            <w:r w:rsidR="008738B6" w:rsidRPr="003E134A">
              <w:rPr>
                <w:rFonts w:ascii="Verdana" w:hAnsi="Verdana" w:cs="Calibri"/>
                <w:b/>
                <w:color w:val="000000"/>
              </w:rPr>
              <w:t xml:space="preserve"> </w:t>
            </w:r>
            <w:r w:rsidRPr="003E134A">
              <w:rPr>
                <w:rFonts w:ascii="Verdana" w:hAnsi="Verdana" w:cs="Calibri"/>
                <w:b/>
                <w:color w:val="000000"/>
              </w:rPr>
              <w:t xml:space="preserve">areas needing action, in order for matters to be addressed and progressed accordingly.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4D46116" w14:textId="2628404A" w:rsidR="003E134A" w:rsidRPr="00056327" w:rsidRDefault="008738B6" w:rsidP="003E134A">
            <w:pPr>
              <w:rPr>
                <w:rFonts w:ascii="Verdana" w:hAnsi="Verdana" w:cs="Calibri"/>
                <w:b/>
                <w:color w:val="000000"/>
              </w:rPr>
            </w:pPr>
            <w:r>
              <w:rPr>
                <w:rFonts w:ascii="Verdana" w:hAnsi="Verdana" w:cs="Calibri"/>
                <w:b/>
                <w:color w:val="000000"/>
              </w:rPr>
              <w:t>IW</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29D6F1E" w14:textId="572350B2" w:rsidR="003E134A" w:rsidRPr="005F52D3" w:rsidRDefault="00D137A3" w:rsidP="003E134A">
            <w:pPr>
              <w:jc w:val="center"/>
              <w:rPr>
                <w:rFonts w:ascii="Verdana" w:hAnsi="Verdana" w:cs="Calibri"/>
                <w:b/>
                <w:color w:val="000000"/>
              </w:rPr>
            </w:pPr>
            <w:r>
              <w:rPr>
                <w:rFonts w:ascii="Verdana" w:hAnsi="Verdana" w:cs="Calibri"/>
                <w:b/>
                <w:color w:val="000000"/>
              </w:rPr>
              <w:t>In progress</w:t>
            </w:r>
          </w:p>
        </w:tc>
      </w:tr>
      <w:tr w:rsidR="003E134A" w:rsidRPr="00114354" w14:paraId="38B4871E"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0653D55" w14:textId="77777777" w:rsidR="003E134A" w:rsidRPr="003E134A" w:rsidRDefault="003E134A" w:rsidP="003E134A">
            <w:pPr>
              <w:spacing w:line="240" w:lineRule="auto"/>
              <w:jc w:val="both"/>
              <w:rPr>
                <w:rFonts w:ascii="Verdana" w:eastAsia="Calibri" w:hAnsi="Verdana" w:cs="Arial"/>
                <w:b/>
                <w:lang w:eastAsia="en-GB"/>
              </w:rPr>
            </w:pPr>
            <w:r w:rsidRPr="003E134A">
              <w:rPr>
                <w:rFonts w:ascii="Verdana" w:hAnsi="Verdana" w:cs="Calibri"/>
                <w:b/>
                <w:color w:val="000000"/>
              </w:rPr>
              <w:t xml:space="preserve">Action 199 </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16EEB2C2" w14:textId="77777777" w:rsidR="003E134A" w:rsidRPr="003E134A" w:rsidRDefault="003E134A" w:rsidP="003E134A">
            <w:pPr>
              <w:spacing w:before="120" w:after="0" w:line="240" w:lineRule="auto"/>
              <w:contextualSpacing/>
              <w:rPr>
                <w:rFonts w:ascii="Verdana" w:hAnsi="Verdana" w:cs="Arial"/>
                <w:b/>
              </w:rPr>
            </w:pPr>
            <w:r w:rsidRPr="003E134A">
              <w:rPr>
                <w:rFonts w:ascii="Verdana" w:hAnsi="Verdana" w:cs="Calibri"/>
                <w:b/>
                <w:color w:val="000000"/>
              </w:rPr>
              <w:t>Members to email CB with their comments and suggested amendments needed within the draft JAC ToR.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E4C7DE3" w14:textId="77777777" w:rsidR="003E134A" w:rsidRDefault="003E134A" w:rsidP="003E134A">
            <w:pPr>
              <w:jc w:val="center"/>
              <w:rPr>
                <w:rFonts w:ascii="Verdana" w:hAnsi="Verdana" w:cs="Calibri"/>
                <w:b/>
                <w:color w:val="000000"/>
              </w:rPr>
            </w:pPr>
            <w:r>
              <w:rPr>
                <w:rFonts w:ascii="Verdana" w:hAnsi="Verdana" w:cs="Calibri"/>
                <w:b/>
                <w:color w:val="000000"/>
              </w:rPr>
              <w:t>CB/ Members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7865D42" w14:textId="77777777" w:rsidR="003E134A" w:rsidRDefault="003E134A" w:rsidP="003E134A">
            <w:pPr>
              <w:jc w:val="center"/>
              <w:rPr>
                <w:rFonts w:ascii="Verdana" w:hAnsi="Verdana" w:cs="Calibri"/>
                <w:b/>
                <w:color w:val="000000"/>
              </w:rPr>
            </w:pPr>
            <w:r>
              <w:rPr>
                <w:rFonts w:ascii="Verdana" w:hAnsi="Verdana" w:cs="Calibri"/>
                <w:b/>
                <w:color w:val="000000"/>
              </w:rPr>
              <w:t>Complete</w:t>
            </w:r>
          </w:p>
        </w:tc>
      </w:tr>
      <w:tr w:rsidR="003E134A" w:rsidRPr="00114354" w14:paraId="45DE8861"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0B05116" w14:textId="77777777" w:rsidR="003E134A" w:rsidRPr="003E134A" w:rsidRDefault="003E134A" w:rsidP="003E134A">
            <w:pPr>
              <w:spacing w:line="240" w:lineRule="auto"/>
              <w:jc w:val="both"/>
              <w:rPr>
                <w:rFonts w:ascii="Verdana" w:eastAsia="Calibri" w:hAnsi="Verdana" w:cs="Arial"/>
                <w:b/>
                <w:lang w:eastAsia="en-GB"/>
              </w:rPr>
            </w:pPr>
            <w:r w:rsidRPr="003E134A">
              <w:rPr>
                <w:rFonts w:ascii="Verdana" w:hAnsi="Verdana" w:cs="Calibri"/>
                <w:b/>
                <w:color w:val="000000"/>
              </w:rPr>
              <w:t xml:space="preserve">Action 200 </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07235B8A" w14:textId="77777777" w:rsidR="003E134A" w:rsidRPr="003E134A" w:rsidRDefault="003E134A" w:rsidP="003E134A">
            <w:pPr>
              <w:spacing w:line="240" w:lineRule="auto"/>
              <w:rPr>
                <w:rFonts w:ascii="Verdana" w:hAnsi="Verdana" w:cs="Arial"/>
                <w:b/>
              </w:rPr>
            </w:pPr>
            <w:r w:rsidRPr="003E134A">
              <w:rPr>
                <w:rFonts w:ascii="Verdana" w:hAnsi="Verdana" w:cs="Calibri"/>
                <w:b/>
                <w:color w:val="000000"/>
              </w:rPr>
              <w:t xml:space="preserve">For a copy of the Assurance Review of HR Management – Workforce Planning to be sent to Insp Janas.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27B667E" w14:textId="77777777" w:rsidR="003E134A" w:rsidRDefault="003E134A" w:rsidP="003E134A">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317DF4F" w14:textId="77777777" w:rsidR="003E134A" w:rsidRDefault="003E134A" w:rsidP="003E134A">
            <w:pPr>
              <w:jc w:val="center"/>
              <w:rPr>
                <w:rFonts w:ascii="Verdana" w:hAnsi="Verdana" w:cs="Calibri"/>
                <w:b/>
                <w:color w:val="000000"/>
              </w:rPr>
            </w:pPr>
            <w:r>
              <w:rPr>
                <w:rFonts w:ascii="Verdana" w:hAnsi="Verdana" w:cs="Calibri"/>
                <w:b/>
                <w:color w:val="000000"/>
              </w:rPr>
              <w:t>Complete</w:t>
            </w:r>
          </w:p>
        </w:tc>
      </w:tr>
      <w:tr w:rsidR="003E134A" w:rsidRPr="00114354" w14:paraId="389B27E7"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522D14D" w14:textId="77777777" w:rsidR="003E134A" w:rsidRPr="003E134A" w:rsidRDefault="003E134A" w:rsidP="003E134A">
            <w:pPr>
              <w:spacing w:line="240" w:lineRule="auto"/>
              <w:jc w:val="both"/>
              <w:rPr>
                <w:rFonts w:ascii="Verdana" w:hAnsi="Verdana" w:cs="Calibri"/>
                <w:b/>
                <w:color w:val="000000"/>
              </w:rPr>
            </w:pPr>
            <w:r w:rsidRPr="003E134A">
              <w:rPr>
                <w:rFonts w:ascii="Verdana" w:hAnsi="Verdana" w:cs="Calibri"/>
                <w:b/>
                <w:color w:val="000000"/>
              </w:rPr>
              <w:t>Action 20</w:t>
            </w:r>
            <w:r>
              <w:rPr>
                <w:rFonts w:ascii="Verdana" w:hAnsi="Verdana" w:cs="Calibri"/>
                <w:b/>
                <w:color w:val="000000"/>
              </w:rPr>
              <w:t>7</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23C43C35" w14:textId="56DC2EEC" w:rsidR="003E134A" w:rsidRPr="003E134A" w:rsidRDefault="003E134A" w:rsidP="005616F1">
            <w:pPr>
              <w:spacing w:line="240" w:lineRule="auto"/>
              <w:rPr>
                <w:rFonts w:ascii="Verdana" w:hAnsi="Verdana" w:cs="Calibri"/>
                <w:b/>
                <w:color w:val="000000"/>
              </w:rPr>
            </w:pPr>
            <w:r w:rsidRPr="003E134A">
              <w:rPr>
                <w:rFonts w:ascii="Verdana" w:hAnsi="Verdana" w:cs="Calibri"/>
                <w:b/>
                <w:color w:val="000000"/>
              </w:rPr>
              <w:t xml:space="preserve">For the Committee to receive a copy of the Anti-Fraud and Corruption Policy and the guidance document </w:t>
            </w:r>
            <w:r w:rsidR="005616F1">
              <w:rPr>
                <w:rFonts w:ascii="Verdana" w:hAnsi="Verdana" w:cs="Calibri"/>
                <w:b/>
                <w:color w:val="000000"/>
              </w:rPr>
              <w:t>for consideration at</w:t>
            </w:r>
            <w:r w:rsidRPr="003E134A">
              <w:rPr>
                <w:rFonts w:ascii="Verdana" w:hAnsi="Verdana" w:cs="Calibri"/>
                <w:b/>
                <w:color w:val="000000"/>
              </w:rPr>
              <w:t xml:space="preserve"> the next JAC meeting on the 9th of December.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A4690CD" w14:textId="77777777" w:rsidR="003E134A" w:rsidRDefault="003E134A" w:rsidP="003E134A">
            <w:pPr>
              <w:jc w:val="center"/>
              <w:rPr>
                <w:rFonts w:ascii="Verdana" w:hAnsi="Verdana" w:cs="Calibri"/>
                <w:b/>
                <w:color w:val="000000"/>
              </w:rPr>
            </w:pPr>
            <w:r>
              <w:rPr>
                <w:rFonts w:ascii="Verdana" w:hAnsi="Verdana" w:cs="Calibri"/>
                <w:b/>
                <w:color w:val="000000"/>
              </w:rPr>
              <w:t>SG</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02DD041" w14:textId="08661E7B" w:rsidR="003E134A" w:rsidRDefault="00D137A3" w:rsidP="003E134A">
            <w:pPr>
              <w:jc w:val="center"/>
              <w:rPr>
                <w:rFonts w:ascii="Verdana" w:hAnsi="Verdana" w:cs="Calibri"/>
                <w:b/>
                <w:color w:val="000000"/>
              </w:rPr>
            </w:pPr>
            <w:r>
              <w:rPr>
                <w:rFonts w:ascii="Verdana" w:hAnsi="Verdana" w:cs="Calibri"/>
                <w:b/>
                <w:color w:val="000000"/>
              </w:rPr>
              <w:t>Complete</w:t>
            </w:r>
          </w:p>
        </w:tc>
      </w:tr>
    </w:tbl>
    <w:p w14:paraId="0501B6B4" w14:textId="77777777" w:rsidR="00AB0A73" w:rsidRPr="00CB3F93" w:rsidRDefault="00AB0A73" w:rsidP="003E134A">
      <w:pPr>
        <w:pStyle w:val="TableParagraph"/>
        <w:tabs>
          <w:tab w:val="left" w:pos="568"/>
        </w:tabs>
        <w:ind w:left="0" w:right="452"/>
        <w:rPr>
          <w:rFonts w:ascii="Calibri" w:hAnsi="Calibri" w:cs="Calibri"/>
        </w:rPr>
      </w:pPr>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5771"/>
        <w:gridCol w:w="3123"/>
      </w:tblGrid>
      <w:tr w:rsidR="002D0C05" w:rsidRPr="00114354" w14:paraId="4E6E6A5E" w14:textId="77777777"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806F83F" w14:textId="77777777" w:rsidR="002D0C05" w:rsidRPr="00114354" w:rsidRDefault="002D0C05" w:rsidP="002D0C05">
            <w:pPr>
              <w:jc w:val="center"/>
              <w:rPr>
                <w:rFonts w:ascii="Verdana" w:hAnsi="Verdana" w:cs="Arial"/>
                <w:color w:val="FFFFFF"/>
              </w:rPr>
            </w:pPr>
            <w:r>
              <w:rPr>
                <w:rFonts w:ascii="Verdana" w:hAnsi="Verdana" w:cs="Arial"/>
                <w:color w:val="FFFFFF"/>
              </w:rPr>
              <w:t>ONGOING ACTIONS SUMMARY FROM PREVIOUS MEETINGS</w:t>
            </w:r>
          </w:p>
        </w:tc>
      </w:tr>
      <w:tr w:rsidR="002D0C05" w:rsidRPr="00114354" w14:paraId="5A846E0E" w14:textId="77777777" w:rsidTr="002D0C05">
        <w:tc>
          <w:tcPr>
            <w:tcW w:w="1454" w:type="dxa"/>
            <w:tcBorders>
              <w:top w:val="single" w:sz="4" w:space="0" w:color="auto"/>
              <w:left w:val="single" w:sz="4" w:space="0" w:color="auto"/>
              <w:bottom w:val="single" w:sz="4" w:space="0" w:color="auto"/>
              <w:right w:val="single" w:sz="4" w:space="0" w:color="auto"/>
            </w:tcBorders>
            <w:shd w:val="clear" w:color="auto" w:fill="DBE5F1"/>
          </w:tcPr>
          <w:p w14:paraId="7CF37E0C" w14:textId="77777777" w:rsidR="002D0C05" w:rsidRPr="00F33493" w:rsidRDefault="002D0C05" w:rsidP="002D0C05">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771" w:type="dxa"/>
            <w:tcBorders>
              <w:top w:val="single" w:sz="4" w:space="0" w:color="auto"/>
              <w:left w:val="single" w:sz="4" w:space="0" w:color="auto"/>
              <w:bottom w:val="single" w:sz="4" w:space="0" w:color="auto"/>
              <w:right w:val="single" w:sz="4" w:space="0" w:color="auto"/>
            </w:tcBorders>
            <w:shd w:val="clear" w:color="auto" w:fill="DBE5F1"/>
          </w:tcPr>
          <w:p w14:paraId="243793C3" w14:textId="77777777" w:rsidR="002D0C05" w:rsidRPr="00F33493" w:rsidRDefault="002D0C05" w:rsidP="002D0C05">
            <w:pPr>
              <w:jc w:val="both"/>
              <w:rPr>
                <w:rFonts w:ascii="Verdana" w:hAnsi="Verdana" w:cs="Arial"/>
                <w:b/>
              </w:rPr>
            </w:pPr>
            <w:r w:rsidRPr="00F33493">
              <w:rPr>
                <w:rFonts w:ascii="Verdana" w:hAnsi="Verdana" w:cs="Arial"/>
                <w:b/>
              </w:rPr>
              <w:t>Action Summary</w:t>
            </w: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032C6DFE" w14:textId="77777777" w:rsidR="002D0C05" w:rsidRPr="00F33493" w:rsidRDefault="002D0C05" w:rsidP="002D0C05">
            <w:pPr>
              <w:rPr>
                <w:rFonts w:ascii="Verdana" w:hAnsi="Verdana" w:cs="Arial"/>
                <w:b/>
              </w:rPr>
            </w:pPr>
            <w:r w:rsidRPr="00F33493">
              <w:rPr>
                <w:rFonts w:ascii="Verdana" w:hAnsi="Verdana" w:cs="Arial"/>
                <w:b/>
              </w:rPr>
              <w:t>To be progressed by</w:t>
            </w:r>
          </w:p>
        </w:tc>
      </w:tr>
      <w:tr w:rsidR="002D0C05" w:rsidRPr="00B775A3" w14:paraId="79489A1E" w14:textId="77777777" w:rsidTr="002D0C05">
        <w:tc>
          <w:tcPr>
            <w:tcW w:w="1454" w:type="dxa"/>
            <w:tcBorders>
              <w:top w:val="single" w:sz="4" w:space="0" w:color="auto"/>
              <w:left w:val="single" w:sz="4" w:space="0" w:color="auto"/>
              <w:bottom w:val="single" w:sz="4" w:space="0" w:color="auto"/>
              <w:right w:val="single" w:sz="4" w:space="0" w:color="auto"/>
            </w:tcBorders>
            <w:shd w:val="clear" w:color="auto" w:fill="FFFFFF"/>
          </w:tcPr>
          <w:p w14:paraId="257F058D" w14:textId="77777777" w:rsidR="002D0C05" w:rsidRPr="006156C2" w:rsidRDefault="002D0C05" w:rsidP="002D0C05">
            <w:pPr>
              <w:pStyle w:val="ListParagraph"/>
              <w:tabs>
                <w:tab w:val="left" w:pos="3324"/>
              </w:tabs>
              <w:ind w:left="0"/>
              <w:jc w:val="both"/>
              <w:rPr>
                <w:rFonts w:ascii="Verdana" w:hAnsi="Verdana" w:cs="Arial"/>
                <w:b/>
                <w:color w:val="000000"/>
              </w:rPr>
            </w:pPr>
            <w:r w:rsidRPr="006156C2">
              <w:rPr>
                <w:rFonts w:ascii="Verdana" w:hAnsi="Verdana" w:cs="Arial"/>
                <w:b/>
              </w:rPr>
              <w:t>A97 2017/18</w:t>
            </w:r>
          </w:p>
        </w:tc>
        <w:tc>
          <w:tcPr>
            <w:tcW w:w="5771" w:type="dxa"/>
            <w:tcBorders>
              <w:top w:val="single" w:sz="4" w:space="0" w:color="auto"/>
              <w:left w:val="single" w:sz="4" w:space="0" w:color="auto"/>
              <w:bottom w:val="single" w:sz="4" w:space="0" w:color="auto"/>
              <w:right w:val="single" w:sz="4" w:space="0" w:color="auto"/>
            </w:tcBorders>
            <w:shd w:val="clear" w:color="auto" w:fill="FFFFFF"/>
          </w:tcPr>
          <w:p w14:paraId="1504C35F" w14:textId="77777777" w:rsidR="002D0C05" w:rsidRPr="006156C2" w:rsidRDefault="002D0C05" w:rsidP="002D0C05">
            <w:pPr>
              <w:jc w:val="both"/>
              <w:rPr>
                <w:rFonts w:ascii="Verdana" w:eastAsia="Calibri" w:hAnsi="Verdana" w:cs="Arial"/>
                <w:b/>
                <w:lang w:eastAsia="en-GB"/>
              </w:rPr>
            </w:pPr>
            <w:r w:rsidRPr="006156C2">
              <w:rPr>
                <w:rFonts w:ascii="Verdana" w:hAnsi="Verdana" w:cs="Arial"/>
                <w:b/>
              </w:rPr>
              <w:t>CoS to consider where the trust legally sits in terms of its link with the OPCC.</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14:paraId="72C7E27C" w14:textId="77777777" w:rsidR="002D0C05" w:rsidRDefault="002D0C05" w:rsidP="002D0C05">
            <w:pPr>
              <w:pStyle w:val="ListParagraph"/>
              <w:tabs>
                <w:tab w:val="left" w:pos="3324"/>
              </w:tabs>
              <w:ind w:left="0"/>
              <w:rPr>
                <w:rFonts w:ascii="Verdana" w:eastAsia="Times New Roman" w:hAnsi="Verdana"/>
                <w:b/>
                <w:color w:val="000000"/>
                <w:lang w:eastAsia="en-US"/>
              </w:rPr>
            </w:pPr>
            <w:r>
              <w:rPr>
                <w:rFonts w:ascii="Verdana" w:hAnsi="Verdana" w:cs="Arial"/>
                <w:b/>
              </w:rPr>
              <w:t xml:space="preserve">OPCC </w:t>
            </w:r>
          </w:p>
        </w:tc>
      </w:tr>
      <w:tr w:rsidR="002D0C05" w:rsidRPr="00B775A3" w14:paraId="0F967DDC" w14:textId="77777777" w:rsidTr="002D0C05">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714D6077" w14:textId="77777777" w:rsidR="002D0C05" w:rsidRPr="006156C2" w:rsidRDefault="002D0C05" w:rsidP="002D0C05">
            <w:pPr>
              <w:pStyle w:val="ListParagraph"/>
              <w:tabs>
                <w:tab w:val="left" w:pos="3324"/>
              </w:tabs>
              <w:ind w:left="0"/>
              <w:jc w:val="both"/>
              <w:rPr>
                <w:rFonts w:ascii="Verdana" w:hAnsi="Verdana" w:cs="Arial"/>
                <w:b/>
              </w:rPr>
            </w:pPr>
            <w:r w:rsidRPr="004B51A0">
              <w:rPr>
                <w:rFonts w:ascii="Verdana" w:hAnsi="Verdana" w:cs="Arial"/>
                <w:b/>
              </w:rPr>
              <w:t>Action A171</w:t>
            </w:r>
          </w:p>
        </w:tc>
        <w:tc>
          <w:tcPr>
            <w:tcW w:w="5771" w:type="dxa"/>
            <w:tcBorders>
              <w:top w:val="single" w:sz="4" w:space="0" w:color="auto"/>
              <w:left w:val="single" w:sz="4" w:space="0" w:color="auto"/>
              <w:bottom w:val="single" w:sz="4" w:space="0" w:color="auto"/>
              <w:right w:val="single" w:sz="4" w:space="0" w:color="auto"/>
            </w:tcBorders>
            <w:shd w:val="clear" w:color="auto" w:fill="FFFFFF"/>
            <w:vAlign w:val="bottom"/>
          </w:tcPr>
          <w:p w14:paraId="407AA0E7" w14:textId="77777777" w:rsidR="002D0C05" w:rsidRPr="006156C2" w:rsidRDefault="002D0C05" w:rsidP="002D0C05">
            <w:pPr>
              <w:jc w:val="both"/>
              <w:rPr>
                <w:rFonts w:ascii="Verdana" w:hAnsi="Verdana" w:cs="Arial"/>
                <w:b/>
              </w:rPr>
            </w:pPr>
            <w:r w:rsidRPr="004B51A0">
              <w:rPr>
                <w:rFonts w:ascii="Verdana" w:eastAsia="Calibri" w:hAnsi="Verdana" w:cs="Arial"/>
                <w:b/>
                <w:lang w:eastAsia="en-GB"/>
              </w:rPr>
              <w:t>JM will look into the cases categorised as “other” and report back to the Committee.</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14:paraId="3B7B9882" w14:textId="77777777" w:rsidR="002D0C05" w:rsidRDefault="002D0C05" w:rsidP="002D0C05">
            <w:pPr>
              <w:pStyle w:val="ListParagraph"/>
              <w:tabs>
                <w:tab w:val="left" w:pos="3324"/>
              </w:tabs>
              <w:ind w:left="0"/>
              <w:rPr>
                <w:rFonts w:ascii="Verdana" w:hAnsi="Verdana" w:cs="Arial"/>
                <w:b/>
              </w:rPr>
            </w:pPr>
            <w:r>
              <w:rPr>
                <w:rFonts w:ascii="Verdana" w:hAnsi="Verdana" w:cs="Arial"/>
                <w:b/>
              </w:rPr>
              <w:t>JM</w:t>
            </w:r>
          </w:p>
        </w:tc>
      </w:tr>
      <w:tr w:rsidR="002D0C05" w:rsidRPr="00B775A3" w14:paraId="6E1488AB" w14:textId="77777777" w:rsidTr="002D0C05">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B67111A" w14:textId="77777777" w:rsidR="002D0C05" w:rsidRPr="004B51A0" w:rsidRDefault="002D0C05" w:rsidP="002D0C05">
            <w:pPr>
              <w:pStyle w:val="ListParagraph"/>
              <w:tabs>
                <w:tab w:val="left" w:pos="3324"/>
              </w:tabs>
              <w:ind w:left="0"/>
              <w:jc w:val="both"/>
              <w:rPr>
                <w:rFonts w:ascii="Verdana" w:hAnsi="Verdana" w:cs="Arial"/>
                <w:b/>
              </w:rPr>
            </w:pPr>
            <w:r w:rsidRPr="001D2D77">
              <w:rPr>
                <w:rFonts w:ascii="Verdana" w:hAnsi="Verdana" w:cs="Arial"/>
                <w:b/>
              </w:rPr>
              <w:lastRenderedPageBreak/>
              <w:t>Action A171</w:t>
            </w:r>
          </w:p>
        </w:tc>
        <w:tc>
          <w:tcPr>
            <w:tcW w:w="5771" w:type="dxa"/>
            <w:tcBorders>
              <w:top w:val="single" w:sz="4" w:space="0" w:color="auto"/>
              <w:left w:val="single" w:sz="4" w:space="0" w:color="auto"/>
              <w:bottom w:val="single" w:sz="4" w:space="0" w:color="auto"/>
              <w:right w:val="single" w:sz="4" w:space="0" w:color="auto"/>
            </w:tcBorders>
            <w:shd w:val="clear" w:color="auto" w:fill="FFFFFF"/>
            <w:vAlign w:val="bottom"/>
          </w:tcPr>
          <w:p w14:paraId="5C07E46A" w14:textId="77777777" w:rsidR="002D0C05" w:rsidRPr="004B51A0" w:rsidRDefault="002D0C05" w:rsidP="002D0C05">
            <w:pPr>
              <w:jc w:val="both"/>
              <w:rPr>
                <w:rFonts w:ascii="Verdana" w:eastAsia="Calibri" w:hAnsi="Verdana" w:cs="Arial"/>
                <w:b/>
                <w:lang w:eastAsia="en-GB"/>
              </w:rPr>
            </w:pPr>
            <w:r w:rsidRPr="001D2D77">
              <w:rPr>
                <w:rFonts w:ascii="Verdana" w:hAnsi="Verdana" w:cs="Arial"/>
                <w:b/>
              </w:rPr>
              <w:t>For the Committee to receive an update at a future meeting on the decision made on the two possible preventative options that are highlighted in the ICT Review of Data Assurance – Management of Police Information(MOPI) and Primary Nominal Index (PNI) report.</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14:paraId="35D2ABC6" w14:textId="77777777" w:rsidR="002D0C05" w:rsidRDefault="002D0C05" w:rsidP="002D0C05">
            <w:pPr>
              <w:pStyle w:val="ListParagraph"/>
              <w:tabs>
                <w:tab w:val="left" w:pos="3324"/>
              </w:tabs>
              <w:ind w:left="0"/>
              <w:rPr>
                <w:rFonts w:ascii="Verdana" w:hAnsi="Verdana" w:cs="Arial"/>
                <w:b/>
              </w:rPr>
            </w:pPr>
            <w:r>
              <w:rPr>
                <w:rFonts w:ascii="Verdana" w:hAnsi="Verdana" w:cs="Arial"/>
                <w:b/>
              </w:rPr>
              <w:t>ICT</w:t>
            </w:r>
          </w:p>
        </w:tc>
      </w:tr>
    </w:tbl>
    <w:p w14:paraId="173322D6" w14:textId="6416DC54" w:rsidR="00330B17" w:rsidRPr="004B51A0" w:rsidRDefault="00330B17" w:rsidP="003E134A">
      <w:pPr>
        <w:spacing w:before="120" w:after="0" w:line="240" w:lineRule="auto"/>
        <w:contextualSpacing/>
        <w:rPr>
          <w:rFonts w:ascii="Verdana" w:hAnsi="Verdana" w:cs="Arial"/>
          <w:b/>
        </w:rPr>
      </w:pPr>
    </w:p>
    <w:p w14:paraId="5886A7B5" w14:textId="0300DAF3" w:rsidR="004D1489" w:rsidRPr="004B51A0" w:rsidRDefault="004D1489" w:rsidP="003E134A">
      <w:pPr>
        <w:spacing w:before="120" w:after="0" w:line="240" w:lineRule="auto"/>
        <w:contextualSpacing/>
        <w:rPr>
          <w:rFonts w:ascii="Verdana" w:hAnsi="Verdana" w:cs="Arial"/>
        </w:rPr>
      </w:pPr>
    </w:p>
    <w:p w14:paraId="1B9D9CD9" w14:textId="77777777" w:rsidR="00F900C3" w:rsidRPr="004B51A0" w:rsidRDefault="00F900C3" w:rsidP="003E134A">
      <w:pPr>
        <w:spacing w:line="240" w:lineRule="auto"/>
        <w:rPr>
          <w:rFonts w:ascii="Verdana" w:hAnsi="Verdana" w:cs="Arial"/>
          <w:b/>
        </w:rPr>
      </w:pPr>
    </w:p>
    <w:p w14:paraId="13EE6B61" w14:textId="4B1D3FED" w:rsidR="007E6BBA" w:rsidRDefault="007E6BBA" w:rsidP="003E134A">
      <w:pPr>
        <w:spacing w:after="0" w:line="240" w:lineRule="auto"/>
        <w:jc w:val="both"/>
        <w:rPr>
          <w:rFonts w:ascii="Verdana" w:hAnsi="Verdana" w:cs="Arial"/>
          <w:color w:val="000000" w:themeColor="text1"/>
        </w:rPr>
      </w:pPr>
    </w:p>
    <w:p w14:paraId="6F8DEE0E" w14:textId="77777777" w:rsidR="00166D1B" w:rsidRPr="00BF38D4" w:rsidRDefault="00166D1B" w:rsidP="003E134A">
      <w:pPr>
        <w:spacing w:before="120" w:after="0" w:line="240" w:lineRule="auto"/>
        <w:rPr>
          <w:rFonts w:ascii="Verdana" w:hAnsi="Verdana"/>
          <w:b/>
        </w:rPr>
      </w:pPr>
    </w:p>
    <w:p w14:paraId="1CB09172" w14:textId="6204A136" w:rsidR="001D2D77" w:rsidRDefault="001D2D77" w:rsidP="003E134A">
      <w:pPr>
        <w:spacing w:line="240" w:lineRule="auto"/>
        <w:rPr>
          <w:rFonts w:ascii="Verdana" w:eastAsia="Calibri" w:hAnsi="Verdana" w:cs="Arial"/>
          <w:lang w:eastAsia="en-GB"/>
        </w:rPr>
      </w:pPr>
    </w:p>
    <w:p w14:paraId="66A98D40" w14:textId="34772904" w:rsidR="001D2D77" w:rsidRDefault="001D2D77" w:rsidP="003E134A">
      <w:pPr>
        <w:spacing w:line="240" w:lineRule="auto"/>
        <w:rPr>
          <w:rFonts w:ascii="Verdana" w:eastAsia="Calibri" w:hAnsi="Verdana" w:cs="Arial"/>
          <w:lang w:eastAsia="en-GB"/>
        </w:rPr>
      </w:pPr>
    </w:p>
    <w:p w14:paraId="5A6D555E" w14:textId="55DB51A4" w:rsidR="001D2D77" w:rsidRDefault="001D2D77" w:rsidP="003E134A">
      <w:pPr>
        <w:spacing w:line="240" w:lineRule="auto"/>
        <w:rPr>
          <w:rFonts w:ascii="Verdana" w:eastAsia="Calibri" w:hAnsi="Verdana" w:cs="Arial"/>
          <w:lang w:eastAsia="en-GB"/>
        </w:rPr>
      </w:pPr>
    </w:p>
    <w:p w14:paraId="59D7EE59" w14:textId="77777777" w:rsidR="001D2D77" w:rsidRPr="00BF38D4" w:rsidRDefault="001D2D77" w:rsidP="00BF38D4">
      <w:pPr>
        <w:spacing w:line="240" w:lineRule="auto"/>
        <w:rPr>
          <w:rFonts w:ascii="Verdana" w:eastAsia="Calibri" w:hAnsi="Verdana" w:cs="Arial"/>
          <w:lang w:eastAsia="en-GB"/>
        </w:rPr>
      </w:pPr>
    </w:p>
    <w:p w14:paraId="7CBAB064" w14:textId="77777777" w:rsidR="00CA208E" w:rsidRDefault="00CA208E" w:rsidP="00537F25">
      <w:pPr>
        <w:spacing w:line="360" w:lineRule="auto"/>
        <w:rPr>
          <w:rFonts w:ascii="Verdana" w:eastAsia="Calibri" w:hAnsi="Verdana" w:cs="Arial"/>
          <w:b/>
        </w:rPr>
      </w:pPr>
    </w:p>
    <w:p w14:paraId="24E0A281" w14:textId="48784877" w:rsidR="007547F0" w:rsidRDefault="007547F0" w:rsidP="00680ACD">
      <w:pPr>
        <w:spacing w:line="360" w:lineRule="auto"/>
        <w:rPr>
          <w:rFonts w:ascii="Verdana" w:eastAsia="Calibri" w:hAnsi="Verdana" w:cs="Arial"/>
          <w:b/>
        </w:rPr>
      </w:pPr>
    </w:p>
    <w:p w14:paraId="3B23955D" w14:textId="4175930B" w:rsidR="00AB1443" w:rsidRDefault="00AB1443" w:rsidP="00680ACD">
      <w:pPr>
        <w:spacing w:line="360" w:lineRule="auto"/>
        <w:rPr>
          <w:rFonts w:ascii="Verdana" w:eastAsia="Calibri" w:hAnsi="Verdana" w:cs="Arial"/>
          <w:b/>
        </w:rPr>
      </w:pPr>
    </w:p>
    <w:p w14:paraId="5696D3BA" w14:textId="77777777" w:rsidR="001D2D77" w:rsidRDefault="001D2D77" w:rsidP="00680ACD">
      <w:pPr>
        <w:spacing w:line="360" w:lineRule="auto"/>
        <w:rPr>
          <w:rFonts w:ascii="Verdana" w:eastAsia="Calibri" w:hAnsi="Verdana" w:cs="Arial"/>
          <w:b/>
        </w:rPr>
      </w:pPr>
    </w:p>
    <w:sectPr w:rsidR="001D2D77"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1FF7" w14:textId="77777777" w:rsidR="00722CFC" w:rsidRDefault="00722CFC">
      <w:r>
        <w:separator/>
      </w:r>
    </w:p>
  </w:endnote>
  <w:endnote w:type="continuationSeparator" w:id="0">
    <w:p w14:paraId="1A9874E9" w14:textId="77777777" w:rsidR="00722CFC" w:rsidRDefault="0072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3B740F" w:rsidRDefault="003B740F" w:rsidP="00FF605F">
    <w:pPr>
      <w:pStyle w:val="Footer"/>
      <w:framePr w:wrap="around" w:vAnchor="text" w:hAnchor="margin" w:xAlign="right" w:y="1"/>
      <w:rPr>
        <w:rStyle w:val="PageNumber"/>
      </w:rPr>
    </w:pPr>
  </w:p>
  <w:p w14:paraId="72552432" w14:textId="77777777" w:rsidR="003B740F" w:rsidRDefault="003B740F"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14:paraId="30779CAB" w14:textId="2D30C82D" w:rsidR="003B740F" w:rsidRDefault="003B740F">
        <w:pPr>
          <w:pStyle w:val="Footer"/>
          <w:jc w:val="center"/>
        </w:pPr>
        <w:r>
          <w:fldChar w:fldCharType="begin"/>
        </w:r>
        <w:r>
          <w:instrText xml:space="preserve"> PAGE   \* MERGEFORMAT </w:instrText>
        </w:r>
        <w:r>
          <w:fldChar w:fldCharType="separate"/>
        </w:r>
        <w:r w:rsidR="000837CF">
          <w:rPr>
            <w:noProof/>
          </w:rPr>
          <w:t>15</w:t>
        </w:r>
        <w:r>
          <w:rPr>
            <w:noProof/>
          </w:rPr>
          <w:fldChar w:fldCharType="end"/>
        </w:r>
      </w:p>
    </w:sdtContent>
  </w:sdt>
  <w:p w14:paraId="7B58820B" w14:textId="056A6818" w:rsidR="003B740F" w:rsidRDefault="003B740F" w:rsidP="00724EDD">
    <w:pPr>
      <w:pStyle w:val="Footer"/>
      <w:tabs>
        <w:tab w:val="clear" w:pos="8640"/>
        <w:tab w:val="left" w:pos="5040"/>
        <w:tab w:val="left" w:pos="5760"/>
        <w:tab w:val="left" w:pos="6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B7B8" w14:textId="77777777" w:rsidR="00722CFC" w:rsidRDefault="00722CFC">
      <w:r>
        <w:separator/>
      </w:r>
    </w:p>
  </w:footnote>
  <w:footnote w:type="continuationSeparator" w:id="0">
    <w:p w14:paraId="44F1FB9B" w14:textId="77777777" w:rsidR="00722CFC" w:rsidRDefault="00722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B85"/>
    <w:multiLevelType w:val="hybridMultilevel"/>
    <w:tmpl w:val="120EF8DE"/>
    <w:lvl w:ilvl="0" w:tplc="838E856A">
      <w:numFmt w:val="bullet"/>
      <w:lvlText w:val=""/>
      <w:lvlJc w:val="left"/>
      <w:pPr>
        <w:ind w:left="567" w:hanging="284"/>
      </w:pPr>
      <w:rPr>
        <w:rFonts w:ascii="Wingdings" w:eastAsia="Wingdings" w:hAnsi="Wingdings" w:cs="Wingdings" w:hint="default"/>
        <w:w w:val="100"/>
        <w:sz w:val="22"/>
        <w:szCs w:val="22"/>
        <w:lang w:val="en-GB" w:eastAsia="en-GB" w:bidi="en-GB"/>
      </w:rPr>
    </w:lvl>
    <w:lvl w:ilvl="1" w:tplc="C6206DF0">
      <w:numFmt w:val="bullet"/>
      <w:lvlText w:val="•"/>
      <w:lvlJc w:val="left"/>
      <w:pPr>
        <w:ind w:left="1161" w:hanging="284"/>
      </w:pPr>
      <w:rPr>
        <w:rFonts w:hint="default"/>
        <w:lang w:val="en-GB" w:eastAsia="en-GB" w:bidi="en-GB"/>
      </w:rPr>
    </w:lvl>
    <w:lvl w:ilvl="2" w:tplc="F9140B7C">
      <w:numFmt w:val="bullet"/>
      <w:lvlText w:val="•"/>
      <w:lvlJc w:val="left"/>
      <w:pPr>
        <w:ind w:left="1762" w:hanging="284"/>
      </w:pPr>
      <w:rPr>
        <w:rFonts w:hint="default"/>
        <w:lang w:val="en-GB" w:eastAsia="en-GB" w:bidi="en-GB"/>
      </w:rPr>
    </w:lvl>
    <w:lvl w:ilvl="3" w:tplc="F8C09790">
      <w:numFmt w:val="bullet"/>
      <w:lvlText w:val="•"/>
      <w:lvlJc w:val="left"/>
      <w:pPr>
        <w:ind w:left="2364" w:hanging="284"/>
      </w:pPr>
      <w:rPr>
        <w:rFonts w:hint="default"/>
        <w:lang w:val="en-GB" w:eastAsia="en-GB" w:bidi="en-GB"/>
      </w:rPr>
    </w:lvl>
    <w:lvl w:ilvl="4" w:tplc="1F3A4C2A">
      <w:numFmt w:val="bullet"/>
      <w:lvlText w:val="•"/>
      <w:lvlJc w:val="left"/>
      <w:pPr>
        <w:ind w:left="2965" w:hanging="284"/>
      </w:pPr>
      <w:rPr>
        <w:rFonts w:hint="default"/>
        <w:lang w:val="en-GB" w:eastAsia="en-GB" w:bidi="en-GB"/>
      </w:rPr>
    </w:lvl>
    <w:lvl w:ilvl="5" w:tplc="73FCE5BC">
      <w:numFmt w:val="bullet"/>
      <w:lvlText w:val="•"/>
      <w:lvlJc w:val="left"/>
      <w:pPr>
        <w:ind w:left="3567" w:hanging="284"/>
      </w:pPr>
      <w:rPr>
        <w:rFonts w:hint="default"/>
        <w:lang w:val="en-GB" w:eastAsia="en-GB" w:bidi="en-GB"/>
      </w:rPr>
    </w:lvl>
    <w:lvl w:ilvl="6" w:tplc="153C0FC4">
      <w:numFmt w:val="bullet"/>
      <w:lvlText w:val="•"/>
      <w:lvlJc w:val="left"/>
      <w:pPr>
        <w:ind w:left="4168" w:hanging="284"/>
      </w:pPr>
      <w:rPr>
        <w:rFonts w:hint="default"/>
        <w:lang w:val="en-GB" w:eastAsia="en-GB" w:bidi="en-GB"/>
      </w:rPr>
    </w:lvl>
    <w:lvl w:ilvl="7" w:tplc="2C92338A">
      <w:numFmt w:val="bullet"/>
      <w:lvlText w:val="•"/>
      <w:lvlJc w:val="left"/>
      <w:pPr>
        <w:ind w:left="4769" w:hanging="284"/>
      </w:pPr>
      <w:rPr>
        <w:rFonts w:hint="default"/>
        <w:lang w:val="en-GB" w:eastAsia="en-GB" w:bidi="en-GB"/>
      </w:rPr>
    </w:lvl>
    <w:lvl w:ilvl="8" w:tplc="8CE48236">
      <w:numFmt w:val="bullet"/>
      <w:lvlText w:val="•"/>
      <w:lvlJc w:val="left"/>
      <w:pPr>
        <w:ind w:left="5371" w:hanging="284"/>
      </w:pPr>
      <w:rPr>
        <w:rFonts w:hint="default"/>
        <w:lang w:val="en-GB" w:eastAsia="en-GB" w:bidi="en-GB"/>
      </w:rPr>
    </w:lvl>
  </w:abstractNum>
  <w:abstractNum w:abstractNumId="1" w15:restartNumberingAfterBreak="0">
    <w:nsid w:val="0D3F4AF7"/>
    <w:multiLevelType w:val="hybridMultilevel"/>
    <w:tmpl w:val="5166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4350"/>
    <w:multiLevelType w:val="hybridMultilevel"/>
    <w:tmpl w:val="506EE160"/>
    <w:lvl w:ilvl="0" w:tplc="9CCE327E">
      <w:start w:val="1"/>
      <w:numFmt w:val="lowerLetter"/>
      <w:lvlText w:val="%1."/>
      <w:lvlJc w:val="left"/>
      <w:pPr>
        <w:ind w:left="1800" w:hanging="360"/>
      </w:pPr>
      <w:rPr>
        <w:rFonts w:hint="default"/>
        <w:color w:val="auto"/>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341F20"/>
    <w:multiLevelType w:val="hybridMultilevel"/>
    <w:tmpl w:val="6518C086"/>
    <w:lvl w:ilvl="0" w:tplc="71A41854">
      <w:start w:val="1"/>
      <w:numFmt w:val="bullet"/>
      <w:lvlText w:val=""/>
      <w:lvlJc w:val="left"/>
      <w:pPr>
        <w:ind w:left="360" w:hanging="360"/>
      </w:pPr>
      <w:rPr>
        <w:rFonts w:ascii="Symbol" w:hAnsi="Symbol" w:hint="default"/>
        <w:color w:val="C0000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E7501"/>
    <w:multiLevelType w:val="hybridMultilevel"/>
    <w:tmpl w:val="6C24058A"/>
    <w:lvl w:ilvl="0" w:tplc="E5C65A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12F6F1B"/>
    <w:multiLevelType w:val="hybridMultilevel"/>
    <w:tmpl w:val="97AAF970"/>
    <w:lvl w:ilvl="0" w:tplc="5D3E6768">
      <w:start w:val="4"/>
      <w:numFmt w:val="upperLetter"/>
      <w:lvlText w:val="%1)"/>
      <w:lvlJc w:val="left"/>
      <w:pPr>
        <w:ind w:left="1641" w:hanging="360"/>
      </w:pPr>
      <w:rPr>
        <w:rFonts w:hint="default"/>
      </w:r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6" w15:restartNumberingAfterBreak="0">
    <w:nsid w:val="145246ED"/>
    <w:multiLevelType w:val="hybridMultilevel"/>
    <w:tmpl w:val="4CD04944"/>
    <w:lvl w:ilvl="0" w:tplc="2F0AF084">
      <w:start w:val="1"/>
      <w:numFmt w:val="bullet"/>
      <w:lvlText w:val="•"/>
      <w:lvlJc w:val="left"/>
      <w:pPr>
        <w:tabs>
          <w:tab w:val="num" w:pos="720"/>
        </w:tabs>
        <w:ind w:left="720" w:hanging="360"/>
      </w:pPr>
      <w:rPr>
        <w:rFonts w:ascii="Arial" w:hAnsi="Arial" w:hint="default"/>
      </w:rPr>
    </w:lvl>
    <w:lvl w:ilvl="1" w:tplc="B84E26BE" w:tentative="1">
      <w:start w:val="1"/>
      <w:numFmt w:val="bullet"/>
      <w:lvlText w:val="•"/>
      <w:lvlJc w:val="left"/>
      <w:pPr>
        <w:tabs>
          <w:tab w:val="num" w:pos="1440"/>
        </w:tabs>
        <w:ind w:left="1440" w:hanging="360"/>
      </w:pPr>
      <w:rPr>
        <w:rFonts w:ascii="Arial" w:hAnsi="Arial" w:hint="default"/>
      </w:rPr>
    </w:lvl>
    <w:lvl w:ilvl="2" w:tplc="BAC4AAB0" w:tentative="1">
      <w:start w:val="1"/>
      <w:numFmt w:val="bullet"/>
      <w:lvlText w:val="•"/>
      <w:lvlJc w:val="left"/>
      <w:pPr>
        <w:tabs>
          <w:tab w:val="num" w:pos="2160"/>
        </w:tabs>
        <w:ind w:left="2160" w:hanging="360"/>
      </w:pPr>
      <w:rPr>
        <w:rFonts w:ascii="Arial" w:hAnsi="Arial" w:hint="default"/>
      </w:rPr>
    </w:lvl>
    <w:lvl w:ilvl="3" w:tplc="C5AE2D68" w:tentative="1">
      <w:start w:val="1"/>
      <w:numFmt w:val="bullet"/>
      <w:lvlText w:val="•"/>
      <w:lvlJc w:val="left"/>
      <w:pPr>
        <w:tabs>
          <w:tab w:val="num" w:pos="2880"/>
        </w:tabs>
        <w:ind w:left="2880" w:hanging="360"/>
      </w:pPr>
      <w:rPr>
        <w:rFonts w:ascii="Arial" w:hAnsi="Arial" w:hint="default"/>
      </w:rPr>
    </w:lvl>
    <w:lvl w:ilvl="4" w:tplc="5E728ECC" w:tentative="1">
      <w:start w:val="1"/>
      <w:numFmt w:val="bullet"/>
      <w:lvlText w:val="•"/>
      <w:lvlJc w:val="left"/>
      <w:pPr>
        <w:tabs>
          <w:tab w:val="num" w:pos="3600"/>
        </w:tabs>
        <w:ind w:left="3600" w:hanging="360"/>
      </w:pPr>
      <w:rPr>
        <w:rFonts w:ascii="Arial" w:hAnsi="Arial" w:hint="default"/>
      </w:rPr>
    </w:lvl>
    <w:lvl w:ilvl="5" w:tplc="B9EE63BE" w:tentative="1">
      <w:start w:val="1"/>
      <w:numFmt w:val="bullet"/>
      <w:lvlText w:val="•"/>
      <w:lvlJc w:val="left"/>
      <w:pPr>
        <w:tabs>
          <w:tab w:val="num" w:pos="4320"/>
        </w:tabs>
        <w:ind w:left="4320" w:hanging="360"/>
      </w:pPr>
      <w:rPr>
        <w:rFonts w:ascii="Arial" w:hAnsi="Arial" w:hint="default"/>
      </w:rPr>
    </w:lvl>
    <w:lvl w:ilvl="6" w:tplc="E30A9C88" w:tentative="1">
      <w:start w:val="1"/>
      <w:numFmt w:val="bullet"/>
      <w:lvlText w:val="•"/>
      <w:lvlJc w:val="left"/>
      <w:pPr>
        <w:tabs>
          <w:tab w:val="num" w:pos="5040"/>
        </w:tabs>
        <w:ind w:left="5040" w:hanging="360"/>
      </w:pPr>
      <w:rPr>
        <w:rFonts w:ascii="Arial" w:hAnsi="Arial" w:hint="default"/>
      </w:rPr>
    </w:lvl>
    <w:lvl w:ilvl="7" w:tplc="ADF06456" w:tentative="1">
      <w:start w:val="1"/>
      <w:numFmt w:val="bullet"/>
      <w:lvlText w:val="•"/>
      <w:lvlJc w:val="left"/>
      <w:pPr>
        <w:tabs>
          <w:tab w:val="num" w:pos="5760"/>
        </w:tabs>
        <w:ind w:left="5760" w:hanging="360"/>
      </w:pPr>
      <w:rPr>
        <w:rFonts w:ascii="Arial" w:hAnsi="Arial" w:hint="default"/>
      </w:rPr>
    </w:lvl>
    <w:lvl w:ilvl="8" w:tplc="A7E0B6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2A0E1A"/>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C14667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1F1F3176"/>
    <w:multiLevelType w:val="hybridMultilevel"/>
    <w:tmpl w:val="6CB02B6E"/>
    <w:lvl w:ilvl="0" w:tplc="9B72D238">
      <w:start w:val="1"/>
      <w:numFmt w:val="bullet"/>
      <w:lvlText w:val="•"/>
      <w:lvlJc w:val="left"/>
      <w:pPr>
        <w:tabs>
          <w:tab w:val="num" w:pos="720"/>
        </w:tabs>
        <w:ind w:left="720" w:hanging="360"/>
      </w:pPr>
      <w:rPr>
        <w:rFonts w:ascii="Arial" w:hAnsi="Arial" w:hint="default"/>
      </w:rPr>
    </w:lvl>
    <w:lvl w:ilvl="1" w:tplc="2A209618" w:tentative="1">
      <w:start w:val="1"/>
      <w:numFmt w:val="bullet"/>
      <w:lvlText w:val="•"/>
      <w:lvlJc w:val="left"/>
      <w:pPr>
        <w:tabs>
          <w:tab w:val="num" w:pos="1440"/>
        </w:tabs>
        <w:ind w:left="1440" w:hanging="360"/>
      </w:pPr>
      <w:rPr>
        <w:rFonts w:ascii="Arial" w:hAnsi="Arial" w:hint="default"/>
      </w:rPr>
    </w:lvl>
    <w:lvl w:ilvl="2" w:tplc="A1CC77A8" w:tentative="1">
      <w:start w:val="1"/>
      <w:numFmt w:val="bullet"/>
      <w:lvlText w:val="•"/>
      <w:lvlJc w:val="left"/>
      <w:pPr>
        <w:tabs>
          <w:tab w:val="num" w:pos="2160"/>
        </w:tabs>
        <w:ind w:left="2160" w:hanging="360"/>
      </w:pPr>
      <w:rPr>
        <w:rFonts w:ascii="Arial" w:hAnsi="Arial" w:hint="default"/>
      </w:rPr>
    </w:lvl>
    <w:lvl w:ilvl="3" w:tplc="F0BE6F2C" w:tentative="1">
      <w:start w:val="1"/>
      <w:numFmt w:val="bullet"/>
      <w:lvlText w:val="•"/>
      <w:lvlJc w:val="left"/>
      <w:pPr>
        <w:tabs>
          <w:tab w:val="num" w:pos="2880"/>
        </w:tabs>
        <w:ind w:left="2880" w:hanging="360"/>
      </w:pPr>
      <w:rPr>
        <w:rFonts w:ascii="Arial" w:hAnsi="Arial" w:hint="default"/>
      </w:rPr>
    </w:lvl>
    <w:lvl w:ilvl="4" w:tplc="56A0C518" w:tentative="1">
      <w:start w:val="1"/>
      <w:numFmt w:val="bullet"/>
      <w:lvlText w:val="•"/>
      <w:lvlJc w:val="left"/>
      <w:pPr>
        <w:tabs>
          <w:tab w:val="num" w:pos="3600"/>
        </w:tabs>
        <w:ind w:left="3600" w:hanging="360"/>
      </w:pPr>
      <w:rPr>
        <w:rFonts w:ascii="Arial" w:hAnsi="Arial" w:hint="default"/>
      </w:rPr>
    </w:lvl>
    <w:lvl w:ilvl="5" w:tplc="A5D8C486" w:tentative="1">
      <w:start w:val="1"/>
      <w:numFmt w:val="bullet"/>
      <w:lvlText w:val="•"/>
      <w:lvlJc w:val="left"/>
      <w:pPr>
        <w:tabs>
          <w:tab w:val="num" w:pos="4320"/>
        </w:tabs>
        <w:ind w:left="4320" w:hanging="360"/>
      </w:pPr>
      <w:rPr>
        <w:rFonts w:ascii="Arial" w:hAnsi="Arial" w:hint="default"/>
      </w:rPr>
    </w:lvl>
    <w:lvl w:ilvl="6" w:tplc="E66413CE" w:tentative="1">
      <w:start w:val="1"/>
      <w:numFmt w:val="bullet"/>
      <w:lvlText w:val="•"/>
      <w:lvlJc w:val="left"/>
      <w:pPr>
        <w:tabs>
          <w:tab w:val="num" w:pos="5040"/>
        </w:tabs>
        <w:ind w:left="5040" w:hanging="360"/>
      </w:pPr>
      <w:rPr>
        <w:rFonts w:ascii="Arial" w:hAnsi="Arial" w:hint="default"/>
      </w:rPr>
    </w:lvl>
    <w:lvl w:ilvl="7" w:tplc="290039FE" w:tentative="1">
      <w:start w:val="1"/>
      <w:numFmt w:val="bullet"/>
      <w:lvlText w:val="•"/>
      <w:lvlJc w:val="left"/>
      <w:pPr>
        <w:tabs>
          <w:tab w:val="num" w:pos="5760"/>
        </w:tabs>
        <w:ind w:left="5760" w:hanging="360"/>
      </w:pPr>
      <w:rPr>
        <w:rFonts w:ascii="Arial" w:hAnsi="Arial" w:hint="default"/>
      </w:rPr>
    </w:lvl>
    <w:lvl w:ilvl="8" w:tplc="3EA6CD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0344E9"/>
    <w:multiLevelType w:val="hybridMultilevel"/>
    <w:tmpl w:val="BF7803E8"/>
    <w:lvl w:ilvl="0" w:tplc="5406D5A0">
      <w:start w:val="1"/>
      <w:numFmt w:val="bullet"/>
      <w:lvlText w:val="•"/>
      <w:lvlJc w:val="left"/>
      <w:pPr>
        <w:tabs>
          <w:tab w:val="num" w:pos="720"/>
        </w:tabs>
        <w:ind w:left="720" w:hanging="360"/>
      </w:pPr>
      <w:rPr>
        <w:rFonts w:ascii="Times New Roman" w:hAnsi="Times New Roman" w:hint="default"/>
      </w:rPr>
    </w:lvl>
    <w:lvl w:ilvl="1" w:tplc="D8048BC4" w:tentative="1">
      <w:start w:val="1"/>
      <w:numFmt w:val="bullet"/>
      <w:lvlText w:val="•"/>
      <w:lvlJc w:val="left"/>
      <w:pPr>
        <w:tabs>
          <w:tab w:val="num" w:pos="1440"/>
        </w:tabs>
        <w:ind w:left="1440" w:hanging="360"/>
      </w:pPr>
      <w:rPr>
        <w:rFonts w:ascii="Times New Roman" w:hAnsi="Times New Roman" w:hint="default"/>
      </w:rPr>
    </w:lvl>
    <w:lvl w:ilvl="2" w:tplc="84565484" w:tentative="1">
      <w:start w:val="1"/>
      <w:numFmt w:val="bullet"/>
      <w:lvlText w:val="•"/>
      <w:lvlJc w:val="left"/>
      <w:pPr>
        <w:tabs>
          <w:tab w:val="num" w:pos="2160"/>
        </w:tabs>
        <w:ind w:left="2160" w:hanging="360"/>
      </w:pPr>
      <w:rPr>
        <w:rFonts w:ascii="Times New Roman" w:hAnsi="Times New Roman" w:hint="default"/>
      </w:rPr>
    </w:lvl>
    <w:lvl w:ilvl="3" w:tplc="E118EE34" w:tentative="1">
      <w:start w:val="1"/>
      <w:numFmt w:val="bullet"/>
      <w:lvlText w:val="•"/>
      <w:lvlJc w:val="left"/>
      <w:pPr>
        <w:tabs>
          <w:tab w:val="num" w:pos="2880"/>
        </w:tabs>
        <w:ind w:left="2880" w:hanging="360"/>
      </w:pPr>
      <w:rPr>
        <w:rFonts w:ascii="Times New Roman" w:hAnsi="Times New Roman" w:hint="default"/>
      </w:rPr>
    </w:lvl>
    <w:lvl w:ilvl="4" w:tplc="E3AA7A08" w:tentative="1">
      <w:start w:val="1"/>
      <w:numFmt w:val="bullet"/>
      <w:lvlText w:val="•"/>
      <w:lvlJc w:val="left"/>
      <w:pPr>
        <w:tabs>
          <w:tab w:val="num" w:pos="3600"/>
        </w:tabs>
        <w:ind w:left="3600" w:hanging="360"/>
      </w:pPr>
      <w:rPr>
        <w:rFonts w:ascii="Times New Roman" w:hAnsi="Times New Roman" w:hint="default"/>
      </w:rPr>
    </w:lvl>
    <w:lvl w:ilvl="5" w:tplc="ECA8960C" w:tentative="1">
      <w:start w:val="1"/>
      <w:numFmt w:val="bullet"/>
      <w:lvlText w:val="•"/>
      <w:lvlJc w:val="left"/>
      <w:pPr>
        <w:tabs>
          <w:tab w:val="num" w:pos="4320"/>
        </w:tabs>
        <w:ind w:left="4320" w:hanging="360"/>
      </w:pPr>
      <w:rPr>
        <w:rFonts w:ascii="Times New Roman" w:hAnsi="Times New Roman" w:hint="default"/>
      </w:rPr>
    </w:lvl>
    <w:lvl w:ilvl="6" w:tplc="B90A3E6C" w:tentative="1">
      <w:start w:val="1"/>
      <w:numFmt w:val="bullet"/>
      <w:lvlText w:val="•"/>
      <w:lvlJc w:val="left"/>
      <w:pPr>
        <w:tabs>
          <w:tab w:val="num" w:pos="5040"/>
        </w:tabs>
        <w:ind w:left="5040" w:hanging="360"/>
      </w:pPr>
      <w:rPr>
        <w:rFonts w:ascii="Times New Roman" w:hAnsi="Times New Roman" w:hint="default"/>
      </w:rPr>
    </w:lvl>
    <w:lvl w:ilvl="7" w:tplc="3D9601EE" w:tentative="1">
      <w:start w:val="1"/>
      <w:numFmt w:val="bullet"/>
      <w:lvlText w:val="•"/>
      <w:lvlJc w:val="left"/>
      <w:pPr>
        <w:tabs>
          <w:tab w:val="num" w:pos="5760"/>
        </w:tabs>
        <w:ind w:left="5760" w:hanging="360"/>
      </w:pPr>
      <w:rPr>
        <w:rFonts w:ascii="Times New Roman" w:hAnsi="Times New Roman" w:hint="default"/>
      </w:rPr>
    </w:lvl>
    <w:lvl w:ilvl="8" w:tplc="4B205D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861AC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75175BA"/>
    <w:multiLevelType w:val="hybridMultilevel"/>
    <w:tmpl w:val="85520FD4"/>
    <w:lvl w:ilvl="0" w:tplc="9434091A">
      <w:start w:val="1"/>
      <w:numFmt w:val="bullet"/>
      <w:lvlText w:val="•"/>
      <w:lvlJc w:val="left"/>
      <w:pPr>
        <w:tabs>
          <w:tab w:val="num" w:pos="720"/>
        </w:tabs>
        <w:ind w:left="720" w:hanging="360"/>
      </w:pPr>
      <w:rPr>
        <w:rFonts w:ascii="Times New Roman" w:hAnsi="Times New Roman" w:hint="default"/>
      </w:rPr>
    </w:lvl>
    <w:lvl w:ilvl="1" w:tplc="7214C50C" w:tentative="1">
      <w:start w:val="1"/>
      <w:numFmt w:val="bullet"/>
      <w:lvlText w:val="•"/>
      <w:lvlJc w:val="left"/>
      <w:pPr>
        <w:tabs>
          <w:tab w:val="num" w:pos="1440"/>
        </w:tabs>
        <w:ind w:left="1440" w:hanging="360"/>
      </w:pPr>
      <w:rPr>
        <w:rFonts w:ascii="Times New Roman" w:hAnsi="Times New Roman" w:hint="default"/>
      </w:rPr>
    </w:lvl>
    <w:lvl w:ilvl="2" w:tplc="1A3A7476" w:tentative="1">
      <w:start w:val="1"/>
      <w:numFmt w:val="bullet"/>
      <w:lvlText w:val="•"/>
      <w:lvlJc w:val="left"/>
      <w:pPr>
        <w:tabs>
          <w:tab w:val="num" w:pos="2160"/>
        </w:tabs>
        <w:ind w:left="2160" w:hanging="360"/>
      </w:pPr>
      <w:rPr>
        <w:rFonts w:ascii="Times New Roman" w:hAnsi="Times New Roman" w:hint="default"/>
      </w:rPr>
    </w:lvl>
    <w:lvl w:ilvl="3" w:tplc="7890BE88" w:tentative="1">
      <w:start w:val="1"/>
      <w:numFmt w:val="bullet"/>
      <w:lvlText w:val="•"/>
      <w:lvlJc w:val="left"/>
      <w:pPr>
        <w:tabs>
          <w:tab w:val="num" w:pos="2880"/>
        </w:tabs>
        <w:ind w:left="2880" w:hanging="360"/>
      </w:pPr>
      <w:rPr>
        <w:rFonts w:ascii="Times New Roman" w:hAnsi="Times New Roman" w:hint="default"/>
      </w:rPr>
    </w:lvl>
    <w:lvl w:ilvl="4" w:tplc="EDF0AD4A" w:tentative="1">
      <w:start w:val="1"/>
      <w:numFmt w:val="bullet"/>
      <w:lvlText w:val="•"/>
      <w:lvlJc w:val="left"/>
      <w:pPr>
        <w:tabs>
          <w:tab w:val="num" w:pos="3600"/>
        </w:tabs>
        <w:ind w:left="3600" w:hanging="360"/>
      </w:pPr>
      <w:rPr>
        <w:rFonts w:ascii="Times New Roman" w:hAnsi="Times New Roman" w:hint="default"/>
      </w:rPr>
    </w:lvl>
    <w:lvl w:ilvl="5" w:tplc="9CD05412" w:tentative="1">
      <w:start w:val="1"/>
      <w:numFmt w:val="bullet"/>
      <w:lvlText w:val="•"/>
      <w:lvlJc w:val="left"/>
      <w:pPr>
        <w:tabs>
          <w:tab w:val="num" w:pos="4320"/>
        </w:tabs>
        <w:ind w:left="4320" w:hanging="360"/>
      </w:pPr>
      <w:rPr>
        <w:rFonts w:ascii="Times New Roman" w:hAnsi="Times New Roman" w:hint="default"/>
      </w:rPr>
    </w:lvl>
    <w:lvl w:ilvl="6" w:tplc="9DC0751A" w:tentative="1">
      <w:start w:val="1"/>
      <w:numFmt w:val="bullet"/>
      <w:lvlText w:val="•"/>
      <w:lvlJc w:val="left"/>
      <w:pPr>
        <w:tabs>
          <w:tab w:val="num" w:pos="5040"/>
        </w:tabs>
        <w:ind w:left="5040" w:hanging="360"/>
      </w:pPr>
      <w:rPr>
        <w:rFonts w:ascii="Times New Roman" w:hAnsi="Times New Roman" w:hint="default"/>
      </w:rPr>
    </w:lvl>
    <w:lvl w:ilvl="7" w:tplc="FAFC52DE" w:tentative="1">
      <w:start w:val="1"/>
      <w:numFmt w:val="bullet"/>
      <w:lvlText w:val="•"/>
      <w:lvlJc w:val="left"/>
      <w:pPr>
        <w:tabs>
          <w:tab w:val="num" w:pos="5760"/>
        </w:tabs>
        <w:ind w:left="5760" w:hanging="360"/>
      </w:pPr>
      <w:rPr>
        <w:rFonts w:ascii="Times New Roman" w:hAnsi="Times New Roman" w:hint="default"/>
      </w:rPr>
    </w:lvl>
    <w:lvl w:ilvl="8" w:tplc="A3D81D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CC4CB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29427E2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2D5C70C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FC42A12"/>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0EA2B63"/>
    <w:multiLevelType w:val="hybridMultilevel"/>
    <w:tmpl w:val="41C20EBA"/>
    <w:lvl w:ilvl="0" w:tplc="A00682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D37F2"/>
    <w:multiLevelType w:val="hybridMultilevel"/>
    <w:tmpl w:val="CDD868CA"/>
    <w:lvl w:ilvl="0" w:tplc="E3A00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737C8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3B8E74D3"/>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F264D2F"/>
    <w:multiLevelType w:val="hybridMultilevel"/>
    <w:tmpl w:val="816A5B92"/>
    <w:lvl w:ilvl="0" w:tplc="514ADAC2">
      <w:start w:val="1"/>
      <w:numFmt w:val="bullet"/>
      <w:lvlText w:val="•"/>
      <w:lvlJc w:val="left"/>
      <w:pPr>
        <w:tabs>
          <w:tab w:val="num" w:pos="720"/>
        </w:tabs>
        <w:ind w:left="720" w:hanging="360"/>
      </w:pPr>
      <w:rPr>
        <w:rFonts w:ascii="Arial" w:hAnsi="Arial" w:hint="default"/>
      </w:rPr>
    </w:lvl>
    <w:lvl w:ilvl="1" w:tplc="F3A83730" w:tentative="1">
      <w:start w:val="1"/>
      <w:numFmt w:val="bullet"/>
      <w:lvlText w:val="•"/>
      <w:lvlJc w:val="left"/>
      <w:pPr>
        <w:tabs>
          <w:tab w:val="num" w:pos="1440"/>
        </w:tabs>
        <w:ind w:left="1440" w:hanging="360"/>
      </w:pPr>
      <w:rPr>
        <w:rFonts w:ascii="Arial" w:hAnsi="Arial" w:hint="default"/>
      </w:rPr>
    </w:lvl>
    <w:lvl w:ilvl="2" w:tplc="B62649F0" w:tentative="1">
      <w:start w:val="1"/>
      <w:numFmt w:val="bullet"/>
      <w:lvlText w:val="•"/>
      <w:lvlJc w:val="left"/>
      <w:pPr>
        <w:tabs>
          <w:tab w:val="num" w:pos="2160"/>
        </w:tabs>
        <w:ind w:left="2160" w:hanging="360"/>
      </w:pPr>
      <w:rPr>
        <w:rFonts w:ascii="Arial" w:hAnsi="Arial" w:hint="default"/>
      </w:rPr>
    </w:lvl>
    <w:lvl w:ilvl="3" w:tplc="FD82ED10" w:tentative="1">
      <w:start w:val="1"/>
      <w:numFmt w:val="bullet"/>
      <w:lvlText w:val="•"/>
      <w:lvlJc w:val="left"/>
      <w:pPr>
        <w:tabs>
          <w:tab w:val="num" w:pos="2880"/>
        </w:tabs>
        <w:ind w:left="2880" w:hanging="360"/>
      </w:pPr>
      <w:rPr>
        <w:rFonts w:ascii="Arial" w:hAnsi="Arial" w:hint="default"/>
      </w:rPr>
    </w:lvl>
    <w:lvl w:ilvl="4" w:tplc="0ABE6594" w:tentative="1">
      <w:start w:val="1"/>
      <w:numFmt w:val="bullet"/>
      <w:lvlText w:val="•"/>
      <w:lvlJc w:val="left"/>
      <w:pPr>
        <w:tabs>
          <w:tab w:val="num" w:pos="3600"/>
        </w:tabs>
        <w:ind w:left="3600" w:hanging="360"/>
      </w:pPr>
      <w:rPr>
        <w:rFonts w:ascii="Arial" w:hAnsi="Arial" w:hint="default"/>
      </w:rPr>
    </w:lvl>
    <w:lvl w:ilvl="5" w:tplc="7DD8519E" w:tentative="1">
      <w:start w:val="1"/>
      <w:numFmt w:val="bullet"/>
      <w:lvlText w:val="•"/>
      <w:lvlJc w:val="left"/>
      <w:pPr>
        <w:tabs>
          <w:tab w:val="num" w:pos="4320"/>
        </w:tabs>
        <w:ind w:left="4320" w:hanging="360"/>
      </w:pPr>
      <w:rPr>
        <w:rFonts w:ascii="Arial" w:hAnsi="Arial" w:hint="default"/>
      </w:rPr>
    </w:lvl>
    <w:lvl w:ilvl="6" w:tplc="8236F9C8" w:tentative="1">
      <w:start w:val="1"/>
      <w:numFmt w:val="bullet"/>
      <w:lvlText w:val="•"/>
      <w:lvlJc w:val="left"/>
      <w:pPr>
        <w:tabs>
          <w:tab w:val="num" w:pos="5040"/>
        </w:tabs>
        <w:ind w:left="5040" w:hanging="360"/>
      </w:pPr>
      <w:rPr>
        <w:rFonts w:ascii="Arial" w:hAnsi="Arial" w:hint="default"/>
      </w:rPr>
    </w:lvl>
    <w:lvl w:ilvl="7" w:tplc="10364EEE" w:tentative="1">
      <w:start w:val="1"/>
      <w:numFmt w:val="bullet"/>
      <w:lvlText w:val="•"/>
      <w:lvlJc w:val="left"/>
      <w:pPr>
        <w:tabs>
          <w:tab w:val="num" w:pos="5760"/>
        </w:tabs>
        <w:ind w:left="5760" w:hanging="360"/>
      </w:pPr>
      <w:rPr>
        <w:rFonts w:ascii="Arial" w:hAnsi="Arial" w:hint="default"/>
      </w:rPr>
    </w:lvl>
    <w:lvl w:ilvl="8" w:tplc="78E08B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D857ED"/>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48923F2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48A46F85"/>
    <w:multiLevelType w:val="hybridMultilevel"/>
    <w:tmpl w:val="C3B48CCC"/>
    <w:lvl w:ilvl="0" w:tplc="4908131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851D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4AC2413D"/>
    <w:multiLevelType w:val="hybridMultilevel"/>
    <w:tmpl w:val="D87ED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0111A"/>
    <w:multiLevelType w:val="hybridMultilevel"/>
    <w:tmpl w:val="7332A9E6"/>
    <w:lvl w:ilvl="0" w:tplc="46D8439C">
      <w:start w:val="1"/>
      <w:numFmt w:val="decimal"/>
      <w:lvlText w:val="%1."/>
      <w:lvlJc w:val="left"/>
      <w:pPr>
        <w:tabs>
          <w:tab w:val="num" w:pos="720"/>
        </w:tabs>
        <w:ind w:left="720" w:hanging="360"/>
      </w:pPr>
    </w:lvl>
    <w:lvl w:ilvl="1" w:tplc="1436B52A" w:tentative="1">
      <w:start w:val="1"/>
      <w:numFmt w:val="decimal"/>
      <w:lvlText w:val="%2."/>
      <w:lvlJc w:val="left"/>
      <w:pPr>
        <w:tabs>
          <w:tab w:val="num" w:pos="1440"/>
        </w:tabs>
        <w:ind w:left="1440" w:hanging="360"/>
      </w:pPr>
    </w:lvl>
    <w:lvl w:ilvl="2" w:tplc="C25A8E0E" w:tentative="1">
      <w:start w:val="1"/>
      <w:numFmt w:val="decimal"/>
      <w:lvlText w:val="%3."/>
      <w:lvlJc w:val="left"/>
      <w:pPr>
        <w:tabs>
          <w:tab w:val="num" w:pos="2160"/>
        </w:tabs>
        <w:ind w:left="2160" w:hanging="360"/>
      </w:pPr>
    </w:lvl>
    <w:lvl w:ilvl="3" w:tplc="2D961870" w:tentative="1">
      <w:start w:val="1"/>
      <w:numFmt w:val="decimal"/>
      <w:lvlText w:val="%4."/>
      <w:lvlJc w:val="left"/>
      <w:pPr>
        <w:tabs>
          <w:tab w:val="num" w:pos="2880"/>
        </w:tabs>
        <w:ind w:left="2880" w:hanging="360"/>
      </w:pPr>
    </w:lvl>
    <w:lvl w:ilvl="4" w:tplc="EECE17D4" w:tentative="1">
      <w:start w:val="1"/>
      <w:numFmt w:val="decimal"/>
      <w:lvlText w:val="%5."/>
      <w:lvlJc w:val="left"/>
      <w:pPr>
        <w:tabs>
          <w:tab w:val="num" w:pos="3600"/>
        </w:tabs>
        <w:ind w:left="3600" w:hanging="360"/>
      </w:pPr>
    </w:lvl>
    <w:lvl w:ilvl="5" w:tplc="A734EA7E" w:tentative="1">
      <w:start w:val="1"/>
      <w:numFmt w:val="decimal"/>
      <w:lvlText w:val="%6."/>
      <w:lvlJc w:val="left"/>
      <w:pPr>
        <w:tabs>
          <w:tab w:val="num" w:pos="4320"/>
        </w:tabs>
        <w:ind w:left="4320" w:hanging="360"/>
      </w:pPr>
    </w:lvl>
    <w:lvl w:ilvl="6" w:tplc="94BA2748" w:tentative="1">
      <w:start w:val="1"/>
      <w:numFmt w:val="decimal"/>
      <w:lvlText w:val="%7."/>
      <w:lvlJc w:val="left"/>
      <w:pPr>
        <w:tabs>
          <w:tab w:val="num" w:pos="5040"/>
        </w:tabs>
        <w:ind w:left="5040" w:hanging="360"/>
      </w:pPr>
    </w:lvl>
    <w:lvl w:ilvl="7" w:tplc="6BC4B75E" w:tentative="1">
      <w:start w:val="1"/>
      <w:numFmt w:val="decimal"/>
      <w:lvlText w:val="%8."/>
      <w:lvlJc w:val="left"/>
      <w:pPr>
        <w:tabs>
          <w:tab w:val="num" w:pos="5760"/>
        </w:tabs>
        <w:ind w:left="5760" w:hanging="360"/>
      </w:pPr>
    </w:lvl>
    <w:lvl w:ilvl="8" w:tplc="0F0C9FF4" w:tentative="1">
      <w:start w:val="1"/>
      <w:numFmt w:val="decimal"/>
      <w:lvlText w:val="%9."/>
      <w:lvlJc w:val="left"/>
      <w:pPr>
        <w:tabs>
          <w:tab w:val="num" w:pos="6480"/>
        </w:tabs>
        <w:ind w:left="6480" w:hanging="360"/>
      </w:pPr>
    </w:lvl>
  </w:abstractNum>
  <w:abstractNum w:abstractNumId="28" w15:restartNumberingAfterBreak="0">
    <w:nsid w:val="505F1C02"/>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50FD319D"/>
    <w:multiLevelType w:val="hybridMultilevel"/>
    <w:tmpl w:val="3BBAA7C6"/>
    <w:lvl w:ilvl="0" w:tplc="EF2ABE7A">
      <w:start w:val="1"/>
      <w:numFmt w:val="bullet"/>
      <w:lvlText w:val="•"/>
      <w:lvlJc w:val="left"/>
      <w:pPr>
        <w:tabs>
          <w:tab w:val="num" w:pos="720"/>
        </w:tabs>
        <w:ind w:left="720" w:hanging="360"/>
      </w:pPr>
      <w:rPr>
        <w:rFonts w:ascii="Times New Roman" w:hAnsi="Times New Roman" w:hint="default"/>
      </w:rPr>
    </w:lvl>
    <w:lvl w:ilvl="1" w:tplc="D10421E6" w:tentative="1">
      <w:start w:val="1"/>
      <w:numFmt w:val="bullet"/>
      <w:lvlText w:val="•"/>
      <w:lvlJc w:val="left"/>
      <w:pPr>
        <w:tabs>
          <w:tab w:val="num" w:pos="1440"/>
        </w:tabs>
        <w:ind w:left="1440" w:hanging="360"/>
      </w:pPr>
      <w:rPr>
        <w:rFonts w:ascii="Times New Roman" w:hAnsi="Times New Roman" w:hint="default"/>
      </w:rPr>
    </w:lvl>
    <w:lvl w:ilvl="2" w:tplc="B8144CA0" w:tentative="1">
      <w:start w:val="1"/>
      <w:numFmt w:val="bullet"/>
      <w:lvlText w:val="•"/>
      <w:lvlJc w:val="left"/>
      <w:pPr>
        <w:tabs>
          <w:tab w:val="num" w:pos="2160"/>
        </w:tabs>
        <w:ind w:left="2160" w:hanging="360"/>
      </w:pPr>
      <w:rPr>
        <w:rFonts w:ascii="Times New Roman" w:hAnsi="Times New Roman" w:hint="default"/>
      </w:rPr>
    </w:lvl>
    <w:lvl w:ilvl="3" w:tplc="26BC824E" w:tentative="1">
      <w:start w:val="1"/>
      <w:numFmt w:val="bullet"/>
      <w:lvlText w:val="•"/>
      <w:lvlJc w:val="left"/>
      <w:pPr>
        <w:tabs>
          <w:tab w:val="num" w:pos="2880"/>
        </w:tabs>
        <w:ind w:left="2880" w:hanging="360"/>
      </w:pPr>
      <w:rPr>
        <w:rFonts w:ascii="Times New Roman" w:hAnsi="Times New Roman" w:hint="default"/>
      </w:rPr>
    </w:lvl>
    <w:lvl w:ilvl="4" w:tplc="75F0F96E" w:tentative="1">
      <w:start w:val="1"/>
      <w:numFmt w:val="bullet"/>
      <w:lvlText w:val="•"/>
      <w:lvlJc w:val="left"/>
      <w:pPr>
        <w:tabs>
          <w:tab w:val="num" w:pos="3600"/>
        </w:tabs>
        <w:ind w:left="3600" w:hanging="360"/>
      </w:pPr>
      <w:rPr>
        <w:rFonts w:ascii="Times New Roman" w:hAnsi="Times New Roman" w:hint="default"/>
      </w:rPr>
    </w:lvl>
    <w:lvl w:ilvl="5" w:tplc="90E895DC" w:tentative="1">
      <w:start w:val="1"/>
      <w:numFmt w:val="bullet"/>
      <w:lvlText w:val="•"/>
      <w:lvlJc w:val="left"/>
      <w:pPr>
        <w:tabs>
          <w:tab w:val="num" w:pos="4320"/>
        </w:tabs>
        <w:ind w:left="4320" w:hanging="360"/>
      </w:pPr>
      <w:rPr>
        <w:rFonts w:ascii="Times New Roman" w:hAnsi="Times New Roman" w:hint="default"/>
      </w:rPr>
    </w:lvl>
    <w:lvl w:ilvl="6" w:tplc="7F682354" w:tentative="1">
      <w:start w:val="1"/>
      <w:numFmt w:val="bullet"/>
      <w:lvlText w:val="•"/>
      <w:lvlJc w:val="left"/>
      <w:pPr>
        <w:tabs>
          <w:tab w:val="num" w:pos="5040"/>
        </w:tabs>
        <w:ind w:left="5040" w:hanging="360"/>
      </w:pPr>
      <w:rPr>
        <w:rFonts w:ascii="Times New Roman" w:hAnsi="Times New Roman" w:hint="default"/>
      </w:rPr>
    </w:lvl>
    <w:lvl w:ilvl="7" w:tplc="CDF492E6" w:tentative="1">
      <w:start w:val="1"/>
      <w:numFmt w:val="bullet"/>
      <w:lvlText w:val="•"/>
      <w:lvlJc w:val="left"/>
      <w:pPr>
        <w:tabs>
          <w:tab w:val="num" w:pos="5760"/>
        </w:tabs>
        <w:ind w:left="5760" w:hanging="360"/>
      </w:pPr>
      <w:rPr>
        <w:rFonts w:ascii="Times New Roman" w:hAnsi="Times New Roman" w:hint="default"/>
      </w:rPr>
    </w:lvl>
    <w:lvl w:ilvl="8" w:tplc="1938CFF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5111354A"/>
    <w:multiLevelType w:val="hybridMultilevel"/>
    <w:tmpl w:val="20084A9A"/>
    <w:lvl w:ilvl="0" w:tplc="5A3C4530">
      <w:start w:val="1"/>
      <w:numFmt w:val="bullet"/>
      <w:lvlText w:val="•"/>
      <w:lvlJc w:val="left"/>
      <w:pPr>
        <w:tabs>
          <w:tab w:val="num" w:pos="720"/>
        </w:tabs>
        <w:ind w:left="720" w:hanging="360"/>
      </w:pPr>
      <w:rPr>
        <w:rFonts w:ascii="Times New Roman" w:hAnsi="Times New Roman" w:hint="default"/>
      </w:rPr>
    </w:lvl>
    <w:lvl w:ilvl="1" w:tplc="A93E531E" w:tentative="1">
      <w:start w:val="1"/>
      <w:numFmt w:val="bullet"/>
      <w:lvlText w:val="•"/>
      <w:lvlJc w:val="left"/>
      <w:pPr>
        <w:tabs>
          <w:tab w:val="num" w:pos="1440"/>
        </w:tabs>
        <w:ind w:left="1440" w:hanging="360"/>
      </w:pPr>
      <w:rPr>
        <w:rFonts w:ascii="Times New Roman" w:hAnsi="Times New Roman" w:hint="default"/>
      </w:rPr>
    </w:lvl>
    <w:lvl w:ilvl="2" w:tplc="3F5656C6" w:tentative="1">
      <w:start w:val="1"/>
      <w:numFmt w:val="bullet"/>
      <w:lvlText w:val="•"/>
      <w:lvlJc w:val="left"/>
      <w:pPr>
        <w:tabs>
          <w:tab w:val="num" w:pos="2160"/>
        </w:tabs>
        <w:ind w:left="2160" w:hanging="360"/>
      </w:pPr>
      <w:rPr>
        <w:rFonts w:ascii="Times New Roman" w:hAnsi="Times New Roman" w:hint="default"/>
      </w:rPr>
    </w:lvl>
    <w:lvl w:ilvl="3" w:tplc="839C957C" w:tentative="1">
      <w:start w:val="1"/>
      <w:numFmt w:val="bullet"/>
      <w:lvlText w:val="•"/>
      <w:lvlJc w:val="left"/>
      <w:pPr>
        <w:tabs>
          <w:tab w:val="num" w:pos="2880"/>
        </w:tabs>
        <w:ind w:left="2880" w:hanging="360"/>
      </w:pPr>
      <w:rPr>
        <w:rFonts w:ascii="Times New Roman" w:hAnsi="Times New Roman" w:hint="default"/>
      </w:rPr>
    </w:lvl>
    <w:lvl w:ilvl="4" w:tplc="4B8A7044" w:tentative="1">
      <w:start w:val="1"/>
      <w:numFmt w:val="bullet"/>
      <w:lvlText w:val="•"/>
      <w:lvlJc w:val="left"/>
      <w:pPr>
        <w:tabs>
          <w:tab w:val="num" w:pos="3600"/>
        </w:tabs>
        <w:ind w:left="3600" w:hanging="360"/>
      </w:pPr>
      <w:rPr>
        <w:rFonts w:ascii="Times New Roman" w:hAnsi="Times New Roman" w:hint="default"/>
      </w:rPr>
    </w:lvl>
    <w:lvl w:ilvl="5" w:tplc="4E964D1C" w:tentative="1">
      <w:start w:val="1"/>
      <w:numFmt w:val="bullet"/>
      <w:lvlText w:val="•"/>
      <w:lvlJc w:val="left"/>
      <w:pPr>
        <w:tabs>
          <w:tab w:val="num" w:pos="4320"/>
        </w:tabs>
        <w:ind w:left="4320" w:hanging="360"/>
      </w:pPr>
      <w:rPr>
        <w:rFonts w:ascii="Times New Roman" w:hAnsi="Times New Roman" w:hint="default"/>
      </w:rPr>
    </w:lvl>
    <w:lvl w:ilvl="6" w:tplc="817E28FE" w:tentative="1">
      <w:start w:val="1"/>
      <w:numFmt w:val="bullet"/>
      <w:lvlText w:val="•"/>
      <w:lvlJc w:val="left"/>
      <w:pPr>
        <w:tabs>
          <w:tab w:val="num" w:pos="5040"/>
        </w:tabs>
        <w:ind w:left="5040" w:hanging="360"/>
      </w:pPr>
      <w:rPr>
        <w:rFonts w:ascii="Times New Roman" w:hAnsi="Times New Roman" w:hint="default"/>
      </w:rPr>
    </w:lvl>
    <w:lvl w:ilvl="7" w:tplc="DC9E469C" w:tentative="1">
      <w:start w:val="1"/>
      <w:numFmt w:val="bullet"/>
      <w:lvlText w:val="•"/>
      <w:lvlJc w:val="left"/>
      <w:pPr>
        <w:tabs>
          <w:tab w:val="num" w:pos="5760"/>
        </w:tabs>
        <w:ind w:left="5760" w:hanging="360"/>
      </w:pPr>
      <w:rPr>
        <w:rFonts w:ascii="Times New Roman" w:hAnsi="Times New Roman" w:hint="default"/>
      </w:rPr>
    </w:lvl>
    <w:lvl w:ilvl="8" w:tplc="4D308D6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59D33DF"/>
    <w:multiLevelType w:val="hybridMultilevel"/>
    <w:tmpl w:val="5B88017E"/>
    <w:lvl w:ilvl="0" w:tplc="810404A4">
      <w:start w:val="1"/>
      <w:numFmt w:val="bullet"/>
      <w:lvlText w:val="•"/>
      <w:lvlJc w:val="left"/>
      <w:pPr>
        <w:tabs>
          <w:tab w:val="num" w:pos="720"/>
        </w:tabs>
        <w:ind w:left="720" w:hanging="360"/>
      </w:pPr>
      <w:rPr>
        <w:rFonts w:ascii="Arial" w:hAnsi="Arial" w:hint="default"/>
      </w:rPr>
    </w:lvl>
    <w:lvl w:ilvl="1" w:tplc="7BC83702" w:tentative="1">
      <w:start w:val="1"/>
      <w:numFmt w:val="bullet"/>
      <w:lvlText w:val="•"/>
      <w:lvlJc w:val="left"/>
      <w:pPr>
        <w:tabs>
          <w:tab w:val="num" w:pos="1440"/>
        </w:tabs>
        <w:ind w:left="1440" w:hanging="360"/>
      </w:pPr>
      <w:rPr>
        <w:rFonts w:ascii="Arial" w:hAnsi="Arial" w:hint="default"/>
      </w:rPr>
    </w:lvl>
    <w:lvl w:ilvl="2" w:tplc="B1188786" w:tentative="1">
      <w:start w:val="1"/>
      <w:numFmt w:val="bullet"/>
      <w:lvlText w:val="•"/>
      <w:lvlJc w:val="left"/>
      <w:pPr>
        <w:tabs>
          <w:tab w:val="num" w:pos="2160"/>
        </w:tabs>
        <w:ind w:left="2160" w:hanging="360"/>
      </w:pPr>
      <w:rPr>
        <w:rFonts w:ascii="Arial" w:hAnsi="Arial" w:hint="default"/>
      </w:rPr>
    </w:lvl>
    <w:lvl w:ilvl="3" w:tplc="82902D62" w:tentative="1">
      <w:start w:val="1"/>
      <w:numFmt w:val="bullet"/>
      <w:lvlText w:val="•"/>
      <w:lvlJc w:val="left"/>
      <w:pPr>
        <w:tabs>
          <w:tab w:val="num" w:pos="2880"/>
        </w:tabs>
        <w:ind w:left="2880" w:hanging="360"/>
      </w:pPr>
      <w:rPr>
        <w:rFonts w:ascii="Arial" w:hAnsi="Arial" w:hint="default"/>
      </w:rPr>
    </w:lvl>
    <w:lvl w:ilvl="4" w:tplc="5E3CA938" w:tentative="1">
      <w:start w:val="1"/>
      <w:numFmt w:val="bullet"/>
      <w:lvlText w:val="•"/>
      <w:lvlJc w:val="left"/>
      <w:pPr>
        <w:tabs>
          <w:tab w:val="num" w:pos="3600"/>
        </w:tabs>
        <w:ind w:left="3600" w:hanging="360"/>
      </w:pPr>
      <w:rPr>
        <w:rFonts w:ascii="Arial" w:hAnsi="Arial" w:hint="default"/>
      </w:rPr>
    </w:lvl>
    <w:lvl w:ilvl="5" w:tplc="7924D0FC" w:tentative="1">
      <w:start w:val="1"/>
      <w:numFmt w:val="bullet"/>
      <w:lvlText w:val="•"/>
      <w:lvlJc w:val="left"/>
      <w:pPr>
        <w:tabs>
          <w:tab w:val="num" w:pos="4320"/>
        </w:tabs>
        <w:ind w:left="4320" w:hanging="360"/>
      </w:pPr>
      <w:rPr>
        <w:rFonts w:ascii="Arial" w:hAnsi="Arial" w:hint="default"/>
      </w:rPr>
    </w:lvl>
    <w:lvl w:ilvl="6" w:tplc="D298C158" w:tentative="1">
      <w:start w:val="1"/>
      <w:numFmt w:val="bullet"/>
      <w:lvlText w:val="•"/>
      <w:lvlJc w:val="left"/>
      <w:pPr>
        <w:tabs>
          <w:tab w:val="num" w:pos="5040"/>
        </w:tabs>
        <w:ind w:left="5040" w:hanging="360"/>
      </w:pPr>
      <w:rPr>
        <w:rFonts w:ascii="Arial" w:hAnsi="Arial" w:hint="default"/>
      </w:rPr>
    </w:lvl>
    <w:lvl w:ilvl="7" w:tplc="FFB0D198" w:tentative="1">
      <w:start w:val="1"/>
      <w:numFmt w:val="bullet"/>
      <w:lvlText w:val="•"/>
      <w:lvlJc w:val="left"/>
      <w:pPr>
        <w:tabs>
          <w:tab w:val="num" w:pos="5760"/>
        </w:tabs>
        <w:ind w:left="5760" w:hanging="360"/>
      </w:pPr>
      <w:rPr>
        <w:rFonts w:ascii="Arial" w:hAnsi="Arial" w:hint="default"/>
      </w:rPr>
    </w:lvl>
    <w:lvl w:ilvl="8" w:tplc="339087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A56B6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62CB5AD6"/>
    <w:multiLevelType w:val="hybridMultilevel"/>
    <w:tmpl w:val="E2905D6A"/>
    <w:lvl w:ilvl="0" w:tplc="02E68640">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FF0E63"/>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6" w15:restartNumberingAfterBreak="0">
    <w:nsid w:val="63AE4E39"/>
    <w:multiLevelType w:val="hybridMultilevel"/>
    <w:tmpl w:val="A896159C"/>
    <w:lvl w:ilvl="0" w:tplc="EC36888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556033"/>
    <w:multiLevelType w:val="hybridMultilevel"/>
    <w:tmpl w:val="BCD4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6069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9" w15:restartNumberingAfterBreak="0">
    <w:nsid w:val="65165AAD"/>
    <w:multiLevelType w:val="hybridMultilevel"/>
    <w:tmpl w:val="F1A859E0"/>
    <w:lvl w:ilvl="0" w:tplc="7880286A">
      <w:start w:val="1"/>
      <w:numFmt w:val="decimal"/>
      <w:lvlText w:val="%1."/>
      <w:lvlJc w:val="left"/>
      <w:pPr>
        <w:tabs>
          <w:tab w:val="num" w:pos="720"/>
        </w:tabs>
        <w:ind w:left="720" w:hanging="360"/>
      </w:pPr>
    </w:lvl>
    <w:lvl w:ilvl="1" w:tplc="D0D05338" w:tentative="1">
      <w:start w:val="1"/>
      <w:numFmt w:val="decimal"/>
      <w:lvlText w:val="%2."/>
      <w:lvlJc w:val="left"/>
      <w:pPr>
        <w:tabs>
          <w:tab w:val="num" w:pos="1440"/>
        </w:tabs>
        <w:ind w:left="1440" w:hanging="360"/>
      </w:pPr>
    </w:lvl>
    <w:lvl w:ilvl="2" w:tplc="236C5832" w:tentative="1">
      <w:start w:val="1"/>
      <w:numFmt w:val="decimal"/>
      <w:lvlText w:val="%3."/>
      <w:lvlJc w:val="left"/>
      <w:pPr>
        <w:tabs>
          <w:tab w:val="num" w:pos="2160"/>
        </w:tabs>
        <w:ind w:left="2160" w:hanging="360"/>
      </w:pPr>
    </w:lvl>
    <w:lvl w:ilvl="3" w:tplc="D7243860" w:tentative="1">
      <w:start w:val="1"/>
      <w:numFmt w:val="decimal"/>
      <w:lvlText w:val="%4."/>
      <w:lvlJc w:val="left"/>
      <w:pPr>
        <w:tabs>
          <w:tab w:val="num" w:pos="2880"/>
        </w:tabs>
        <w:ind w:left="2880" w:hanging="360"/>
      </w:pPr>
    </w:lvl>
    <w:lvl w:ilvl="4" w:tplc="4ADC7036" w:tentative="1">
      <w:start w:val="1"/>
      <w:numFmt w:val="decimal"/>
      <w:lvlText w:val="%5."/>
      <w:lvlJc w:val="left"/>
      <w:pPr>
        <w:tabs>
          <w:tab w:val="num" w:pos="3600"/>
        </w:tabs>
        <w:ind w:left="3600" w:hanging="360"/>
      </w:pPr>
    </w:lvl>
    <w:lvl w:ilvl="5" w:tplc="670A66DE" w:tentative="1">
      <w:start w:val="1"/>
      <w:numFmt w:val="decimal"/>
      <w:lvlText w:val="%6."/>
      <w:lvlJc w:val="left"/>
      <w:pPr>
        <w:tabs>
          <w:tab w:val="num" w:pos="4320"/>
        </w:tabs>
        <w:ind w:left="4320" w:hanging="360"/>
      </w:pPr>
    </w:lvl>
    <w:lvl w:ilvl="6" w:tplc="E0605962" w:tentative="1">
      <w:start w:val="1"/>
      <w:numFmt w:val="decimal"/>
      <w:lvlText w:val="%7."/>
      <w:lvlJc w:val="left"/>
      <w:pPr>
        <w:tabs>
          <w:tab w:val="num" w:pos="5040"/>
        </w:tabs>
        <w:ind w:left="5040" w:hanging="360"/>
      </w:pPr>
    </w:lvl>
    <w:lvl w:ilvl="7" w:tplc="6EEA9F6E" w:tentative="1">
      <w:start w:val="1"/>
      <w:numFmt w:val="decimal"/>
      <w:lvlText w:val="%8."/>
      <w:lvlJc w:val="left"/>
      <w:pPr>
        <w:tabs>
          <w:tab w:val="num" w:pos="5760"/>
        </w:tabs>
        <w:ind w:left="5760" w:hanging="360"/>
      </w:pPr>
    </w:lvl>
    <w:lvl w:ilvl="8" w:tplc="C77A2800" w:tentative="1">
      <w:start w:val="1"/>
      <w:numFmt w:val="decimal"/>
      <w:lvlText w:val="%9."/>
      <w:lvlJc w:val="left"/>
      <w:pPr>
        <w:tabs>
          <w:tab w:val="num" w:pos="6480"/>
        </w:tabs>
        <w:ind w:left="6480" w:hanging="360"/>
      </w:pPr>
    </w:lvl>
  </w:abstractNum>
  <w:abstractNum w:abstractNumId="40" w15:restartNumberingAfterBreak="0">
    <w:nsid w:val="67B2738C"/>
    <w:multiLevelType w:val="hybridMultilevel"/>
    <w:tmpl w:val="0538A0F2"/>
    <w:lvl w:ilvl="0" w:tplc="ECC4E1F0">
      <w:start w:val="1"/>
      <w:numFmt w:val="bullet"/>
      <w:lvlText w:val="•"/>
      <w:lvlJc w:val="left"/>
      <w:pPr>
        <w:tabs>
          <w:tab w:val="num" w:pos="720"/>
        </w:tabs>
        <w:ind w:left="720" w:hanging="360"/>
      </w:pPr>
      <w:rPr>
        <w:rFonts w:ascii="Arial" w:hAnsi="Arial" w:hint="default"/>
      </w:rPr>
    </w:lvl>
    <w:lvl w:ilvl="1" w:tplc="3D460474" w:tentative="1">
      <w:start w:val="1"/>
      <w:numFmt w:val="bullet"/>
      <w:lvlText w:val="•"/>
      <w:lvlJc w:val="left"/>
      <w:pPr>
        <w:tabs>
          <w:tab w:val="num" w:pos="1440"/>
        </w:tabs>
        <w:ind w:left="1440" w:hanging="360"/>
      </w:pPr>
      <w:rPr>
        <w:rFonts w:ascii="Arial" w:hAnsi="Arial" w:hint="default"/>
      </w:rPr>
    </w:lvl>
    <w:lvl w:ilvl="2" w:tplc="1B08806E" w:tentative="1">
      <w:start w:val="1"/>
      <w:numFmt w:val="bullet"/>
      <w:lvlText w:val="•"/>
      <w:lvlJc w:val="left"/>
      <w:pPr>
        <w:tabs>
          <w:tab w:val="num" w:pos="2160"/>
        </w:tabs>
        <w:ind w:left="2160" w:hanging="360"/>
      </w:pPr>
      <w:rPr>
        <w:rFonts w:ascii="Arial" w:hAnsi="Arial" w:hint="default"/>
      </w:rPr>
    </w:lvl>
    <w:lvl w:ilvl="3" w:tplc="6F66FFE6" w:tentative="1">
      <w:start w:val="1"/>
      <w:numFmt w:val="bullet"/>
      <w:lvlText w:val="•"/>
      <w:lvlJc w:val="left"/>
      <w:pPr>
        <w:tabs>
          <w:tab w:val="num" w:pos="2880"/>
        </w:tabs>
        <w:ind w:left="2880" w:hanging="360"/>
      </w:pPr>
      <w:rPr>
        <w:rFonts w:ascii="Arial" w:hAnsi="Arial" w:hint="default"/>
      </w:rPr>
    </w:lvl>
    <w:lvl w:ilvl="4" w:tplc="B3F8A4A6" w:tentative="1">
      <w:start w:val="1"/>
      <w:numFmt w:val="bullet"/>
      <w:lvlText w:val="•"/>
      <w:lvlJc w:val="left"/>
      <w:pPr>
        <w:tabs>
          <w:tab w:val="num" w:pos="3600"/>
        </w:tabs>
        <w:ind w:left="3600" w:hanging="360"/>
      </w:pPr>
      <w:rPr>
        <w:rFonts w:ascii="Arial" w:hAnsi="Arial" w:hint="default"/>
      </w:rPr>
    </w:lvl>
    <w:lvl w:ilvl="5" w:tplc="2750A132" w:tentative="1">
      <w:start w:val="1"/>
      <w:numFmt w:val="bullet"/>
      <w:lvlText w:val="•"/>
      <w:lvlJc w:val="left"/>
      <w:pPr>
        <w:tabs>
          <w:tab w:val="num" w:pos="4320"/>
        </w:tabs>
        <w:ind w:left="4320" w:hanging="360"/>
      </w:pPr>
      <w:rPr>
        <w:rFonts w:ascii="Arial" w:hAnsi="Arial" w:hint="default"/>
      </w:rPr>
    </w:lvl>
    <w:lvl w:ilvl="6" w:tplc="9272998C" w:tentative="1">
      <w:start w:val="1"/>
      <w:numFmt w:val="bullet"/>
      <w:lvlText w:val="•"/>
      <w:lvlJc w:val="left"/>
      <w:pPr>
        <w:tabs>
          <w:tab w:val="num" w:pos="5040"/>
        </w:tabs>
        <w:ind w:left="5040" w:hanging="360"/>
      </w:pPr>
      <w:rPr>
        <w:rFonts w:ascii="Arial" w:hAnsi="Arial" w:hint="default"/>
      </w:rPr>
    </w:lvl>
    <w:lvl w:ilvl="7" w:tplc="3CFE6FCE" w:tentative="1">
      <w:start w:val="1"/>
      <w:numFmt w:val="bullet"/>
      <w:lvlText w:val="•"/>
      <w:lvlJc w:val="left"/>
      <w:pPr>
        <w:tabs>
          <w:tab w:val="num" w:pos="5760"/>
        </w:tabs>
        <w:ind w:left="5760" w:hanging="360"/>
      </w:pPr>
      <w:rPr>
        <w:rFonts w:ascii="Arial" w:hAnsi="Arial" w:hint="default"/>
      </w:rPr>
    </w:lvl>
    <w:lvl w:ilvl="8" w:tplc="BDF62F8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082A0B"/>
    <w:multiLevelType w:val="hybridMultilevel"/>
    <w:tmpl w:val="5302DAAC"/>
    <w:lvl w:ilvl="0" w:tplc="0BFC1C2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770C74"/>
    <w:multiLevelType w:val="multilevel"/>
    <w:tmpl w:val="29F8665A"/>
    <w:lvl w:ilvl="0">
      <w:start w:val="1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1">
      <w:start w:val="1"/>
      <w:numFmt w:val="decimal"/>
      <w:lvlRestart w:val="0"/>
      <w:lvlText w:val="%1.%2"/>
      <w:lvlJc w:val="left"/>
      <w:pPr>
        <w:tabs>
          <w:tab w:val="num" w:pos="1440"/>
        </w:tabs>
        <w:ind w:left="1440" w:hanging="720"/>
      </w:pPr>
      <w:rPr>
        <w:b w:val="0"/>
        <w:i w:val="0"/>
        <w:caps w:val="0"/>
        <w:strike w:val="0"/>
        <w:dstrike w:val="0"/>
        <w:outline w:val="0"/>
        <w:shadow w:val="0"/>
        <w:emboss w:val="0"/>
        <w:imprint w:val="0"/>
        <w:vanish w:val="0"/>
        <w:sz w:val="20"/>
        <w:u w:val="none"/>
        <w:effect w:val="none"/>
        <w:vertAlign w:val="baseline"/>
      </w:rPr>
    </w:lvl>
    <w:lvl w:ilvl="2">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000000"/>
        <w:sz w:val="20"/>
        <w:u w:val="none"/>
        <w:effect w:val="none"/>
        <w:vertAlign w:val="baseline"/>
      </w:rPr>
    </w:lvl>
    <w:lvl w:ilvl="3">
      <w:start w:val="1"/>
      <w:numFmt w:val="decimal"/>
      <w:lvlText w:val="%1.%2.%3.%4."/>
      <w:lvlJc w:val="left"/>
      <w:pPr>
        <w:tabs>
          <w:tab w:val="num" w:pos="2160"/>
        </w:tabs>
        <w:ind w:left="1729" w:hanging="652"/>
      </w:pPr>
      <w:rPr>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1.%2.%3.%4.%5."/>
      <w:lvlJc w:val="left"/>
      <w:pPr>
        <w:tabs>
          <w:tab w:val="num" w:pos="2517"/>
        </w:tabs>
        <w:ind w:left="2234" w:hanging="794"/>
      </w:pPr>
      <w:rPr>
        <w:b w:val="0"/>
        <w:i w:val="0"/>
        <w:caps w:val="0"/>
        <w:strike w:val="0"/>
        <w:dstrike w:val="0"/>
        <w:outline w:val="0"/>
        <w:shadow w:val="0"/>
        <w:emboss w:val="0"/>
        <w:imprint w:val="0"/>
        <w:vanish w:val="0"/>
        <w:color w:val="000000"/>
        <w:sz w:val="22"/>
        <w:u w:val="none"/>
        <w:effect w:val="none"/>
        <w:vertAlign w:val="baseline"/>
      </w:rPr>
    </w:lvl>
    <w:lvl w:ilvl="5">
      <w:start w:val="1"/>
      <w:numFmt w:val="decimal"/>
      <w:lvlText w:val="%1.%2.%3.%4.%5.%6."/>
      <w:lvlJc w:val="left"/>
      <w:pPr>
        <w:tabs>
          <w:tab w:val="num" w:pos="3237"/>
        </w:tabs>
        <w:ind w:left="2738" w:hanging="941"/>
      </w:pPr>
      <w:rPr>
        <w:b w:val="0"/>
        <w:i w:val="0"/>
        <w:caps w:val="0"/>
        <w:strike w:val="0"/>
        <w:dstrike w:val="0"/>
        <w:outline w:val="0"/>
        <w:shadow w:val="0"/>
        <w:emboss w:val="0"/>
        <w:imprint w:val="0"/>
        <w:vanish w:val="0"/>
        <w:color w:val="000000"/>
        <w:sz w:val="22"/>
        <w:u w:val="none"/>
        <w:effect w:val="none"/>
        <w:vertAlign w:val="baseline"/>
      </w:rPr>
    </w:lvl>
    <w:lvl w:ilvl="6">
      <w:start w:val="1"/>
      <w:numFmt w:val="decimal"/>
      <w:lvlText w:val="%1.%2.%3.%4.%5.%6.%7."/>
      <w:lvlJc w:val="left"/>
      <w:pPr>
        <w:tabs>
          <w:tab w:val="num" w:pos="3600"/>
        </w:tabs>
        <w:ind w:left="3237" w:hanging="1077"/>
      </w:pPr>
      <w:rPr>
        <w:b w:val="0"/>
        <w:i w:val="0"/>
        <w:caps w:val="0"/>
        <w:strike w:val="0"/>
        <w:dstrike w:val="0"/>
        <w:outline w:val="0"/>
        <w:shadow w:val="0"/>
        <w:emboss w:val="0"/>
        <w:imprint w:val="0"/>
        <w:vanish w:val="0"/>
        <w:color w:val="000000"/>
        <w:sz w:val="22"/>
        <w:u w:val="none"/>
        <w:effect w:val="none"/>
        <w:vertAlign w:val="baseline"/>
      </w:rPr>
    </w:lvl>
    <w:lvl w:ilvl="7">
      <w:start w:val="1"/>
      <w:numFmt w:val="decimal"/>
      <w:lvlText w:val="%1.%2.%3.%4.%5.%6.%7.%8."/>
      <w:lvlJc w:val="left"/>
      <w:pPr>
        <w:tabs>
          <w:tab w:val="num" w:pos="4320"/>
        </w:tabs>
        <w:ind w:left="3742" w:hanging="1225"/>
      </w:pPr>
      <w:rPr>
        <w:b w:val="0"/>
        <w:i w:val="0"/>
        <w:caps w:val="0"/>
        <w:strike w:val="0"/>
        <w:dstrike w:val="0"/>
        <w:outline w:val="0"/>
        <w:shadow w:val="0"/>
        <w:emboss w:val="0"/>
        <w:imprint w:val="0"/>
        <w:vanish w:val="0"/>
        <w:color w:val="000000"/>
        <w:sz w:val="22"/>
        <w:u w:val="none"/>
        <w:effect w:val="none"/>
        <w:vertAlign w:val="baseline"/>
      </w:rPr>
    </w:lvl>
    <w:lvl w:ilvl="8">
      <w:start w:val="1"/>
      <w:numFmt w:val="decimal"/>
      <w:lvlText w:val="%1.%2.%3.%4.%5.%6.%7.%8.%9."/>
      <w:lvlJc w:val="left"/>
      <w:pPr>
        <w:tabs>
          <w:tab w:val="num" w:pos="4677"/>
        </w:tabs>
        <w:ind w:left="4320" w:hanging="1440"/>
      </w:pPr>
      <w:rPr>
        <w:b w:val="0"/>
        <w:i w:val="0"/>
        <w:caps w:val="0"/>
        <w:strike w:val="0"/>
        <w:dstrike w:val="0"/>
        <w:outline w:val="0"/>
        <w:shadow w:val="0"/>
        <w:emboss w:val="0"/>
        <w:imprint w:val="0"/>
        <w:vanish w:val="0"/>
        <w:color w:val="000000"/>
        <w:sz w:val="22"/>
        <w:u w:val="none"/>
        <w:effect w:val="none"/>
        <w:vertAlign w:val="baseline"/>
      </w:rPr>
    </w:lvl>
  </w:abstractNum>
  <w:abstractNum w:abstractNumId="43" w15:restartNumberingAfterBreak="0">
    <w:nsid w:val="768817A0"/>
    <w:multiLevelType w:val="hybridMultilevel"/>
    <w:tmpl w:val="0BA4F13A"/>
    <w:lvl w:ilvl="0" w:tplc="F7669016">
      <w:start w:val="1"/>
      <w:numFmt w:val="bullet"/>
      <w:lvlText w:val="•"/>
      <w:lvlJc w:val="left"/>
      <w:pPr>
        <w:tabs>
          <w:tab w:val="num" w:pos="720"/>
        </w:tabs>
        <w:ind w:left="720" w:hanging="360"/>
      </w:pPr>
      <w:rPr>
        <w:rFonts w:ascii="Arial" w:hAnsi="Arial" w:hint="default"/>
      </w:rPr>
    </w:lvl>
    <w:lvl w:ilvl="1" w:tplc="02F24A64" w:tentative="1">
      <w:start w:val="1"/>
      <w:numFmt w:val="bullet"/>
      <w:lvlText w:val="•"/>
      <w:lvlJc w:val="left"/>
      <w:pPr>
        <w:tabs>
          <w:tab w:val="num" w:pos="1440"/>
        </w:tabs>
        <w:ind w:left="1440" w:hanging="360"/>
      </w:pPr>
      <w:rPr>
        <w:rFonts w:ascii="Arial" w:hAnsi="Arial" w:hint="default"/>
      </w:rPr>
    </w:lvl>
    <w:lvl w:ilvl="2" w:tplc="5E22B410" w:tentative="1">
      <w:start w:val="1"/>
      <w:numFmt w:val="bullet"/>
      <w:lvlText w:val="•"/>
      <w:lvlJc w:val="left"/>
      <w:pPr>
        <w:tabs>
          <w:tab w:val="num" w:pos="2160"/>
        </w:tabs>
        <w:ind w:left="2160" w:hanging="360"/>
      </w:pPr>
      <w:rPr>
        <w:rFonts w:ascii="Arial" w:hAnsi="Arial" w:hint="default"/>
      </w:rPr>
    </w:lvl>
    <w:lvl w:ilvl="3" w:tplc="6E263F14" w:tentative="1">
      <w:start w:val="1"/>
      <w:numFmt w:val="bullet"/>
      <w:lvlText w:val="•"/>
      <w:lvlJc w:val="left"/>
      <w:pPr>
        <w:tabs>
          <w:tab w:val="num" w:pos="2880"/>
        </w:tabs>
        <w:ind w:left="2880" w:hanging="360"/>
      </w:pPr>
      <w:rPr>
        <w:rFonts w:ascii="Arial" w:hAnsi="Arial" w:hint="default"/>
      </w:rPr>
    </w:lvl>
    <w:lvl w:ilvl="4" w:tplc="4DBC76D4" w:tentative="1">
      <w:start w:val="1"/>
      <w:numFmt w:val="bullet"/>
      <w:lvlText w:val="•"/>
      <w:lvlJc w:val="left"/>
      <w:pPr>
        <w:tabs>
          <w:tab w:val="num" w:pos="3600"/>
        </w:tabs>
        <w:ind w:left="3600" w:hanging="360"/>
      </w:pPr>
      <w:rPr>
        <w:rFonts w:ascii="Arial" w:hAnsi="Arial" w:hint="default"/>
      </w:rPr>
    </w:lvl>
    <w:lvl w:ilvl="5" w:tplc="107CE99A" w:tentative="1">
      <w:start w:val="1"/>
      <w:numFmt w:val="bullet"/>
      <w:lvlText w:val="•"/>
      <w:lvlJc w:val="left"/>
      <w:pPr>
        <w:tabs>
          <w:tab w:val="num" w:pos="4320"/>
        </w:tabs>
        <w:ind w:left="4320" w:hanging="360"/>
      </w:pPr>
      <w:rPr>
        <w:rFonts w:ascii="Arial" w:hAnsi="Arial" w:hint="default"/>
      </w:rPr>
    </w:lvl>
    <w:lvl w:ilvl="6" w:tplc="5FC0CC24" w:tentative="1">
      <w:start w:val="1"/>
      <w:numFmt w:val="bullet"/>
      <w:lvlText w:val="•"/>
      <w:lvlJc w:val="left"/>
      <w:pPr>
        <w:tabs>
          <w:tab w:val="num" w:pos="5040"/>
        </w:tabs>
        <w:ind w:left="5040" w:hanging="360"/>
      </w:pPr>
      <w:rPr>
        <w:rFonts w:ascii="Arial" w:hAnsi="Arial" w:hint="default"/>
      </w:rPr>
    </w:lvl>
    <w:lvl w:ilvl="7" w:tplc="10A2662E" w:tentative="1">
      <w:start w:val="1"/>
      <w:numFmt w:val="bullet"/>
      <w:lvlText w:val="•"/>
      <w:lvlJc w:val="left"/>
      <w:pPr>
        <w:tabs>
          <w:tab w:val="num" w:pos="5760"/>
        </w:tabs>
        <w:ind w:left="5760" w:hanging="360"/>
      </w:pPr>
      <w:rPr>
        <w:rFonts w:ascii="Arial" w:hAnsi="Arial" w:hint="default"/>
      </w:rPr>
    </w:lvl>
    <w:lvl w:ilvl="8" w:tplc="775CA2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A77D50"/>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7CA5210F"/>
    <w:multiLevelType w:val="hybridMultilevel"/>
    <w:tmpl w:val="CAEAFA84"/>
    <w:lvl w:ilvl="0" w:tplc="5A28474A">
      <w:start w:val="1"/>
      <w:numFmt w:val="bullet"/>
      <w:lvlText w:val="•"/>
      <w:lvlJc w:val="left"/>
      <w:pPr>
        <w:tabs>
          <w:tab w:val="num" w:pos="720"/>
        </w:tabs>
        <w:ind w:left="720" w:hanging="360"/>
      </w:pPr>
      <w:rPr>
        <w:rFonts w:ascii="Arial" w:hAnsi="Arial" w:hint="default"/>
      </w:rPr>
    </w:lvl>
    <w:lvl w:ilvl="1" w:tplc="53066B38" w:tentative="1">
      <w:start w:val="1"/>
      <w:numFmt w:val="bullet"/>
      <w:lvlText w:val="•"/>
      <w:lvlJc w:val="left"/>
      <w:pPr>
        <w:tabs>
          <w:tab w:val="num" w:pos="1440"/>
        </w:tabs>
        <w:ind w:left="1440" w:hanging="360"/>
      </w:pPr>
      <w:rPr>
        <w:rFonts w:ascii="Arial" w:hAnsi="Arial" w:hint="default"/>
      </w:rPr>
    </w:lvl>
    <w:lvl w:ilvl="2" w:tplc="D8C8014A" w:tentative="1">
      <w:start w:val="1"/>
      <w:numFmt w:val="bullet"/>
      <w:lvlText w:val="•"/>
      <w:lvlJc w:val="left"/>
      <w:pPr>
        <w:tabs>
          <w:tab w:val="num" w:pos="2160"/>
        </w:tabs>
        <w:ind w:left="2160" w:hanging="360"/>
      </w:pPr>
      <w:rPr>
        <w:rFonts w:ascii="Arial" w:hAnsi="Arial" w:hint="default"/>
      </w:rPr>
    </w:lvl>
    <w:lvl w:ilvl="3" w:tplc="ED86B144" w:tentative="1">
      <w:start w:val="1"/>
      <w:numFmt w:val="bullet"/>
      <w:lvlText w:val="•"/>
      <w:lvlJc w:val="left"/>
      <w:pPr>
        <w:tabs>
          <w:tab w:val="num" w:pos="2880"/>
        </w:tabs>
        <w:ind w:left="2880" w:hanging="360"/>
      </w:pPr>
      <w:rPr>
        <w:rFonts w:ascii="Arial" w:hAnsi="Arial" w:hint="default"/>
      </w:rPr>
    </w:lvl>
    <w:lvl w:ilvl="4" w:tplc="F8185FA8" w:tentative="1">
      <w:start w:val="1"/>
      <w:numFmt w:val="bullet"/>
      <w:lvlText w:val="•"/>
      <w:lvlJc w:val="left"/>
      <w:pPr>
        <w:tabs>
          <w:tab w:val="num" w:pos="3600"/>
        </w:tabs>
        <w:ind w:left="3600" w:hanging="360"/>
      </w:pPr>
      <w:rPr>
        <w:rFonts w:ascii="Arial" w:hAnsi="Arial" w:hint="default"/>
      </w:rPr>
    </w:lvl>
    <w:lvl w:ilvl="5" w:tplc="1D549132" w:tentative="1">
      <w:start w:val="1"/>
      <w:numFmt w:val="bullet"/>
      <w:lvlText w:val="•"/>
      <w:lvlJc w:val="left"/>
      <w:pPr>
        <w:tabs>
          <w:tab w:val="num" w:pos="4320"/>
        </w:tabs>
        <w:ind w:left="4320" w:hanging="360"/>
      </w:pPr>
      <w:rPr>
        <w:rFonts w:ascii="Arial" w:hAnsi="Arial" w:hint="default"/>
      </w:rPr>
    </w:lvl>
    <w:lvl w:ilvl="6" w:tplc="907EC6A0" w:tentative="1">
      <w:start w:val="1"/>
      <w:numFmt w:val="bullet"/>
      <w:lvlText w:val="•"/>
      <w:lvlJc w:val="left"/>
      <w:pPr>
        <w:tabs>
          <w:tab w:val="num" w:pos="5040"/>
        </w:tabs>
        <w:ind w:left="5040" w:hanging="360"/>
      </w:pPr>
      <w:rPr>
        <w:rFonts w:ascii="Arial" w:hAnsi="Arial" w:hint="default"/>
      </w:rPr>
    </w:lvl>
    <w:lvl w:ilvl="7" w:tplc="71D2F3DC" w:tentative="1">
      <w:start w:val="1"/>
      <w:numFmt w:val="bullet"/>
      <w:lvlText w:val="•"/>
      <w:lvlJc w:val="left"/>
      <w:pPr>
        <w:tabs>
          <w:tab w:val="num" w:pos="5760"/>
        </w:tabs>
        <w:ind w:left="5760" w:hanging="360"/>
      </w:pPr>
      <w:rPr>
        <w:rFonts w:ascii="Arial" w:hAnsi="Arial" w:hint="default"/>
      </w:rPr>
    </w:lvl>
    <w:lvl w:ilvl="8" w:tplc="D082C2A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4A64F1"/>
    <w:multiLevelType w:val="hybridMultilevel"/>
    <w:tmpl w:val="80C8DAEE"/>
    <w:lvl w:ilvl="0" w:tplc="558E8176">
      <w:start w:val="1"/>
      <w:numFmt w:val="bullet"/>
      <w:lvlText w:val="•"/>
      <w:lvlJc w:val="left"/>
      <w:pPr>
        <w:tabs>
          <w:tab w:val="num" w:pos="720"/>
        </w:tabs>
        <w:ind w:left="720" w:hanging="360"/>
      </w:pPr>
      <w:rPr>
        <w:rFonts w:ascii="Times New Roman" w:hAnsi="Times New Roman" w:hint="default"/>
      </w:rPr>
    </w:lvl>
    <w:lvl w:ilvl="1" w:tplc="F57089DC" w:tentative="1">
      <w:start w:val="1"/>
      <w:numFmt w:val="bullet"/>
      <w:lvlText w:val="•"/>
      <w:lvlJc w:val="left"/>
      <w:pPr>
        <w:tabs>
          <w:tab w:val="num" w:pos="1440"/>
        </w:tabs>
        <w:ind w:left="1440" w:hanging="360"/>
      </w:pPr>
      <w:rPr>
        <w:rFonts w:ascii="Times New Roman" w:hAnsi="Times New Roman" w:hint="default"/>
      </w:rPr>
    </w:lvl>
    <w:lvl w:ilvl="2" w:tplc="41A25996" w:tentative="1">
      <w:start w:val="1"/>
      <w:numFmt w:val="bullet"/>
      <w:lvlText w:val="•"/>
      <w:lvlJc w:val="left"/>
      <w:pPr>
        <w:tabs>
          <w:tab w:val="num" w:pos="2160"/>
        </w:tabs>
        <w:ind w:left="2160" w:hanging="360"/>
      </w:pPr>
      <w:rPr>
        <w:rFonts w:ascii="Times New Roman" w:hAnsi="Times New Roman" w:hint="default"/>
      </w:rPr>
    </w:lvl>
    <w:lvl w:ilvl="3" w:tplc="62EA26AA" w:tentative="1">
      <w:start w:val="1"/>
      <w:numFmt w:val="bullet"/>
      <w:lvlText w:val="•"/>
      <w:lvlJc w:val="left"/>
      <w:pPr>
        <w:tabs>
          <w:tab w:val="num" w:pos="2880"/>
        </w:tabs>
        <w:ind w:left="2880" w:hanging="360"/>
      </w:pPr>
      <w:rPr>
        <w:rFonts w:ascii="Times New Roman" w:hAnsi="Times New Roman" w:hint="default"/>
      </w:rPr>
    </w:lvl>
    <w:lvl w:ilvl="4" w:tplc="BA026918" w:tentative="1">
      <w:start w:val="1"/>
      <w:numFmt w:val="bullet"/>
      <w:lvlText w:val="•"/>
      <w:lvlJc w:val="left"/>
      <w:pPr>
        <w:tabs>
          <w:tab w:val="num" w:pos="3600"/>
        </w:tabs>
        <w:ind w:left="3600" w:hanging="360"/>
      </w:pPr>
      <w:rPr>
        <w:rFonts w:ascii="Times New Roman" w:hAnsi="Times New Roman" w:hint="default"/>
      </w:rPr>
    </w:lvl>
    <w:lvl w:ilvl="5" w:tplc="2F9A9AFE" w:tentative="1">
      <w:start w:val="1"/>
      <w:numFmt w:val="bullet"/>
      <w:lvlText w:val="•"/>
      <w:lvlJc w:val="left"/>
      <w:pPr>
        <w:tabs>
          <w:tab w:val="num" w:pos="4320"/>
        </w:tabs>
        <w:ind w:left="4320" w:hanging="360"/>
      </w:pPr>
      <w:rPr>
        <w:rFonts w:ascii="Times New Roman" w:hAnsi="Times New Roman" w:hint="default"/>
      </w:rPr>
    </w:lvl>
    <w:lvl w:ilvl="6" w:tplc="90D6EAC4" w:tentative="1">
      <w:start w:val="1"/>
      <w:numFmt w:val="bullet"/>
      <w:lvlText w:val="•"/>
      <w:lvlJc w:val="left"/>
      <w:pPr>
        <w:tabs>
          <w:tab w:val="num" w:pos="5040"/>
        </w:tabs>
        <w:ind w:left="5040" w:hanging="360"/>
      </w:pPr>
      <w:rPr>
        <w:rFonts w:ascii="Times New Roman" w:hAnsi="Times New Roman" w:hint="default"/>
      </w:rPr>
    </w:lvl>
    <w:lvl w:ilvl="7" w:tplc="FB382B54" w:tentative="1">
      <w:start w:val="1"/>
      <w:numFmt w:val="bullet"/>
      <w:lvlText w:val="•"/>
      <w:lvlJc w:val="left"/>
      <w:pPr>
        <w:tabs>
          <w:tab w:val="num" w:pos="5760"/>
        </w:tabs>
        <w:ind w:left="5760" w:hanging="360"/>
      </w:pPr>
      <w:rPr>
        <w:rFonts w:ascii="Times New Roman" w:hAnsi="Times New Roman" w:hint="default"/>
      </w:rPr>
    </w:lvl>
    <w:lvl w:ilvl="8" w:tplc="8AD80FF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FC452F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2"/>
  </w:num>
  <w:num w:numId="2">
    <w:abstractNumId w:val="37"/>
  </w:num>
  <w:num w:numId="3">
    <w:abstractNumId w:val="26"/>
  </w:num>
  <w:num w:numId="4">
    <w:abstractNumId w:val="34"/>
  </w:num>
  <w:num w:numId="5">
    <w:abstractNumId w:val="18"/>
  </w:num>
  <w:num w:numId="6">
    <w:abstractNumId w:val="1"/>
  </w:num>
  <w:num w:numId="7">
    <w:abstractNumId w:val="13"/>
  </w:num>
  <w:num w:numId="8">
    <w:abstractNumId w:val="47"/>
  </w:num>
  <w:num w:numId="9">
    <w:abstractNumId w:val="8"/>
  </w:num>
  <w:num w:numId="10">
    <w:abstractNumId w:val="23"/>
  </w:num>
  <w:num w:numId="11">
    <w:abstractNumId w:val="42"/>
  </w:num>
  <w:num w:numId="12">
    <w:abstractNumId w:val="25"/>
  </w:num>
  <w:num w:numId="13">
    <w:abstractNumId w:val="5"/>
  </w:num>
  <w:num w:numId="14">
    <w:abstractNumId w:val="38"/>
  </w:num>
  <w:num w:numId="15">
    <w:abstractNumId w:val="35"/>
  </w:num>
  <w:num w:numId="16">
    <w:abstractNumId w:val="14"/>
  </w:num>
  <w:num w:numId="17">
    <w:abstractNumId w:val="33"/>
  </w:num>
  <w:num w:numId="18">
    <w:abstractNumId w:val="16"/>
  </w:num>
  <w:num w:numId="19">
    <w:abstractNumId w:val="3"/>
  </w:num>
  <w:num w:numId="20">
    <w:abstractNumId w:val="19"/>
  </w:num>
  <w:num w:numId="21">
    <w:abstractNumId w:val="17"/>
  </w:num>
  <w:num w:numId="22">
    <w:abstractNumId w:val="4"/>
  </w:num>
  <w:num w:numId="23">
    <w:abstractNumId w:val="22"/>
  </w:num>
  <w:num w:numId="24">
    <w:abstractNumId w:val="30"/>
  </w:num>
  <w:num w:numId="25">
    <w:abstractNumId w:val="28"/>
  </w:num>
  <w:num w:numId="26">
    <w:abstractNumId w:val="15"/>
  </w:num>
  <w:num w:numId="27">
    <w:abstractNumId w:val="7"/>
  </w:num>
  <w:num w:numId="28">
    <w:abstractNumId w:val="44"/>
  </w:num>
  <w:num w:numId="29">
    <w:abstractNumId w:val="11"/>
  </w:num>
  <w:num w:numId="30">
    <w:abstractNumId w:val="0"/>
  </w:num>
  <w:num w:numId="31">
    <w:abstractNumId w:val="29"/>
  </w:num>
  <w:num w:numId="32">
    <w:abstractNumId w:val="46"/>
  </w:num>
  <w:num w:numId="33">
    <w:abstractNumId w:val="31"/>
  </w:num>
  <w:num w:numId="34">
    <w:abstractNumId w:val="12"/>
  </w:num>
  <w:num w:numId="35">
    <w:abstractNumId w:val="27"/>
  </w:num>
  <w:num w:numId="36">
    <w:abstractNumId w:val="39"/>
  </w:num>
  <w:num w:numId="37">
    <w:abstractNumId w:val="10"/>
  </w:num>
  <w:num w:numId="38">
    <w:abstractNumId w:val="20"/>
  </w:num>
  <w:num w:numId="39">
    <w:abstractNumId w:val="9"/>
  </w:num>
  <w:num w:numId="40">
    <w:abstractNumId w:val="40"/>
  </w:num>
  <w:num w:numId="41">
    <w:abstractNumId w:val="45"/>
  </w:num>
  <w:num w:numId="42">
    <w:abstractNumId w:val="41"/>
  </w:num>
  <w:num w:numId="43">
    <w:abstractNumId w:val="24"/>
  </w:num>
  <w:num w:numId="44">
    <w:abstractNumId w:val="36"/>
  </w:num>
  <w:num w:numId="45">
    <w:abstractNumId w:val="6"/>
  </w:num>
  <w:num w:numId="46">
    <w:abstractNumId w:val="43"/>
  </w:num>
  <w:num w:numId="47">
    <w:abstractNumId w:val="21"/>
  </w:num>
  <w:num w:numId="4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95"/>
    <w:rsid w:val="00081AC2"/>
    <w:rsid w:val="00081DEF"/>
    <w:rsid w:val="00081F86"/>
    <w:rsid w:val="00082315"/>
    <w:rsid w:val="000829C9"/>
    <w:rsid w:val="00082E39"/>
    <w:rsid w:val="00082E9C"/>
    <w:rsid w:val="000835FF"/>
    <w:rsid w:val="000836AD"/>
    <w:rsid w:val="000837CF"/>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7F1"/>
    <w:rsid w:val="000B2B43"/>
    <w:rsid w:val="000B2C0B"/>
    <w:rsid w:val="000B2E1F"/>
    <w:rsid w:val="000B2F09"/>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F6D"/>
    <w:rsid w:val="001022DC"/>
    <w:rsid w:val="00102427"/>
    <w:rsid w:val="00102706"/>
    <w:rsid w:val="0010299D"/>
    <w:rsid w:val="001029A3"/>
    <w:rsid w:val="00102B9F"/>
    <w:rsid w:val="0010305F"/>
    <w:rsid w:val="001032FD"/>
    <w:rsid w:val="00103656"/>
    <w:rsid w:val="0010371B"/>
    <w:rsid w:val="00103AE4"/>
    <w:rsid w:val="00103CD0"/>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4E79"/>
    <w:rsid w:val="0012554D"/>
    <w:rsid w:val="00125C91"/>
    <w:rsid w:val="00125D54"/>
    <w:rsid w:val="00125F59"/>
    <w:rsid w:val="00126A10"/>
    <w:rsid w:val="00126E00"/>
    <w:rsid w:val="00127415"/>
    <w:rsid w:val="001277B6"/>
    <w:rsid w:val="00127950"/>
    <w:rsid w:val="001279D3"/>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48D"/>
    <w:rsid w:val="001B2A18"/>
    <w:rsid w:val="001B2A8C"/>
    <w:rsid w:val="001B33CF"/>
    <w:rsid w:val="001B360D"/>
    <w:rsid w:val="001B3733"/>
    <w:rsid w:val="001B38BC"/>
    <w:rsid w:val="001B3A09"/>
    <w:rsid w:val="001B3C25"/>
    <w:rsid w:val="001B3E4C"/>
    <w:rsid w:val="001B40FB"/>
    <w:rsid w:val="001B45C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E0098"/>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114"/>
    <w:rsid w:val="001F3A41"/>
    <w:rsid w:val="001F3F1A"/>
    <w:rsid w:val="001F4FCE"/>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61EE"/>
    <w:rsid w:val="00206513"/>
    <w:rsid w:val="002065BB"/>
    <w:rsid w:val="00207384"/>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3F74"/>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1C49"/>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A97"/>
    <w:rsid w:val="002C0C87"/>
    <w:rsid w:val="002C118A"/>
    <w:rsid w:val="002C13B0"/>
    <w:rsid w:val="002C3359"/>
    <w:rsid w:val="002C464C"/>
    <w:rsid w:val="002C4783"/>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63E1"/>
    <w:rsid w:val="002E66F1"/>
    <w:rsid w:val="002E6723"/>
    <w:rsid w:val="002E6D95"/>
    <w:rsid w:val="002E6E42"/>
    <w:rsid w:val="002E6F7E"/>
    <w:rsid w:val="002E78A3"/>
    <w:rsid w:val="002E793A"/>
    <w:rsid w:val="002E7B09"/>
    <w:rsid w:val="002E7C55"/>
    <w:rsid w:val="002E7FE3"/>
    <w:rsid w:val="002F0A18"/>
    <w:rsid w:val="002F14E8"/>
    <w:rsid w:val="002F250D"/>
    <w:rsid w:val="002F2594"/>
    <w:rsid w:val="002F265B"/>
    <w:rsid w:val="002F26D3"/>
    <w:rsid w:val="002F29A6"/>
    <w:rsid w:val="002F2AE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134A"/>
    <w:rsid w:val="003E1772"/>
    <w:rsid w:val="003E212D"/>
    <w:rsid w:val="003E21F6"/>
    <w:rsid w:val="003E25C0"/>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A25"/>
    <w:rsid w:val="003F27E3"/>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3F9"/>
    <w:rsid w:val="0048692A"/>
    <w:rsid w:val="00486C5E"/>
    <w:rsid w:val="00487CC9"/>
    <w:rsid w:val="0049052B"/>
    <w:rsid w:val="00490677"/>
    <w:rsid w:val="00490C09"/>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4AAD"/>
    <w:rsid w:val="004B4E29"/>
    <w:rsid w:val="004B51A0"/>
    <w:rsid w:val="004B5787"/>
    <w:rsid w:val="004B5FAC"/>
    <w:rsid w:val="004B6184"/>
    <w:rsid w:val="004B62C2"/>
    <w:rsid w:val="004B63F6"/>
    <w:rsid w:val="004B6633"/>
    <w:rsid w:val="004B685F"/>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5250"/>
    <w:rsid w:val="004C535D"/>
    <w:rsid w:val="004C5634"/>
    <w:rsid w:val="004C582E"/>
    <w:rsid w:val="004C613F"/>
    <w:rsid w:val="004C626B"/>
    <w:rsid w:val="004C648A"/>
    <w:rsid w:val="004C6726"/>
    <w:rsid w:val="004C6840"/>
    <w:rsid w:val="004C6991"/>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2D"/>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5FC"/>
    <w:rsid w:val="00530A9F"/>
    <w:rsid w:val="00530EE3"/>
    <w:rsid w:val="00530F29"/>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22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6E"/>
    <w:rsid w:val="0057060E"/>
    <w:rsid w:val="005708EC"/>
    <w:rsid w:val="00570A3C"/>
    <w:rsid w:val="00570A50"/>
    <w:rsid w:val="00571194"/>
    <w:rsid w:val="005712A7"/>
    <w:rsid w:val="00571685"/>
    <w:rsid w:val="0057184D"/>
    <w:rsid w:val="005719F7"/>
    <w:rsid w:val="00571ADC"/>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65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C5B"/>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94D"/>
    <w:rsid w:val="00601A03"/>
    <w:rsid w:val="00601F8D"/>
    <w:rsid w:val="006025D2"/>
    <w:rsid w:val="006029BC"/>
    <w:rsid w:val="00602B8B"/>
    <w:rsid w:val="00602FB5"/>
    <w:rsid w:val="006033EB"/>
    <w:rsid w:val="006035A2"/>
    <w:rsid w:val="0060366E"/>
    <w:rsid w:val="00603827"/>
    <w:rsid w:val="00603BE0"/>
    <w:rsid w:val="00603E74"/>
    <w:rsid w:val="00604C79"/>
    <w:rsid w:val="00604DF7"/>
    <w:rsid w:val="00606053"/>
    <w:rsid w:val="006064FB"/>
    <w:rsid w:val="006069B9"/>
    <w:rsid w:val="00606BA7"/>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3291"/>
    <w:rsid w:val="006336B6"/>
    <w:rsid w:val="00633D35"/>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C1C"/>
    <w:rsid w:val="00664024"/>
    <w:rsid w:val="006649C9"/>
    <w:rsid w:val="00664E98"/>
    <w:rsid w:val="00664F33"/>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D2C"/>
    <w:rsid w:val="006C6F2F"/>
    <w:rsid w:val="006C6F66"/>
    <w:rsid w:val="006C7026"/>
    <w:rsid w:val="006C7875"/>
    <w:rsid w:val="006C7E02"/>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46F"/>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24E"/>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9C2"/>
    <w:rsid w:val="00846BA6"/>
    <w:rsid w:val="00846D6D"/>
    <w:rsid w:val="00847573"/>
    <w:rsid w:val="008475E8"/>
    <w:rsid w:val="0084763D"/>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1537"/>
    <w:rsid w:val="00891AFB"/>
    <w:rsid w:val="00891B28"/>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647"/>
    <w:rsid w:val="008A0771"/>
    <w:rsid w:val="008A0952"/>
    <w:rsid w:val="008A11CC"/>
    <w:rsid w:val="008A12C2"/>
    <w:rsid w:val="008A179C"/>
    <w:rsid w:val="008A1806"/>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830"/>
    <w:rsid w:val="008D6992"/>
    <w:rsid w:val="008D6C34"/>
    <w:rsid w:val="008D70EE"/>
    <w:rsid w:val="008D755F"/>
    <w:rsid w:val="008D77A8"/>
    <w:rsid w:val="008D7AB5"/>
    <w:rsid w:val="008D7B90"/>
    <w:rsid w:val="008D7EFA"/>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1CAB"/>
    <w:rsid w:val="009223F3"/>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60ABF"/>
    <w:rsid w:val="00960AEE"/>
    <w:rsid w:val="00960B3A"/>
    <w:rsid w:val="0096131C"/>
    <w:rsid w:val="00961358"/>
    <w:rsid w:val="009618EA"/>
    <w:rsid w:val="00962425"/>
    <w:rsid w:val="009628BF"/>
    <w:rsid w:val="00962B37"/>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E8D"/>
    <w:rsid w:val="00991EAC"/>
    <w:rsid w:val="00991EC4"/>
    <w:rsid w:val="00991FA5"/>
    <w:rsid w:val="00992179"/>
    <w:rsid w:val="0099270A"/>
    <w:rsid w:val="009928FE"/>
    <w:rsid w:val="009930D4"/>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381"/>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416"/>
    <w:rsid w:val="009D77D6"/>
    <w:rsid w:val="009E0366"/>
    <w:rsid w:val="009E05B2"/>
    <w:rsid w:val="009E1570"/>
    <w:rsid w:val="009E16D2"/>
    <w:rsid w:val="009E171E"/>
    <w:rsid w:val="009E1A4D"/>
    <w:rsid w:val="009E218B"/>
    <w:rsid w:val="009E24DE"/>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B4"/>
    <w:rsid w:val="00A60C5E"/>
    <w:rsid w:val="00A61103"/>
    <w:rsid w:val="00A611E1"/>
    <w:rsid w:val="00A6127B"/>
    <w:rsid w:val="00A613C7"/>
    <w:rsid w:val="00A618B9"/>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D97"/>
    <w:rsid w:val="00AC4735"/>
    <w:rsid w:val="00AC490F"/>
    <w:rsid w:val="00AC4CEC"/>
    <w:rsid w:val="00AC4D08"/>
    <w:rsid w:val="00AC4EA5"/>
    <w:rsid w:val="00AC532B"/>
    <w:rsid w:val="00AC532E"/>
    <w:rsid w:val="00AC547C"/>
    <w:rsid w:val="00AC6204"/>
    <w:rsid w:val="00AC647A"/>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37B69"/>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8E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D8"/>
    <w:rsid w:val="00C41373"/>
    <w:rsid w:val="00C418BA"/>
    <w:rsid w:val="00C418BF"/>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230B"/>
    <w:rsid w:val="00C823F6"/>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83"/>
    <w:rsid w:val="00CD3CBA"/>
    <w:rsid w:val="00CD3D4A"/>
    <w:rsid w:val="00CD41DF"/>
    <w:rsid w:val="00CD472F"/>
    <w:rsid w:val="00CD4E8C"/>
    <w:rsid w:val="00CD50FD"/>
    <w:rsid w:val="00CD5505"/>
    <w:rsid w:val="00CD5E4B"/>
    <w:rsid w:val="00CD5F9B"/>
    <w:rsid w:val="00CD60C9"/>
    <w:rsid w:val="00CD6253"/>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707"/>
    <w:rsid w:val="00D655B4"/>
    <w:rsid w:val="00D6586F"/>
    <w:rsid w:val="00D65934"/>
    <w:rsid w:val="00D65BDF"/>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71C"/>
    <w:rsid w:val="00DD4AA4"/>
    <w:rsid w:val="00DD4DA6"/>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649"/>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87E"/>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8C6"/>
    <w:rsid w:val="00EC18D0"/>
    <w:rsid w:val="00EC1A33"/>
    <w:rsid w:val="00EC21D3"/>
    <w:rsid w:val="00EC2266"/>
    <w:rsid w:val="00EC274A"/>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FE"/>
    <w:rsid w:val="00F45181"/>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564D"/>
    <w:rsid w:val="00F767F9"/>
    <w:rsid w:val="00F769F3"/>
    <w:rsid w:val="00F7702E"/>
    <w:rsid w:val="00F77344"/>
    <w:rsid w:val="00F7788B"/>
    <w:rsid w:val="00F7792B"/>
    <w:rsid w:val="00F77B5D"/>
    <w:rsid w:val="00F77CA5"/>
    <w:rsid w:val="00F77D77"/>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4B699"/>
  <w15:docId w15:val="{55E5E7AA-8805-421F-B023-20385EA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52"/>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659967112">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 w:id="531303765">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 w:id="848401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2060207975">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83579337">
          <w:marLeft w:val="547"/>
          <w:marRight w:val="0"/>
          <w:marTop w:val="115"/>
          <w:marBottom w:val="0"/>
          <w:divBdr>
            <w:top w:val="none" w:sz="0" w:space="0" w:color="auto"/>
            <w:left w:val="none" w:sz="0" w:space="0" w:color="auto"/>
            <w:bottom w:val="none" w:sz="0" w:space="0" w:color="auto"/>
            <w:right w:val="none" w:sz="0" w:space="0" w:color="auto"/>
          </w:divBdr>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822769678">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1890409745">
          <w:marLeft w:val="547"/>
          <w:marRight w:val="0"/>
          <w:marTop w:val="154"/>
          <w:marBottom w:val="0"/>
          <w:divBdr>
            <w:top w:val="none" w:sz="0" w:space="0" w:color="auto"/>
            <w:left w:val="none" w:sz="0" w:space="0" w:color="auto"/>
            <w:bottom w:val="none" w:sz="0" w:space="0" w:color="auto"/>
            <w:right w:val="none" w:sz="0" w:space="0" w:color="auto"/>
          </w:divBdr>
        </w:div>
        <w:div w:id="666518354">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964384386">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495148980">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 w:id="551507503">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800461873">
          <w:marLeft w:val="547"/>
          <w:marRight w:val="0"/>
          <w:marTop w:val="134"/>
          <w:marBottom w:val="0"/>
          <w:divBdr>
            <w:top w:val="none" w:sz="0" w:space="0" w:color="auto"/>
            <w:left w:val="none" w:sz="0" w:space="0" w:color="auto"/>
            <w:bottom w:val="none" w:sz="0" w:space="0" w:color="auto"/>
            <w:right w:val="none" w:sz="0" w:space="0" w:color="auto"/>
          </w:divBdr>
        </w:div>
        <w:div w:id="705178971">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386145205">
          <w:marLeft w:val="547"/>
          <w:marRight w:val="0"/>
          <w:marTop w:val="134"/>
          <w:marBottom w:val="0"/>
          <w:divBdr>
            <w:top w:val="none" w:sz="0" w:space="0" w:color="auto"/>
            <w:left w:val="none" w:sz="0" w:space="0" w:color="auto"/>
            <w:bottom w:val="none" w:sz="0" w:space="0" w:color="auto"/>
            <w:right w:val="none" w:sz="0" w:space="0" w:color="auto"/>
          </w:divBdr>
        </w:div>
      </w:divsChild>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935095520">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737703113">
          <w:marLeft w:val="360"/>
          <w:marRight w:val="0"/>
          <w:marTop w:val="130"/>
          <w:marBottom w:val="0"/>
          <w:divBdr>
            <w:top w:val="none" w:sz="0" w:space="0" w:color="auto"/>
            <w:left w:val="none" w:sz="0" w:space="0" w:color="auto"/>
            <w:bottom w:val="none" w:sz="0" w:space="0" w:color="auto"/>
            <w:right w:val="none" w:sz="0" w:space="0" w:color="auto"/>
          </w:divBdr>
        </w:div>
      </w:divsChild>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FC99F-86D9-4CD1-8B4C-FBA0F926EA77}">
  <ds:schemaRefs>
    <ds:schemaRef ds:uri="242c32be-31bf-422c-ab0d-7abc8ae381ac"/>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cf6dc0cf-1d45-4a2f-a37f-b5391cb0490c"/>
    <ds:schemaRef ds:uri="http://www.w3.org/XML/1998/namespace"/>
  </ds:schemaRefs>
</ds:datastoreItem>
</file>

<file path=customXml/itemProps4.xml><?xml version="1.0" encoding="utf-8"?>
<ds:datastoreItem xmlns:ds="http://schemas.openxmlformats.org/officeDocument/2006/customXml" ds:itemID="{6E5B1AFD-4FAE-4B80-8E5A-AC8D0D2F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6022</Words>
  <Characters>34329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40271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Caryl Bond</cp:lastModifiedBy>
  <cp:revision>3</cp:revision>
  <cp:lastPrinted>2020-07-01T13:14:00Z</cp:lastPrinted>
  <dcterms:created xsi:type="dcterms:W3CDTF">2020-12-02T09:03:00Z</dcterms:created>
  <dcterms:modified xsi:type="dcterms:W3CDTF">2020-12-22T20:40:00Z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