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EF03" w14:textId="77777777" w:rsidR="003E07F9" w:rsidRPr="000674C4" w:rsidRDefault="003E07F9" w:rsidP="00ED4135">
      <w:pPr>
        <w:pStyle w:val="Body"/>
        <w:spacing w:line="240" w:lineRule="auto"/>
        <w:jc w:val="center"/>
        <w:rPr>
          <w:rFonts w:ascii="Arial" w:hAnsi="Arial" w:cs="Arial"/>
          <w:color w:val="548DD4"/>
          <w:sz w:val="72"/>
          <w:szCs w:val="72"/>
          <w:u w:color="548DD4"/>
          <w:lang w:val="en-US"/>
        </w:rPr>
      </w:pPr>
    </w:p>
    <w:p w14:paraId="1580FDD7" w14:textId="77777777" w:rsidR="003E07F9" w:rsidRPr="000674C4" w:rsidRDefault="003E07F9" w:rsidP="00ED4135">
      <w:pPr>
        <w:pStyle w:val="Body"/>
        <w:spacing w:line="240" w:lineRule="auto"/>
        <w:jc w:val="center"/>
        <w:rPr>
          <w:rFonts w:ascii="Arial" w:hAnsi="Arial" w:cs="Arial"/>
          <w:b/>
          <w:color w:val="4F81BD" w:themeColor="accent1"/>
          <w:sz w:val="72"/>
          <w:szCs w:val="72"/>
          <w:u w:color="548DD4"/>
          <w:lang w:val="en-US"/>
        </w:rPr>
      </w:pPr>
      <w:r w:rsidRPr="000674C4">
        <w:rPr>
          <w:rFonts w:ascii="Arial" w:hAnsi="Arial" w:cs="Arial"/>
          <w:noProof/>
          <w:color w:val="548DD4"/>
          <w:sz w:val="72"/>
          <w:szCs w:val="72"/>
          <w:u w:color="548DD4"/>
        </w:rPr>
        <w:drawing>
          <wp:inline distT="0" distB="0" distL="0" distR="0" wp14:anchorId="0E98E824" wp14:editId="1B0E6DF8">
            <wp:extent cx="2477900" cy="1008000"/>
            <wp:effectExtent l="0" t="0" r="0" b="1905"/>
            <wp:docPr id="8" name="Picture 8" descr="\\teams\sites\OPCC\OPCC Site\Engagement\OPCC Branding\OPCC Master Logo High Res(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s\sites\OPCC\OPCC Site\Engagement\OPCC Branding\OPCC Master Logo High Res(transparent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900" cy="1008000"/>
                    </a:xfrm>
                    <a:prstGeom prst="rect">
                      <a:avLst/>
                    </a:prstGeom>
                    <a:noFill/>
                    <a:ln>
                      <a:noFill/>
                    </a:ln>
                  </pic:spPr>
                </pic:pic>
              </a:graphicData>
            </a:graphic>
          </wp:inline>
        </w:drawing>
      </w:r>
    </w:p>
    <w:p w14:paraId="1096D9FB" w14:textId="77777777" w:rsidR="003E07F9" w:rsidRPr="000674C4" w:rsidRDefault="003E07F9" w:rsidP="00ED4135">
      <w:pPr>
        <w:pStyle w:val="Body"/>
        <w:spacing w:line="240" w:lineRule="auto"/>
        <w:jc w:val="center"/>
        <w:rPr>
          <w:rFonts w:ascii="Arial" w:hAnsi="Arial" w:cs="Arial"/>
          <w:b/>
          <w:color w:val="4F81BD" w:themeColor="accent1"/>
          <w:sz w:val="72"/>
          <w:szCs w:val="72"/>
          <w:u w:color="548DD4"/>
          <w:lang w:val="en-US"/>
        </w:rPr>
      </w:pPr>
    </w:p>
    <w:p w14:paraId="3F2C3EFD" w14:textId="77777777" w:rsidR="003E07F9" w:rsidRPr="00C70A0E" w:rsidRDefault="003E07F9" w:rsidP="00C70A0E">
      <w:pPr>
        <w:pStyle w:val="Body"/>
        <w:spacing w:after="120" w:line="240" w:lineRule="auto"/>
        <w:ind w:left="0" w:firstLine="0"/>
        <w:jc w:val="center"/>
        <w:rPr>
          <w:rFonts w:ascii="Arial" w:hAnsi="Arial" w:cs="Arial"/>
          <w:b/>
          <w:color w:val="1F497D" w:themeColor="text2"/>
          <w:sz w:val="72"/>
          <w:szCs w:val="72"/>
          <w:u w:color="548DD4"/>
          <w:lang w:val="en-US"/>
        </w:rPr>
      </w:pPr>
      <w:r w:rsidRPr="000674C4">
        <w:rPr>
          <w:rFonts w:ascii="Arial" w:hAnsi="Arial" w:cs="Arial"/>
          <w:b/>
          <w:color w:val="1F497D" w:themeColor="text2"/>
          <w:sz w:val="72"/>
          <w:szCs w:val="72"/>
          <w:u w:color="548DD4"/>
          <w:lang w:val="en-US"/>
        </w:rPr>
        <w:t>Joint Corporate Governance</w:t>
      </w:r>
    </w:p>
    <w:p w14:paraId="1F79591D" w14:textId="429FC87B" w:rsidR="003E07F9" w:rsidRPr="00C70A0E" w:rsidRDefault="003E07F9" w:rsidP="00C70A0E">
      <w:pPr>
        <w:pStyle w:val="Body"/>
        <w:spacing w:after="120" w:line="240" w:lineRule="auto"/>
        <w:ind w:left="0" w:firstLine="0"/>
        <w:jc w:val="center"/>
        <w:rPr>
          <w:rFonts w:ascii="Arial" w:hAnsi="Arial" w:cs="Arial"/>
          <w:b/>
          <w:color w:val="1F497D" w:themeColor="text2"/>
          <w:sz w:val="72"/>
          <w:szCs w:val="72"/>
          <w:u w:color="548DD4"/>
          <w:lang w:val="en-US"/>
        </w:rPr>
      </w:pPr>
      <w:r w:rsidRPr="000674C4">
        <w:rPr>
          <w:rFonts w:ascii="Arial" w:hAnsi="Arial" w:cs="Arial"/>
          <w:b/>
          <w:color w:val="1F497D" w:themeColor="text2"/>
          <w:sz w:val="72"/>
          <w:szCs w:val="72"/>
          <w:u w:color="548DD4"/>
          <w:lang w:val="en-US"/>
        </w:rPr>
        <w:t>Framework 20</w:t>
      </w:r>
      <w:r w:rsidR="004504B8" w:rsidRPr="000674C4">
        <w:rPr>
          <w:rFonts w:ascii="Arial" w:hAnsi="Arial" w:cs="Arial"/>
          <w:b/>
          <w:color w:val="1F497D" w:themeColor="text2"/>
          <w:sz w:val="72"/>
          <w:szCs w:val="72"/>
          <w:u w:color="548DD4"/>
          <w:lang w:val="en-US"/>
        </w:rPr>
        <w:t>2</w:t>
      </w:r>
      <w:r w:rsidR="00B8180C">
        <w:rPr>
          <w:rFonts w:ascii="Arial" w:hAnsi="Arial" w:cs="Arial"/>
          <w:b/>
          <w:color w:val="1F497D" w:themeColor="text2"/>
          <w:sz w:val="72"/>
          <w:szCs w:val="72"/>
          <w:u w:color="548DD4"/>
          <w:lang w:val="en-US"/>
        </w:rPr>
        <w:t>1</w:t>
      </w:r>
      <w:r w:rsidR="002C1DC8">
        <w:rPr>
          <w:rFonts w:ascii="Arial" w:hAnsi="Arial" w:cs="Arial"/>
          <w:b/>
          <w:color w:val="1F497D" w:themeColor="text2"/>
          <w:sz w:val="72"/>
          <w:szCs w:val="72"/>
          <w:u w:color="548DD4"/>
          <w:lang w:val="en-US"/>
        </w:rPr>
        <w:t>-2</w:t>
      </w:r>
      <w:r w:rsidR="00B8180C">
        <w:rPr>
          <w:rFonts w:ascii="Arial" w:hAnsi="Arial" w:cs="Arial"/>
          <w:b/>
          <w:color w:val="1F497D" w:themeColor="text2"/>
          <w:sz w:val="72"/>
          <w:szCs w:val="72"/>
          <w:u w:color="548DD4"/>
          <w:lang w:val="en-US"/>
        </w:rPr>
        <w:t>2</w:t>
      </w:r>
    </w:p>
    <w:p w14:paraId="0D5C61EA" w14:textId="77777777" w:rsidR="003E07F9" w:rsidRPr="000674C4" w:rsidRDefault="003E07F9" w:rsidP="00ED4135">
      <w:pPr>
        <w:pStyle w:val="Body"/>
        <w:spacing w:line="240" w:lineRule="auto"/>
        <w:rPr>
          <w:rFonts w:ascii="Arial" w:eastAsia="Trebuchet MS Bold" w:hAnsi="Arial" w:cs="Arial"/>
          <w:b/>
          <w:color w:val="4F81BD" w:themeColor="accent1"/>
          <w:sz w:val="72"/>
          <w:szCs w:val="72"/>
        </w:rPr>
      </w:pPr>
      <w:r w:rsidRPr="000674C4">
        <w:rPr>
          <w:rFonts w:ascii="Arial" w:hAnsi="Arial" w:cs="Arial"/>
          <w:b/>
          <w:color w:val="4F81BD" w:themeColor="accent1"/>
          <w:sz w:val="72"/>
          <w:szCs w:val="72"/>
        </w:rPr>
        <w:t xml:space="preserve"> </w:t>
      </w:r>
    </w:p>
    <w:p w14:paraId="2C250036" w14:textId="77777777" w:rsidR="003E07F9" w:rsidRPr="000674C4" w:rsidRDefault="003E07F9" w:rsidP="00ED4135">
      <w:pPr>
        <w:pStyle w:val="Body"/>
        <w:spacing w:line="240" w:lineRule="auto"/>
        <w:jc w:val="center"/>
        <w:rPr>
          <w:rFonts w:ascii="Arial" w:eastAsia="Trebuchet MS Bold" w:hAnsi="Arial" w:cs="Arial"/>
        </w:rPr>
      </w:pPr>
      <w:r w:rsidRPr="000674C4">
        <w:rPr>
          <w:rFonts w:ascii="Arial" w:eastAsia="Trebuchet MS Bold" w:hAnsi="Arial" w:cs="Arial"/>
          <w:noProof/>
        </w:rPr>
        <w:drawing>
          <wp:inline distT="0" distB="0" distL="0" distR="0" wp14:anchorId="139D821D" wp14:editId="1C953CCC">
            <wp:extent cx="3300122" cy="1008000"/>
            <wp:effectExtent l="0" t="0" r="0" b="1905"/>
            <wp:docPr id="7" name="Picture 7" descr="\\teams\sites\OPCC\OPCC Site\Engagement\OPCC Branding\Dyfed Powys Logo(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sites\OPCC\OPCC Site\Engagement\OPCC Branding\Dyfed Powys Logo(transparent 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0122" cy="1008000"/>
                    </a:xfrm>
                    <a:prstGeom prst="rect">
                      <a:avLst/>
                    </a:prstGeom>
                    <a:noFill/>
                    <a:ln>
                      <a:noFill/>
                    </a:ln>
                  </pic:spPr>
                </pic:pic>
              </a:graphicData>
            </a:graphic>
          </wp:inline>
        </w:drawing>
      </w:r>
    </w:p>
    <w:p w14:paraId="2285E5EB" w14:textId="77777777" w:rsidR="003E07F9" w:rsidRPr="000674C4" w:rsidRDefault="003E07F9" w:rsidP="00ED4135">
      <w:pPr>
        <w:pStyle w:val="Body"/>
        <w:spacing w:line="240" w:lineRule="auto"/>
        <w:rPr>
          <w:rFonts w:ascii="Arial" w:eastAsia="Trebuchet MS Bold" w:hAnsi="Arial" w:cs="Arial"/>
        </w:rPr>
      </w:pPr>
    </w:p>
    <w:p w14:paraId="05D23B19" w14:textId="77777777" w:rsidR="003E07F9" w:rsidRPr="000674C4" w:rsidRDefault="003E07F9" w:rsidP="00ED4135">
      <w:pPr>
        <w:jc w:val="center"/>
        <w:rPr>
          <w:rFonts w:ascii="Arial" w:hAnsi="Arial" w:cs="Arial"/>
          <w:sz w:val="32"/>
          <w:szCs w:val="32"/>
        </w:rPr>
      </w:pPr>
    </w:p>
    <w:p w14:paraId="404DF4A6" w14:textId="20A81EC4" w:rsidR="004F4EC2" w:rsidRPr="000674C4" w:rsidRDefault="004F4EC2" w:rsidP="00ED4135">
      <w:pPr>
        <w:jc w:val="center"/>
        <w:rPr>
          <w:rFonts w:ascii="Arial" w:hAnsi="Arial" w:cs="Arial"/>
          <w:sz w:val="32"/>
          <w:szCs w:val="32"/>
        </w:rPr>
      </w:pPr>
    </w:p>
    <w:p w14:paraId="51F43528" w14:textId="51EE05B1" w:rsidR="00C418D8" w:rsidRDefault="00C418D8">
      <w:pPr>
        <w:rPr>
          <w:rFonts w:ascii="Arial" w:hAnsi="Arial" w:cs="Arial"/>
          <w:sz w:val="32"/>
          <w:szCs w:val="32"/>
        </w:rPr>
      </w:pPr>
      <w:r>
        <w:rPr>
          <w:rFonts w:ascii="Arial" w:hAnsi="Arial" w:cs="Arial"/>
          <w:sz w:val="32"/>
          <w:szCs w:val="32"/>
        </w:rPr>
        <w:br w:type="page"/>
      </w:r>
    </w:p>
    <w:p w14:paraId="335D3B7B" w14:textId="77777777" w:rsidR="004F4EC2" w:rsidRPr="000674C4" w:rsidRDefault="004F4EC2" w:rsidP="00ED4135">
      <w:pPr>
        <w:jc w:val="center"/>
        <w:rPr>
          <w:rFonts w:ascii="Arial" w:hAnsi="Arial" w:cs="Arial"/>
          <w:sz w:val="32"/>
          <w:szCs w:val="32"/>
        </w:rPr>
      </w:pPr>
    </w:p>
    <w:sdt>
      <w:sdtPr>
        <w:rPr>
          <w:rFonts w:ascii="Arial" w:eastAsiaTheme="minorHAnsi" w:hAnsi="Arial" w:cs="Arial"/>
          <w:color w:val="auto"/>
          <w:sz w:val="22"/>
          <w:szCs w:val="22"/>
          <w:bdr w:val="none" w:sz="0" w:space="0" w:color="auto"/>
          <w:lang w:val="en-GB" w:eastAsia="en-US"/>
        </w:rPr>
        <w:id w:val="-2087056392"/>
        <w:docPartObj>
          <w:docPartGallery w:val="Table of Contents"/>
          <w:docPartUnique/>
        </w:docPartObj>
      </w:sdtPr>
      <w:sdtEndPr>
        <w:rPr>
          <w:b/>
          <w:bCs/>
          <w:noProof/>
        </w:rPr>
      </w:sdtEndPr>
      <w:sdtContent>
        <w:p w14:paraId="6D31CF93" w14:textId="77777777" w:rsidR="003E07F9" w:rsidRPr="000674C4" w:rsidRDefault="003E07F9" w:rsidP="003F7091">
          <w:pPr>
            <w:pStyle w:val="TOCHeading"/>
            <w:keepNext w:val="0"/>
            <w:spacing w:before="0" w:after="0" w:line="360" w:lineRule="auto"/>
            <w:rPr>
              <w:rFonts w:ascii="Arial" w:hAnsi="Arial" w:cs="Arial"/>
            </w:rPr>
          </w:pPr>
          <w:r w:rsidRPr="000674C4">
            <w:rPr>
              <w:rFonts w:ascii="Arial" w:hAnsi="Arial" w:cs="Arial"/>
            </w:rPr>
            <w:t>Table of Contents</w:t>
          </w:r>
        </w:p>
        <w:p w14:paraId="574A22A3" w14:textId="45A5A8F1" w:rsidR="00D168A7" w:rsidRDefault="00653381">
          <w:pPr>
            <w:pStyle w:val="TOC1"/>
            <w:tabs>
              <w:tab w:val="right" w:leader="dot" w:pos="9016"/>
            </w:tabs>
            <w:rPr>
              <w:rFonts w:asciiTheme="minorHAnsi" w:eastAsiaTheme="minorEastAsia" w:hAnsiTheme="minorHAnsi"/>
              <w:b w:val="0"/>
              <w:noProof/>
              <w:color w:val="auto"/>
              <w:sz w:val="22"/>
              <w:szCs w:val="22"/>
              <w:lang w:eastAsia="en-GB"/>
            </w:rPr>
          </w:pPr>
          <w:r w:rsidRPr="00CF15B1">
            <w:rPr>
              <w:rFonts w:ascii="Arial" w:hAnsi="Arial" w:cs="Arial"/>
              <w:sz w:val="22"/>
              <w:szCs w:val="22"/>
            </w:rPr>
            <w:fldChar w:fldCharType="begin"/>
          </w:r>
          <w:r w:rsidRPr="00CF15B1">
            <w:rPr>
              <w:rFonts w:ascii="Arial" w:hAnsi="Arial" w:cs="Arial"/>
              <w:sz w:val="22"/>
              <w:szCs w:val="22"/>
            </w:rPr>
            <w:instrText xml:space="preserve"> TOC \o "1-2" </w:instrText>
          </w:r>
          <w:r w:rsidRPr="00CF15B1">
            <w:rPr>
              <w:rFonts w:ascii="Arial" w:hAnsi="Arial" w:cs="Arial"/>
              <w:sz w:val="22"/>
              <w:szCs w:val="22"/>
            </w:rPr>
            <w:fldChar w:fldCharType="separate"/>
          </w:r>
          <w:r w:rsidR="00D168A7">
            <w:rPr>
              <w:noProof/>
            </w:rPr>
            <w:t>Overview</w:t>
          </w:r>
          <w:r w:rsidR="00D168A7">
            <w:rPr>
              <w:noProof/>
            </w:rPr>
            <w:tab/>
          </w:r>
          <w:r w:rsidR="00D168A7">
            <w:rPr>
              <w:noProof/>
            </w:rPr>
            <w:fldChar w:fldCharType="begin"/>
          </w:r>
          <w:r w:rsidR="00D168A7">
            <w:rPr>
              <w:noProof/>
            </w:rPr>
            <w:instrText xml:space="preserve"> PAGEREF _Toc67947947 \h </w:instrText>
          </w:r>
          <w:r w:rsidR="00D168A7">
            <w:rPr>
              <w:noProof/>
            </w:rPr>
          </w:r>
          <w:r w:rsidR="00D168A7">
            <w:rPr>
              <w:noProof/>
            </w:rPr>
            <w:fldChar w:fldCharType="separate"/>
          </w:r>
          <w:r w:rsidR="00D168A7">
            <w:rPr>
              <w:noProof/>
            </w:rPr>
            <w:t>6</w:t>
          </w:r>
          <w:r w:rsidR="00D168A7">
            <w:rPr>
              <w:noProof/>
            </w:rPr>
            <w:fldChar w:fldCharType="end"/>
          </w:r>
        </w:p>
        <w:p w14:paraId="521FB330" w14:textId="09636C4B"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Pr>
              <w:noProof/>
            </w:rPr>
            <w:t>1.</w:t>
          </w:r>
          <w:r>
            <w:rPr>
              <w:rFonts w:asciiTheme="minorHAnsi" w:eastAsiaTheme="minorEastAsia" w:hAnsiTheme="minorHAnsi"/>
              <w:b w:val="0"/>
              <w:noProof/>
              <w:color w:val="auto"/>
              <w:sz w:val="22"/>
              <w:szCs w:val="22"/>
              <w:lang w:eastAsia="en-GB"/>
            </w:rPr>
            <w:tab/>
          </w:r>
          <w:r>
            <w:rPr>
              <w:noProof/>
            </w:rPr>
            <w:t>Statement of Corporate Governance 2021-22</w:t>
          </w:r>
          <w:r>
            <w:rPr>
              <w:noProof/>
            </w:rPr>
            <w:tab/>
          </w:r>
          <w:r>
            <w:rPr>
              <w:noProof/>
            </w:rPr>
            <w:fldChar w:fldCharType="begin"/>
          </w:r>
          <w:r>
            <w:rPr>
              <w:noProof/>
            </w:rPr>
            <w:instrText xml:space="preserve"> PAGEREF _Toc67947948 \h </w:instrText>
          </w:r>
          <w:r>
            <w:rPr>
              <w:noProof/>
            </w:rPr>
          </w:r>
          <w:r>
            <w:rPr>
              <w:noProof/>
            </w:rPr>
            <w:fldChar w:fldCharType="separate"/>
          </w:r>
          <w:r>
            <w:rPr>
              <w:noProof/>
            </w:rPr>
            <w:t>7</w:t>
          </w:r>
          <w:r>
            <w:rPr>
              <w:noProof/>
            </w:rPr>
            <w:fldChar w:fldCharType="end"/>
          </w:r>
        </w:p>
        <w:p w14:paraId="252A0876" w14:textId="5454FF0F" w:rsidR="00D168A7" w:rsidRDefault="00D168A7">
          <w:pPr>
            <w:pStyle w:val="TOC2"/>
            <w:tabs>
              <w:tab w:val="left" w:pos="1417"/>
              <w:tab w:val="right" w:leader="dot" w:pos="9016"/>
            </w:tabs>
            <w:rPr>
              <w:rFonts w:eastAsiaTheme="minorEastAsia"/>
              <w:noProof/>
              <w:lang w:eastAsia="en-GB"/>
            </w:rPr>
          </w:pPr>
          <w:r>
            <w:rPr>
              <w:noProof/>
            </w:rPr>
            <w:t>1.1</w:t>
          </w:r>
          <w:r>
            <w:rPr>
              <w:rFonts w:eastAsiaTheme="minorEastAsia"/>
              <w:noProof/>
              <w:lang w:eastAsia="en-GB"/>
            </w:rPr>
            <w:tab/>
          </w:r>
          <w:r>
            <w:rPr>
              <w:noProof/>
            </w:rPr>
            <w:t>Introduction</w:t>
          </w:r>
          <w:r>
            <w:rPr>
              <w:noProof/>
            </w:rPr>
            <w:tab/>
          </w:r>
          <w:r>
            <w:rPr>
              <w:noProof/>
            </w:rPr>
            <w:fldChar w:fldCharType="begin"/>
          </w:r>
          <w:r>
            <w:rPr>
              <w:noProof/>
            </w:rPr>
            <w:instrText xml:space="preserve"> PAGEREF _Toc67947949 \h </w:instrText>
          </w:r>
          <w:r>
            <w:rPr>
              <w:noProof/>
            </w:rPr>
          </w:r>
          <w:r>
            <w:rPr>
              <w:noProof/>
            </w:rPr>
            <w:fldChar w:fldCharType="separate"/>
          </w:r>
          <w:r>
            <w:rPr>
              <w:noProof/>
            </w:rPr>
            <w:t>7</w:t>
          </w:r>
          <w:r>
            <w:rPr>
              <w:noProof/>
            </w:rPr>
            <w:fldChar w:fldCharType="end"/>
          </w:r>
        </w:p>
        <w:p w14:paraId="130D2CF3" w14:textId="1A013B29" w:rsidR="00D168A7" w:rsidRDefault="00D168A7">
          <w:pPr>
            <w:pStyle w:val="TOC2"/>
            <w:tabs>
              <w:tab w:val="left" w:pos="1417"/>
              <w:tab w:val="right" w:leader="dot" w:pos="9016"/>
            </w:tabs>
            <w:rPr>
              <w:rFonts w:eastAsiaTheme="minorEastAsia"/>
              <w:noProof/>
              <w:lang w:eastAsia="en-GB"/>
            </w:rPr>
          </w:pPr>
          <w:r>
            <w:rPr>
              <w:noProof/>
            </w:rPr>
            <w:t>1.2</w:t>
          </w:r>
          <w:r>
            <w:rPr>
              <w:rFonts w:eastAsiaTheme="minorEastAsia"/>
              <w:noProof/>
              <w:lang w:eastAsia="en-GB"/>
            </w:rPr>
            <w:tab/>
          </w:r>
          <w:r>
            <w:rPr>
              <w:noProof/>
            </w:rPr>
            <w:t>Context</w:t>
          </w:r>
          <w:r>
            <w:rPr>
              <w:noProof/>
            </w:rPr>
            <w:tab/>
          </w:r>
          <w:r>
            <w:rPr>
              <w:noProof/>
            </w:rPr>
            <w:fldChar w:fldCharType="begin"/>
          </w:r>
          <w:r>
            <w:rPr>
              <w:noProof/>
            </w:rPr>
            <w:instrText xml:space="preserve"> PAGEREF _Toc67947955 \h </w:instrText>
          </w:r>
          <w:r>
            <w:rPr>
              <w:noProof/>
            </w:rPr>
          </w:r>
          <w:r>
            <w:rPr>
              <w:noProof/>
            </w:rPr>
            <w:fldChar w:fldCharType="separate"/>
          </w:r>
          <w:r>
            <w:rPr>
              <w:noProof/>
            </w:rPr>
            <w:t>7</w:t>
          </w:r>
          <w:r>
            <w:rPr>
              <w:noProof/>
            </w:rPr>
            <w:fldChar w:fldCharType="end"/>
          </w:r>
        </w:p>
        <w:p w14:paraId="7B82194D" w14:textId="1CBCB263" w:rsidR="00D168A7" w:rsidRDefault="00D168A7">
          <w:pPr>
            <w:pStyle w:val="TOC2"/>
            <w:tabs>
              <w:tab w:val="left" w:pos="1417"/>
              <w:tab w:val="right" w:leader="dot" w:pos="9016"/>
            </w:tabs>
            <w:rPr>
              <w:rFonts w:eastAsiaTheme="minorEastAsia"/>
              <w:noProof/>
              <w:lang w:eastAsia="en-GB"/>
            </w:rPr>
          </w:pPr>
          <w:r>
            <w:rPr>
              <w:noProof/>
            </w:rPr>
            <w:t>1.3</w:t>
          </w:r>
          <w:r>
            <w:rPr>
              <w:rFonts w:eastAsiaTheme="minorEastAsia"/>
              <w:noProof/>
              <w:lang w:eastAsia="en-GB"/>
            </w:rPr>
            <w:tab/>
          </w:r>
          <w:r>
            <w:rPr>
              <w:noProof/>
            </w:rPr>
            <w:t>Roles and Responsibilities</w:t>
          </w:r>
          <w:r>
            <w:rPr>
              <w:noProof/>
            </w:rPr>
            <w:tab/>
          </w:r>
          <w:r>
            <w:rPr>
              <w:noProof/>
            </w:rPr>
            <w:fldChar w:fldCharType="begin"/>
          </w:r>
          <w:r>
            <w:rPr>
              <w:noProof/>
            </w:rPr>
            <w:instrText xml:space="preserve"> PAGEREF _Toc67947956 \h </w:instrText>
          </w:r>
          <w:r>
            <w:rPr>
              <w:noProof/>
            </w:rPr>
          </w:r>
          <w:r>
            <w:rPr>
              <w:noProof/>
            </w:rPr>
            <w:fldChar w:fldCharType="separate"/>
          </w:r>
          <w:r>
            <w:rPr>
              <w:noProof/>
            </w:rPr>
            <w:t>8</w:t>
          </w:r>
          <w:r>
            <w:rPr>
              <w:noProof/>
            </w:rPr>
            <w:fldChar w:fldCharType="end"/>
          </w:r>
        </w:p>
        <w:p w14:paraId="49119390" w14:textId="12B7C518" w:rsidR="00D168A7" w:rsidRDefault="00D168A7">
          <w:pPr>
            <w:pStyle w:val="TOC2"/>
            <w:tabs>
              <w:tab w:val="left" w:pos="1417"/>
              <w:tab w:val="right" w:leader="dot" w:pos="9016"/>
            </w:tabs>
            <w:rPr>
              <w:rFonts w:eastAsiaTheme="minorEastAsia"/>
              <w:noProof/>
              <w:lang w:eastAsia="en-GB"/>
            </w:rPr>
          </w:pPr>
          <w:r>
            <w:rPr>
              <w:noProof/>
            </w:rPr>
            <w:t>1.4</w:t>
          </w:r>
          <w:r>
            <w:rPr>
              <w:rFonts w:eastAsiaTheme="minorEastAsia"/>
              <w:noProof/>
              <w:lang w:eastAsia="en-GB"/>
            </w:rPr>
            <w:tab/>
          </w:r>
          <w:r>
            <w:rPr>
              <w:noProof/>
            </w:rPr>
            <w:t xml:space="preserve"> Review</w:t>
          </w:r>
          <w:r>
            <w:rPr>
              <w:noProof/>
            </w:rPr>
            <w:tab/>
          </w:r>
          <w:r>
            <w:rPr>
              <w:noProof/>
            </w:rPr>
            <w:fldChar w:fldCharType="begin"/>
          </w:r>
          <w:r>
            <w:rPr>
              <w:noProof/>
            </w:rPr>
            <w:instrText xml:space="preserve"> PAGEREF _Toc67947957 \h </w:instrText>
          </w:r>
          <w:r>
            <w:rPr>
              <w:noProof/>
            </w:rPr>
          </w:r>
          <w:r>
            <w:rPr>
              <w:noProof/>
            </w:rPr>
            <w:fldChar w:fldCharType="separate"/>
          </w:r>
          <w:r>
            <w:rPr>
              <w:noProof/>
            </w:rPr>
            <w:t>8</w:t>
          </w:r>
          <w:r>
            <w:rPr>
              <w:noProof/>
            </w:rPr>
            <w:fldChar w:fldCharType="end"/>
          </w:r>
        </w:p>
        <w:p w14:paraId="4256C711" w14:textId="4B177B84"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Pr>
              <w:noProof/>
            </w:rPr>
            <w:t>2.</w:t>
          </w:r>
          <w:r>
            <w:rPr>
              <w:rFonts w:asciiTheme="minorHAnsi" w:eastAsiaTheme="minorEastAsia" w:hAnsiTheme="minorHAnsi"/>
              <w:b w:val="0"/>
              <w:noProof/>
              <w:color w:val="auto"/>
              <w:sz w:val="22"/>
              <w:szCs w:val="22"/>
              <w:lang w:eastAsia="en-GB"/>
            </w:rPr>
            <w:tab/>
          </w:r>
          <w:r>
            <w:rPr>
              <w:noProof/>
            </w:rPr>
            <w:t>Code of Corporate Governance 2021-22</w:t>
          </w:r>
          <w:r>
            <w:rPr>
              <w:noProof/>
            </w:rPr>
            <w:tab/>
          </w:r>
          <w:r>
            <w:rPr>
              <w:noProof/>
            </w:rPr>
            <w:fldChar w:fldCharType="begin"/>
          </w:r>
          <w:r>
            <w:rPr>
              <w:noProof/>
            </w:rPr>
            <w:instrText xml:space="preserve"> PAGEREF _Toc67947958 \h </w:instrText>
          </w:r>
          <w:r>
            <w:rPr>
              <w:noProof/>
            </w:rPr>
          </w:r>
          <w:r>
            <w:rPr>
              <w:noProof/>
            </w:rPr>
            <w:fldChar w:fldCharType="separate"/>
          </w:r>
          <w:r>
            <w:rPr>
              <w:noProof/>
            </w:rPr>
            <w:t>9</w:t>
          </w:r>
          <w:r>
            <w:rPr>
              <w:noProof/>
            </w:rPr>
            <w:fldChar w:fldCharType="end"/>
          </w:r>
        </w:p>
        <w:p w14:paraId="161FA328" w14:textId="72ADE815" w:rsidR="00D168A7" w:rsidRDefault="00D168A7">
          <w:pPr>
            <w:pStyle w:val="TOC2"/>
            <w:tabs>
              <w:tab w:val="left" w:pos="1417"/>
              <w:tab w:val="right" w:leader="dot" w:pos="9016"/>
            </w:tabs>
            <w:rPr>
              <w:rFonts w:eastAsiaTheme="minorEastAsia"/>
              <w:noProof/>
              <w:lang w:eastAsia="en-GB"/>
            </w:rPr>
          </w:pPr>
          <w:r>
            <w:rPr>
              <w:noProof/>
            </w:rPr>
            <w:t>2.1</w:t>
          </w:r>
          <w:r>
            <w:rPr>
              <w:rFonts w:eastAsiaTheme="minorEastAsia"/>
              <w:noProof/>
              <w:lang w:eastAsia="en-GB"/>
            </w:rPr>
            <w:tab/>
          </w:r>
          <w:r>
            <w:rPr>
              <w:noProof/>
            </w:rPr>
            <w:t>Introduction</w:t>
          </w:r>
          <w:r>
            <w:rPr>
              <w:noProof/>
            </w:rPr>
            <w:tab/>
          </w:r>
          <w:r>
            <w:rPr>
              <w:noProof/>
            </w:rPr>
            <w:fldChar w:fldCharType="begin"/>
          </w:r>
          <w:r>
            <w:rPr>
              <w:noProof/>
            </w:rPr>
            <w:instrText xml:space="preserve"> PAGEREF _Toc67947959 \h </w:instrText>
          </w:r>
          <w:r>
            <w:rPr>
              <w:noProof/>
            </w:rPr>
          </w:r>
          <w:r>
            <w:rPr>
              <w:noProof/>
            </w:rPr>
            <w:fldChar w:fldCharType="separate"/>
          </w:r>
          <w:r>
            <w:rPr>
              <w:noProof/>
            </w:rPr>
            <w:t>9</w:t>
          </w:r>
          <w:r>
            <w:rPr>
              <w:noProof/>
            </w:rPr>
            <w:fldChar w:fldCharType="end"/>
          </w:r>
        </w:p>
        <w:p w14:paraId="56C2F00D" w14:textId="450ED512" w:rsidR="00D168A7" w:rsidRDefault="00D168A7">
          <w:pPr>
            <w:pStyle w:val="TOC2"/>
            <w:tabs>
              <w:tab w:val="left" w:pos="1417"/>
              <w:tab w:val="right" w:leader="dot" w:pos="9016"/>
            </w:tabs>
            <w:rPr>
              <w:rFonts w:eastAsiaTheme="minorEastAsia"/>
              <w:noProof/>
              <w:lang w:eastAsia="en-GB"/>
            </w:rPr>
          </w:pPr>
          <w:r w:rsidRPr="00364089">
            <w:rPr>
              <w:noProof/>
              <w:kern w:val="32"/>
            </w:rPr>
            <w:t>2.2</w:t>
          </w:r>
          <w:r>
            <w:rPr>
              <w:rFonts w:eastAsiaTheme="minorEastAsia"/>
              <w:noProof/>
              <w:lang w:eastAsia="en-GB"/>
            </w:rPr>
            <w:tab/>
          </w:r>
          <w:r w:rsidRPr="00364089">
            <w:rPr>
              <w:noProof/>
              <w:kern w:val="32"/>
            </w:rPr>
            <w:t xml:space="preserve"> Principles of Good Governance</w:t>
          </w:r>
          <w:r>
            <w:rPr>
              <w:noProof/>
            </w:rPr>
            <w:tab/>
          </w:r>
          <w:r>
            <w:rPr>
              <w:noProof/>
            </w:rPr>
            <w:fldChar w:fldCharType="begin"/>
          </w:r>
          <w:r>
            <w:rPr>
              <w:noProof/>
            </w:rPr>
            <w:instrText xml:space="preserve"> PAGEREF _Toc67947960 \h </w:instrText>
          </w:r>
          <w:r>
            <w:rPr>
              <w:noProof/>
            </w:rPr>
          </w:r>
          <w:r>
            <w:rPr>
              <w:noProof/>
            </w:rPr>
            <w:fldChar w:fldCharType="separate"/>
          </w:r>
          <w:r>
            <w:rPr>
              <w:noProof/>
            </w:rPr>
            <w:t>9</w:t>
          </w:r>
          <w:r>
            <w:rPr>
              <w:noProof/>
            </w:rPr>
            <w:fldChar w:fldCharType="end"/>
          </w:r>
        </w:p>
        <w:p w14:paraId="0F7FF73F" w14:textId="19D9D57B"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sidRPr="00364089">
            <w:rPr>
              <w:rFonts w:eastAsia="Cambria"/>
              <w:noProof/>
            </w:rPr>
            <w:t>3.</w:t>
          </w:r>
          <w:r>
            <w:rPr>
              <w:rFonts w:asciiTheme="minorHAnsi" w:eastAsiaTheme="minorEastAsia" w:hAnsiTheme="minorHAnsi"/>
              <w:b w:val="0"/>
              <w:noProof/>
              <w:color w:val="auto"/>
              <w:sz w:val="22"/>
              <w:szCs w:val="22"/>
              <w:lang w:eastAsia="en-GB"/>
            </w:rPr>
            <w:tab/>
          </w:r>
          <w:r w:rsidRPr="00364089">
            <w:rPr>
              <w:rFonts w:eastAsia="Cambria"/>
              <w:noProof/>
            </w:rPr>
            <w:t>Scheme of Corporate Governance 2021-22</w:t>
          </w:r>
          <w:r>
            <w:rPr>
              <w:noProof/>
            </w:rPr>
            <w:tab/>
          </w:r>
          <w:r>
            <w:rPr>
              <w:noProof/>
            </w:rPr>
            <w:fldChar w:fldCharType="begin"/>
          </w:r>
          <w:r>
            <w:rPr>
              <w:noProof/>
            </w:rPr>
            <w:instrText xml:space="preserve"> PAGEREF _Toc67947961 \h </w:instrText>
          </w:r>
          <w:r>
            <w:rPr>
              <w:noProof/>
            </w:rPr>
          </w:r>
          <w:r>
            <w:rPr>
              <w:noProof/>
            </w:rPr>
            <w:fldChar w:fldCharType="separate"/>
          </w:r>
          <w:r>
            <w:rPr>
              <w:noProof/>
            </w:rPr>
            <w:t>10</w:t>
          </w:r>
          <w:r>
            <w:rPr>
              <w:noProof/>
            </w:rPr>
            <w:fldChar w:fldCharType="end"/>
          </w:r>
        </w:p>
        <w:p w14:paraId="3B3CDB2B" w14:textId="66D15C34" w:rsidR="00D168A7" w:rsidRDefault="00D168A7">
          <w:pPr>
            <w:pStyle w:val="TOC2"/>
            <w:tabs>
              <w:tab w:val="left" w:pos="1417"/>
              <w:tab w:val="right" w:leader="dot" w:pos="9016"/>
            </w:tabs>
            <w:rPr>
              <w:rFonts w:eastAsiaTheme="minorEastAsia"/>
              <w:noProof/>
              <w:lang w:eastAsia="en-GB"/>
            </w:rPr>
          </w:pPr>
          <w:r>
            <w:rPr>
              <w:noProof/>
            </w:rPr>
            <w:t>3.1</w:t>
          </w:r>
          <w:r>
            <w:rPr>
              <w:rFonts w:eastAsiaTheme="minorEastAsia"/>
              <w:noProof/>
              <w:lang w:eastAsia="en-GB"/>
            </w:rPr>
            <w:tab/>
          </w:r>
          <w:r>
            <w:rPr>
              <w:noProof/>
            </w:rPr>
            <w:t>Relationship between the Police and Crime Commissioner and Chief Constable</w:t>
          </w:r>
          <w:r>
            <w:rPr>
              <w:noProof/>
            </w:rPr>
            <w:tab/>
          </w:r>
          <w:r>
            <w:rPr>
              <w:noProof/>
            </w:rPr>
            <w:fldChar w:fldCharType="begin"/>
          </w:r>
          <w:r>
            <w:rPr>
              <w:noProof/>
            </w:rPr>
            <w:instrText xml:space="preserve"> PAGEREF _Toc67947962 \h </w:instrText>
          </w:r>
          <w:r>
            <w:rPr>
              <w:noProof/>
            </w:rPr>
          </w:r>
          <w:r>
            <w:rPr>
              <w:noProof/>
            </w:rPr>
            <w:fldChar w:fldCharType="separate"/>
          </w:r>
          <w:r>
            <w:rPr>
              <w:noProof/>
            </w:rPr>
            <w:t>10</w:t>
          </w:r>
          <w:r>
            <w:rPr>
              <w:noProof/>
            </w:rPr>
            <w:fldChar w:fldCharType="end"/>
          </w:r>
        </w:p>
        <w:p w14:paraId="28B0CBB3" w14:textId="58B2355C" w:rsidR="00D168A7" w:rsidRDefault="00D168A7">
          <w:pPr>
            <w:pStyle w:val="TOC2"/>
            <w:tabs>
              <w:tab w:val="left" w:pos="1417"/>
              <w:tab w:val="right" w:leader="dot" w:pos="9016"/>
            </w:tabs>
            <w:rPr>
              <w:rFonts w:eastAsiaTheme="minorEastAsia"/>
              <w:noProof/>
              <w:lang w:eastAsia="en-GB"/>
            </w:rPr>
          </w:pPr>
          <w:r w:rsidRPr="00364089">
            <w:rPr>
              <w:noProof/>
              <w:kern w:val="32"/>
            </w:rPr>
            <w:t>3.2</w:t>
          </w:r>
          <w:r>
            <w:rPr>
              <w:rFonts w:eastAsiaTheme="minorEastAsia"/>
              <w:noProof/>
              <w:lang w:eastAsia="en-GB"/>
            </w:rPr>
            <w:tab/>
          </w:r>
          <w:r w:rsidRPr="00364089">
            <w:rPr>
              <w:noProof/>
              <w:kern w:val="32"/>
            </w:rPr>
            <w:t>Financial Matters</w:t>
          </w:r>
          <w:r>
            <w:rPr>
              <w:noProof/>
            </w:rPr>
            <w:tab/>
          </w:r>
          <w:r>
            <w:rPr>
              <w:noProof/>
            </w:rPr>
            <w:fldChar w:fldCharType="begin"/>
          </w:r>
          <w:r>
            <w:rPr>
              <w:noProof/>
            </w:rPr>
            <w:instrText xml:space="preserve"> PAGEREF _Toc67947963 \h </w:instrText>
          </w:r>
          <w:r>
            <w:rPr>
              <w:noProof/>
            </w:rPr>
          </w:r>
          <w:r>
            <w:rPr>
              <w:noProof/>
            </w:rPr>
            <w:fldChar w:fldCharType="separate"/>
          </w:r>
          <w:r>
            <w:rPr>
              <w:noProof/>
            </w:rPr>
            <w:t>10</w:t>
          </w:r>
          <w:r>
            <w:rPr>
              <w:noProof/>
            </w:rPr>
            <w:fldChar w:fldCharType="end"/>
          </w:r>
        </w:p>
        <w:p w14:paraId="21836C05" w14:textId="6AC0129A" w:rsidR="00D168A7" w:rsidRDefault="00D168A7">
          <w:pPr>
            <w:pStyle w:val="TOC2"/>
            <w:tabs>
              <w:tab w:val="left" w:pos="1417"/>
              <w:tab w:val="right" w:leader="dot" w:pos="9016"/>
            </w:tabs>
            <w:rPr>
              <w:rFonts w:eastAsiaTheme="minorEastAsia"/>
              <w:noProof/>
              <w:lang w:eastAsia="en-GB"/>
            </w:rPr>
          </w:pPr>
          <w:r>
            <w:rPr>
              <w:noProof/>
            </w:rPr>
            <w:t>3.3</w:t>
          </w:r>
          <w:r>
            <w:rPr>
              <w:rFonts w:eastAsiaTheme="minorEastAsia"/>
              <w:noProof/>
              <w:lang w:eastAsia="en-GB"/>
            </w:rPr>
            <w:tab/>
          </w:r>
          <w:r>
            <w:rPr>
              <w:noProof/>
            </w:rPr>
            <w:t>Employment Matters</w:t>
          </w:r>
          <w:r>
            <w:rPr>
              <w:noProof/>
            </w:rPr>
            <w:tab/>
          </w:r>
          <w:r>
            <w:rPr>
              <w:noProof/>
            </w:rPr>
            <w:fldChar w:fldCharType="begin"/>
          </w:r>
          <w:r>
            <w:rPr>
              <w:noProof/>
            </w:rPr>
            <w:instrText xml:space="preserve"> PAGEREF _Toc67947964 \h </w:instrText>
          </w:r>
          <w:r>
            <w:rPr>
              <w:noProof/>
            </w:rPr>
          </w:r>
          <w:r>
            <w:rPr>
              <w:noProof/>
            </w:rPr>
            <w:fldChar w:fldCharType="separate"/>
          </w:r>
          <w:r>
            <w:rPr>
              <w:noProof/>
            </w:rPr>
            <w:t>11</w:t>
          </w:r>
          <w:r>
            <w:rPr>
              <w:noProof/>
            </w:rPr>
            <w:fldChar w:fldCharType="end"/>
          </w:r>
        </w:p>
        <w:p w14:paraId="49D3B510" w14:textId="268CD846" w:rsidR="00D168A7" w:rsidRDefault="00D168A7">
          <w:pPr>
            <w:pStyle w:val="TOC2"/>
            <w:tabs>
              <w:tab w:val="left" w:pos="1417"/>
              <w:tab w:val="right" w:leader="dot" w:pos="9016"/>
            </w:tabs>
            <w:rPr>
              <w:rFonts w:eastAsiaTheme="minorEastAsia"/>
              <w:noProof/>
              <w:lang w:eastAsia="en-GB"/>
            </w:rPr>
          </w:pPr>
          <w:r>
            <w:rPr>
              <w:noProof/>
            </w:rPr>
            <w:t>3.4</w:t>
          </w:r>
          <w:r>
            <w:rPr>
              <w:rFonts w:eastAsiaTheme="minorEastAsia"/>
              <w:noProof/>
              <w:lang w:eastAsia="en-GB"/>
            </w:rPr>
            <w:tab/>
          </w:r>
          <w:r>
            <w:rPr>
              <w:noProof/>
            </w:rPr>
            <w:t>Supplies and Services</w:t>
          </w:r>
          <w:r>
            <w:rPr>
              <w:noProof/>
            </w:rPr>
            <w:tab/>
          </w:r>
          <w:r>
            <w:rPr>
              <w:noProof/>
            </w:rPr>
            <w:fldChar w:fldCharType="begin"/>
          </w:r>
          <w:r>
            <w:rPr>
              <w:noProof/>
            </w:rPr>
            <w:instrText xml:space="preserve"> PAGEREF _Toc67947965 \h </w:instrText>
          </w:r>
          <w:r>
            <w:rPr>
              <w:noProof/>
            </w:rPr>
          </w:r>
          <w:r>
            <w:rPr>
              <w:noProof/>
            </w:rPr>
            <w:fldChar w:fldCharType="separate"/>
          </w:r>
          <w:r>
            <w:rPr>
              <w:noProof/>
            </w:rPr>
            <w:t>12</w:t>
          </w:r>
          <w:r>
            <w:rPr>
              <w:noProof/>
            </w:rPr>
            <w:fldChar w:fldCharType="end"/>
          </w:r>
        </w:p>
        <w:p w14:paraId="59D5F7F5" w14:textId="240095E2" w:rsidR="00D168A7" w:rsidRDefault="00D168A7">
          <w:pPr>
            <w:pStyle w:val="TOC2"/>
            <w:tabs>
              <w:tab w:val="left" w:pos="1417"/>
              <w:tab w:val="right" w:leader="dot" w:pos="9016"/>
            </w:tabs>
            <w:rPr>
              <w:rFonts w:eastAsiaTheme="minorEastAsia"/>
              <w:noProof/>
              <w:lang w:eastAsia="en-GB"/>
            </w:rPr>
          </w:pPr>
          <w:r>
            <w:rPr>
              <w:noProof/>
            </w:rPr>
            <w:t>3.5</w:t>
          </w:r>
          <w:r>
            <w:rPr>
              <w:rFonts w:eastAsiaTheme="minorEastAsia"/>
              <w:noProof/>
              <w:lang w:eastAsia="en-GB"/>
            </w:rPr>
            <w:tab/>
          </w:r>
          <w:r>
            <w:rPr>
              <w:noProof/>
            </w:rPr>
            <w:t>Information Technology</w:t>
          </w:r>
          <w:r>
            <w:rPr>
              <w:noProof/>
            </w:rPr>
            <w:tab/>
          </w:r>
          <w:r>
            <w:rPr>
              <w:noProof/>
            </w:rPr>
            <w:fldChar w:fldCharType="begin"/>
          </w:r>
          <w:r>
            <w:rPr>
              <w:noProof/>
            </w:rPr>
            <w:instrText xml:space="preserve"> PAGEREF _Toc67947966 \h </w:instrText>
          </w:r>
          <w:r>
            <w:rPr>
              <w:noProof/>
            </w:rPr>
          </w:r>
          <w:r>
            <w:rPr>
              <w:noProof/>
            </w:rPr>
            <w:fldChar w:fldCharType="separate"/>
          </w:r>
          <w:r>
            <w:rPr>
              <w:noProof/>
            </w:rPr>
            <w:t>12</w:t>
          </w:r>
          <w:r>
            <w:rPr>
              <w:noProof/>
            </w:rPr>
            <w:fldChar w:fldCharType="end"/>
          </w:r>
        </w:p>
        <w:p w14:paraId="00966759" w14:textId="168FD045" w:rsidR="00D168A7" w:rsidRDefault="00D168A7">
          <w:pPr>
            <w:pStyle w:val="TOC2"/>
            <w:tabs>
              <w:tab w:val="left" w:pos="1417"/>
              <w:tab w:val="right" w:leader="dot" w:pos="9016"/>
            </w:tabs>
            <w:rPr>
              <w:rFonts w:eastAsiaTheme="minorEastAsia"/>
              <w:noProof/>
              <w:lang w:eastAsia="en-GB"/>
            </w:rPr>
          </w:pPr>
          <w:r>
            <w:rPr>
              <w:noProof/>
            </w:rPr>
            <w:t>3.6</w:t>
          </w:r>
          <w:r>
            <w:rPr>
              <w:rFonts w:eastAsiaTheme="minorEastAsia"/>
              <w:noProof/>
              <w:lang w:eastAsia="en-GB"/>
            </w:rPr>
            <w:tab/>
          </w:r>
          <w:r>
            <w:rPr>
              <w:noProof/>
            </w:rPr>
            <w:t>Engagement</w:t>
          </w:r>
          <w:r>
            <w:rPr>
              <w:noProof/>
            </w:rPr>
            <w:tab/>
          </w:r>
          <w:r>
            <w:rPr>
              <w:noProof/>
            </w:rPr>
            <w:fldChar w:fldCharType="begin"/>
          </w:r>
          <w:r>
            <w:rPr>
              <w:noProof/>
            </w:rPr>
            <w:instrText xml:space="preserve"> PAGEREF _Toc67947967 \h </w:instrText>
          </w:r>
          <w:r>
            <w:rPr>
              <w:noProof/>
            </w:rPr>
          </w:r>
          <w:r>
            <w:rPr>
              <w:noProof/>
            </w:rPr>
            <w:fldChar w:fldCharType="separate"/>
          </w:r>
          <w:r>
            <w:rPr>
              <w:noProof/>
            </w:rPr>
            <w:t>13</w:t>
          </w:r>
          <w:r>
            <w:rPr>
              <w:noProof/>
            </w:rPr>
            <w:fldChar w:fldCharType="end"/>
          </w:r>
        </w:p>
        <w:p w14:paraId="25075FAE" w14:textId="400833D5" w:rsidR="00D168A7" w:rsidRDefault="00D168A7">
          <w:pPr>
            <w:pStyle w:val="TOC2"/>
            <w:tabs>
              <w:tab w:val="left" w:pos="1417"/>
              <w:tab w:val="right" w:leader="dot" w:pos="9016"/>
            </w:tabs>
            <w:rPr>
              <w:rFonts w:eastAsiaTheme="minorEastAsia"/>
              <w:noProof/>
              <w:lang w:eastAsia="en-GB"/>
            </w:rPr>
          </w:pPr>
          <w:r>
            <w:rPr>
              <w:noProof/>
            </w:rPr>
            <w:t>3.7</w:t>
          </w:r>
          <w:r>
            <w:rPr>
              <w:rFonts w:eastAsiaTheme="minorEastAsia"/>
              <w:noProof/>
              <w:lang w:eastAsia="en-GB"/>
            </w:rPr>
            <w:tab/>
          </w:r>
          <w:r>
            <w:rPr>
              <w:noProof/>
            </w:rPr>
            <w:t>Information</w:t>
          </w:r>
          <w:r>
            <w:rPr>
              <w:noProof/>
            </w:rPr>
            <w:tab/>
          </w:r>
          <w:r>
            <w:rPr>
              <w:noProof/>
            </w:rPr>
            <w:fldChar w:fldCharType="begin"/>
          </w:r>
          <w:r>
            <w:rPr>
              <w:noProof/>
            </w:rPr>
            <w:instrText xml:space="preserve"> PAGEREF _Toc67947968 \h </w:instrText>
          </w:r>
          <w:r>
            <w:rPr>
              <w:noProof/>
            </w:rPr>
          </w:r>
          <w:r>
            <w:rPr>
              <w:noProof/>
            </w:rPr>
            <w:fldChar w:fldCharType="separate"/>
          </w:r>
          <w:r>
            <w:rPr>
              <w:noProof/>
            </w:rPr>
            <w:t>13</w:t>
          </w:r>
          <w:r>
            <w:rPr>
              <w:noProof/>
            </w:rPr>
            <w:fldChar w:fldCharType="end"/>
          </w:r>
        </w:p>
        <w:p w14:paraId="16D534DB" w14:textId="1FDB84E3" w:rsidR="00D168A7" w:rsidRDefault="00D168A7" w:rsidP="00D168A7">
          <w:pPr>
            <w:pStyle w:val="TOC2"/>
            <w:tabs>
              <w:tab w:val="left" w:pos="1417"/>
              <w:tab w:val="right" w:leader="dot" w:pos="9016"/>
            </w:tabs>
            <w:rPr>
              <w:rFonts w:eastAsiaTheme="minorEastAsia"/>
              <w:noProof/>
              <w:lang w:eastAsia="en-GB"/>
            </w:rPr>
          </w:pPr>
          <w:r>
            <w:rPr>
              <w:noProof/>
            </w:rPr>
            <w:t>3.8</w:t>
          </w:r>
          <w:r>
            <w:rPr>
              <w:rFonts w:eastAsiaTheme="minorEastAsia"/>
              <w:noProof/>
              <w:lang w:eastAsia="en-GB"/>
            </w:rPr>
            <w:tab/>
          </w:r>
          <w:r>
            <w:rPr>
              <w:noProof/>
            </w:rPr>
            <w:t>Access to Premises and Personnel</w:t>
          </w:r>
          <w:r>
            <w:rPr>
              <w:noProof/>
            </w:rPr>
            <w:tab/>
          </w:r>
          <w:r>
            <w:rPr>
              <w:noProof/>
            </w:rPr>
            <w:fldChar w:fldCharType="begin"/>
          </w:r>
          <w:r>
            <w:rPr>
              <w:noProof/>
            </w:rPr>
            <w:instrText xml:space="preserve"> PAGEREF _Toc67947970 \h </w:instrText>
          </w:r>
          <w:r>
            <w:rPr>
              <w:noProof/>
            </w:rPr>
          </w:r>
          <w:r>
            <w:rPr>
              <w:noProof/>
            </w:rPr>
            <w:fldChar w:fldCharType="separate"/>
          </w:r>
          <w:r>
            <w:rPr>
              <w:noProof/>
            </w:rPr>
            <w:t>14</w:t>
          </w:r>
          <w:r>
            <w:rPr>
              <w:noProof/>
            </w:rPr>
            <w:fldChar w:fldCharType="end"/>
          </w:r>
        </w:p>
        <w:p w14:paraId="0C598031" w14:textId="09608B28" w:rsidR="00D168A7" w:rsidRDefault="00D168A7">
          <w:pPr>
            <w:pStyle w:val="TOC2"/>
            <w:tabs>
              <w:tab w:val="left" w:pos="1417"/>
              <w:tab w:val="right" w:leader="dot" w:pos="9016"/>
            </w:tabs>
            <w:rPr>
              <w:rFonts w:eastAsiaTheme="minorEastAsia"/>
              <w:noProof/>
              <w:lang w:eastAsia="en-GB"/>
            </w:rPr>
          </w:pPr>
          <w:r>
            <w:rPr>
              <w:noProof/>
            </w:rPr>
            <w:t>3.9</w:t>
          </w:r>
          <w:r>
            <w:rPr>
              <w:rFonts w:eastAsiaTheme="minorEastAsia"/>
              <w:noProof/>
              <w:lang w:eastAsia="en-GB"/>
            </w:rPr>
            <w:tab/>
          </w:r>
          <w:r>
            <w:rPr>
              <w:noProof/>
            </w:rPr>
            <w:t>Estates</w:t>
          </w:r>
          <w:r>
            <w:rPr>
              <w:noProof/>
            </w:rPr>
            <w:tab/>
          </w:r>
          <w:r>
            <w:rPr>
              <w:noProof/>
            </w:rPr>
            <w:fldChar w:fldCharType="begin"/>
          </w:r>
          <w:r>
            <w:rPr>
              <w:noProof/>
            </w:rPr>
            <w:instrText xml:space="preserve"> PAGEREF _Toc67947973 \h </w:instrText>
          </w:r>
          <w:r>
            <w:rPr>
              <w:noProof/>
            </w:rPr>
          </w:r>
          <w:r>
            <w:rPr>
              <w:noProof/>
            </w:rPr>
            <w:fldChar w:fldCharType="separate"/>
          </w:r>
          <w:r>
            <w:rPr>
              <w:noProof/>
            </w:rPr>
            <w:t>14</w:t>
          </w:r>
          <w:r>
            <w:rPr>
              <w:noProof/>
            </w:rPr>
            <w:fldChar w:fldCharType="end"/>
          </w:r>
        </w:p>
        <w:p w14:paraId="30487A28" w14:textId="7BABBFFE"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Pr>
              <w:noProof/>
            </w:rPr>
            <w:t>4.</w:t>
          </w:r>
          <w:r>
            <w:rPr>
              <w:rFonts w:asciiTheme="minorHAnsi" w:eastAsiaTheme="minorEastAsia" w:hAnsiTheme="minorHAnsi"/>
              <w:b w:val="0"/>
              <w:noProof/>
              <w:color w:val="auto"/>
              <w:sz w:val="22"/>
              <w:szCs w:val="22"/>
              <w:lang w:eastAsia="en-GB"/>
            </w:rPr>
            <w:tab/>
          </w:r>
          <w:r w:rsidRPr="00364089">
            <w:rPr>
              <w:noProof/>
            </w:rPr>
            <w:t>Scheme of Delegation</w:t>
          </w:r>
          <w:r>
            <w:rPr>
              <w:noProof/>
            </w:rPr>
            <w:tab/>
          </w:r>
          <w:r>
            <w:rPr>
              <w:noProof/>
            </w:rPr>
            <w:fldChar w:fldCharType="begin"/>
          </w:r>
          <w:r>
            <w:rPr>
              <w:noProof/>
            </w:rPr>
            <w:instrText xml:space="preserve"> PAGEREF _Toc67947975 \h </w:instrText>
          </w:r>
          <w:r>
            <w:rPr>
              <w:noProof/>
            </w:rPr>
          </w:r>
          <w:r>
            <w:rPr>
              <w:noProof/>
            </w:rPr>
            <w:fldChar w:fldCharType="separate"/>
          </w:r>
          <w:r>
            <w:rPr>
              <w:noProof/>
            </w:rPr>
            <w:t>15</w:t>
          </w:r>
          <w:r>
            <w:rPr>
              <w:noProof/>
            </w:rPr>
            <w:fldChar w:fldCharType="end"/>
          </w:r>
        </w:p>
        <w:p w14:paraId="67831F6E" w14:textId="5667615A" w:rsidR="00D168A7" w:rsidRDefault="00D168A7">
          <w:pPr>
            <w:pStyle w:val="TOC2"/>
            <w:tabs>
              <w:tab w:val="left" w:pos="1417"/>
              <w:tab w:val="right" w:leader="dot" w:pos="9016"/>
            </w:tabs>
            <w:rPr>
              <w:rFonts w:eastAsiaTheme="minorEastAsia"/>
              <w:noProof/>
              <w:lang w:eastAsia="en-GB"/>
            </w:rPr>
          </w:pPr>
          <w:r>
            <w:rPr>
              <w:noProof/>
            </w:rPr>
            <w:t>4.1</w:t>
          </w:r>
          <w:r>
            <w:rPr>
              <w:rFonts w:eastAsiaTheme="minorEastAsia"/>
              <w:noProof/>
              <w:lang w:eastAsia="en-GB"/>
            </w:rPr>
            <w:tab/>
          </w:r>
          <w:r>
            <w:rPr>
              <w:noProof/>
            </w:rPr>
            <w:t>General Principles</w:t>
          </w:r>
          <w:r>
            <w:rPr>
              <w:noProof/>
            </w:rPr>
            <w:tab/>
          </w:r>
          <w:r>
            <w:rPr>
              <w:noProof/>
            </w:rPr>
            <w:fldChar w:fldCharType="begin"/>
          </w:r>
          <w:r>
            <w:rPr>
              <w:noProof/>
            </w:rPr>
            <w:instrText xml:space="preserve"> PAGEREF _Toc67947976 \h </w:instrText>
          </w:r>
          <w:r>
            <w:rPr>
              <w:noProof/>
            </w:rPr>
          </w:r>
          <w:r>
            <w:rPr>
              <w:noProof/>
            </w:rPr>
            <w:fldChar w:fldCharType="separate"/>
          </w:r>
          <w:r>
            <w:rPr>
              <w:noProof/>
            </w:rPr>
            <w:t>15</w:t>
          </w:r>
          <w:r>
            <w:rPr>
              <w:noProof/>
            </w:rPr>
            <w:fldChar w:fldCharType="end"/>
          </w:r>
        </w:p>
        <w:p w14:paraId="2C59A311" w14:textId="50E9CE41" w:rsidR="00D168A7" w:rsidRDefault="00D168A7">
          <w:pPr>
            <w:pStyle w:val="TOC2"/>
            <w:tabs>
              <w:tab w:val="left" w:pos="1417"/>
              <w:tab w:val="right" w:leader="dot" w:pos="9016"/>
            </w:tabs>
            <w:rPr>
              <w:rFonts w:eastAsiaTheme="minorEastAsia"/>
              <w:noProof/>
              <w:lang w:eastAsia="en-GB"/>
            </w:rPr>
          </w:pPr>
          <w:r>
            <w:rPr>
              <w:noProof/>
            </w:rPr>
            <w:t>4.2</w:t>
          </w:r>
          <w:r>
            <w:rPr>
              <w:rFonts w:eastAsiaTheme="minorEastAsia"/>
              <w:noProof/>
              <w:lang w:eastAsia="en-GB"/>
            </w:rPr>
            <w:tab/>
          </w:r>
          <w:r>
            <w:rPr>
              <w:noProof/>
            </w:rPr>
            <w:t>Delegations by the Police and Crime Commissioner</w:t>
          </w:r>
          <w:r>
            <w:rPr>
              <w:noProof/>
            </w:rPr>
            <w:tab/>
          </w:r>
          <w:r>
            <w:rPr>
              <w:noProof/>
            </w:rPr>
            <w:fldChar w:fldCharType="begin"/>
          </w:r>
          <w:r>
            <w:rPr>
              <w:noProof/>
            </w:rPr>
            <w:instrText xml:space="preserve"> PAGEREF _Toc67947977 \h </w:instrText>
          </w:r>
          <w:r>
            <w:rPr>
              <w:noProof/>
            </w:rPr>
          </w:r>
          <w:r>
            <w:rPr>
              <w:noProof/>
            </w:rPr>
            <w:fldChar w:fldCharType="separate"/>
          </w:r>
          <w:r>
            <w:rPr>
              <w:noProof/>
            </w:rPr>
            <w:t>16</w:t>
          </w:r>
          <w:r>
            <w:rPr>
              <w:noProof/>
            </w:rPr>
            <w:fldChar w:fldCharType="end"/>
          </w:r>
        </w:p>
        <w:p w14:paraId="05D1906E" w14:textId="624E60F7" w:rsidR="00D168A7" w:rsidRDefault="00D168A7">
          <w:pPr>
            <w:pStyle w:val="TOC2"/>
            <w:tabs>
              <w:tab w:val="left" w:pos="1417"/>
              <w:tab w:val="right" w:leader="dot" w:pos="9016"/>
            </w:tabs>
            <w:rPr>
              <w:rFonts w:eastAsiaTheme="minorEastAsia"/>
              <w:noProof/>
              <w:lang w:eastAsia="en-GB"/>
            </w:rPr>
          </w:pPr>
          <w:r>
            <w:rPr>
              <w:noProof/>
            </w:rPr>
            <w:t>4.3</w:t>
          </w:r>
          <w:r>
            <w:rPr>
              <w:rFonts w:eastAsiaTheme="minorEastAsia"/>
              <w:noProof/>
              <w:lang w:eastAsia="en-GB"/>
            </w:rPr>
            <w:tab/>
          </w:r>
          <w:r>
            <w:rPr>
              <w:noProof/>
            </w:rPr>
            <w:t>Delegations by the Chief Constable</w:t>
          </w:r>
          <w:r>
            <w:rPr>
              <w:noProof/>
            </w:rPr>
            <w:tab/>
          </w:r>
          <w:r>
            <w:rPr>
              <w:noProof/>
            </w:rPr>
            <w:fldChar w:fldCharType="begin"/>
          </w:r>
          <w:r>
            <w:rPr>
              <w:noProof/>
            </w:rPr>
            <w:instrText xml:space="preserve"> PAGEREF _Toc67947978 \h </w:instrText>
          </w:r>
          <w:r>
            <w:rPr>
              <w:noProof/>
            </w:rPr>
          </w:r>
          <w:r>
            <w:rPr>
              <w:noProof/>
            </w:rPr>
            <w:fldChar w:fldCharType="separate"/>
          </w:r>
          <w:r>
            <w:rPr>
              <w:noProof/>
            </w:rPr>
            <w:t>16</w:t>
          </w:r>
          <w:r>
            <w:rPr>
              <w:noProof/>
            </w:rPr>
            <w:fldChar w:fldCharType="end"/>
          </w:r>
        </w:p>
        <w:p w14:paraId="539E89DA" w14:textId="4394198B"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Pr>
              <w:noProof/>
            </w:rPr>
            <w:t>5.</w:t>
          </w:r>
          <w:r>
            <w:rPr>
              <w:rFonts w:asciiTheme="minorHAnsi" w:eastAsiaTheme="minorEastAsia" w:hAnsiTheme="minorHAnsi"/>
              <w:b w:val="0"/>
              <w:noProof/>
              <w:color w:val="auto"/>
              <w:sz w:val="22"/>
              <w:szCs w:val="22"/>
              <w:lang w:eastAsia="en-GB"/>
            </w:rPr>
            <w:tab/>
          </w:r>
          <w:r>
            <w:rPr>
              <w:noProof/>
            </w:rPr>
            <w:t>Decision-Making</w:t>
          </w:r>
          <w:r>
            <w:rPr>
              <w:noProof/>
            </w:rPr>
            <w:tab/>
          </w:r>
          <w:r>
            <w:rPr>
              <w:noProof/>
            </w:rPr>
            <w:fldChar w:fldCharType="begin"/>
          </w:r>
          <w:r>
            <w:rPr>
              <w:noProof/>
            </w:rPr>
            <w:instrText xml:space="preserve"> PAGEREF _Toc67947979 \h </w:instrText>
          </w:r>
          <w:r>
            <w:rPr>
              <w:noProof/>
            </w:rPr>
          </w:r>
          <w:r>
            <w:rPr>
              <w:noProof/>
            </w:rPr>
            <w:fldChar w:fldCharType="separate"/>
          </w:r>
          <w:r>
            <w:rPr>
              <w:noProof/>
            </w:rPr>
            <w:t>19</w:t>
          </w:r>
          <w:r>
            <w:rPr>
              <w:noProof/>
            </w:rPr>
            <w:fldChar w:fldCharType="end"/>
          </w:r>
        </w:p>
        <w:p w14:paraId="041B4B63" w14:textId="2CE21B80" w:rsidR="00D168A7" w:rsidRDefault="00D168A7">
          <w:pPr>
            <w:pStyle w:val="TOC2"/>
            <w:tabs>
              <w:tab w:val="left" w:pos="1417"/>
              <w:tab w:val="right" w:leader="dot" w:pos="9016"/>
            </w:tabs>
            <w:rPr>
              <w:rFonts w:eastAsiaTheme="minorEastAsia"/>
              <w:noProof/>
              <w:lang w:eastAsia="en-GB"/>
            </w:rPr>
          </w:pPr>
          <w:r>
            <w:rPr>
              <w:noProof/>
            </w:rPr>
            <w:t>5.1</w:t>
          </w:r>
          <w:r>
            <w:rPr>
              <w:rFonts w:eastAsiaTheme="minorEastAsia"/>
              <w:noProof/>
              <w:lang w:eastAsia="en-GB"/>
            </w:rPr>
            <w:tab/>
          </w:r>
          <w:r>
            <w:rPr>
              <w:noProof/>
            </w:rPr>
            <w:t>Introduction</w:t>
          </w:r>
          <w:r>
            <w:rPr>
              <w:noProof/>
            </w:rPr>
            <w:tab/>
          </w:r>
          <w:r>
            <w:rPr>
              <w:noProof/>
            </w:rPr>
            <w:fldChar w:fldCharType="begin"/>
          </w:r>
          <w:r>
            <w:rPr>
              <w:noProof/>
            </w:rPr>
            <w:instrText xml:space="preserve"> PAGEREF _Toc67947980 \h </w:instrText>
          </w:r>
          <w:r>
            <w:rPr>
              <w:noProof/>
            </w:rPr>
          </w:r>
          <w:r>
            <w:rPr>
              <w:noProof/>
            </w:rPr>
            <w:fldChar w:fldCharType="separate"/>
          </w:r>
          <w:r>
            <w:rPr>
              <w:noProof/>
            </w:rPr>
            <w:t>19</w:t>
          </w:r>
          <w:r>
            <w:rPr>
              <w:noProof/>
            </w:rPr>
            <w:fldChar w:fldCharType="end"/>
          </w:r>
        </w:p>
        <w:p w14:paraId="2627CA9E" w14:textId="4A3520EB" w:rsidR="00D168A7" w:rsidRDefault="00D168A7">
          <w:pPr>
            <w:pStyle w:val="TOC2"/>
            <w:tabs>
              <w:tab w:val="left" w:pos="1417"/>
              <w:tab w:val="right" w:leader="dot" w:pos="9016"/>
            </w:tabs>
            <w:rPr>
              <w:rFonts w:eastAsiaTheme="minorEastAsia"/>
              <w:noProof/>
              <w:lang w:eastAsia="en-GB"/>
            </w:rPr>
          </w:pPr>
          <w:r>
            <w:rPr>
              <w:noProof/>
            </w:rPr>
            <w:t>5.2</w:t>
          </w:r>
          <w:r>
            <w:rPr>
              <w:rFonts w:eastAsiaTheme="minorEastAsia"/>
              <w:noProof/>
              <w:lang w:eastAsia="en-GB"/>
            </w:rPr>
            <w:tab/>
          </w:r>
          <w:r>
            <w:rPr>
              <w:noProof/>
            </w:rPr>
            <w:t>Governance Structure</w:t>
          </w:r>
          <w:r>
            <w:rPr>
              <w:noProof/>
            </w:rPr>
            <w:tab/>
          </w:r>
          <w:r>
            <w:rPr>
              <w:noProof/>
            </w:rPr>
            <w:fldChar w:fldCharType="begin"/>
          </w:r>
          <w:r>
            <w:rPr>
              <w:noProof/>
            </w:rPr>
            <w:instrText xml:space="preserve"> PAGEREF _Toc67947981 \h </w:instrText>
          </w:r>
          <w:r>
            <w:rPr>
              <w:noProof/>
            </w:rPr>
          </w:r>
          <w:r>
            <w:rPr>
              <w:noProof/>
            </w:rPr>
            <w:fldChar w:fldCharType="separate"/>
          </w:r>
          <w:r>
            <w:rPr>
              <w:noProof/>
            </w:rPr>
            <w:t>19</w:t>
          </w:r>
          <w:r>
            <w:rPr>
              <w:noProof/>
            </w:rPr>
            <w:fldChar w:fldCharType="end"/>
          </w:r>
        </w:p>
        <w:p w14:paraId="5F94C4F8" w14:textId="4A6DA3CC" w:rsidR="00D168A7" w:rsidRDefault="00D168A7">
          <w:pPr>
            <w:pStyle w:val="TOC2"/>
            <w:tabs>
              <w:tab w:val="left" w:pos="1417"/>
              <w:tab w:val="right" w:leader="dot" w:pos="9016"/>
            </w:tabs>
            <w:rPr>
              <w:rFonts w:eastAsiaTheme="minorEastAsia"/>
              <w:noProof/>
              <w:lang w:eastAsia="en-GB"/>
            </w:rPr>
          </w:pPr>
          <w:r>
            <w:rPr>
              <w:noProof/>
            </w:rPr>
            <w:lastRenderedPageBreak/>
            <w:t>5.3</w:t>
          </w:r>
          <w:r>
            <w:rPr>
              <w:rFonts w:eastAsiaTheme="minorEastAsia"/>
              <w:noProof/>
              <w:lang w:eastAsia="en-GB"/>
            </w:rPr>
            <w:tab/>
          </w:r>
          <w:r>
            <w:rPr>
              <w:noProof/>
            </w:rPr>
            <w:t>Forward Work Programme</w:t>
          </w:r>
          <w:r>
            <w:rPr>
              <w:noProof/>
            </w:rPr>
            <w:tab/>
          </w:r>
          <w:r>
            <w:rPr>
              <w:noProof/>
            </w:rPr>
            <w:fldChar w:fldCharType="begin"/>
          </w:r>
          <w:r>
            <w:rPr>
              <w:noProof/>
            </w:rPr>
            <w:instrText xml:space="preserve"> PAGEREF _Toc67947982 \h </w:instrText>
          </w:r>
          <w:r>
            <w:rPr>
              <w:noProof/>
            </w:rPr>
          </w:r>
          <w:r>
            <w:rPr>
              <w:noProof/>
            </w:rPr>
            <w:fldChar w:fldCharType="separate"/>
          </w:r>
          <w:r>
            <w:rPr>
              <w:noProof/>
            </w:rPr>
            <w:t>20</w:t>
          </w:r>
          <w:r>
            <w:rPr>
              <w:noProof/>
            </w:rPr>
            <w:fldChar w:fldCharType="end"/>
          </w:r>
        </w:p>
        <w:p w14:paraId="6955596C" w14:textId="691EBF83"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Pr>
              <w:noProof/>
            </w:rPr>
            <w:t>6.</w:t>
          </w:r>
          <w:r>
            <w:rPr>
              <w:rFonts w:asciiTheme="minorHAnsi" w:eastAsiaTheme="minorEastAsia" w:hAnsiTheme="minorHAnsi"/>
              <w:b w:val="0"/>
              <w:noProof/>
              <w:color w:val="auto"/>
              <w:sz w:val="22"/>
              <w:szCs w:val="22"/>
              <w:lang w:eastAsia="en-GB"/>
            </w:rPr>
            <w:tab/>
          </w:r>
          <w:r>
            <w:rPr>
              <w:noProof/>
            </w:rPr>
            <w:t>Financial Regulations</w:t>
          </w:r>
          <w:r>
            <w:rPr>
              <w:noProof/>
            </w:rPr>
            <w:tab/>
          </w:r>
          <w:r>
            <w:rPr>
              <w:noProof/>
            </w:rPr>
            <w:fldChar w:fldCharType="begin"/>
          </w:r>
          <w:r>
            <w:rPr>
              <w:noProof/>
            </w:rPr>
            <w:instrText xml:space="preserve"> PAGEREF _Toc67947983 \h </w:instrText>
          </w:r>
          <w:r>
            <w:rPr>
              <w:noProof/>
            </w:rPr>
          </w:r>
          <w:r>
            <w:rPr>
              <w:noProof/>
            </w:rPr>
            <w:fldChar w:fldCharType="separate"/>
          </w:r>
          <w:r>
            <w:rPr>
              <w:noProof/>
            </w:rPr>
            <w:t>21</w:t>
          </w:r>
          <w:r>
            <w:rPr>
              <w:noProof/>
            </w:rPr>
            <w:fldChar w:fldCharType="end"/>
          </w:r>
        </w:p>
        <w:p w14:paraId="0A5483B1" w14:textId="42115931" w:rsidR="00D168A7" w:rsidRDefault="00D168A7">
          <w:pPr>
            <w:pStyle w:val="TOC2"/>
            <w:tabs>
              <w:tab w:val="left" w:pos="1417"/>
              <w:tab w:val="right" w:leader="dot" w:pos="9016"/>
            </w:tabs>
            <w:rPr>
              <w:rFonts w:eastAsiaTheme="minorEastAsia"/>
              <w:noProof/>
              <w:lang w:eastAsia="en-GB"/>
            </w:rPr>
          </w:pPr>
          <w:r>
            <w:rPr>
              <w:noProof/>
            </w:rPr>
            <w:t xml:space="preserve">6.1 </w:t>
          </w:r>
          <w:r>
            <w:rPr>
              <w:rFonts w:eastAsiaTheme="minorEastAsia"/>
              <w:noProof/>
              <w:lang w:eastAsia="en-GB"/>
            </w:rPr>
            <w:tab/>
          </w:r>
          <w:r>
            <w:rPr>
              <w:noProof/>
            </w:rPr>
            <w:t>Definitions</w:t>
          </w:r>
          <w:r>
            <w:rPr>
              <w:noProof/>
            </w:rPr>
            <w:tab/>
          </w:r>
          <w:r>
            <w:rPr>
              <w:noProof/>
            </w:rPr>
            <w:fldChar w:fldCharType="begin"/>
          </w:r>
          <w:r>
            <w:rPr>
              <w:noProof/>
            </w:rPr>
            <w:instrText xml:space="preserve"> PAGEREF _Toc67947984 \h </w:instrText>
          </w:r>
          <w:r>
            <w:rPr>
              <w:noProof/>
            </w:rPr>
          </w:r>
          <w:r>
            <w:rPr>
              <w:noProof/>
            </w:rPr>
            <w:fldChar w:fldCharType="separate"/>
          </w:r>
          <w:r>
            <w:rPr>
              <w:noProof/>
            </w:rPr>
            <w:t>21</w:t>
          </w:r>
          <w:r>
            <w:rPr>
              <w:noProof/>
            </w:rPr>
            <w:fldChar w:fldCharType="end"/>
          </w:r>
        </w:p>
        <w:p w14:paraId="674CCFA7" w14:textId="0D0A9C49" w:rsidR="00D168A7" w:rsidRDefault="00D168A7">
          <w:pPr>
            <w:pStyle w:val="TOC2"/>
            <w:tabs>
              <w:tab w:val="left" w:pos="1417"/>
              <w:tab w:val="right" w:leader="dot" w:pos="9016"/>
            </w:tabs>
            <w:rPr>
              <w:rFonts w:eastAsiaTheme="minorEastAsia"/>
              <w:noProof/>
              <w:lang w:eastAsia="en-GB"/>
            </w:rPr>
          </w:pPr>
          <w:r>
            <w:rPr>
              <w:noProof/>
            </w:rPr>
            <w:t>6.2</w:t>
          </w:r>
          <w:r>
            <w:rPr>
              <w:rFonts w:eastAsiaTheme="minorEastAsia"/>
              <w:noProof/>
              <w:lang w:eastAsia="en-GB"/>
            </w:rPr>
            <w:tab/>
          </w:r>
          <w:r>
            <w:rPr>
              <w:noProof/>
            </w:rPr>
            <w:t>Purpose</w:t>
          </w:r>
          <w:r>
            <w:rPr>
              <w:noProof/>
            </w:rPr>
            <w:tab/>
          </w:r>
          <w:r>
            <w:rPr>
              <w:noProof/>
            </w:rPr>
            <w:fldChar w:fldCharType="begin"/>
          </w:r>
          <w:r>
            <w:rPr>
              <w:noProof/>
            </w:rPr>
            <w:instrText xml:space="preserve"> PAGEREF _Toc67947985 \h </w:instrText>
          </w:r>
          <w:r>
            <w:rPr>
              <w:noProof/>
            </w:rPr>
          </w:r>
          <w:r>
            <w:rPr>
              <w:noProof/>
            </w:rPr>
            <w:fldChar w:fldCharType="separate"/>
          </w:r>
          <w:r>
            <w:rPr>
              <w:noProof/>
            </w:rPr>
            <w:t>21</w:t>
          </w:r>
          <w:r>
            <w:rPr>
              <w:noProof/>
            </w:rPr>
            <w:fldChar w:fldCharType="end"/>
          </w:r>
        </w:p>
        <w:p w14:paraId="08C715E9" w14:textId="498ED940" w:rsidR="00D168A7" w:rsidRDefault="00D168A7">
          <w:pPr>
            <w:pStyle w:val="TOC2"/>
            <w:tabs>
              <w:tab w:val="left" w:pos="1417"/>
              <w:tab w:val="right" w:leader="dot" w:pos="9016"/>
            </w:tabs>
            <w:rPr>
              <w:rFonts w:eastAsiaTheme="minorEastAsia"/>
              <w:noProof/>
              <w:lang w:eastAsia="en-GB"/>
            </w:rPr>
          </w:pPr>
          <w:r>
            <w:rPr>
              <w:noProof/>
            </w:rPr>
            <w:t>6.3</w:t>
          </w:r>
          <w:r>
            <w:rPr>
              <w:rFonts w:eastAsiaTheme="minorEastAsia"/>
              <w:noProof/>
              <w:lang w:eastAsia="en-GB"/>
            </w:rPr>
            <w:tab/>
          </w:r>
          <w:r>
            <w:rPr>
              <w:noProof/>
            </w:rPr>
            <w:t>Status</w:t>
          </w:r>
          <w:r>
            <w:rPr>
              <w:noProof/>
            </w:rPr>
            <w:tab/>
          </w:r>
          <w:r>
            <w:rPr>
              <w:noProof/>
            </w:rPr>
            <w:fldChar w:fldCharType="begin"/>
          </w:r>
          <w:r>
            <w:rPr>
              <w:noProof/>
            </w:rPr>
            <w:instrText xml:space="preserve"> PAGEREF _Toc67947986 \h </w:instrText>
          </w:r>
          <w:r>
            <w:rPr>
              <w:noProof/>
            </w:rPr>
          </w:r>
          <w:r>
            <w:rPr>
              <w:noProof/>
            </w:rPr>
            <w:fldChar w:fldCharType="separate"/>
          </w:r>
          <w:r>
            <w:rPr>
              <w:noProof/>
            </w:rPr>
            <w:t>21</w:t>
          </w:r>
          <w:r>
            <w:rPr>
              <w:noProof/>
            </w:rPr>
            <w:fldChar w:fldCharType="end"/>
          </w:r>
        </w:p>
        <w:p w14:paraId="58A02FC2" w14:textId="5803378C" w:rsidR="00D168A7" w:rsidRDefault="00D168A7">
          <w:pPr>
            <w:pStyle w:val="TOC2"/>
            <w:tabs>
              <w:tab w:val="left" w:pos="1417"/>
              <w:tab w:val="right" w:leader="dot" w:pos="9016"/>
            </w:tabs>
            <w:rPr>
              <w:rFonts w:eastAsiaTheme="minorEastAsia"/>
              <w:noProof/>
              <w:lang w:eastAsia="en-GB"/>
            </w:rPr>
          </w:pPr>
          <w:r>
            <w:rPr>
              <w:noProof/>
            </w:rPr>
            <w:t>6.4</w:t>
          </w:r>
          <w:r>
            <w:rPr>
              <w:rFonts w:eastAsiaTheme="minorEastAsia"/>
              <w:noProof/>
              <w:lang w:eastAsia="en-GB"/>
            </w:rPr>
            <w:tab/>
          </w:r>
          <w:r>
            <w:rPr>
              <w:noProof/>
            </w:rPr>
            <w:t>The Role of the PCC’s Chief Finance Officer (CFO)</w:t>
          </w:r>
          <w:r>
            <w:rPr>
              <w:noProof/>
            </w:rPr>
            <w:tab/>
          </w:r>
          <w:r>
            <w:rPr>
              <w:noProof/>
            </w:rPr>
            <w:fldChar w:fldCharType="begin"/>
          </w:r>
          <w:r>
            <w:rPr>
              <w:noProof/>
            </w:rPr>
            <w:instrText xml:space="preserve"> PAGEREF _Toc67947987 \h </w:instrText>
          </w:r>
          <w:r>
            <w:rPr>
              <w:noProof/>
            </w:rPr>
          </w:r>
          <w:r>
            <w:rPr>
              <w:noProof/>
            </w:rPr>
            <w:fldChar w:fldCharType="separate"/>
          </w:r>
          <w:r>
            <w:rPr>
              <w:noProof/>
            </w:rPr>
            <w:t>22</w:t>
          </w:r>
          <w:r>
            <w:rPr>
              <w:noProof/>
            </w:rPr>
            <w:fldChar w:fldCharType="end"/>
          </w:r>
        </w:p>
        <w:p w14:paraId="14551473" w14:textId="06CC4883" w:rsidR="00D168A7" w:rsidRDefault="00D168A7">
          <w:pPr>
            <w:pStyle w:val="TOC2"/>
            <w:tabs>
              <w:tab w:val="left" w:pos="1417"/>
              <w:tab w:val="right" w:leader="dot" w:pos="9016"/>
            </w:tabs>
            <w:rPr>
              <w:rFonts w:eastAsiaTheme="minorEastAsia"/>
              <w:noProof/>
              <w:lang w:eastAsia="en-GB"/>
            </w:rPr>
          </w:pPr>
          <w:r>
            <w:rPr>
              <w:noProof/>
            </w:rPr>
            <w:t>6.5</w:t>
          </w:r>
          <w:r>
            <w:rPr>
              <w:rFonts w:eastAsiaTheme="minorEastAsia"/>
              <w:noProof/>
              <w:lang w:eastAsia="en-GB"/>
            </w:rPr>
            <w:tab/>
          </w:r>
          <w:r>
            <w:rPr>
              <w:noProof/>
            </w:rPr>
            <w:t>The role of the CC’s Director of Finance (DoF)</w:t>
          </w:r>
          <w:r>
            <w:rPr>
              <w:noProof/>
            </w:rPr>
            <w:tab/>
          </w:r>
          <w:r>
            <w:rPr>
              <w:noProof/>
            </w:rPr>
            <w:fldChar w:fldCharType="begin"/>
          </w:r>
          <w:r>
            <w:rPr>
              <w:noProof/>
            </w:rPr>
            <w:instrText xml:space="preserve"> PAGEREF _Toc67947988 \h </w:instrText>
          </w:r>
          <w:r>
            <w:rPr>
              <w:noProof/>
            </w:rPr>
          </w:r>
          <w:r>
            <w:rPr>
              <w:noProof/>
            </w:rPr>
            <w:fldChar w:fldCharType="separate"/>
          </w:r>
          <w:r>
            <w:rPr>
              <w:noProof/>
            </w:rPr>
            <w:t>23</w:t>
          </w:r>
          <w:r>
            <w:rPr>
              <w:noProof/>
            </w:rPr>
            <w:fldChar w:fldCharType="end"/>
          </w:r>
        </w:p>
        <w:p w14:paraId="1EFE33A1" w14:textId="443A78D8"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Pr>
              <w:noProof/>
            </w:rPr>
            <w:t>7.</w:t>
          </w:r>
          <w:r>
            <w:rPr>
              <w:rFonts w:asciiTheme="minorHAnsi" w:eastAsiaTheme="minorEastAsia" w:hAnsiTheme="minorHAnsi"/>
              <w:b w:val="0"/>
              <w:noProof/>
              <w:color w:val="auto"/>
              <w:sz w:val="22"/>
              <w:szCs w:val="22"/>
              <w:lang w:eastAsia="en-GB"/>
            </w:rPr>
            <w:tab/>
          </w:r>
          <w:r w:rsidRPr="00364089">
            <w:rPr>
              <w:noProof/>
            </w:rPr>
            <w:t>SECTION A</w:t>
          </w:r>
          <w:r>
            <w:rPr>
              <w:noProof/>
            </w:rPr>
            <w:t xml:space="preserve"> Financial Management Framework</w:t>
          </w:r>
          <w:r>
            <w:rPr>
              <w:noProof/>
            </w:rPr>
            <w:tab/>
          </w:r>
          <w:r>
            <w:rPr>
              <w:noProof/>
            </w:rPr>
            <w:fldChar w:fldCharType="begin"/>
          </w:r>
          <w:r>
            <w:rPr>
              <w:noProof/>
            </w:rPr>
            <w:instrText xml:space="preserve"> PAGEREF _Toc67947989 \h </w:instrText>
          </w:r>
          <w:r>
            <w:rPr>
              <w:noProof/>
            </w:rPr>
          </w:r>
          <w:r>
            <w:rPr>
              <w:noProof/>
            </w:rPr>
            <w:fldChar w:fldCharType="separate"/>
          </w:r>
          <w:r>
            <w:rPr>
              <w:noProof/>
            </w:rPr>
            <w:t>24</w:t>
          </w:r>
          <w:r>
            <w:rPr>
              <w:noProof/>
            </w:rPr>
            <w:fldChar w:fldCharType="end"/>
          </w:r>
        </w:p>
        <w:p w14:paraId="190F75A4" w14:textId="6E492A6D" w:rsidR="00D168A7" w:rsidRDefault="00D168A7">
          <w:pPr>
            <w:pStyle w:val="TOC2"/>
            <w:tabs>
              <w:tab w:val="left" w:pos="1417"/>
              <w:tab w:val="right" w:leader="dot" w:pos="9016"/>
            </w:tabs>
            <w:rPr>
              <w:rFonts w:eastAsiaTheme="minorEastAsia"/>
              <w:noProof/>
              <w:lang w:eastAsia="en-GB"/>
            </w:rPr>
          </w:pPr>
          <w:r>
            <w:rPr>
              <w:noProof/>
            </w:rPr>
            <w:t>7.1</w:t>
          </w:r>
          <w:r>
            <w:rPr>
              <w:rFonts w:eastAsiaTheme="minorEastAsia"/>
              <w:noProof/>
              <w:lang w:eastAsia="en-GB"/>
            </w:rPr>
            <w:tab/>
          </w:r>
          <w:r>
            <w:rPr>
              <w:noProof/>
            </w:rPr>
            <w:t>Financial Management Standards</w:t>
          </w:r>
          <w:r>
            <w:rPr>
              <w:noProof/>
            </w:rPr>
            <w:tab/>
          </w:r>
          <w:r>
            <w:rPr>
              <w:noProof/>
            </w:rPr>
            <w:fldChar w:fldCharType="begin"/>
          </w:r>
          <w:r>
            <w:rPr>
              <w:noProof/>
            </w:rPr>
            <w:instrText xml:space="preserve"> PAGEREF _Toc67947990 \h </w:instrText>
          </w:r>
          <w:r>
            <w:rPr>
              <w:noProof/>
            </w:rPr>
          </w:r>
          <w:r>
            <w:rPr>
              <w:noProof/>
            </w:rPr>
            <w:fldChar w:fldCharType="separate"/>
          </w:r>
          <w:r>
            <w:rPr>
              <w:noProof/>
            </w:rPr>
            <w:t>24</w:t>
          </w:r>
          <w:r>
            <w:rPr>
              <w:noProof/>
            </w:rPr>
            <w:fldChar w:fldCharType="end"/>
          </w:r>
        </w:p>
        <w:p w14:paraId="0120D95E" w14:textId="729BB933" w:rsidR="00D168A7" w:rsidRDefault="00D168A7">
          <w:pPr>
            <w:pStyle w:val="TOC2"/>
            <w:tabs>
              <w:tab w:val="left" w:pos="1417"/>
              <w:tab w:val="right" w:leader="dot" w:pos="9016"/>
            </w:tabs>
            <w:rPr>
              <w:rFonts w:eastAsiaTheme="minorEastAsia"/>
              <w:noProof/>
              <w:lang w:eastAsia="en-GB"/>
            </w:rPr>
          </w:pPr>
          <w:r>
            <w:rPr>
              <w:noProof/>
            </w:rPr>
            <w:t>7.2</w:t>
          </w:r>
          <w:r>
            <w:rPr>
              <w:rFonts w:eastAsiaTheme="minorEastAsia"/>
              <w:noProof/>
              <w:lang w:eastAsia="en-GB"/>
            </w:rPr>
            <w:tab/>
          </w:r>
          <w:r>
            <w:rPr>
              <w:noProof/>
            </w:rPr>
            <w:t>Accounting Systems, Records and Returns</w:t>
          </w:r>
          <w:r>
            <w:rPr>
              <w:noProof/>
            </w:rPr>
            <w:tab/>
          </w:r>
          <w:r>
            <w:rPr>
              <w:noProof/>
            </w:rPr>
            <w:fldChar w:fldCharType="begin"/>
          </w:r>
          <w:r>
            <w:rPr>
              <w:noProof/>
            </w:rPr>
            <w:instrText xml:space="preserve"> PAGEREF _Toc67947991 \h </w:instrText>
          </w:r>
          <w:r>
            <w:rPr>
              <w:noProof/>
            </w:rPr>
          </w:r>
          <w:r>
            <w:rPr>
              <w:noProof/>
            </w:rPr>
            <w:fldChar w:fldCharType="separate"/>
          </w:r>
          <w:r>
            <w:rPr>
              <w:noProof/>
            </w:rPr>
            <w:t>24</w:t>
          </w:r>
          <w:r>
            <w:rPr>
              <w:noProof/>
            </w:rPr>
            <w:fldChar w:fldCharType="end"/>
          </w:r>
        </w:p>
        <w:p w14:paraId="643F94E2" w14:textId="63FD6406" w:rsidR="00D168A7" w:rsidRDefault="00D168A7">
          <w:pPr>
            <w:pStyle w:val="TOC2"/>
            <w:tabs>
              <w:tab w:val="left" w:pos="1417"/>
              <w:tab w:val="right" w:leader="dot" w:pos="9016"/>
            </w:tabs>
            <w:rPr>
              <w:rFonts w:eastAsiaTheme="minorEastAsia"/>
              <w:noProof/>
              <w:lang w:eastAsia="en-GB"/>
            </w:rPr>
          </w:pPr>
          <w:r>
            <w:rPr>
              <w:noProof/>
            </w:rPr>
            <w:t>7.3</w:t>
          </w:r>
          <w:r>
            <w:rPr>
              <w:rFonts w:eastAsiaTheme="minorEastAsia"/>
              <w:noProof/>
              <w:lang w:eastAsia="en-GB"/>
            </w:rPr>
            <w:tab/>
          </w:r>
          <w:r>
            <w:rPr>
              <w:noProof/>
            </w:rPr>
            <w:t>The Annual Statement of Accounts</w:t>
          </w:r>
          <w:r>
            <w:rPr>
              <w:noProof/>
            </w:rPr>
            <w:tab/>
          </w:r>
          <w:r>
            <w:rPr>
              <w:noProof/>
            </w:rPr>
            <w:fldChar w:fldCharType="begin"/>
          </w:r>
          <w:r>
            <w:rPr>
              <w:noProof/>
            </w:rPr>
            <w:instrText xml:space="preserve"> PAGEREF _Toc67947992 \h </w:instrText>
          </w:r>
          <w:r>
            <w:rPr>
              <w:noProof/>
            </w:rPr>
          </w:r>
          <w:r>
            <w:rPr>
              <w:noProof/>
            </w:rPr>
            <w:fldChar w:fldCharType="separate"/>
          </w:r>
          <w:r>
            <w:rPr>
              <w:noProof/>
            </w:rPr>
            <w:t>25</w:t>
          </w:r>
          <w:r>
            <w:rPr>
              <w:noProof/>
            </w:rPr>
            <w:fldChar w:fldCharType="end"/>
          </w:r>
        </w:p>
        <w:p w14:paraId="763F829B" w14:textId="41E4FF1D"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Pr>
              <w:noProof/>
            </w:rPr>
            <w:t>8.</w:t>
          </w:r>
          <w:r>
            <w:rPr>
              <w:rFonts w:asciiTheme="minorHAnsi" w:eastAsiaTheme="minorEastAsia" w:hAnsiTheme="minorHAnsi"/>
              <w:b w:val="0"/>
              <w:noProof/>
              <w:color w:val="auto"/>
              <w:sz w:val="22"/>
              <w:szCs w:val="22"/>
              <w:lang w:eastAsia="en-GB"/>
            </w:rPr>
            <w:tab/>
          </w:r>
          <w:r w:rsidRPr="00364089">
            <w:rPr>
              <w:noProof/>
            </w:rPr>
            <w:t>SECTION B</w:t>
          </w:r>
          <w:r>
            <w:rPr>
              <w:noProof/>
            </w:rPr>
            <w:t xml:space="preserve"> Financial Planning and Control</w:t>
          </w:r>
          <w:r>
            <w:rPr>
              <w:noProof/>
            </w:rPr>
            <w:tab/>
          </w:r>
          <w:r>
            <w:rPr>
              <w:noProof/>
            </w:rPr>
            <w:fldChar w:fldCharType="begin"/>
          </w:r>
          <w:r>
            <w:rPr>
              <w:noProof/>
            </w:rPr>
            <w:instrText xml:space="preserve"> PAGEREF _Toc67947993 \h </w:instrText>
          </w:r>
          <w:r>
            <w:rPr>
              <w:noProof/>
            </w:rPr>
          </w:r>
          <w:r>
            <w:rPr>
              <w:noProof/>
            </w:rPr>
            <w:fldChar w:fldCharType="separate"/>
          </w:r>
          <w:r>
            <w:rPr>
              <w:noProof/>
            </w:rPr>
            <w:t>27</w:t>
          </w:r>
          <w:r>
            <w:rPr>
              <w:noProof/>
            </w:rPr>
            <w:fldChar w:fldCharType="end"/>
          </w:r>
        </w:p>
        <w:p w14:paraId="7D827E2C" w14:textId="7EB406C1" w:rsidR="00D168A7" w:rsidRDefault="00D168A7">
          <w:pPr>
            <w:pStyle w:val="TOC2"/>
            <w:tabs>
              <w:tab w:val="left" w:pos="1417"/>
              <w:tab w:val="right" w:leader="dot" w:pos="9016"/>
            </w:tabs>
            <w:rPr>
              <w:rFonts w:eastAsiaTheme="minorEastAsia"/>
              <w:noProof/>
              <w:lang w:eastAsia="en-GB"/>
            </w:rPr>
          </w:pPr>
          <w:r>
            <w:rPr>
              <w:noProof/>
            </w:rPr>
            <w:t>8.1</w:t>
          </w:r>
          <w:r>
            <w:rPr>
              <w:rFonts w:eastAsiaTheme="minorEastAsia"/>
              <w:noProof/>
              <w:lang w:eastAsia="en-GB"/>
            </w:rPr>
            <w:tab/>
          </w:r>
          <w:r>
            <w:rPr>
              <w:noProof/>
            </w:rPr>
            <w:t>Financial Planning</w:t>
          </w:r>
          <w:r>
            <w:rPr>
              <w:noProof/>
            </w:rPr>
            <w:tab/>
          </w:r>
          <w:r>
            <w:rPr>
              <w:noProof/>
            </w:rPr>
            <w:fldChar w:fldCharType="begin"/>
          </w:r>
          <w:r>
            <w:rPr>
              <w:noProof/>
            </w:rPr>
            <w:instrText xml:space="preserve"> PAGEREF _Toc67947994 \h </w:instrText>
          </w:r>
          <w:r>
            <w:rPr>
              <w:noProof/>
            </w:rPr>
          </w:r>
          <w:r>
            <w:rPr>
              <w:noProof/>
            </w:rPr>
            <w:fldChar w:fldCharType="separate"/>
          </w:r>
          <w:r>
            <w:rPr>
              <w:noProof/>
            </w:rPr>
            <w:t>27</w:t>
          </w:r>
          <w:r>
            <w:rPr>
              <w:noProof/>
            </w:rPr>
            <w:fldChar w:fldCharType="end"/>
          </w:r>
        </w:p>
        <w:p w14:paraId="122F6695" w14:textId="5633ADDD" w:rsidR="00D168A7" w:rsidRDefault="00D168A7">
          <w:pPr>
            <w:pStyle w:val="TOC2"/>
            <w:tabs>
              <w:tab w:val="left" w:pos="1417"/>
              <w:tab w:val="right" w:leader="dot" w:pos="9016"/>
            </w:tabs>
            <w:rPr>
              <w:rFonts w:eastAsiaTheme="minorEastAsia"/>
              <w:noProof/>
              <w:lang w:eastAsia="en-GB"/>
            </w:rPr>
          </w:pPr>
          <w:r>
            <w:rPr>
              <w:noProof/>
            </w:rPr>
            <w:t>8.2</w:t>
          </w:r>
          <w:r>
            <w:rPr>
              <w:rFonts w:eastAsiaTheme="minorEastAsia"/>
              <w:noProof/>
              <w:lang w:eastAsia="en-GB"/>
            </w:rPr>
            <w:tab/>
          </w:r>
          <w:r>
            <w:rPr>
              <w:noProof/>
            </w:rPr>
            <w:t>Budgetary Control</w:t>
          </w:r>
          <w:r>
            <w:rPr>
              <w:noProof/>
            </w:rPr>
            <w:tab/>
          </w:r>
          <w:r>
            <w:rPr>
              <w:noProof/>
            </w:rPr>
            <w:fldChar w:fldCharType="begin"/>
          </w:r>
          <w:r>
            <w:rPr>
              <w:noProof/>
            </w:rPr>
            <w:instrText xml:space="preserve"> PAGEREF _Toc67947995 \h </w:instrText>
          </w:r>
          <w:r>
            <w:rPr>
              <w:noProof/>
            </w:rPr>
          </w:r>
          <w:r>
            <w:rPr>
              <w:noProof/>
            </w:rPr>
            <w:fldChar w:fldCharType="separate"/>
          </w:r>
          <w:r>
            <w:rPr>
              <w:noProof/>
            </w:rPr>
            <w:t>29</w:t>
          </w:r>
          <w:r>
            <w:rPr>
              <w:noProof/>
            </w:rPr>
            <w:fldChar w:fldCharType="end"/>
          </w:r>
        </w:p>
        <w:p w14:paraId="3F7F1AB3" w14:textId="0390CEA4" w:rsidR="00D168A7" w:rsidRDefault="00D168A7">
          <w:pPr>
            <w:pStyle w:val="TOC2"/>
            <w:tabs>
              <w:tab w:val="left" w:pos="1417"/>
              <w:tab w:val="right" w:leader="dot" w:pos="9016"/>
            </w:tabs>
            <w:rPr>
              <w:rFonts w:eastAsiaTheme="minorEastAsia"/>
              <w:noProof/>
              <w:lang w:eastAsia="en-GB"/>
            </w:rPr>
          </w:pPr>
          <w:r>
            <w:rPr>
              <w:noProof/>
            </w:rPr>
            <w:t>8.3</w:t>
          </w:r>
          <w:r>
            <w:rPr>
              <w:rFonts w:eastAsiaTheme="minorEastAsia"/>
              <w:noProof/>
              <w:lang w:eastAsia="en-GB"/>
            </w:rPr>
            <w:tab/>
          </w:r>
          <w:r>
            <w:rPr>
              <w:noProof/>
            </w:rPr>
            <w:t>Capital Programme</w:t>
          </w:r>
          <w:r>
            <w:rPr>
              <w:noProof/>
            </w:rPr>
            <w:tab/>
          </w:r>
          <w:r>
            <w:rPr>
              <w:noProof/>
            </w:rPr>
            <w:fldChar w:fldCharType="begin"/>
          </w:r>
          <w:r>
            <w:rPr>
              <w:noProof/>
            </w:rPr>
            <w:instrText xml:space="preserve"> PAGEREF _Toc67947996 \h </w:instrText>
          </w:r>
          <w:r>
            <w:rPr>
              <w:noProof/>
            </w:rPr>
          </w:r>
          <w:r>
            <w:rPr>
              <w:noProof/>
            </w:rPr>
            <w:fldChar w:fldCharType="separate"/>
          </w:r>
          <w:r>
            <w:rPr>
              <w:noProof/>
            </w:rPr>
            <w:t>32</w:t>
          </w:r>
          <w:r>
            <w:rPr>
              <w:noProof/>
            </w:rPr>
            <w:fldChar w:fldCharType="end"/>
          </w:r>
        </w:p>
        <w:p w14:paraId="0A302431" w14:textId="0DBB6BF1" w:rsidR="00D168A7" w:rsidRDefault="00D168A7">
          <w:pPr>
            <w:pStyle w:val="TOC2"/>
            <w:tabs>
              <w:tab w:val="left" w:pos="1417"/>
              <w:tab w:val="right" w:leader="dot" w:pos="9016"/>
            </w:tabs>
            <w:rPr>
              <w:rFonts w:eastAsiaTheme="minorEastAsia"/>
              <w:noProof/>
              <w:lang w:eastAsia="en-GB"/>
            </w:rPr>
          </w:pPr>
          <w:r>
            <w:rPr>
              <w:noProof/>
            </w:rPr>
            <w:t>8.4</w:t>
          </w:r>
          <w:r>
            <w:rPr>
              <w:rFonts w:eastAsiaTheme="minorEastAsia"/>
              <w:noProof/>
              <w:lang w:eastAsia="en-GB"/>
            </w:rPr>
            <w:tab/>
          </w:r>
          <w:r>
            <w:rPr>
              <w:noProof/>
            </w:rPr>
            <w:t>Maintenance of Balances and Reserves</w:t>
          </w:r>
          <w:r>
            <w:rPr>
              <w:noProof/>
            </w:rPr>
            <w:tab/>
          </w:r>
          <w:r>
            <w:rPr>
              <w:noProof/>
            </w:rPr>
            <w:fldChar w:fldCharType="begin"/>
          </w:r>
          <w:r>
            <w:rPr>
              <w:noProof/>
            </w:rPr>
            <w:instrText xml:space="preserve"> PAGEREF _Toc67947997 \h </w:instrText>
          </w:r>
          <w:r>
            <w:rPr>
              <w:noProof/>
            </w:rPr>
          </w:r>
          <w:r>
            <w:rPr>
              <w:noProof/>
            </w:rPr>
            <w:fldChar w:fldCharType="separate"/>
          </w:r>
          <w:r>
            <w:rPr>
              <w:noProof/>
            </w:rPr>
            <w:t>34</w:t>
          </w:r>
          <w:r>
            <w:rPr>
              <w:noProof/>
            </w:rPr>
            <w:fldChar w:fldCharType="end"/>
          </w:r>
        </w:p>
        <w:p w14:paraId="73E91323" w14:textId="12CBFDB6" w:rsidR="00D168A7" w:rsidRDefault="00D168A7">
          <w:pPr>
            <w:pStyle w:val="TOC1"/>
            <w:tabs>
              <w:tab w:val="right" w:leader="dot" w:pos="9016"/>
            </w:tabs>
            <w:rPr>
              <w:rFonts w:asciiTheme="minorHAnsi" w:eastAsiaTheme="minorEastAsia" w:hAnsiTheme="minorHAnsi"/>
              <w:b w:val="0"/>
              <w:noProof/>
              <w:color w:val="auto"/>
              <w:sz w:val="22"/>
              <w:szCs w:val="22"/>
              <w:lang w:eastAsia="en-GB"/>
            </w:rPr>
          </w:pPr>
          <w:r>
            <w:rPr>
              <w:noProof/>
            </w:rPr>
            <w:t>9.</w:t>
          </w:r>
          <w:r>
            <w:rPr>
              <w:rFonts w:asciiTheme="minorHAnsi" w:eastAsiaTheme="minorEastAsia" w:hAnsiTheme="minorHAnsi"/>
              <w:b w:val="0"/>
              <w:noProof/>
              <w:color w:val="auto"/>
              <w:sz w:val="22"/>
              <w:szCs w:val="22"/>
              <w:lang w:eastAsia="en-GB"/>
            </w:rPr>
            <w:tab/>
          </w:r>
          <w:r w:rsidRPr="00364089">
            <w:rPr>
              <w:noProof/>
            </w:rPr>
            <w:t>SECTION C</w:t>
          </w:r>
          <w:r>
            <w:rPr>
              <w:noProof/>
            </w:rPr>
            <w:t xml:space="preserve"> Management of Risk and Resources</w:t>
          </w:r>
          <w:r>
            <w:rPr>
              <w:noProof/>
            </w:rPr>
            <w:tab/>
          </w:r>
          <w:r>
            <w:rPr>
              <w:noProof/>
            </w:rPr>
            <w:fldChar w:fldCharType="begin"/>
          </w:r>
          <w:r>
            <w:rPr>
              <w:noProof/>
            </w:rPr>
            <w:instrText xml:space="preserve"> PAGEREF _Toc67947998 \h </w:instrText>
          </w:r>
          <w:r>
            <w:rPr>
              <w:noProof/>
            </w:rPr>
          </w:r>
          <w:r>
            <w:rPr>
              <w:noProof/>
            </w:rPr>
            <w:fldChar w:fldCharType="separate"/>
          </w:r>
          <w:r>
            <w:rPr>
              <w:noProof/>
            </w:rPr>
            <w:t>36</w:t>
          </w:r>
          <w:r>
            <w:rPr>
              <w:noProof/>
            </w:rPr>
            <w:fldChar w:fldCharType="end"/>
          </w:r>
        </w:p>
        <w:p w14:paraId="4F900D6A" w14:textId="57C172E3" w:rsidR="00D168A7" w:rsidRDefault="00D168A7">
          <w:pPr>
            <w:pStyle w:val="TOC2"/>
            <w:tabs>
              <w:tab w:val="left" w:pos="1417"/>
              <w:tab w:val="right" w:leader="dot" w:pos="9016"/>
            </w:tabs>
            <w:rPr>
              <w:rFonts w:eastAsiaTheme="minorEastAsia"/>
              <w:noProof/>
              <w:lang w:eastAsia="en-GB"/>
            </w:rPr>
          </w:pPr>
          <w:r>
            <w:rPr>
              <w:noProof/>
            </w:rPr>
            <w:t>9.1</w:t>
          </w:r>
          <w:r>
            <w:rPr>
              <w:rFonts w:eastAsiaTheme="minorEastAsia"/>
              <w:noProof/>
              <w:lang w:eastAsia="en-GB"/>
            </w:rPr>
            <w:tab/>
          </w:r>
          <w:r>
            <w:rPr>
              <w:noProof/>
            </w:rPr>
            <w:t>Risk Management and Business Continuity</w:t>
          </w:r>
          <w:r>
            <w:rPr>
              <w:noProof/>
            </w:rPr>
            <w:tab/>
          </w:r>
          <w:r>
            <w:rPr>
              <w:noProof/>
            </w:rPr>
            <w:fldChar w:fldCharType="begin"/>
          </w:r>
          <w:r>
            <w:rPr>
              <w:noProof/>
            </w:rPr>
            <w:instrText xml:space="preserve"> PAGEREF _Toc67947999 \h </w:instrText>
          </w:r>
          <w:r>
            <w:rPr>
              <w:noProof/>
            </w:rPr>
          </w:r>
          <w:r>
            <w:rPr>
              <w:noProof/>
            </w:rPr>
            <w:fldChar w:fldCharType="separate"/>
          </w:r>
          <w:r>
            <w:rPr>
              <w:noProof/>
            </w:rPr>
            <w:t>36</w:t>
          </w:r>
          <w:r>
            <w:rPr>
              <w:noProof/>
            </w:rPr>
            <w:fldChar w:fldCharType="end"/>
          </w:r>
        </w:p>
        <w:p w14:paraId="645F8455" w14:textId="5E176A6E" w:rsidR="00D168A7" w:rsidRDefault="00D168A7">
          <w:pPr>
            <w:pStyle w:val="TOC2"/>
            <w:tabs>
              <w:tab w:val="left" w:pos="1417"/>
              <w:tab w:val="right" w:leader="dot" w:pos="9016"/>
            </w:tabs>
            <w:rPr>
              <w:rFonts w:eastAsiaTheme="minorEastAsia"/>
              <w:noProof/>
              <w:lang w:eastAsia="en-GB"/>
            </w:rPr>
          </w:pPr>
          <w:r>
            <w:rPr>
              <w:noProof/>
            </w:rPr>
            <w:t>9.2</w:t>
          </w:r>
          <w:r>
            <w:rPr>
              <w:rFonts w:eastAsiaTheme="minorEastAsia"/>
              <w:noProof/>
              <w:lang w:eastAsia="en-GB"/>
            </w:rPr>
            <w:tab/>
          </w:r>
          <w:r>
            <w:rPr>
              <w:noProof/>
            </w:rPr>
            <w:t>Internal Controls</w:t>
          </w:r>
          <w:r>
            <w:rPr>
              <w:noProof/>
            </w:rPr>
            <w:tab/>
          </w:r>
          <w:r>
            <w:rPr>
              <w:noProof/>
            </w:rPr>
            <w:fldChar w:fldCharType="begin"/>
          </w:r>
          <w:r>
            <w:rPr>
              <w:noProof/>
            </w:rPr>
            <w:instrText xml:space="preserve"> PAGEREF _Toc67948000 \h </w:instrText>
          </w:r>
          <w:r>
            <w:rPr>
              <w:noProof/>
            </w:rPr>
          </w:r>
          <w:r>
            <w:rPr>
              <w:noProof/>
            </w:rPr>
            <w:fldChar w:fldCharType="separate"/>
          </w:r>
          <w:r>
            <w:rPr>
              <w:noProof/>
            </w:rPr>
            <w:t>37</w:t>
          </w:r>
          <w:r>
            <w:rPr>
              <w:noProof/>
            </w:rPr>
            <w:fldChar w:fldCharType="end"/>
          </w:r>
        </w:p>
        <w:p w14:paraId="3F648F24" w14:textId="074EC45B" w:rsidR="00D168A7" w:rsidRDefault="00D168A7">
          <w:pPr>
            <w:pStyle w:val="TOC2"/>
            <w:tabs>
              <w:tab w:val="left" w:pos="1417"/>
              <w:tab w:val="right" w:leader="dot" w:pos="9016"/>
            </w:tabs>
            <w:rPr>
              <w:rFonts w:eastAsiaTheme="minorEastAsia"/>
              <w:noProof/>
              <w:lang w:eastAsia="en-GB"/>
            </w:rPr>
          </w:pPr>
          <w:r>
            <w:rPr>
              <w:noProof/>
            </w:rPr>
            <w:t>9.3</w:t>
          </w:r>
          <w:r>
            <w:rPr>
              <w:rFonts w:eastAsiaTheme="minorEastAsia"/>
              <w:noProof/>
              <w:lang w:eastAsia="en-GB"/>
            </w:rPr>
            <w:tab/>
          </w:r>
          <w:r>
            <w:rPr>
              <w:noProof/>
            </w:rPr>
            <w:t>Audit Requirements</w:t>
          </w:r>
          <w:r>
            <w:rPr>
              <w:noProof/>
            </w:rPr>
            <w:tab/>
          </w:r>
          <w:r>
            <w:rPr>
              <w:noProof/>
            </w:rPr>
            <w:fldChar w:fldCharType="begin"/>
          </w:r>
          <w:r>
            <w:rPr>
              <w:noProof/>
            </w:rPr>
            <w:instrText xml:space="preserve"> PAGEREF _Toc67948001 \h </w:instrText>
          </w:r>
          <w:r>
            <w:rPr>
              <w:noProof/>
            </w:rPr>
          </w:r>
          <w:r>
            <w:rPr>
              <w:noProof/>
            </w:rPr>
            <w:fldChar w:fldCharType="separate"/>
          </w:r>
          <w:r>
            <w:rPr>
              <w:noProof/>
            </w:rPr>
            <w:t>38</w:t>
          </w:r>
          <w:r>
            <w:rPr>
              <w:noProof/>
            </w:rPr>
            <w:fldChar w:fldCharType="end"/>
          </w:r>
        </w:p>
        <w:p w14:paraId="0FD41EE3" w14:textId="5B37BAF7" w:rsidR="00D168A7" w:rsidRDefault="00D168A7">
          <w:pPr>
            <w:pStyle w:val="TOC2"/>
            <w:tabs>
              <w:tab w:val="left" w:pos="1417"/>
              <w:tab w:val="right" w:leader="dot" w:pos="9016"/>
            </w:tabs>
            <w:rPr>
              <w:rFonts w:eastAsiaTheme="minorEastAsia"/>
              <w:noProof/>
              <w:lang w:eastAsia="en-GB"/>
            </w:rPr>
          </w:pPr>
          <w:r>
            <w:rPr>
              <w:noProof/>
            </w:rPr>
            <w:t>9.4</w:t>
          </w:r>
          <w:r>
            <w:rPr>
              <w:rFonts w:eastAsiaTheme="minorEastAsia"/>
              <w:noProof/>
              <w:lang w:eastAsia="en-GB"/>
            </w:rPr>
            <w:tab/>
          </w:r>
          <w:r>
            <w:rPr>
              <w:noProof/>
            </w:rPr>
            <w:t>Preventing Fraud and Corruption</w:t>
          </w:r>
          <w:r>
            <w:rPr>
              <w:noProof/>
            </w:rPr>
            <w:tab/>
          </w:r>
          <w:r>
            <w:rPr>
              <w:noProof/>
            </w:rPr>
            <w:fldChar w:fldCharType="begin"/>
          </w:r>
          <w:r>
            <w:rPr>
              <w:noProof/>
            </w:rPr>
            <w:instrText xml:space="preserve"> PAGEREF _Toc67948002 \h </w:instrText>
          </w:r>
          <w:r>
            <w:rPr>
              <w:noProof/>
            </w:rPr>
          </w:r>
          <w:r>
            <w:rPr>
              <w:noProof/>
            </w:rPr>
            <w:fldChar w:fldCharType="separate"/>
          </w:r>
          <w:r>
            <w:rPr>
              <w:noProof/>
            </w:rPr>
            <w:t>42</w:t>
          </w:r>
          <w:r>
            <w:rPr>
              <w:noProof/>
            </w:rPr>
            <w:fldChar w:fldCharType="end"/>
          </w:r>
        </w:p>
        <w:p w14:paraId="57B1B6E4" w14:textId="35E71F04" w:rsidR="00D168A7" w:rsidRDefault="00D168A7">
          <w:pPr>
            <w:pStyle w:val="TOC2"/>
            <w:tabs>
              <w:tab w:val="left" w:pos="1417"/>
              <w:tab w:val="right" w:leader="dot" w:pos="9016"/>
            </w:tabs>
            <w:rPr>
              <w:rFonts w:eastAsiaTheme="minorEastAsia"/>
              <w:noProof/>
              <w:lang w:eastAsia="en-GB"/>
            </w:rPr>
          </w:pPr>
          <w:r>
            <w:rPr>
              <w:noProof/>
            </w:rPr>
            <w:t>9.5</w:t>
          </w:r>
          <w:r>
            <w:rPr>
              <w:rFonts w:eastAsiaTheme="minorEastAsia"/>
              <w:noProof/>
              <w:lang w:eastAsia="en-GB"/>
            </w:rPr>
            <w:tab/>
          </w:r>
          <w:r>
            <w:rPr>
              <w:noProof/>
            </w:rPr>
            <w:t>Assets</w:t>
          </w:r>
          <w:r>
            <w:rPr>
              <w:noProof/>
            </w:rPr>
            <w:tab/>
          </w:r>
          <w:r>
            <w:rPr>
              <w:noProof/>
            </w:rPr>
            <w:fldChar w:fldCharType="begin"/>
          </w:r>
          <w:r>
            <w:rPr>
              <w:noProof/>
            </w:rPr>
            <w:instrText xml:space="preserve"> PAGEREF _Toc67948003 \h </w:instrText>
          </w:r>
          <w:r>
            <w:rPr>
              <w:noProof/>
            </w:rPr>
          </w:r>
          <w:r>
            <w:rPr>
              <w:noProof/>
            </w:rPr>
            <w:fldChar w:fldCharType="separate"/>
          </w:r>
          <w:r>
            <w:rPr>
              <w:noProof/>
            </w:rPr>
            <w:t>44</w:t>
          </w:r>
          <w:r>
            <w:rPr>
              <w:noProof/>
            </w:rPr>
            <w:fldChar w:fldCharType="end"/>
          </w:r>
        </w:p>
        <w:p w14:paraId="57C22D28" w14:textId="543AB217" w:rsidR="00D168A7" w:rsidRDefault="00D168A7">
          <w:pPr>
            <w:pStyle w:val="TOC2"/>
            <w:tabs>
              <w:tab w:val="left" w:pos="1417"/>
              <w:tab w:val="right" w:leader="dot" w:pos="9016"/>
            </w:tabs>
            <w:rPr>
              <w:rFonts w:eastAsiaTheme="minorEastAsia"/>
              <w:noProof/>
              <w:lang w:eastAsia="en-GB"/>
            </w:rPr>
          </w:pPr>
          <w:r>
            <w:rPr>
              <w:noProof/>
            </w:rPr>
            <w:t>9.6</w:t>
          </w:r>
          <w:r>
            <w:rPr>
              <w:rFonts w:eastAsiaTheme="minorEastAsia"/>
              <w:noProof/>
              <w:lang w:eastAsia="en-GB"/>
            </w:rPr>
            <w:tab/>
          </w:r>
          <w:r>
            <w:rPr>
              <w:noProof/>
            </w:rPr>
            <w:t>Treasury Management and Banking Arrangements</w:t>
          </w:r>
          <w:r>
            <w:rPr>
              <w:noProof/>
            </w:rPr>
            <w:tab/>
          </w:r>
          <w:r>
            <w:rPr>
              <w:noProof/>
            </w:rPr>
            <w:fldChar w:fldCharType="begin"/>
          </w:r>
          <w:r>
            <w:rPr>
              <w:noProof/>
            </w:rPr>
            <w:instrText xml:space="preserve"> PAGEREF _Toc67948004 \h </w:instrText>
          </w:r>
          <w:r>
            <w:rPr>
              <w:noProof/>
            </w:rPr>
          </w:r>
          <w:r>
            <w:rPr>
              <w:noProof/>
            </w:rPr>
            <w:fldChar w:fldCharType="separate"/>
          </w:r>
          <w:r>
            <w:rPr>
              <w:noProof/>
            </w:rPr>
            <w:t>47</w:t>
          </w:r>
          <w:r>
            <w:rPr>
              <w:noProof/>
            </w:rPr>
            <w:fldChar w:fldCharType="end"/>
          </w:r>
        </w:p>
        <w:p w14:paraId="4F4B39B0" w14:textId="607E6BD8" w:rsidR="00D168A7" w:rsidRDefault="00D168A7">
          <w:pPr>
            <w:pStyle w:val="TOC2"/>
            <w:tabs>
              <w:tab w:val="left" w:pos="1417"/>
              <w:tab w:val="right" w:leader="dot" w:pos="9016"/>
            </w:tabs>
            <w:rPr>
              <w:rFonts w:eastAsiaTheme="minorEastAsia"/>
              <w:noProof/>
              <w:lang w:eastAsia="en-GB"/>
            </w:rPr>
          </w:pPr>
          <w:r>
            <w:rPr>
              <w:noProof/>
            </w:rPr>
            <w:t>9.7</w:t>
          </w:r>
          <w:r>
            <w:rPr>
              <w:rFonts w:eastAsiaTheme="minorEastAsia"/>
              <w:noProof/>
              <w:lang w:eastAsia="en-GB"/>
            </w:rPr>
            <w:tab/>
          </w:r>
          <w:r>
            <w:rPr>
              <w:noProof/>
            </w:rPr>
            <w:t>Staffing</w:t>
          </w:r>
          <w:r>
            <w:rPr>
              <w:noProof/>
            </w:rPr>
            <w:tab/>
          </w:r>
          <w:r>
            <w:rPr>
              <w:noProof/>
            </w:rPr>
            <w:fldChar w:fldCharType="begin"/>
          </w:r>
          <w:r>
            <w:rPr>
              <w:noProof/>
            </w:rPr>
            <w:instrText xml:space="preserve"> PAGEREF _Toc67948005 \h </w:instrText>
          </w:r>
          <w:r>
            <w:rPr>
              <w:noProof/>
            </w:rPr>
          </w:r>
          <w:r>
            <w:rPr>
              <w:noProof/>
            </w:rPr>
            <w:fldChar w:fldCharType="separate"/>
          </w:r>
          <w:r>
            <w:rPr>
              <w:noProof/>
            </w:rPr>
            <w:t>50</w:t>
          </w:r>
          <w:r>
            <w:rPr>
              <w:noProof/>
            </w:rPr>
            <w:fldChar w:fldCharType="end"/>
          </w:r>
        </w:p>
        <w:p w14:paraId="13F0ECD5" w14:textId="6BF04566" w:rsidR="00D168A7" w:rsidRDefault="00D168A7">
          <w:pPr>
            <w:pStyle w:val="TOC2"/>
            <w:tabs>
              <w:tab w:val="left" w:pos="1417"/>
              <w:tab w:val="right" w:leader="dot" w:pos="9016"/>
            </w:tabs>
            <w:rPr>
              <w:rFonts w:eastAsiaTheme="minorEastAsia"/>
              <w:noProof/>
              <w:lang w:eastAsia="en-GB"/>
            </w:rPr>
          </w:pPr>
          <w:r>
            <w:rPr>
              <w:noProof/>
            </w:rPr>
            <w:t>9.8</w:t>
          </w:r>
          <w:r>
            <w:rPr>
              <w:rFonts w:eastAsiaTheme="minorEastAsia"/>
              <w:noProof/>
              <w:lang w:eastAsia="en-GB"/>
            </w:rPr>
            <w:tab/>
          </w:r>
          <w:r>
            <w:rPr>
              <w:noProof/>
            </w:rPr>
            <w:t>Police Objective Analysis/Activity Analysis</w:t>
          </w:r>
          <w:r>
            <w:rPr>
              <w:noProof/>
            </w:rPr>
            <w:tab/>
          </w:r>
          <w:r>
            <w:rPr>
              <w:noProof/>
            </w:rPr>
            <w:fldChar w:fldCharType="begin"/>
          </w:r>
          <w:r>
            <w:rPr>
              <w:noProof/>
            </w:rPr>
            <w:instrText xml:space="preserve"> PAGEREF _Toc67948006 \h </w:instrText>
          </w:r>
          <w:r>
            <w:rPr>
              <w:noProof/>
            </w:rPr>
          </w:r>
          <w:r>
            <w:rPr>
              <w:noProof/>
            </w:rPr>
            <w:fldChar w:fldCharType="separate"/>
          </w:r>
          <w:r>
            <w:rPr>
              <w:noProof/>
            </w:rPr>
            <w:t>50</w:t>
          </w:r>
          <w:r>
            <w:rPr>
              <w:noProof/>
            </w:rPr>
            <w:fldChar w:fldCharType="end"/>
          </w:r>
        </w:p>
        <w:p w14:paraId="1CBA5D54" w14:textId="3A3931A6" w:rsidR="00D168A7" w:rsidRDefault="00D168A7">
          <w:pPr>
            <w:pStyle w:val="TOC2"/>
            <w:tabs>
              <w:tab w:val="left" w:pos="1417"/>
              <w:tab w:val="right" w:leader="dot" w:pos="9016"/>
            </w:tabs>
            <w:rPr>
              <w:rFonts w:eastAsiaTheme="minorEastAsia"/>
              <w:noProof/>
              <w:lang w:eastAsia="en-GB"/>
            </w:rPr>
          </w:pPr>
          <w:r>
            <w:rPr>
              <w:noProof/>
            </w:rPr>
            <w:t>9.9</w:t>
          </w:r>
          <w:r>
            <w:rPr>
              <w:rFonts w:eastAsiaTheme="minorEastAsia"/>
              <w:noProof/>
              <w:lang w:eastAsia="en-GB"/>
            </w:rPr>
            <w:tab/>
          </w:r>
          <w:r>
            <w:rPr>
              <w:noProof/>
            </w:rPr>
            <w:t>Trust Funds</w:t>
          </w:r>
          <w:r>
            <w:rPr>
              <w:noProof/>
            </w:rPr>
            <w:tab/>
          </w:r>
          <w:r>
            <w:rPr>
              <w:noProof/>
            </w:rPr>
            <w:fldChar w:fldCharType="begin"/>
          </w:r>
          <w:r>
            <w:rPr>
              <w:noProof/>
            </w:rPr>
            <w:instrText xml:space="preserve"> PAGEREF _Toc67948007 \h </w:instrText>
          </w:r>
          <w:r>
            <w:rPr>
              <w:noProof/>
            </w:rPr>
          </w:r>
          <w:r>
            <w:rPr>
              <w:noProof/>
            </w:rPr>
            <w:fldChar w:fldCharType="separate"/>
          </w:r>
          <w:r>
            <w:rPr>
              <w:noProof/>
            </w:rPr>
            <w:t>51</w:t>
          </w:r>
          <w:r>
            <w:rPr>
              <w:noProof/>
            </w:rPr>
            <w:fldChar w:fldCharType="end"/>
          </w:r>
        </w:p>
        <w:p w14:paraId="349B30F7" w14:textId="3099ED28" w:rsidR="00D168A7" w:rsidRDefault="00D168A7">
          <w:pPr>
            <w:pStyle w:val="TOC2"/>
            <w:tabs>
              <w:tab w:val="left" w:pos="1417"/>
              <w:tab w:val="right" w:leader="dot" w:pos="9016"/>
            </w:tabs>
            <w:rPr>
              <w:rFonts w:eastAsiaTheme="minorEastAsia"/>
              <w:noProof/>
              <w:lang w:eastAsia="en-GB"/>
            </w:rPr>
          </w:pPr>
          <w:r>
            <w:rPr>
              <w:noProof/>
            </w:rPr>
            <w:t>9.10</w:t>
          </w:r>
          <w:r>
            <w:rPr>
              <w:rFonts w:eastAsiaTheme="minorEastAsia"/>
              <w:noProof/>
              <w:lang w:eastAsia="en-GB"/>
            </w:rPr>
            <w:tab/>
          </w:r>
          <w:r>
            <w:rPr>
              <w:noProof/>
            </w:rPr>
            <w:t>Evidential and Non-Evidential Property</w:t>
          </w:r>
          <w:r>
            <w:rPr>
              <w:noProof/>
            </w:rPr>
            <w:tab/>
          </w:r>
          <w:r>
            <w:rPr>
              <w:noProof/>
            </w:rPr>
            <w:fldChar w:fldCharType="begin"/>
          </w:r>
          <w:r>
            <w:rPr>
              <w:noProof/>
            </w:rPr>
            <w:instrText xml:space="preserve"> PAGEREF _Toc67948008 \h </w:instrText>
          </w:r>
          <w:r>
            <w:rPr>
              <w:noProof/>
            </w:rPr>
          </w:r>
          <w:r>
            <w:rPr>
              <w:noProof/>
            </w:rPr>
            <w:fldChar w:fldCharType="separate"/>
          </w:r>
          <w:r>
            <w:rPr>
              <w:noProof/>
            </w:rPr>
            <w:t>51</w:t>
          </w:r>
          <w:r>
            <w:rPr>
              <w:noProof/>
            </w:rPr>
            <w:fldChar w:fldCharType="end"/>
          </w:r>
        </w:p>
        <w:p w14:paraId="40B23837" w14:textId="02329E95" w:rsidR="00D168A7" w:rsidRDefault="00D168A7">
          <w:pPr>
            <w:pStyle w:val="TOC2"/>
            <w:tabs>
              <w:tab w:val="left" w:pos="1417"/>
              <w:tab w:val="right" w:leader="dot" w:pos="9016"/>
            </w:tabs>
            <w:rPr>
              <w:rFonts w:eastAsiaTheme="minorEastAsia"/>
              <w:noProof/>
              <w:lang w:eastAsia="en-GB"/>
            </w:rPr>
          </w:pPr>
          <w:r>
            <w:rPr>
              <w:noProof/>
            </w:rPr>
            <w:t>9.11</w:t>
          </w:r>
          <w:r>
            <w:rPr>
              <w:rFonts w:eastAsiaTheme="minorEastAsia"/>
              <w:noProof/>
              <w:lang w:eastAsia="en-GB"/>
            </w:rPr>
            <w:tab/>
          </w:r>
          <w:r>
            <w:rPr>
              <w:noProof/>
            </w:rPr>
            <w:t>Gifts, Loans and Sponsorship</w:t>
          </w:r>
          <w:r>
            <w:rPr>
              <w:noProof/>
            </w:rPr>
            <w:tab/>
          </w:r>
          <w:r>
            <w:rPr>
              <w:noProof/>
            </w:rPr>
            <w:fldChar w:fldCharType="begin"/>
          </w:r>
          <w:r>
            <w:rPr>
              <w:noProof/>
            </w:rPr>
            <w:instrText xml:space="preserve"> PAGEREF _Toc67948009 \h </w:instrText>
          </w:r>
          <w:r>
            <w:rPr>
              <w:noProof/>
            </w:rPr>
          </w:r>
          <w:r>
            <w:rPr>
              <w:noProof/>
            </w:rPr>
            <w:fldChar w:fldCharType="separate"/>
          </w:r>
          <w:r>
            <w:rPr>
              <w:noProof/>
            </w:rPr>
            <w:t>52</w:t>
          </w:r>
          <w:r>
            <w:rPr>
              <w:noProof/>
            </w:rPr>
            <w:fldChar w:fldCharType="end"/>
          </w:r>
        </w:p>
        <w:p w14:paraId="10237092" w14:textId="41CD7429" w:rsidR="00D168A7" w:rsidRDefault="00D168A7">
          <w:pPr>
            <w:pStyle w:val="TOC1"/>
            <w:tabs>
              <w:tab w:val="left" w:pos="1417"/>
              <w:tab w:val="right" w:leader="dot" w:pos="9016"/>
            </w:tabs>
            <w:rPr>
              <w:rFonts w:asciiTheme="minorHAnsi" w:eastAsiaTheme="minorEastAsia" w:hAnsiTheme="minorHAnsi"/>
              <w:b w:val="0"/>
              <w:noProof/>
              <w:color w:val="auto"/>
              <w:sz w:val="22"/>
              <w:szCs w:val="22"/>
              <w:lang w:eastAsia="en-GB"/>
            </w:rPr>
          </w:pPr>
          <w:r>
            <w:rPr>
              <w:noProof/>
            </w:rPr>
            <w:lastRenderedPageBreak/>
            <w:t>10.</w:t>
          </w:r>
          <w:r>
            <w:rPr>
              <w:rFonts w:asciiTheme="minorHAnsi" w:eastAsiaTheme="minorEastAsia" w:hAnsiTheme="minorHAnsi"/>
              <w:b w:val="0"/>
              <w:noProof/>
              <w:color w:val="auto"/>
              <w:sz w:val="22"/>
              <w:szCs w:val="22"/>
              <w:lang w:eastAsia="en-GB"/>
            </w:rPr>
            <w:tab/>
          </w:r>
          <w:r w:rsidRPr="00364089">
            <w:rPr>
              <w:noProof/>
            </w:rPr>
            <w:t>SECTION D</w:t>
          </w:r>
          <w:r>
            <w:rPr>
              <w:noProof/>
            </w:rPr>
            <w:t xml:space="preserve"> Systems and Procedures</w:t>
          </w:r>
          <w:r>
            <w:rPr>
              <w:noProof/>
            </w:rPr>
            <w:tab/>
          </w:r>
          <w:r>
            <w:rPr>
              <w:noProof/>
            </w:rPr>
            <w:fldChar w:fldCharType="begin"/>
          </w:r>
          <w:r>
            <w:rPr>
              <w:noProof/>
            </w:rPr>
            <w:instrText xml:space="preserve"> PAGEREF _Toc67948010 \h </w:instrText>
          </w:r>
          <w:r>
            <w:rPr>
              <w:noProof/>
            </w:rPr>
          </w:r>
          <w:r>
            <w:rPr>
              <w:noProof/>
            </w:rPr>
            <w:fldChar w:fldCharType="separate"/>
          </w:r>
          <w:r>
            <w:rPr>
              <w:noProof/>
            </w:rPr>
            <w:t>54</w:t>
          </w:r>
          <w:r>
            <w:rPr>
              <w:noProof/>
            </w:rPr>
            <w:fldChar w:fldCharType="end"/>
          </w:r>
        </w:p>
        <w:p w14:paraId="3AA25BAB" w14:textId="7EE2498F" w:rsidR="00D168A7" w:rsidRDefault="00D168A7">
          <w:pPr>
            <w:pStyle w:val="TOC2"/>
            <w:tabs>
              <w:tab w:val="left" w:pos="1417"/>
              <w:tab w:val="right" w:leader="dot" w:pos="9016"/>
            </w:tabs>
            <w:rPr>
              <w:rFonts w:eastAsiaTheme="minorEastAsia"/>
              <w:noProof/>
              <w:lang w:eastAsia="en-GB"/>
            </w:rPr>
          </w:pPr>
          <w:r>
            <w:rPr>
              <w:noProof/>
            </w:rPr>
            <w:t>10.1</w:t>
          </w:r>
          <w:r>
            <w:rPr>
              <w:rFonts w:eastAsiaTheme="minorEastAsia"/>
              <w:noProof/>
              <w:lang w:eastAsia="en-GB"/>
            </w:rPr>
            <w:tab/>
          </w:r>
          <w:r>
            <w:rPr>
              <w:noProof/>
            </w:rPr>
            <w:t>General</w:t>
          </w:r>
          <w:r>
            <w:rPr>
              <w:noProof/>
            </w:rPr>
            <w:tab/>
          </w:r>
          <w:r>
            <w:rPr>
              <w:noProof/>
            </w:rPr>
            <w:fldChar w:fldCharType="begin"/>
          </w:r>
          <w:r>
            <w:rPr>
              <w:noProof/>
            </w:rPr>
            <w:instrText xml:space="preserve"> PAGEREF _Toc67948011 \h </w:instrText>
          </w:r>
          <w:r>
            <w:rPr>
              <w:noProof/>
            </w:rPr>
          </w:r>
          <w:r>
            <w:rPr>
              <w:noProof/>
            </w:rPr>
            <w:fldChar w:fldCharType="separate"/>
          </w:r>
          <w:r>
            <w:rPr>
              <w:noProof/>
            </w:rPr>
            <w:t>54</w:t>
          </w:r>
          <w:r>
            <w:rPr>
              <w:noProof/>
            </w:rPr>
            <w:fldChar w:fldCharType="end"/>
          </w:r>
        </w:p>
        <w:p w14:paraId="01A385AB" w14:textId="25657841" w:rsidR="00D168A7" w:rsidRDefault="00D168A7">
          <w:pPr>
            <w:pStyle w:val="TOC2"/>
            <w:tabs>
              <w:tab w:val="left" w:pos="1417"/>
              <w:tab w:val="right" w:leader="dot" w:pos="9016"/>
            </w:tabs>
            <w:rPr>
              <w:rFonts w:eastAsiaTheme="minorEastAsia"/>
              <w:noProof/>
              <w:lang w:eastAsia="en-GB"/>
            </w:rPr>
          </w:pPr>
          <w:r>
            <w:rPr>
              <w:noProof/>
            </w:rPr>
            <w:t>10.2</w:t>
          </w:r>
          <w:r>
            <w:rPr>
              <w:rFonts w:eastAsiaTheme="minorEastAsia"/>
              <w:noProof/>
              <w:lang w:eastAsia="en-GB"/>
            </w:rPr>
            <w:tab/>
          </w:r>
          <w:r>
            <w:rPr>
              <w:noProof/>
            </w:rPr>
            <w:t>Income</w:t>
          </w:r>
          <w:r>
            <w:rPr>
              <w:noProof/>
            </w:rPr>
            <w:tab/>
          </w:r>
          <w:r>
            <w:rPr>
              <w:noProof/>
            </w:rPr>
            <w:fldChar w:fldCharType="begin"/>
          </w:r>
          <w:r>
            <w:rPr>
              <w:noProof/>
            </w:rPr>
            <w:instrText xml:space="preserve"> PAGEREF _Toc67948012 \h </w:instrText>
          </w:r>
          <w:r>
            <w:rPr>
              <w:noProof/>
            </w:rPr>
          </w:r>
          <w:r>
            <w:rPr>
              <w:noProof/>
            </w:rPr>
            <w:fldChar w:fldCharType="separate"/>
          </w:r>
          <w:r>
            <w:rPr>
              <w:noProof/>
            </w:rPr>
            <w:t>55</w:t>
          </w:r>
          <w:r>
            <w:rPr>
              <w:noProof/>
            </w:rPr>
            <w:fldChar w:fldCharType="end"/>
          </w:r>
        </w:p>
        <w:p w14:paraId="794B9CBA" w14:textId="55FCF7B7" w:rsidR="00D168A7" w:rsidRDefault="00D168A7">
          <w:pPr>
            <w:pStyle w:val="TOC2"/>
            <w:tabs>
              <w:tab w:val="left" w:pos="1417"/>
              <w:tab w:val="right" w:leader="dot" w:pos="9016"/>
            </w:tabs>
            <w:rPr>
              <w:rFonts w:eastAsiaTheme="minorEastAsia"/>
              <w:noProof/>
              <w:lang w:eastAsia="en-GB"/>
            </w:rPr>
          </w:pPr>
          <w:r>
            <w:rPr>
              <w:noProof/>
            </w:rPr>
            <w:t>10.3</w:t>
          </w:r>
          <w:r>
            <w:rPr>
              <w:rFonts w:eastAsiaTheme="minorEastAsia"/>
              <w:noProof/>
              <w:lang w:eastAsia="en-GB"/>
            </w:rPr>
            <w:tab/>
          </w:r>
          <w:r>
            <w:rPr>
              <w:noProof/>
            </w:rPr>
            <w:t>Ordering and Paying for Work, Goods and Services</w:t>
          </w:r>
          <w:r>
            <w:rPr>
              <w:noProof/>
            </w:rPr>
            <w:tab/>
          </w:r>
          <w:r>
            <w:rPr>
              <w:noProof/>
            </w:rPr>
            <w:fldChar w:fldCharType="begin"/>
          </w:r>
          <w:r>
            <w:rPr>
              <w:noProof/>
            </w:rPr>
            <w:instrText xml:space="preserve"> PAGEREF _Toc67948013 \h </w:instrText>
          </w:r>
          <w:r>
            <w:rPr>
              <w:noProof/>
            </w:rPr>
          </w:r>
          <w:r>
            <w:rPr>
              <w:noProof/>
            </w:rPr>
            <w:fldChar w:fldCharType="separate"/>
          </w:r>
          <w:r>
            <w:rPr>
              <w:noProof/>
            </w:rPr>
            <w:t>56</w:t>
          </w:r>
          <w:r>
            <w:rPr>
              <w:noProof/>
            </w:rPr>
            <w:fldChar w:fldCharType="end"/>
          </w:r>
        </w:p>
        <w:p w14:paraId="64C880D5" w14:textId="3B978320" w:rsidR="00D168A7" w:rsidRDefault="00D168A7">
          <w:pPr>
            <w:pStyle w:val="TOC2"/>
            <w:tabs>
              <w:tab w:val="left" w:pos="1417"/>
              <w:tab w:val="right" w:leader="dot" w:pos="9016"/>
            </w:tabs>
            <w:rPr>
              <w:rFonts w:eastAsiaTheme="minorEastAsia"/>
              <w:noProof/>
              <w:lang w:eastAsia="en-GB"/>
            </w:rPr>
          </w:pPr>
          <w:r>
            <w:rPr>
              <w:noProof/>
            </w:rPr>
            <w:t>10.4</w:t>
          </w:r>
          <w:r>
            <w:rPr>
              <w:rFonts w:eastAsiaTheme="minorEastAsia"/>
              <w:noProof/>
              <w:lang w:eastAsia="en-GB"/>
            </w:rPr>
            <w:tab/>
          </w:r>
          <w:r>
            <w:rPr>
              <w:noProof/>
            </w:rPr>
            <w:t>Taxation</w:t>
          </w:r>
          <w:r>
            <w:rPr>
              <w:noProof/>
            </w:rPr>
            <w:tab/>
          </w:r>
          <w:r>
            <w:rPr>
              <w:noProof/>
            </w:rPr>
            <w:fldChar w:fldCharType="begin"/>
          </w:r>
          <w:r>
            <w:rPr>
              <w:noProof/>
            </w:rPr>
            <w:instrText xml:space="preserve"> PAGEREF _Toc67948014 \h </w:instrText>
          </w:r>
          <w:r>
            <w:rPr>
              <w:noProof/>
            </w:rPr>
          </w:r>
          <w:r>
            <w:rPr>
              <w:noProof/>
            </w:rPr>
            <w:fldChar w:fldCharType="separate"/>
          </w:r>
          <w:r>
            <w:rPr>
              <w:noProof/>
            </w:rPr>
            <w:t>58</w:t>
          </w:r>
          <w:r>
            <w:rPr>
              <w:noProof/>
            </w:rPr>
            <w:fldChar w:fldCharType="end"/>
          </w:r>
        </w:p>
        <w:p w14:paraId="7B035B18" w14:textId="7251228B" w:rsidR="00D168A7" w:rsidRDefault="00D168A7">
          <w:pPr>
            <w:pStyle w:val="TOC2"/>
            <w:tabs>
              <w:tab w:val="left" w:pos="1417"/>
              <w:tab w:val="right" w:leader="dot" w:pos="9016"/>
            </w:tabs>
            <w:rPr>
              <w:rFonts w:eastAsiaTheme="minorEastAsia"/>
              <w:noProof/>
              <w:lang w:eastAsia="en-GB"/>
            </w:rPr>
          </w:pPr>
          <w:r>
            <w:rPr>
              <w:noProof/>
            </w:rPr>
            <w:t>10.5</w:t>
          </w:r>
          <w:r>
            <w:rPr>
              <w:rFonts w:eastAsiaTheme="minorEastAsia"/>
              <w:noProof/>
              <w:lang w:eastAsia="en-GB"/>
            </w:rPr>
            <w:tab/>
          </w:r>
          <w:r>
            <w:rPr>
              <w:noProof/>
            </w:rPr>
            <w:t>Corporate Credit Cards</w:t>
          </w:r>
          <w:r>
            <w:rPr>
              <w:noProof/>
            </w:rPr>
            <w:tab/>
          </w:r>
          <w:r>
            <w:rPr>
              <w:noProof/>
            </w:rPr>
            <w:fldChar w:fldCharType="begin"/>
          </w:r>
          <w:r>
            <w:rPr>
              <w:noProof/>
            </w:rPr>
            <w:instrText xml:space="preserve"> PAGEREF _Toc67948015 \h </w:instrText>
          </w:r>
          <w:r>
            <w:rPr>
              <w:noProof/>
            </w:rPr>
          </w:r>
          <w:r>
            <w:rPr>
              <w:noProof/>
            </w:rPr>
            <w:fldChar w:fldCharType="separate"/>
          </w:r>
          <w:r>
            <w:rPr>
              <w:noProof/>
            </w:rPr>
            <w:t>58</w:t>
          </w:r>
          <w:r>
            <w:rPr>
              <w:noProof/>
            </w:rPr>
            <w:fldChar w:fldCharType="end"/>
          </w:r>
        </w:p>
        <w:p w14:paraId="4ACAA141" w14:textId="002D2961" w:rsidR="00D168A7" w:rsidRDefault="00D168A7">
          <w:pPr>
            <w:pStyle w:val="TOC2"/>
            <w:tabs>
              <w:tab w:val="left" w:pos="1417"/>
              <w:tab w:val="right" w:leader="dot" w:pos="9016"/>
            </w:tabs>
            <w:rPr>
              <w:rFonts w:eastAsiaTheme="minorEastAsia"/>
              <w:noProof/>
              <w:lang w:eastAsia="en-GB"/>
            </w:rPr>
          </w:pPr>
          <w:r>
            <w:rPr>
              <w:noProof/>
            </w:rPr>
            <w:t>10.6</w:t>
          </w:r>
          <w:r>
            <w:rPr>
              <w:rFonts w:eastAsiaTheme="minorEastAsia"/>
              <w:noProof/>
              <w:lang w:eastAsia="en-GB"/>
            </w:rPr>
            <w:tab/>
          </w:r>
          <w:r>
            <w:rPr>
              <w:noProof/>
            </w:rPr>
            <w:t>Purchasing Cards</w:t>
          </w:r>
          <w:r>
            <w:rPr>
              <w:noProof/>
            </w:rPr>
            <w:tab/>
          </w:r>
          <w:r>
            <w:rPr>
              <w:noProof/>
            </w:rPr>
            <w:fldChar w:fldCharType="begin"/>
          </w:r>
          <w:r>
            <w:rPr>
              <w:noProof/>
            </w:rPr>
            <w:instrText xml:space="preserve"> PAGEREF _Toc67948016 \h </w:instrText>
          </w:r>
          <w:r>
            <w:rPr>
              <w:noProof/>
            </w:rPr>
          </w:r>
          <w:r>
            <w:rPr>
              <w:noProof/>
            </w:rPr>
            <w:fldChar w:fldCharType="separate"/>
          </w:r>
          <w:r>
            <w:rPr>
              <w:noProof/>
            </w:rPr>
            <w:t>59</w:t>
          </w:r>
          <w:r>
            <w:rPr>
              <w:noProof/>
            </w:rPr>
            <w:fldChar w:fldCharType="end"/>
          </w:r>
        </w:p>
        <w:p w14:paraId="5A990611" w14:textId="19BFD976" w:rsidR="00D168A7" w:rsidRDefault="00D168A7">
          <w:pPr>
            <w:pStyle w:val="TOC2"/>
            <w:tabs>
              <w:tab w:val="left" w:pos="1417"/>
              <w:tab w:val="right" w:leader="dot" w:pos="9016"/>
            </w:tabs>
            <w:rPr>
              <w:rFonts w:eastAsiaTheme="minorEastAsia"/>
              <w:noProof/>
              <w:lang w:eastAsia="en-GB"/>
            </w:rPr>
          </w:pPr>
          <w:r>
            <w:rPr>
              <w:noProof/>
            </w:rPr>
            <w:t>10.7</w:t>
          </w:r>
          <w:r>
            <w:rPr>
              <w:rFonts w:eastAsiaTheme="minorEastAsia"/>
              <w:noProof/>
              <w:lang w:eastAsia="en-GB"/>
            </w:rPr>
            <w:tab/>
          </w:r>
          <w:r>
            <w:rPr>
              <w:noProof/>
            </w:rPr>
            <w:t>Voluntary Payments</w:t>
          </w:r>
          <w:r>
            <w:rPr>
              <w:noProof/>
            </w:rPr>
            <w:tab/>
          </w:r>
          <w:r>
            <w:rPr>
              <w:noProof/>
            </w:rPr>
            <w:fldChar w:fldCharType="begin"/>
          </w:r>
          <w:r>
            <w:rPr>
              <w:noProof/>
            </w:rPr>
            <w:instrText xml:space="preserve"> PAGEREF _Toc67948017 \h </w:instrText>
          </w:r>
          <w:r>
            <w:rPr>
              <w:noProof/>
            </w:rPr>
          </w:r>
          <w:r>
            <w:rPr>
              <w:noProof/>
            </w:rPr>
            <w:fldChar w:fldCharType="separate"/>
          </w:r>
          <w:r>
            <w:rPr>
              <w:noProof/>
            </w:rPr>
            <w:t>59</w:t>
          </w:r>
          <w:r>
            <w:rPr>
              <w:noProof/>
            </w:rPr>
            <w:fldChar w:fldCharType="end"/>
          </w:r>
        </w:p>
        <w:p w14:paraId="3B8A90A5" w14:textId="7D31C802" w:rsidR="00D168A7" w:rsidRDefault="00D168A7">
          <w:pPr>
            <w:pStyle w:val="TOC1"/>
            <w:tabs>
              <w:tab w:val="left" w:pos="1417"/>
              <w:tab w:val="right" w:leader="dot" w:pos="9016"/>
            </w:tabs>
            <w:rPr>
              <w:rFonts w:asciiTheme="minorHAnsi" w:eastAsiaTheme="minorEastAsia" w:hAnsiTheme="minorHAnsi"/>
              <w:b w:val="0"/>
              <w:noProof/>
              <w:color w:val="auto"/>
              <w:sz w:val="22"/>
              <w:szCs w:val="22"/>
              <w:lang w:eastAsia="en-GB"/>
            </w:rPr>
          </w:pPr>
          <w:r>
            <w:rPr>
              <w:noProof/>
            </w:rPr>
            <w:t>11.</w:t>
          </w:r>
          <w:r>
            <w:rPr>
              <w:rFonts w:asciiTheme="minorHAnsi" w:eastAsiaTheme="minorEastAsia" w:hAnsiTheme="minorHAnsi"/>
              <w:b w:val="0"/>
              <w:noProof/>
              <w:color w:val="auto"/>
              <w:sz w:val="22"/>
              <w:szCs w:val="22"/>
              <w:lang w:eastAsia="en-GB"/>
            </w:rPr>
            <w:tab/>
          </w:r>
          <w:r w:rsidRPr="00364089">
            <w:rPr>
              <w:noProof/>
            </w:rPr>
            <w:t>SECTION E</w:t>
          </w:r>
          <w:r>
            <w:rPr>
              <w:noProof/>
            </w:rPr>
            <w:t xml:space="preserve"> External Arrangements</w:t>
          </w:r>
          <w:r>
            <w:rPr>
              <w:noProof/>
            </w:rPr>
            <w:tab/>
          </w:r>
          <w:r>
            <w:rPr>
              <w:noProof/>
            </w:rPr>
            <w:fldChar w:fldCharType="begin"/>
          </w:r>
          <w:r>
            <w:rPr>
              <w:noProof/>
            </w:rPr>
            <w:instrText xml:space="preserve"> PAGEREF _Toc67948018 \h </w:instrText>
          </w:r>
          <w:r>
            <w:rPr>
              <w:noProof/>
            </w:rPr>
          </w:r>
          <w:r>
            <w:rPr>
              <w:noProof/>
            </w:rPr>
            <w:fldChar w:fldCharType="separate"/>
          </w:r>
          <w:r>
            <w:rPr>
              <w:noProof/>
            </w:rPr>
            <w:t>61</w:t>
          </w:r>
          <w:r>
            <w:rPr>
              <w:noProof/>
            </w:rPr>
            <w:fldChar w:fldCharType="end"/>
          </w:r>
        </w:p>
        <w:p w14:paraId="4DDBD4F2" w14:textId="309BE7AB" w:rsidR="00D168A7" w:rsidRDefault="00D168A7">
          <w:pPr>
            <w:pStyle w:val="TOC2"/>
            <w:tabs>
              <w:tab w:val="left" w:pos="1417"/>
              <w:tab w:val="right" w:leader="dot" w:pos="9016"/>
            </w:tabs>
            <w:rPr>
              <w:rFonts w:eastAsiaTheme="minorEastAsia"/>
              <w:noProof/>
              <w:lang w:eastAsia="en-GB"/>
            </w:rPr>
          </w:pPr>
          <w:r>
            <w:rPr>
              <w:noProof/>
            </w:rPr>
            <w:t>11.1</w:t>
          </w:r>
          <w:r>
            <w:rPr>
              <w:rFonts w:eastAsiaTheme="minorEastAsia"/>
              <w:noProof/>
              <w:lang w:eastAsia="en-GB"/>
            </w:rPr>
            <w:tab/>
          </w:r>
          <w:r>
            <w:rPr>
              <w:noProof/>
            </w:rPr>
            <w:t>External Funding</w:t>
          </w:r>
          <w:r>
            <w:rPr>
              <w:noProof/>
            </w:rPr>
            <w:tab/>
          </w:r>
          <w:r>
            <w:rPr>
              <w:noProof/>
            </w:rPr>
            <w:fldChar w:fldCharType="begin"/>
          </w:r>
          <w:r>
            <w:rPr>
              <w:noProof/>
            </w:rPr>
            <w:instrText xml:space="preserve"> PAGEREF _Toc67948019 \h </w:instrText>
          </w:r>
          <w:r>
            <w:rPr>
              <w:noProof/>
            </w:rPr>
          </w:r>
          <w:r>
            <w:rPr>
              <w:noProof/>
            </w:rPr>
            <w:fldChar w:fldCharType="separate"/>
          </w:r>
          <w:r>
            <w:rPr>
              <w:noProof/>
            </w:rPr>
            <w:t>61</w:t>
          </w:r>
          <w:r>
            <w:rPr>
              <w:noProof/>
            </w:rPr>
            <w:fldChar w:fldCharType="end"/>
          </w:r>
        </w:p>
        <w:p w14:paraId="05851AF0" w14:textId="41733960" w:rsidR="00D168A7" w:rsidRDefault="00D168A7">
          <w:pPr>
            <w:pStyle w:val="TOC2"/>
            <w:tabs>
              <w:tab w:val="left" w:pos="1417"/>
              <w:tab w:val="right" w:leader="dot" w:pos="9016"/>
            </w:tabs>
            <w:rPr>
              <w:rFonts w:eastAsiaTheme="minorEastAsia"/>
              <w:noProof/>
              <w:lang w:eastAsia="en-GB"/>
            </w:rPr>
          </w:pPr>
          <w:r>
            <w:rPr>
              <w:noProof/>
            </w:rPr>
            <w:t>11.2</w:t>
          </w:r>
          <w:r>
            <w:rPr>
              <w:rFonts w:eastAsiaTheme="minorEastAsia"/>
              <w:noProof/>
              <w:lang w:eastAsia="en-GB"/>
            </w:rPr>
            <w:tab/>
          </w:r>
          <w:r>
            <w:rPr>
              <w:noProof/>
            </w:rPr>
            <w:t>Working for Third Parties</w:t>
          </w:r>
          <w:r>
            <w:rPr>
              <w:noProof/>
            </w:rPr>
            <w:tab/>
          </w:r>
          <w:r>
            <w:rPr>
              <w:noProof/>
            </w:rPr>
            <w:fldChar w:fldCharType="begin"/>
          </w:r>
          <w:r>
            <w:rPr>
              <w:noProof/>
            </w:rPr>
            <w:instrText xml:space="preserve"> PAGEREF _Toc67948020 \h </w:instrText>
          </w:r>
          <w:r>
            <w:rPr>
              <w:noProof/>
            </w:rPr>
          </w:r>
          <w:r>
            <w:rPr>
              <w:noProof/>
            </w:rPr>
            <w:fldChar w:fldCharType="separate"/>
          </w:r>
          <w:r>
            <w:rPr>
              <w:noProof/>
            </w:rPr>
            <w:t>61</w:t>
          </w:r>
          <w:r>
            <w:rPr>
              <w:noProof/>
            </w:rPr>
            <w:fldChar w:fldCharType="end"/>
          </w:r>
        </w:p>
        <w:p w14:paraId="5E67268D" w14:textId="7BF4D274" w:rsidR="00D168A7" w:rsidRDefault="00D168A7">
          <w:pPr>
            <w:pStyle w:val="TOC2"/>
            <w:tabs>
              <w:tab w:val="left" w:pos="1417"/>
              <w:tab w:val="right" w:leader="dot" w:pos="9016"/>
            </w:tabs>
            <w:rPr>
              <w:rFonts w:eastAsiaTheme="minorEastAsia"/>
              <w:noProof/>
              <w:lang w:eastAsia="en-GB"/>
            </w:rPr>
          </w:pPr>
          <w:r>
            <w:rPr>
              <w:noProof/>
            </w:rPr>
            <w:t>11.3</w:t>
          </w:r>
          <w:r>
            <w:rPr>
              <w:rFonts w:eastAsiaTheme="minorEastAsia"/>
              <w:noProof/>
              <w:lang w:eastAsia="en-GB"/>
            </w:rPr>
            <w:tab/>
          </w:r>
          <w:r>
            <w:rPr>
              <w:noProof/>
            </w:rPr>
            <w:t>Joint Working Arrangements</w:t>
          </w:r>
          <w:r>
            <w:rPr>
              <w:noProof/>
            </w:rPr>
            <w:tab/>
          </w:r>
          <w:r>
            <w:rPr>
              <w:noProof/>
            </w:rPr>
            <w:fldChar w:fldCharType="begin"/>
          </w:r>
          <w:r>
            <w:rPr>
              <w:noProof/>
            </w:rPr>
            <w:instrText xml:space="preserve"> PAGEREF _Toc67948021 \h </w:instrText>
          </w:r>
          <w:r>
            <w:rPr>
              <w:noProof/>
            </w:rPr>
          </w:r>
          <w:r>
            <w:rPr>
              <w:noProof/>
            </w:rPr>
            <w:fldChar w:fldCharType="separate"/>
          </w:r>
          <w:r>
            <w:rPr>
              <w:noProof/>
            </w:rPr>
            <w:t>62</w:t>
          </w:r>
          <w:r>
            <w:rPr>
              <w:noProof/>
            </w:rPr>
            <w:fldChar w:fldCharType="end"/>
          </w:r>
        </w:p>
        <w:p w14:paraId="261829EB" w14:textId="0ECEBE8A" w:rsidR="00D168A7" w:rsidRDefault="00D168A7">
          <w:pPr>
            <w:pStyle w:val="TOC1"/>
            <w:tabs>
              <w:tab w:val="left" w:pos="1417"/>
              <w:tab w:val="right" w:leader="dot" w:pos="9016"/>
            </w:tabs>
            <w:rPr>
              <w:rFonts w:asciiTheme="minorHAnsi" w:eastAsiaTheme="minorEastAsia" w:hAnsiTheme="minorHAnsi"/>
              <w:b w:val="0"/>
              <w:noProof/>
              <w:color w:val="auto"/>
              <w:sz w:val="22"/>
              <w:szCs w:val="22"/>
              <w:lang w:eastAsia="en-GB"/>
            </w:rPr>
          </w:pPr>
          <w:r>
            <w:rPr>
              <w:noProof/>
            </w:rPr>
            <w:t>12.</w:t>
          </w:r>
          <w:r>
            <w:rPr>
              <w:rFonts w:asciiTheme="minorHAnsi" w:eastAsiaTheme="minorEastAsia" w:hAnsiTheme="minorHAnsi"/>
              <w:b w:val="0"/>
              <w:noProof/>
              <w:color w:val="auto"/>
              <w:sz w:val="22"/>
              <w:szCs w:val="22"/>
              <w:lang w:eastAsia="en-GB"/>
            </w:rPr>
            <w:tab/>
          </w:r>
          <w:r w:rsidRPr="00364089">
            <w:rPr>
              <w:noProof/>
            </w:rPr>
            <w:t>SECTION F</w:t>
          </w:r>
          <w:r>
            <w:rPr>
              <w:noProof/>
            </w:rPr>
            <w:t xml:space="preserve"> Delegated Limits</w:t>
          </w:r>
          <w:r>
            <w:rPr>
              <w:noProof/>
            </w:rPr>
            <w:tab/>
          </w:r>
          <w:r>
            <w:rPr>
              <w:noProof/>
            </w:rPr>
            <w:fldChar w:fldCharType="begin"/>
          </w:r>
          <w:r>
            <w:rPr>
              <w:noProof/>
            </w:rPr>
            <w:instrText xml:space="preserve"> PAGEREF _Toc67948023 \h </w:instrText>
          </w:r>
          <w:r>
            <w:rPr>
              <w:noProof/>
            </w:rPr>
          </w:r>
          <w:r>
            <w:rPr>
              <w:noProof/>
            </w:rPr>
            <w:fldChar w:fldCharType="separate"/>
          </w:r>
          <w:r>
            <w:rPr>
              <w:noProof/>
            </w:rPr>
            <w:t>67</w:t>
          </w:r>
          <w:r>
            <w:rPr>
              <w:noProof/>
            </w:rPr>
            <w:fldChar w:fldCharType="end"/>
          </w:r>
        </w:p>
        <w:p w14:paraId="743A2831" w14:textId="0EF51437" w:rsidR="00D168A7" w:rsidRDefault="00D168A7">
          <w:pPr>
            <w:pStyle w:val="TOC1"/>
            <w:tabs>
              <w:tab w:val="left" w:pos="1417"/>
              <w:tab w:val="right" w:leader="dot" w:pos="9016"/>
            </w:tabs>
            <w:rPr>
              <w:rFonts w:asciiTheme="minorHAnsi" w:eastAsiaTheme="minorEastAsia" w:hAnsiTheme="minorHAnsi"/>
              <w:b w:val="0"/>
              <w:noProof/>
              <w:color w:val="auto"/>
              <w:sz w:val="22"/>
              <w:szCs w:val="22"/>
              <w:lang w:eastAsia="en-GB"/>
            </w:rPr>
          </w:pPr>
          <w:r>
            <w:rPr>
              <w:noProof/>
            </w:rPr>
            <w:t>13.</w:t>
          </w:r>
          <w:r>
            <w:rPr>
              <w:rFonts w:asciiTheme="minorHAnsi" w:eastAsiaTheme="minorEastAsia" w:hAnsiTheme="minorHAnsi"/>
              <w:b w:val="0"/>
              <w:noProof/>
              <w:color w:val="auto"/>
              <w:sz w:val="22"/>
              <w:szCs w:val="22"/>
              <w:lang w:eastAsia="en-GB"/>
            </w:rPr>
            <w:tab/>
          </w:r>
          <w:r w:rsidRPr="00364089">
            <w:rPr>
              <w:noProof/>
            </w:rPr>
            <w:t>SECTION G</w:t>
          </w:r>
          <w:r>
            <w:rPr>
              <w:noProof/>
            </w:rPr>
            <w:t xml:space="preserve"> Guidance Notes on Breach of Standing Orders or Financial Regulations</w:t>
          </w:r>
          <w:r>
            <w:rPr>
              <w:noProof/>
            </w:rPr>
            <w:tab/>
          </w:r>
          <w:r>
            <w:rPr>
              <w:noProof/>
            </w:rPr>
            <w:fldChar w:fldCharType="begin"/>
          </w:r>
          <w:r>
            <w:rPr>
              <w:noProof/>
            </w:rPr>
            <w:instrText xml:space="preserve"> PAGEREF _Toc67948025 \h </w:instrText>
          </w:r>
          <w:r>
            <w:rPr>
              <w:noProof/>
            </w:rPr>
          </w:r>
          <w:r>
            <w:rPr>
              <w:noProof/>
            </w:rPr>
            <w:fldChar w:fldCharType="separate"/>
          </w:r>
          <w:r>
            <w:rPr>
              <w:noProof/>
            </w:rPr>
            <w:t>71</w:t>
          </w:r>
          <w:r>
            <w:rPr>
              <w:noProof/>
            </w:rPr>
            <w:fldChar w:fldCharType="end"/>
          </w:r>
        </w:p>
        <w:p w14:paraId="7624D609" w14:textId="30FAC2AF" w:rsidR="00D168A7" w:rsidRDefault="00D168A7">
          <w:pPr>
            <w:pStyle w:val="TOC1"/>
            <w:tabs>
              <w:tab w:val="left" w:pos="1417"/>
              <w:tab w:val="right" w:leader="dot" w:pos="9016"/>
            </w:tabs>
            <w:rPr>
              <w:rFonts w:asciiTheme="minorHAnsi" w:eastAsiaTheme="minorEastAsia" w:hAnsiTheme="minorHAnsi"/>
              <w:b w:val="0"/>
              <w:noProof/>
              <w:color w:val="auto"/>
              <w:sz w:val="22"/>
              <w:szCs w:val="22"/>
              <w:lang w:eastAsia="en-GB"/>
            </w:rPr>
          </w:pPr>
          <w:r>
            <w:rPr>
              <w:noProof/>
            </w:rPr>
            <w:t>14.</w:t>
          </w:r>
          <w:r>
            <w:rPr>
              <w:rFonts w:asciiTheme="minorHAnsi" w:eastAsiaTheme="minorEastAsia" w:hAnsiTheme="minorHAnsi"/>
              <w:b w:val="0"/>
              <w:noProof/>
              <w:color w:val="auto"/>
              <w:sz w:val="22"/>
              <w:szCs w:val="22"/>
              <w:lang w:eastAsia="en-GB"/>
            </w:rPr>
            <w:tab/>
          </w:r>
          <w:r>
            <w:rPr>
              <w:noProof/>
            </w:rPr>
            <w:t>Appendix B: Contract Standing Orders</w:t>
          </w:r>
          <w:r>
            <w:rPr>
              <w:noProof/>
            </w:rPr>
            <w:tab/>
          </w:r>
          <w:r>
            <w:rPr>
              <w:noProof/>
            </w:rPr>
            <w:fldChar w:fldCharType="begin"/>
          </w:r>
          <w:r>
            <w:rPr>
              <w:noProof/>
            </w:rPr>
            <w:instrText xml:space="preserve"> PAGEREF _Toc67948026 \h </w:instrText>
          </w:r>
          <w:r>
            <w:rPr>
              <w:noProof/>
            </w:rPr>
          </w:r>
          <w:r>
            <w:rPr>
              <w:noProof/>
            </w:rPr>
            <w:fldChar w:fldCharType="separate"/>
          </w:r>
          <w:r>
            <w:rPr>
              <w:noProof/>
            </w:rPr>
            <w:t>72</w:t>
          </w:r>
          <w:r>
            <w:rPr>
              <w:noProof/>
            </w:rPr>
            <w:fldChar w:fldCharType="end"/>
          </w:r>
        </w:p>
        <w:p w14:paraId="7E340962" w14:textId="388B252A" w:rsidR="00D168A7" w:rsidRDefault="00D168A7">
          <w:pPr>
            <w:pStyle w:val="TOC2"/>
            <w:tabs>
              <w:tab w:val="left" w:pos="1417"/>
              <w:tab w:val="right" w:leader="dot" w:pos="9016"/>
            </w:tabs>
            <w:rPr>
              <w:rFonts w:eastAsiaTheme="minorEastAsia"/>
              <w:noProof/>
              <w:lang w:eastAsia="en-GB"/>
            </w:rPr>
          </w:pPr>
          <w:r>
            <w:rPr>
              <w:noProof/>
            </w:rPr>
            <w:t>14.1</w:t>
          </w:r>
          <w:r>
            <w:rPr>
              <w:rFonts w:eastAsiaTheme="minorEastAsia"/>
              <w:noProof/>
              <w:lang w:eastAsia="en-GB"/>
            </w:rPr>
            <w:tab/>
          </w:r>
          <w:r>
            <w:rPr>
              <w:noProof/>
            </w:rPr>
            <w:t>Introduction</w:t>
          </w:r>
          <w:r>
            <w:rPr>
              <w:noProof/>
            </w:rPr>
            <w:tab/>
          </w:r>
          <w:r>
            <w:rPr>
              <w:noProof/>
            </w:rPr>
            <w:fldChar w:fldCharType="begin"/>
          </w:r>
          <w:r>
            <w:rPr>
              <w:noProof/>
            </w:rPr>
            <w:instrText xml:space="preserve"> PAGEREF _Toc67948027 \h </w:instrText>
          </w:r>
          <w:r>
            <w:rPr>
              <w:noProof/>
            </w:rPr>
          </w:r>
          <w:r>
            <w:rPr>
              <w:noProof/>
            </w:rPr>
            <w:fldChar w:fldCharType="separate"/>
          </w:r>
          <w:r>
            <w:rPr>
              <w:noProof/>
            </w:rPr>
            <w:t>72</w:t>
          </w:r>
          <w:r>
            <w:rPr>
              <w:noProof/>
            </w:rPr>
            <w:fldChar w:fldCharType="end"/>
          </w:r>
        </w:p>
        <w:p w14:paraId="2D58E705" w14:textId="25F864D8" w:rsidR="00D168A7" w:rsidRDefault="00D168A7">
          <w:pPr>
            <w:pStyle w:val="TOC2"/>
            <w:tabs>
              <w:tab w:val="left" w:pos="1417"/>
              <w:tab w:val="right" w:leader="dot" w:pos="9016"/>
            </w:tabs>
            <w:rPr>
              <w:rFonts w:eastAsiaTheme="minorEastAsia"/>
              <w:noProof/>
              <w:lang w:eastAsia="en-GB"/>
            </w:rPr>
          </w:pPr>
          <w:r>
            <w:rPr>
              <w:noProof/>
            </w:rPr>
            <w:t>14.2</w:t>
          </w:r>
          <w:r>
            <w:rPr>
              <w:rFonts w:eastAsiaTheme="minorEastAsia"/>
              <w:noProof/>
              <w:lang w:eastAsia="en-GB"/>
            </w:rPr>
            <w:tab/>
          </w:r>
          <w:r>
            <w:rPr>
              <w:noProof/>
            </w:rPr>
            <w:t>Office Holders Interests</w:t>
          </w:r>
          <w:r>
            <w:rPr>
              <w:noProof/>
            </w:rPr>
            <w:tab/>
          </w:r>
          <w:r>
            <w:rPr>
              <w:noProof/>
            </w:rPr>
            <w:fldChar w:fldCharType="begin"/>
          </w:r>
          <w:r>
            <w:rPr>
              <w:noProof/>
            </w:rPr>
            <w:instrText xml:space="preserve"> PAGEREF _Toc67948028 \h </w:instrText>
          </w:r>
          <w:r>
            <w:rPr>
              <w:noProof/>
            </w:rPr>
          </w:r>
          <w:r>
            <w:rPr>
              <w:noProof/>
            </w:rPr>
            <w:fldChar w:fldCharType="separate"/>
          </w:r>
          <w:r>
            <w:rPr>
              <w:noProof/>
            </w:rPr>
            <w:t>73</w:t>
          </w:r>
          <w:r>
            <w:rPr>
              <w:noProof/>
            </w:rPr>
            <w:fldChar w:fldCharType="end"/>
          </w:r>
        </w:p>
        <w:p w14:paraId="46A36C61" w14:textId="5CAEDBDC" w:rsidR="00D168A7" w:rsidRDefault="00D168A7">
          <w:pPr>
            <w:pStyle w:val="TOC2"/>
            <w:tabs>
              <w:tab w:val="left" w:pos="1417"/>
              <w:tab w:val="right" w:leader="dot" w:pos="9016"/>
            </w:tabs>
            <w:rPr>
              <w:rFonts w:eastAsiaTheme="minorEastAsia"/>
              <w:noProof/>
              <w:lang w:eastAsia="en-GB"/>
            </w:rPr>
          </w:pPr>
          <w:r>
            <w:rPr>
              <w:noProof/>
            </w:rPr>
            <w:t>14.3</w:t>
          </w:r>
          <w:r>
            <w:rPr>
              <w:rFonts w:eastAsiaTheme="minorEastAsia"/>
              <w:noProof/>
              <w:lang w:eastAsia="en-GB"/>
            </w:rPr>
            <w:tab/>
          </w:r>
          <w:r>
            <w:rPr>
              <w:noProof/>
            </w:rPr>
            <w:t>Procurement Strategy and Authorisation Levels</w:t>
          </w:r>
          <w:r>
            <w:rPr>
              <w:noProof/>
            </w:rPr>
            <w:tab/>
          </w:r>
          <w:r>
            <w:rPr>
              <w:noProof/>
            </w:rPr>
            <w:fldChar w:fldCharType="begin"/>
          </w:r>
          <w:r>
            <w:rPr>
              <w:noProof/>
            </w:rPr>
            <w:instrText xml:space="preserve"> PAGEREF _Toc67948029 \h </w:instrText>
          </w:r>
          <w:r>
            <w:rPr>
              <w:noProof/>
            </w:rPr>
          </w:r>
          <w:r>
            <w:rPr>
              <w:noProof/>
            </w:rPr>
            <w:fldChar w:fldCharType="separate"/>
          </w:r>
          <w:r>
            <w:rPr>
              <w:noProof/>
            </w:rPr>
            <w:t>74</w:t>
          </w:r>
          <w:r>
            <w:rPr>
              <w:noProof/>
            </w:rPr>
            <w:fldChar w:fldCharType="end"/>
          </w:r>
        </w:p>
        <w:p w14:paraId="06819C9C" w14:textId="5EDF6EFC" w:rsidR="00D168A7" w:rsidRDefault="00D168A7">
          <w:pPr>
            <w:pStyle w:val="TOC2"/>
            <w:tabs>
              <w:tab w:val="left" w:pos="1417"/>
              <w:tab w:val="right" w:leader="dot" w:pos="9016"/>
            </w:tabs>
            <w:rPr>
              <w:rFonts w:eastAsiaTheme="minorEastAsia"/>
              <w:noProof/>
              <w:lang w:eastAsia="en-GB"/>
            </w:rPr>
          </w:pPr>
          <w:r>
            <w:rPr>
              <w:noProof/>
            </w:rPr>
            <w:t>14.4</w:t>
          </w:r>
          <w:r>
            <w:rPr>
              <w:rFonts w:eastAsiaTheme="minorEastAsia"/>
              <w:noProof/>
              <w:lang w:eastAsia="en-GB"/>
            </w:rPr>
            <w:tab/>
          </w:r>
          <w:r>
            <w:rPr>
              <w:noProof/>
            </w:rPr>
            <w:t>Procurement Thresholds</w:t>
          </w:r>
          <w:r>
            <w:rPr>
              <w:noProof/>
            </w:rPr>
            <w:tab/>
          </w:r>
          <w:r>
            <w:rPr>
              <w:noProof/>
            </w:rPr>
            <w:fldChar w:fldCharType="begin"/>
          </w:r>
          <w:r>
            <w:rPr>
              <w:noProof/>
            </w:rPr>
            <w:instrText xml:space="preserve"> PAGEREF _Toc67948030 \h </w:instrText>
          </w:r>
          <w:r>
            <w:rPr>
              <w:noProof/>
            </w:rPr>
          </w:r>
          <w:r>
            <w:rPr>
              <w:noProof/>
            </w:rPr>
            <w:fldChar w:fldCharType="separate"/>
          </w:r>
          <w:r>
            <w:rPr>
              <w:noProof/>
            </w:rPr>
            <w:t>75</w:t>
          </w:r>
          <w:r>
            <w:rPr>
              <w:noProof/>
            </w:rPr>
            <w:fldChar w:fldCharType="end"/>
          </w:r>
        </w:p>
        <w:p w14:paraId="3561B835" w14:textId="5B81318E" w:rsidR="00D168A7" w:rsidRDefault="00D168A7">
          <w:pPr>
            <w:pStyle w:val="TOC2"/>
            <w:tabs>
              <w:tab w:val="left" w:pos="1417"/>
              <w:tab w:val="right" w:leader="dot" w:pos="9016"/>
            </w:tabs>
            <w:rPr>
              <w:rFonts w:eastAsiaTheme="minorEastAsia"/>
              <w:noProof/>
              <w:lang w:eastAsia="en-GB"/>
            </w:rPr>
          </w:pPr>
          <w:r>
            <w:rPr>
              <w:noProof/>
            </w:rPr>
            <w:t>14.5</w:t>
          </w:r>
          <w:r>
            <w:rPr>
              <w:rFonts w:eastAsiaTheme="minorEastAsia"/>
              <w:noProof/>
              <w:lang w:eastAsia="en-GB"/>
            </w:rPr>
            <w:tab/>
          </w:r>
          <w:r>
            <w:rPr>
              <w:noProof/>
            </w:rPr>
            <w:t>List of Suppliers</w:t>
          </w:r>
          <w:r>
            <w:rPr>
              <w:noProof/>
            </w:rPr>
            <w:tab/>
          </w:r>
          <w:r>
            <w:rPr>
              <w:noProof/>
            </w:rPr>
            <w:fldChar w:fldCharType="begin"/>
          </w:r>
          <w:r>
            <w:rPr>
              <w:noProof/>
            </w:rPr>
            <w:instrText xml:space="preserve"> PAGEREF _Toc67948031 \h </w:instrText>
          </w:r>
          <w:r>
            <w:rPr>
              <w:noProof/>
            </w:rPr>
          </w:r>
          <w:r>
            <w:rPr>
              <w:noProof/>
            </w:rPr>
            <w:fldChar w:fldCharType="separate"/>
          </w:r>
          <w:r>
            <w:rPr>
              <w:noProof/>
            </w:rPr>
            <w:t>75</w:t>
          </w:r>
          <w:r>
            <w:rPr>
              <w:noProof/>
            </w:rPr>
            <w:fldChar w:fldCharType="end"/>
          </w:r>
        </w:p>
        <w:p w14:paraId="00E49130" w14:textId="26F1857B" w:rsidR="00D168A7" w:rsidRDefault="00D168A7">
          <w:pPr>
            <w:pStyle w:val="TOC2"/>
            <w:tabs>
              <w:tab w:val="left" w:pos="1417"/>
              <w:tab w:val="right" w:leader="dot" w:pos="9016"/>
            </w:tabs>
            <w:rPr>
              <w:rFonts w:eastAsiaTheme="minorEastAsia"/>
              <w:noProof/>
              <w:lang w:eastAsia="en-GB"/>
            </w:rPr>
          </w:pPr>
          <w:r>
            <w:rPr>
              <w:noProof/>
            </w:rPr>
            <w:t>14.6</w:t>
          </w:r>
          <w:r>
            <w:rPr>
              <w:rFonts w:eastAsiaTheme="minorEastAsia"/>
              <w:noProof/>
              <w:lang w:eastAsia="en-GB"/>
            </w:rPr>
            <w:tab/>
          </w:r>
          <w:r>
            <w:rPr>
              <w:noProof/>
            </w:rPr>
            <w:t>Procurement Procedures (for estimated values exceeding £25,000)</w:t>
          </w:r>
          <w:r>
            <w:rPr>
              <w:noProof/>
            </w:rPr>
            <w:tab/>
          </w:r>
          <w:r>
            <w:rPr>
              <w:noProof/>
            </w:rPr>
            <w:fldChar w:fldCharType="begin"/>
          </w:r>
          <w:r>
            <w:rPr>
              <w:noProof/>
            </w:rPr>
            <w:instrText xml:space="preserve"> PAGEREF _Toc67948032 \h </w:instrText>
          </w:r>
          <w:r>
            <w:rPr>
              <w:noProof/>
            </w:rPr>
          </w:r>
          <w:r>
            <w:rPr>
              <w:noProof/>
            </w:rPr>
            <w:fldChar w:fldCharType="separate"/>
          </w:r>
          <w:r>
            <w:rPr>
              <w:noProof/>
            </w:rPr>
            <w:t>76</w:t>
          </w:r>
          <w:r>
            <w:rPr>
              <w:noProof/>
            </w:rPr>
            <w:fldChar w:fldCharType="end"/>
          </w:r>
        </w:p>
        <w:p w14:paraId="5BA2A04C" w14:textId="0995076E" w:rsidR="00D168A7" w:rsidRDefault="00D168A7">
          <w:pPr>
            <w:pStyle w:val="TOC2"/>
            <w:tabs>
              <w:tab w:val="left" w:pos="1417"/>
              <w:tab w:val="right" w:leader="dot" w:pos="9016"/>
            </w:tabs>
            <w:rPr>
              <w:rFonts w:eastAsiaTheme="minorEastAsia"/>
              <w:noProof/>
              <w:lang w:eastAsia="en-GB"/>
            </w:rPr>
          </w:pPr>
          <w:r>
            <w:rPr>
              <w:noProof/>
            </w:rPr>
            <w:t>14.7</w:t>
          </w:r>
          <w:r>
            <w:rPr>
              <w:rFonts w:eastAsiaTheme="minorEastAsia"/>
              <w:noProof/>
              <w:lang w:eastAsia="en-GB"/>
            </w:rPr>
            <w:tab/>
          </w:r>
          <w:r>
            <w:rPr>
              <w:noProof/>
            </w:rPr>
            <w:t>Submission and Opening of Tenders and Quotations</w:t>
          </w:r>
          <w:r>
            <w:rPr>
              <w:noProof/>
            </w:rPr>
            <w:tab/>
          </w:r>
          <w:r>
            <w:rPr>
              <w:noProof/>
            </w:rPr>
            <w:fldChar w:fldCharType="begin"/>
          </w:r>
          <w:r>
            <w:rPr>
              <w:noProof/>
            </w:rPr>
            <w:instrText xml:space="preserve"> PAGEREF _Toc67948033 \h </w:instrText>
          </w:r>
          <w:r>
            <w:rPr>
              <w:noProof/>
            </w:rPr>
          </w:r>
          <w:r>
            <w:rPr>
              <w:noProof/>
            </w:rPr>
            <w:fldChar w:fldCharType="separate"/>
          </w:r>
          <w:r>
            <w:rPr>
              <w:noProof/>
            </w:rPr>
            <w:t>77</w:t>
          </w:r>
          <w:r>
            <w:rPr>
              <w:noProof/>
            </w:rPr>
            <w:fldChar w:fldCharType="end"/>
          </w:r>
        </w:p>
        <w:p w14:paraId="08EC76DB" w14:textId="7F23557B" w:rsidR="00D168A7" w:rsidRDefault="00D168A7">
          <w:pPr>
            <w:pStyle w:val="TOC2"/>
            <w:tabs>
              <w:tab w:val="left" w:pos="1417"/>
              <w:tab w:val="right" w:leader="dot" w:pos="9016"/>
            </w:tabs>
            <w:rPr>
              <w:rFonts w:eastAsiaTheme="minorEastAsia"/>
              <w:noProof/>
              <w:lang w:eastAsia="en-GB"/>
            </w:rPr>
          </w:pPr>
          <w:r>
            <w:rPr>
              <w:noProof/>
            </w:rPr>
            <w:t>14.8</w:t>
          </w:r>
          <w:r>
            <w:rPr>
              <w:rFonts w:eastAsiaTheme="minorEastAsia"/>
              <w:noProof/>
              <w:lang w:eastAsia="en-GB"/>
            </w:rPr>
            <w:tab/>
          </w:r>
          <w:r>
            <w:rPr>
              <w:noProof/>
            </w:rPr>
            <w:t>Evaluation of Tenders and Post Tender Negotiations</w:t>
          </w:r>
          <w:r>
            <w:rPr>
              <w:noProof/>
            </w:rPr>
            <w:tab/>
          </w:r>
          <w:r>
            <w:rPr>
              <w:noProof/>
            </w:rPr>
            <w:fldChar w:fldCharType="begin"/>
          </w:r>
          <w:r>
            <w:rPr>
              <w:noProof/>
            </w:rPr>
            <w:instrText xml:space="preserve"> PAGEREF _Toc67948034 \h </w:instrText>
          </w:r>
          <w:r>
            <w:rPr>
              <w:noProof/>
            </w:rPr>
          </w:r>
          <w:r>
            <w:rPr>
              <w:noProof/>
            </w:rPr>
            <w:fldChar w:fldCharType="separate"/>
          </w:r>
          <w:r>
            <w:rPr>
              <w:noProof/>
            </w:rPr>
            <w:t>78</w:t>
          </w:r>
          <w:r>
            <w:rPr>
              <w:noProof/>
            </w:rPr>
            <w:fldChar w:fldCharType="end"/>
          </w:r>
        </w:p>
        <w:p w14:paraId="72985612" w14:textId="2F5B314C" w:rsidR="00D168A7" w:rsidRDefault="00D168A7">
          <w:pPr>
            <w:pStyle w:val="TOC2"/>
            <w:tabs>
              <w:tab w:val="left" w:pos="1417"/>
              <w:tab w:val="right" w:leader="dot" w:pos="9016"/>
            </w:tabs>
            <w:rPr>
              <w:rFonts w:eastAsiaTheme="minorEastAsia"/>
              <w:noProof/>
              <w:lang w:eastAsia="en-GB"/>
            </w:rPr>
          </w:pPr>
          <w:r>
            <w:rPr>
              <w:noProof/>
            </w:rPr>
            <w:t>14.9</w:t>
          </w:r>
          <w:r>
            <w:rPr>
              <w:rFonts w:eastAsiaTheme="minorEastAsia"/>
              <w:noProof/>
              <w:lang w:eastAsia="en-GB"/>
            </w:rPr>
            <w:tab/>
          </w:r>
          <w:r>
            <w:rPr>
              <w:noProof/>
            </w:rPr>
            <w:t>Form of Contract</w:t>
          </w:r>
          <w:r>
            <w:rPr>
              <w:noProof/>
            </w:rPr>
            <w:tab/>
          </w:r>
          <w:r>
            <w:rPr>
              <w:noProof/>
            </w:rPr>
            <w:fldChar w:fldCharType="begin"/>
          </w:r>
          <w:r>
            <w:rPr>
              <w:noProof/>
            </w:rPr>
            <w:instrText xml:space="preserve"> PAGEREF _Toc67948035 \h </w:instrText>
          </w:r>
          <w:r>
            <w:rPr>
              <w:noProof/>
            </w:rPr>
          </w:r>
          <w:r>
            <w:rPr>
              <w:noProof/>
            </w:rPr>
            <w:fldChar w:fldCharType="separate"/>
          </w:r>
          <w:r>
            <w:rPr>
              <w:noProof/>
            </w:rPr>
            <w:t>79</w:t>
          </w:r>
          <w:r>
            <w:rPr>
              <w:noProof/>
            </w:rPr>
            <w:fldChar w:fldCharType="end"/>
          </w:r>
        </w:p>
        <w:p w14:paraId="592AD850" w14:textId="23C65478" w:rsidR="00D168A7" w:rsidRDefault="00D168A7">
          <w:pPr>
            <w:pStyle w:val="TOC2"/>
            <w:tabs>
              <w:tab w:val="left" w:pos="1417"/>
              <w:tab w:val="right" w:leader="dot" w:pos="9016"/>
            </w:tabs>
            <w:rPr>
              <w:rFonts w:eastAsiaTheme="minorEastAsia"/>
              <w:noProof/>
              <w:lang w:eastAsia="en-GB"/>
            </w:rPr>
          </w:pPr>
          <w:r w:rsidRPr="00364089">
            <w:rPr>
              <w:noProof/>
              <w:lang w:val="en-US"/>
            </w:rPr>
            <w:t>14.10</w:t>
          </w:r>
          <w:r>
            <w:rPr>
              <w:rFonts w:eastAsiaTheme="minorEastAsia"/>
              <w:noProof/>
              <w:lang w:eastAsia="en-GB"/>
            </w:rPr>
            <w:tab/>
          </w:r>
          <w:r w:rsidRPr="00364089">
            <w:rPr>
              <w:noProof/>
              <w:lang w:val="en-US"/>
            </w:rPr>
            <w:t>Cancellation of Contracts</w:t>
          </w:r>
          <w:r>
            <w:rPr>
              <w:noProof/>
            </w:rPr>
            <w:tab/>
          </w:r>
          <w:r>
            <w:rPr>
              <w:noProof/>
            </w:rPr>
            <w:fldChar w:fldCharType="begin"/>
          </w:r>
          <w:r>
            <w:rPr>
              <w:noProof/>
            </w:rPr>
            <w:instrText xml:space="preserve"> PAGEREF _Toc67948036 \h </w:instrText>
          </w:r>
          <w:r>
            <w:rPr>
              <w:noProof/>
            </w:rPr>
          </w:r>
          <w:r>
            <w:rPr>
              <w:noProof/>
            </w:rPr>
            <w:fldChar w:fldCharType="separate"/>
          </w:r>
          <w:r>
            <w:rPr>
              <w:noProof/>
            </w:rPr>
            <w:t>79</w:t>
          </w:r>
          <w:r>
            <w:rPr>
              <w:noProof/>
            </w:rPr>
            <w:fldChar w:fldCharType="end"/>
          </w:r>
        </w:p>
        <w:p w14:paraId="5BB964EE" w14:textId="7F305087" w:rsidR="00D168A7" w:rsidRDefault="00D168A7">
          <w:pPr>
            <w:pStyle w:val="TOC2"/>
            <w:tabs>
              <w:tab w:val="left" w:pos="1417"/>
              <w:tab w:val="right" w:leader="dot" w:pos="9016"/>
            </w:tabs>
            <w:rPr>
              <w:rFonts w:eastAsiaTheme="minorEastAsia"/>
              <w:noProof/>
              <w:lang w:eastAsia="en-GB"/>
            </w:rPr>
          </w:pPr>
          <w:r w:rsidRPr="00364089">
            <w:rPr>
              <w:noProof/>
              <w:lang w:val="en-US"/>
            </w:rPr>
            <w:t>14.11</w:t>
          </w:r>
          <w:r>
            <w:rPr>
              <w:rFonts w:eastAsiaTheme="minorEastAsia"/>
              <w:noProof/>
              <w:lang w:eastAsia="en-GB"/>
            </w:rPr>
            <w:tab/>
          </w:r>
          <w:r w:rsidRPr="00364089">
            <w:rPr>
              <w:noProof/>
              <w:lang w:val="en-US"/>
            </w:rPr>
            <w:t>Insolvency</w:t>
          </w:r>
          <w:r>
            <w:rPr>
              <w:noProof/>
            </w:rPr>
            <w:tab/>
          </w:r>
          <w:r>
            <w:rPr>
              <w:noProof/>
            </w:rPr>
            <w:fldChar w:fldCharType="begin"/>
          </w:r>
          <w:r>
            <w:rPr>
              <w:noProof/>
            </w:rPr>
            <w:instrText xml:space="preserve"> PAGEREF _Toc67948037 \h </w:instrText>
          </w:r>
          <w:r>
            <w:rPr>
              <w:noProof/>
            </w:rPr>
          </w:r>
          <w:r>
            <w:rPr>
              <w:noProof/>
            </w:rPr>
            <w:fldChar w:fldCharType="separate"/>
          </w:r>
          <w:r>
            <w:rPr>
              <w:noProof/>
            </w:rPr>
            <w:t>79</w:t>
          </w:r>
          <w:r>
            <w:rPr>
              <w:noProof/>
            </w:rPr>
            <w:fldChar w:fldCharType="end"/>
          </w:r>
        </w:p>
        <w:p w14:paraId="7261DF91" w14:textId="3D4539D1" w:rsidR="00D168A7" w:rsidRDefault="00D168A7">
          <w:pPr>
            <w:pStyle w:val="TOC2"/>
            <w:tabs>
              <w:tab w:val="left" w:pos="1417"/>
              <w:tab w:val="right" w:leader="dot" w:pos="9016"/>
            </w:tabs>
            <w:rPr>
              <w:rFonts w:eastAsiaTheme="minorEastAsia"/>
              <w:noProof/>
              <w:lang w:eastAsia="en-GB"/>
            </w:rPr>
          </w:pPr>
          <w:r>
            <w:rPr>
              <w:noProof/>
            </w:rPr>
            <w:t>14.12</w:t>
          </w:r>
          <w:r>
            <w:rPr>
              <w:rFonts w:eastAsiaTheme="minorEastAsia"/>
              <w:noProof/>
              <w:lang w:eastAsia="en-GB"/>
            </w:rPr>
            <w:tab/>
          </w:r>
          <w:r>
            <w:rPr>
              <w:noProof/>
            </w:rPr>
            <w:t>Land Transactions</w:t>
          </w:r>
          <w:r>
            <w:rPr>
              <w:noProof/>
            </w:rPr>
            <w:tab/>
          </w:r>
          <w:r>
            <w:rPr>
              <w:noProof/>
            </w:rPr>
            <w:fldChar w:fldCharType="begin"/>
          </w:r>
          <w:r>
            <w:rPr>
              <w:noProof/>
            </w:rPr>
            <w:instrText xml:space="preserve"> PAGEREF _Toc67948038 \h </w:instrText>
          </w:r>
          <w:r>
            <w:rPr>
              <w:noProof/>
            </w:rPr>
          </w:r>
          <w:r>
            <w:rPr>
              <w:noProof/>
            </w:rPr>
            <w:fldChar w:fldCharType="separate"/>
          </w:r>
          <w:r>
            <w:rPr>
              <w:noProof/>
            </w:rPr>
            <w:t>80</w:t>
          </w:r>
          <w:r>
            <w:rPr>
              <w:noProof/>
            </w:rPr>
            <w:fldChar w:fldCharType="end"/>
          </w:r>
        </w:p>
        <w:p w14:paraId="0DA9886B" w14:textId="644C1EE5" w:rsidR="005F2F0E" w:rsidRDefault="00653381" w:rsidP="005F2F0E">
          <w:pPr>
            <w:pStyle w:val="TOC2"/>
            <w:tabs>
              <w:tab w:val="left" w:pos="1417"/>
              <w:tab w:val="right" w:leader="dot" w:pos="9016"/>
            </w:tabs>
            <w:spacing w:before="0" w:line="360" w:lineRule="auto"/>
            <w:ind w:left="0" w:firstLine="0"/>
            <w:rPr>
              <w:rFonts w:ascii="Arial" w:hAnsi="Arial" w:cs="Arial"/>
              <w:b/>
              <w:bCs/>
              <w:noProof/>
            </w:rPr>
          </w:pPr>
          <w:r w:rsidRPr="00CF15B1">
            <w:rPr>
              <w:rFonts w:ascii="Arial" w:hAnsi="Arial" w:cs="Arial"/>
              <w:color w:val="548DD4"/>
            </w:rPr>
            <w:fldChar w:fldCharType="end"/>
          </w:r>
        </w:p>
      </w:sdtContent>
    </w:sdt>
    <w:p w14:paraId="27B7A385" w14:textId="19F20CDC" w:rsidR="003E07F9" w:rsidRPr="00EA21B2" w:rsidRDefault="003E07F9" w:rsidP="00C70A0E">
      <w:pPr>
        <w:pStyle w:val="Heading1"/>
        <w:keepNext w:val="0"/>
        <w:numPr>
          <w:ilvl w:val="0"/>
          <w:numId w:val="0"/>
        </w:numPr>
        <w:ind w:left="360" w:hanging="360"/>
        <w:rPr>
          <w:sz w:val="28"/>
        </w:rPr>
      </w:pPr>
      <w:bookmarkStart w:id="0" w:name="_Toc67947947"/>
      <w:r w:rsidRPr="00EA21B2">
        <w:rPr>
          <w:sz w:val="28"/>
        </w:rPr>
        <w:lastRenderedPageBreak/>
        <w:t>Overview</w:t>
      </w:r>
      <w:bookmarkEnd w:id="0"/>
    </w:p>
    <w:p w14:paraId="4B08E84D" w14:textId="6286A647" w:rsidR="003E07F9" w:rsidRPr="000674C4" w:rsidRDefault="003E07F9" w:rsidP="00ED4135">
      <w:pPr>
        <w:ind w:left="0" w:firstLine="0"/>
        <w:rPr>
          <w:rFonts w:ascii="Arial" w:hAnsi="Arial" w:cs="Arial"/>
        </w:rPr>
      </w:pPr>
      <w:r w:rsidRPr="000674C4">
        <w:rPr>
          <w:rFonts w:ascii="Arial" w:hAnsi="Arial" w:cs="Arial"/>
        </w:rPr>
        <w:t>The Joint Corporate Governance Framework sets out the principles, st</w:t>
      </w:r>
      <w:r w:rsidR="00E37C08" w:rsidRPr="000674C4">
        <w:rPr>
          <w:rFonts w:ascii="Arial" w:hAnsi="Arial" w:cs="Arial"/>
        </w:rPr>
        <w:t>ructures and processes by which</w:t>
      </w:r>
      <w:r w:rsidRPr="000674C4">
        <w:rPr>
          <w:rFonts w:ascii="Arial" w:hAnsi="Arial" w:cs="Arial"/>
        </w:rPr>
        <w:t xml:space="preserve"> the Office of the Police and Crime Commissioner (OPCC) and Dyfed-Powys Police (DPP) will be governed, both jointly and separately.</w:t>
      </w:r>
    </w:p>
    <w:p w14:paraId="2FC4BAA6" w14:textId="48050AC4" w:rsidR="003E07F9" w:rsidRPr="000674C4" w:rsidRDefault="003E07F9" w:rsidP="00ED4135">
      <w:pPr>
        <w:ind w:left="0" w:firstLine="0"/>
        <w:rPr>
          <w:rFonts w:ascii="Arial" w:hAnsi="Arial" w:cs="Arial"/>
        </w:rPr>
      </w:pPr>
      <w:r w:rsidRPr="000674C4">
        <w:rPr>
          <w:rFonts w:ascii="Arial" w:hAnsi="Arial" w:cs="Arial"/>
        </w:rPr>
        <w:t xml:space="preserve">The Framework is designed to support the delivery of the Police and Crime Commissioner’s priorities contained within </w:t>
      </w:r>
      <w:r w:rsidR="009C25B0">
        <w:rPr>
          <w:rFonts w:ascii="Arial" w:hAnsi="Arial" w:cs="Arial"/>
        </w:rPr>
        <w:t>their</w:t>
      </w:r>
      <w:r w:rsidRPr="000674C4">
        <w:rPr>
          <w:rFonts w:ascii="Arial" w:hAnsi="Arial" w:cs="Arial"/>
        </w:rPr>
        <w:t xml:space="preserve"> </w:t>
      </w:r>
      <w:hyperlink r:id="rId13" w:history="1">
        <w:r w:rsidRPr="000674C4">
          <w:rPr>
            <w:rStyle w:val="Hyperlink"/>
            <w:rFonts w:ascii="Arial" w:hAnsi="Arial" w:cs="Arial"/>
          </w:rPr>
          <w:t>Police and Crime Plan</w:t>
        </w:r>
      </w:hyperlink>
      <w:r w:rsidRPr="000674C4">
        <w:rPr>
          <w:rFonts w:ascii="Arial" w:hAnsi="Arial" w:cs="Arial"/>
        </w:rPr>
        <w:t>.</w:t>
      </w:r>
    </w:p>
    <w:p w14:paraId="293942A1" w14:textId="77777777" w:rsidR="003E07F9" w:rsidRPr="000674C4" w:rsidRDefault="003E07F9" w:rsidP="00ED4135">
      <w:pPr>
        <w:ind w:left="0" w:firstLine="0"/>
        <w:rPr>
          <w:rFonts w:ascii="Arial" w:hAnsi="Arial" w:cs="Arial"/>
        </w:rPr>
      </w:pPr>
      <w:r w:rsidRPr="000674C4">
        <w:rPr>
          <w:rFonts w:ascii="Arial" w:hAnsi="Arial" w:cs="Arial"/>
        </w:rPr>
        <w:t>The Framework consists of the following three documents:</w:t>
      </w:r>
    </w:p>
    <w:p w14:paraId="14BDE98A" w14:textId="77777777" w:rsidR="003E07F9" w:rsidRPr="000674C4" w:rsidRDefault="003E07F9" w:rsidP="00ED4135">
      <w:pPr>
        <w:ind w:left="709" w:hanging="709"/>
        <w:rPr>
          <w:rFonts w:ascii="Arial" w:hAnsi="Arial" w:cs="Arial"/>
        </w:rPr>
      </w:pPr>
      <w:r w:rsidRPr="000674C4">
        <w:rPr>
          <w:rFonts w:ascii="Arial" w:hAnsi="Arial" w:cs="Arial"/>
          <w:b/>
        </w:rPr>
        <w:t>1</w:t>
      </w:r>
      <w:r w:rsidRPr="000674C4">
        <w:rPr>
          <w:rFonts w:ascii="Arial" w:hAnsi="Arial" w:cs="Arial"/>
          <w:b/>
        </w:rPr>
        <w:tab/>
      </w:r>
      <w:hyperlink w:anchor="_Statement_of_Corporate_1" w:history="1">
        <w:r w:rsidRPr="000674C4">
          <w:rPr>
            <w:rStyle w:val="Hyperlink"/>
            <w:rFonts w:ascii="Arial" w:hAnsi="Arial" w:cs="Arial"/>
            <w:b/>
          </w:rPr>
          <w:t>Statement of Corporate Governance</w:t>
        </w:r>
      </w:hyperlink>
      <w:r w:rsidRPr="000674C4">
        <w:rPr>
          <w:rFonts w:ascii="Arial" w:hAnsi="Arial" w:cs="Arial"/>
          <w:b/>
        </w:rPr>
        <w:t xml:space="preserve"> </w:t>
      </w:r>
      <w:r w:rsidRPr="000674C4">
        <w:rPr>
          <w:rFonts w:ascii="Arial" w:hAnsi="Arial" w:cs="Arial"/>
        </w:rPr>
        <w:t>– provides clarity on the way the Police and Crime Commissioner and the Chief Constable will govern both jointly and separately, to facilitate the effective discharge of business for the right reason in a timely manner for the public;</w:t>
      </w:r>
    </w:p>
    <w:p w14:paraId="54B51ECF" w14:textId="0E68B845" w:rsidR="003E07F9" w:rsidRPr="000674C4" w:rsidRDefault="003E07F9" w:rsidP="00ED4135">
      <w:pPr>
        <w:ind w:left="709" w:hanging="709"/>
        <w:rPr>
          <w:rFonts w:ascii="Arial" w:hAnsi="Arial" w:cs="Arial"/>
        </w:rPr>
      </w:pPr>
      <w:r w:rsidRPr="000674C4">
        <w:rPr>
          <w:rFonts w:ascii="Arial" w:hAnsi="Arial" w:cs="Arial"/>
          <w:b/>
        </w:rPr>
        <w:t>2</w:t>
      </w:r>
      <w:r w:rsidRPr="000674C4">
        <w:rPr>
          <w:rFonts w:ascii="Arial" w:hAnsi="Arial" w:cs="Arial"/>
          <w:b/>
        </w:rPr>
        <w:tab/>
      </w:r>
      <w:hyperlink w:anchor="_Code_of_Corporate" w:history="1">
        <w:r w:rsidRPr="000674C4">
          <w:rPr>
            <w:rStyle w:val="Hyperlink"/>
            <w:rFonts w:ascii="Arial" w:hAnsi="Arial" w:cs="Arial"/>
            <w:b/>
          </w:rPr>
          <w:t>Code of Corporate Governance</w:t>
        </w:r>
      </w:hyperlink>
      <w:r w:rsidRPr="000674C4">
        <w:rPr>
          <w:rFonts w:ascii="Arial" w:hAnsi="Arial" w:cs="Arial"/>
        </w:rPr>
        <w:t xml:space="preserve"> – sets out the core principles of good governance, outlined in the Delivering Good Governance: Guidance Notes for Policing Bodies in England and Wales (Chartered Institute of Public Finance and Accountancy (CIPFA), 2016); and</w:t>
      </w:r>
    </w:p>
    <w:p w14:paraId="436BD692" w14:textId="08B88466" w:rsidR="003E07F9" w:rsidRPr="000674C4" w:rsidRDefault="003E07F9" w:rsidP="00ED4135">
      <w:pPr>
        <w:ind w:left="709" w:hanging="709"/>
        <w:rPr>
          <w:rFonts w:ascii="Arial" w:hAnsi="Arial" w:cs="Arial"/>
        </w:rPr>
      </w:pPr>
      <w:r w:rsidRPr="000674C4">
        <w:rPr>
          <w:rFonts w:ascii="Arial" w:hAnsi="Arial" w:cs="Arial"/>
          <w:b/>
        </w:rPr>
        <w:t>3</w:t>
      </w:r>
      <w:r w:rsidRPr="000674C4">
        <w:rPr>
          <w:rFonts w:ascii="Arial" w:hAnsi="Arial" w:cs="Arial"/>
          <w:b/>
        </w:rPr>
        <w:tab/>
      </w:r>
      <w:hyperlink w:anchor="_1__Scheme" w:history="1">
        <w:r w:rsidRPr="000674C4">
          <w:rPr>
            <w:rStyle w:val="Hyperlink"/>
            <w:rFonts w:ascii="Arial" w:hAnsi="Arial" w:cs="Arial"/>
            <w:b/>
          </w:rPr>
          <w:t>Scheme of Corporate Governance</w:t>
        </w:r>
      </w:hyperlink>
      <w:r w:rsidRPr="000674C4">
        <w:rPr>
          <w:rFonts w:ascii="Arial" w:hAnsi="Arial" w:cs="Arial"/>
        </w:rPr>
        <w:t xml:space="preserve"> – sets out the parameters within which the two organisations will conduct their business to ensure that business is carried out efficiently and that decisions are open, transparent and not unnecessarily delayed.</w:t>
      </w:r>
    </w:p>
    <w:p w14:paraId="1B13840C" w14:textId="77777777" w:rsidR="003E07F9" w:rsidRPr="000674C4" w:rsidRDefault="003E07F9" w:rsidP="00ED4135">
      <w:pPr>
        <w:ind w:left="709" w:hanging="709"/>
        <w:rPr>
          <w:rFonts w:ascii="Arial" w:hAnsi="Arial" w:cs="Arial"/>
        </w:rPr>
      </w:pPr>
      <w:r w:rsidRPr="000674C4">
        <w:rPr>
          <w:rFonts w:ascii="Arial" w:hAnsi="Arial" w:cs="Arial"/>
        </w:rPr>
        <w:tab/>
        <w:t>The Scheme of Corporate Governance consists of:</w:t>
      </w:r>
    </w:p>
    <w:p w14:paraId="56BD6E24" w14:textId="77777777" w:rsidR="003E07F9" w:rsidRPr="000674C4" w:rsidRDefault="00656201" w:rsidP="00ED4135">
      <w:pPr>
        <w:pStyle w:val="ListParagraph"/>
        <w:numPr>
          <w:ilvl w:val="0"/>
          <w:numId w:val="3"/>
        </w:numPr>
        <w:ind w:left="1134" w:hanging="425"/>
        <w:rPr>
          <w:rFonts w:ascii="Arial" w:hAnsi="Arial" w:cs="Arial"/>
        </w:rPr>
      </w:pPr>
      <w:hyperlink w:anchor="_1__Scheme" w:history="1">
        <w:r w:rsidR="003E07F9" w:rsidRPr="000674C4">
          <w:rPr>
            <w:rStyle w:val="Hyperlink"/>
            <w:rFonts w:ascii="Arial" w:hAnsi="Arial" w:cs="Arial"/>
          </w:rPr>
          <w:t>Scheme of Consent</w:t>
        </w:r>
      </w:hyperlink>
      <w:r w:rsidR="003E07F9" w:rsidRPr="000674C4">
        <w:rPr>
          <w:rFonts w:ascii="Arial" w:hAnsi="Arial" w:cs="Arial"/>
        </w:rPr>
        <w:t>;</w:t>
      </w:r>
    </w:p>
    <w:p w14:paraId="3C37343E" w14:textId="0B55DD60" w:rsidR="003E07F9" w:rsidRPr="000674C4" w:rsidRDefault="00656201" w:rsidP="00ED4135">
      <w:pPr>
        <w:pStyle w:val="ListParagraph"/>
        <w:numPr>
          <w:ilvl w:val="0"/>
          <w:numId w:val="3"/>
        </w:numPr>
        <w:ind w:left="1134" w:hanging="425"/>
        <w:rPr>
          <w:rFonts w:ascii="Arial" w:hAnsi="Arial" w:cs="Arial"/>
        </w:rPr>
      </w:pPr>
      <w:hyperlink w:anchor="_Scheme_of_Delegation" w:history="1">
        <w:r w:rsidR="003E07F9" w:rsidRPr="000674C4">
          <w:rPr>
            <w:rStyle w:val="Hyperlink"/>
            <w:rFonts w:ascii="Arial" w:hAnsi="Arial" w:cs="Arial"/>
          </w:rPr>
          <w:t>Scheme of Delegation</w:t>
        </w:r>
      </w:hyperlink>
      <w:r w:rsidR="003E07F9" w:rsidRPr="000674C4">
        <w:rPr>
          <w:rFonts w:ascii="Arial" w:hAnsi="Arial" w:cs="Arial"/>
        </w:rPr>
        <w:t>;</w:t>
      </w:r>
    </w:p>
    <w:p w14:paraId="2CDC0E35" w14:textId="77777777" w:rsidR="003E07F9" w:rsidRPr="000674C4" w:rsidRDefault="00656201" w:rsidP="00ED4135">
      <w:pPr>
        <w:pStyle w:val="ListParagraph"/>
        <w:numPr>
          <w:ilvl w:val="0"/>
          <w:numId w:val="3"/>
        </w:numPr>
        <w:ind w:left="1134" w:hanging="425"/>
        <w:rPr>
          <w:rFonts w:ascii="Arial" w:hAnsi="Arial" w:cs="Arial"/>
        </w:rPr>
      </w:pPr>
      <w:hyperlink w:anchor="_3_Decision-making" w:history="1">
        <w:r w:rsidR="003E07F9" w:rsidRPr="000674C4">
          <w:rPr>
            <w:rStyle w:val="Hyperlink"/>
            <w:rFonts w:ascii="Arial" w:hAnsi="Arial" w:cs="Arial"/>
          </w:rPr>
          <w:t>Decision-Making</w:t>
        </w:r>
      </w:hyperlink>
      <w:r w:rsidR="003E07F9" w:rsidRPr="000674C4">
        <w:rPr>
          <w:rFonts w:ascii="Arial" w:hAnsi="Arial" w:cs="Arial"/>
        </w:rPr>
        <w:t>;</w:t>
      </w:r>
    </w:p>
    <w:p w14:paraId="1119DF5F" w14:textId="599E3246" w:rsidR="003E07F9" w:rsidRPr="000674C4" w:rsidRDefault="00656201" w:rsidP="00ED4135">
      <w:pPr>
        <w:pStyle w:val="ListParagraph"/>
        <w:numPr>
          <w:ilvl w:val="0"/>
          <w:numId w:val="3"/>
        </w:numPr>
        <w:ind w:left="1134" w:hanging="425"/>
        <w:rPr>
          <w:rFonts w:ascii="Arial" w:hAnsi="Arial" w:cs="Arial"/>
        </w:rPr>
      </w:pPr>
      <w:hyperlink w:anchor="_Financial_Regulations" w:history="1">
        <w:r w:rsidR="003E07F9" w:rsidRPr="000674C4">
          <w:rPr>
            <w:rStyle w:val="Hyperlink"/>
            <w:rFonts w:ascii="Arial" w:hAnsi="Arial" w:cs="Arial"/>
          </w:rPr>
          <w:t>Financial Regulations</w:t>
        </w:r>
      </w:hyperlink>
      <w:r w:rsidR="003E07F9" w:rsidRPr="000674C4">
        <w:rPr>
          <w:rFonts w:ascii="Arial" w:hAnsi="Arial" w:cs="Arial"/>
        </w:rPr>
        <w:t>; and</w:t>
      </w:r>
    </w:p>
    <w:p w14:paraId="289B0A5E" w14:textId="77777777" w:rsidR="003E07F9" w:rsidRPr="000674C4" w:rsidRDefault="00656201" w:rsidP="00ED4135">
      <w:pPr>
        <w:pStyle w:val="ListParagraph"/>
        <w:numPr>
          <w:ilvl w:val="0"/>
          <w:numId w:val="3"/>
        </w:numPr>
        <w:ind w:left="1134" w:hanging="425"/>
        <w:rPr>
          <w:rFonts w:ascii="Arial" w:hAnsi="Arial" w:cs="Arial"/>
        </w:rPr>
      </w:pPr>
      <w:hyperlink w:anchor="_Contract_Standing_Orders" w:history="1">
        <w:r w:rsidR="003E07F9" w:rsidRPr="000674C4">
          <w:rPr>
            <w:rStyle w:val="Hyperlink"/>
            <w:rFonts w:ascii="Arial" w:hAnsi="Arial" w:cs="Arial"/>
          </w:rPr>
          <w:t>Contract Standing Orders</w:t>
        </w:r>
      </w:hyperlink>
      <w:r w:rsidR="003E07F9" w:rsidRPr="000674C4">
        <w:rPr>
          <w:rFonts w:ascii="Arial" w:hAnsi="Arial" w:cs="Arial"/>
        </w:rPr>
        <w:t>.</w:t>
      </w:r>
    </w:p>
    <w:p w14:paraId="60D84009" w14:textId="72394C0C" w:rsidR="00492AFC" w:rsidRPr="000674C4" w:rsidRDefault="003E07F9" w:rsidP="00ED4135">
      <w:pPr>
        <w:ind w:left="0" w:firstLine="0"/>
        <w:rPr>
          <w:rFonts w:ascii="Arial" w:hAnsi="Arial" w:cs="Arial"/>
        </w:rPr>
      </w:pPr>
      <w:r w:rsidRPr="000674C4">
        <w:rPr>
          <w:rFonts w:ascii="Arial" w:hAnsi="Arial" w:cs="Arial"/>
        </w:rPr>
        <w:t>The Joint Corporate Governance Framework is supported by</w:t>
      </w:r>
      <w:r w:rsidR="000674C4" w:rsidRPr="000674C4">
        <w:rPr>
          <w:rFonts w:ascii="Arial" w:hAnsi="Arial" w:cs="Arial"/>
        </w:rPr>
        <w:t xml:space="preserve"> the governance structure </w:t>
      </w:r>
      <w:r w:rsidRPr="000674C4">
        <w:rPr>
          <w:rFonts w:ascii="Arial" w:hAnsi="Arial" w:cs="Arial"/>
        </w:rPr>
        <w:t xml:space="preserve">(see </w:t>
      </w:r>
      <w:r w:rsidR="00F33762">
        <w:rPr>
          <w:rFonts w:ascii="Arial" w:hAnsi="Arial" w:cs="Arial"/>
        </w:rPr>
        <w:t>S</w:t>
      </w:r>
      <w:r w:rsidRPr="000674C4">
        <w:rPr>
          <w:rFonts w:ascii="Arial" w:hAnsi="Arial" w:cs="Arial"/>
        </w:rPr>
        <w:t>ection</w:t>
      </w:r>
      <w:r w:rsidR="0028545A" w:rsidRPr="000674C4">
        <w:rPr>
          <w:rFonts w:ascii="Arial" w:hAnsi="Arial" w:cs="Arial"/>
        </w:rPr>
        <w:t xml:space="preserve"> </w:t>
      </w:r>
      <w:hyperlink w:anchor="_5.2_Governance_Structure" w:history="1">
        <w:r w:rsidR="0028545A" w:rsidRPr="00575D6F">
          <w:rPr>
            <w:rStyle w:val="Hyperlink"/>
            <w:rFonts w:ascii="Arial" w:hAnsi="Arial" w:cs="Arial"/>
            <w:u w:val="none"/>
          </w:rPr>
          <w:t>5.2</w:t>
        </w:r>
      </w:hyperlink>
      <w:r w:rsidR="00492AFC" w:rsidRPr="000674C4">
        <w:rPr>
          <w:rFonts w:ascii="Arial" w:hAnsi="Arial" w:cs="Arial"/>
        </w:rPr>
        <w:t>)</w:t>
      </w:r>
      <w:r w:rsidRPr="000674C4">
        <w:rPr>
          <w:rFonts w:ascii="Arial" w:hAnsi="Arial" w:cs="Arial"/>
        </w:rPr>
        <w:t>, separate policies, procedures and protocols which are referenced and linked within the documents themselves. Any matter of business not covered in these documents will require the approval of the Police and Crime Commissioner (PCC)</w:t>
      </w:r>
      <w:r w:rsidR="00F24FD8">
        <w:rPr>
          <w:rFonts w:ascii="Arial" w:hAnsi="Arial" w:cs="Arial"/>
        </w:rPr>
        <w:t xml:space="preserve"> and Chief Constable (CC)</w:t>
      </w:r>
      <w:r w:rsidRPr="000674C4">
        <w:rPr>
          <w:rFonts w:ascii="Arial" w:hAnsi="Arial" w:cs="Arial"/>
        </w:rPr>
        <w:t>.</w:t>
      </w:r>
    </w:p>
    <w:p w14:paraId="0B0E7BE2" w14:textId="77777777" w:rsidR="00492AFC" w:rsidRPr="000674C4" w:rsidRDefault="00492AFC" w:rsidP="00ED4135">
      <w:pPr>
        <w:spacing w:after="0"/>
        <w:rPr>
          <w:rFonts w:ascii="Arial" w:hAnsi="Arial" w:cs="Arial"/>
        </w:rPr>
      </w:pPr>
      <w:r w:rsidRPr="000674C4">
        <w:rPr>
          <w:rFonts w:ascii="Arial" w:hAnsi="Arial" w:cs="Arial"/>
        </w:rPr>
        <w:br w:type="page"/>
      </w:r>
    </w:p>
    <w:p w14:paraId="631D8324" w14:textId="792EFB49" w:rsidR="003E07F9" w:rsidRPr="00EA21B2" w:rsidRDefault="0024610B" w:rsidP="00ED4135">
      <w:pPr>
        <w:pStyle w:val="Heading1"/>
        <w:keepNext w:val="0"/>
        <w:ind w:left="709" w:hanging="709"/>
        <w:rPr>
          <w:sz w:val="28"/>
        </w:rPr>
      </w:pPr>
      <w:bookmarkStart w:id="1" w:name="_Statement_of_Corporate_1"/>
      <w:bookmarkStart w:id="2" w:name="_Toc385435078"/>
      <w:bookmarkStart w:id="3" w:name="_Toc67947948"/>
      <w:bookmarkEnd w:id="1"/>
      <w:bookmarkEnd w:id="2"/>
      <w:r w:rsidRPr="00EA21B2">
        <w:rPr>
          <w:sz w:val="28"/>
        </w:rPr>
        <w:lastRenderedPageBreak/>
        <w:t>Statem</w:t>
      </w:r>
      <w:r w:rsidR="00767AF4" w:rsidRPr="00EA21B2">
        <w:rPr>
          <w:sz w:val="28"/>
        </w:rPr>
        <w:t>ent of Corporate Governance 20</w:t>
      </w:r>
      <w:r w:rsidR="00A3408A" w:rsidRPr="00EA21B2">
        <w:rPr>
          <w:sz w:val="28"/>
        </w:rPr>
        <w:t>2</w:t>
      </w:r>
      <w:r w:rsidR="0025714E">
        <w:rPr>
          <w:sz w:val="28"/>
        </w:rPr>
        <w:t>1</w:t>
      </w:r>
      <w:r w:rsidR="002C1DC8">
        <w:rPr>
          <w:sz w:val="28"/>
        </w:rPr>
        <w:t>-2</w:t>
      </w:r>
      <w:r w:rsidR="0025714E">
        <w:rPr>
          <w:sz w:val="28"/>
        </w:rPr>
        <w:t>2</w:t>
      </w:r>
      <w:bookmarkEnd w:id="3"/>
    </w:p>
    <w:p w14:paraId="0A548F2B" w14:textId="2B05F6C5" w:rsidR="004C127E" w:rsidRPr="000674C4" w:rsidRDefault="005628A1" w:rsidP="00ED4135">
      <w:pPr>
        <w:pStyle w:val="Heading2"/>
        <w:keepNext w:val="0"/>
        <w:numPr>
          <w:ilvl w:val="0"/>
          <w:numId w:val="0"/>
        </w:numPr>
        <w:ind w:left="709" w:hanging="709"/>
      </w:pPr>
      <w:bookmarkStart w:id="4" w:name="_Statement_of_Corporate"/>
      <w:bookmarkStart w:id="5" w:name="_Introduction"/>
      <w:bookmarkStart w:id="6" w:name="_1_Introduction"/>
      <w:bookmarkStart w:id="7" w:name="_Toc508614805"/>
      <w:bookmarkStart w:id="8" w:name="_Toc67947949"/>
      <w:bookmarkEnd w:id="4"/>
      <w:bookmarkEnd w:id="5"/>
      <w:bookmarkEnd w:id="6"/>
      <w:r w:rsidRPr="000674C4">
        <w:t>1.1</w:t>
      </w:r>
      <w:r w:rsidRPr="000674C4">
        <w:tab/>
      </w:r>
      <w:r w:rsidR="003E07F9" w:rsidRPr="000674C4">
        <w:t>Introduction</w:t>
      </w:r>
      <w:bookmarkEnd w:id="7"/>
      <w:bookmarkEnd w:id="8"/>
    </w:p>
    <w:p w14:paraId="007E356C" w14:textId="698B3B0A" w:rsidR="004C127E" w:rsidRPr="000674C4" w:rsidRDefault="003E07F9" w:rsidP="00ED4135">
      <w:pPr>
        <w:pStyle w:val="Heading2"/>
        <w:keepNext w:val="0"/>
        <w:numPr>
          <w:ilvl w:val="0"/>
          <w:numId w:val="104"/>
        </w:numPr>
        <w:ind w:left="1418" w:hanging="709"/>
      </w:pPr>
      <w:bookmarkStart w:id="9" w:name="_Toc512427909"/>
      <w:bookmarkStart w:id="10" w:name="_Toc512944238"/>
      <w:bookmarkStart w:id="11" w:name="_Toc1666286"/>
      <w:bookmarkStart w:id="12" w:name="_Toc1666512"/>
      <w:bookmarkStart w:id="13" w:name="_Toc36554086"/>
      <w:bookmarkStart w:id="14" w:name="_Toc67947950"/>
      <w:r w:rsidRPr="000674C4">
        <w:t>The purpose of this statement is to provide clarity on the way the Police and</w:t>
      </w:r>
      <w:r w:rsidR="004C127E" w:rsidRPr="000674C4">
        <w:t xml:space="preserve"> </w:t>
      </w:r>
      <w:r w:rsidRPr="000674C4">
        <w:t>Crime Commissioner (PCC) and the Chief Constable (CC) will govern both jointly and separately, to facilitate the effective discharge of business for the right reason and at the right time.</w:t>
      </w:r>
      <w:bookmarkEnd w:id="9"/>
      <w:bookmarkEnd w:id="10"/>
      <w:bookmarkEnd w:id="11"/>
      <w:bookmarkEnd w:id="12"/>
      <w:bookmarkEnd w:id="13"/>
      <w:bookmarkEnd w:id="14"/>
    </w:p>
    <w:p w14:paraId="1FF66AC9" w14:textId="77777777" w:rsidR="004C127E" w:rsidRPr="000674C4" w:rsidRDefault="003E07F9" w:rsidP="00ED4135">
      <w:pPr>
        <w:pStyle w:val="Heading2"/>
        <w:keepNext w:val="0"/>
        <w:numPr>
          <w:ilvl w:val="0"/>
          <w:numId w:val="104"/>
        </w:numPr>
        <w:ind w:left="1418" w:hanging="709"/>
      </w:pPr>
      <w:bookmarkStart w:id="15" w:name="_Toc512427910"/>
      <w:bookmarkStart w:id="16" w:name="_Toc512944239"/>
      <w:bookmarkStart w:id="17" w:name="_Toc1666287"/>
      <w:bookmarkStart w:id="18" w:name="_Toc1666513"/>
      <w:bookmarkStart w:id="19" w:name="_Toc36554087"/>
      <w:bookmarkStart w:id="20" w:name="_Toc67947951"/>
      <w:r w:rsidRPr="000674C4">
        <w:t>Good governance encourages better decision-making and the efficient use of resources. Good governance improves organisational leadership, management and oversight resulting in good outcomes for citizens, the public and all service users.</w:t>
      </w:r>
      <w:bookmarkEnd w:id="15"/>
      <w:bookmarkEnd w:id="16"/>
      <w:bookmarkEnd w:id="17"/>
      <w:bookmarkEnd w:id="18"/>
      <w:bookmarkEnd w:id="19"/>
      <w:bookmarkEnd w:id="20"/>
    </w:p>
    <w:p w14:paraId="77E5A389" w14:textId="0B61797E" w:rsidR="004C127E" w:rsidRPr="000674C4" w:rsidRDefault="003E07F9" w:rsidP="00ED4135">
      <w:pPr>
        <w:pStyle w:val="Heading2"/>
        <w:keepNext w:val="0"/>
        <w:numPr>
          <w:ilvl w:val="0"/>
          <w:numId w:val="104"/>
        </w:numPr>
        <w:ind w:left="1418" w:hanging="709"/>
      </w:pPr>
      <w:bookmarkStart w:id="21" w:name="_Toc512427911"/>
      <w:bookmarkStart w:id="22" w:name="_Toc512944240"/>
      <w:bookmarkStart w:id="23" w:name="_Toc1666288"/>
      <w:bookmarkStart w:id="24" w:name="_Toc1666514"/>
      <w:bookmarkStart w:id="25" w:name="_Toc36554088"/>
      <w:bookmarkStart w:id="26" w:name="_Toc67947952"/>
      <w:r w:rsidRPr="000674C4">
        <w:t xml:space="preserve">The </w:t>
      </w:r>
      <w:hyperlink r:id="rId14" w:history="1">
        <w:r w:rsidRPr="000674C4">
          <w:rPr>
            <w:rStyle w:val="Hyperlink"/>
          </w:rPr>
          <w:t>Police Reform and Social Responsibility Act 2011 (PRSRA)</w:t>
        </w:r>
        <w:r w:rsidRPr="000674C4">
          <w:rPr>
            <w:rStyle w:val="Hyperlink"/>
            <w:u w:val="none"/>
          </w:rPr>
          <w:t xml:space="preserve"> </w:t>
        </w:r>
      </w:hyperlink>
      <w:r w:rsidRPr="000674C4">
        <w:t>establishes both the PCC and CC as corporations sole</w:t>
      </w:r>
      <w:r w:rsidRPr="000674C4">
        <w:rPr>
          <w:rStyle w:val="FootnoteReference"/>
        </w:rPr>
        <w:footnoteReference w:id="2"/>
      </w:r>
      <w:r w:rsidRPr="000674C4">
        <w:t xml:space="preserve"> in their own right with complementary but distinct decision-making responsibilities. The PCC is responsible for the totality of policing within the Dyfed-Powys area, including the appointment and dismissal of the CC, setting the strategic direction for policing and holding the CC to account for the delivery of policing services. The CC is responsible for the operational delivery of effective and efficient policing services.</w:t>
      </w:r>
      <w:bookmarkEnd w:id="21"/>
      <w:bookmarkEnd w:id="22"/>
      <w:bookmarkEnd w:id="23"/>
      <w:bookmarkEnd w:id="24"/>
      <w:bookmarkEnd w:id="25"/>
      <w:bookmarkEnd w:id="26"/>
    </w:p>
    <w:p w14:paraId="483D0E2A" w14:textId="77777777" w:rsidR="004C127E" w:rsidRPr="000674C4" w:rsidRDefault="003E07F9" w:rsidP="00ED4135">
      <w:pPr>
        <w:pStyle w:val="Heading2"/>
        <w:keepNext w:val="0"/>
        <w:numPr>
          <w:ilvl w:val="0"/>
          <w:numId w:val="104"/>
        </w:numPr>
        <w:ind w:left="1418" w:hanging="709"/>
      </w:pPr>
      <w:bookmarkStart w:id="27" w:name="_Toc512427912"/>
      <w:bookmarkStart w:id="28" w:name="_Toc512944241"/>
      <w:bookmarkStart w:id="29" w:name="_Toc1666289"/>
      <w:bookmarkStart w:id="30" w:name="_Toc1666515"/>
      <w:bookmarkStart w:id="31" w:name="_Toc36554089"/>
      <w:bookmarkStart w:id="32" w:name="_Toc67947953"/>
      <w:r w:rsidRPr="000674C4">
        <w:t>The PCC and CC are committed to applying the core principles of good governance and will adopt a collaborative approach to the sharing of services and information to support the delivery of their respective duties.</w:t>
      </w:r>
      <w:bookmarkEnd w:id="27"/>
      <w:bookmarkEnd w:id="28"/>
      <w:bookmarkEnd w:id="29"/>
      <w:bookmarkEnd w:id="30"/>
      <w:bookmarkEnd w:id="31"/>
      <w:bookmarkEnd w:id="32"/>
    </w:p>
    <w:p w14:paraId="200CAF8E" w14:textId="0465E743" w:rsidR="00A44526" w:rsidRPr="000674C4" w:rsidRDefault="003E07F9" w:rsidP="00ED4135">
      <w:pPr>
        <w:pStyle w:val="Heading2"/>
        <w:keepNext w:val="0"/>
        <w:numPr>
          <w:ilvl w:val="0"/>
          <w:numId w:val="104"/>
        </w:numPr>
        <w:ind w:left="1418" w:hanging="709"/>
      </w:pPr>
      <w:bookmarkStart w:id="33" w:name="_Toc512427913"/>
      <w:bookmarkStart w:id="34" w:name="_Toc512944242"/>
      <w:bookmarkStart w:id="35" w:name="_Toc1666290"/>
      <w:bookmarkStart w:id="36" w:name="_Toc1666516"/>
      <w:bookmarkStart w:id="37" w:name="_Toc36554090"/>
      <w:bookmarkStart w:id="38" w:name="_Toc67947954"/>
      <w:r w:rsidRPr="000674C4">
        <w:t xml:space="preserve">Both parties will abide by the seven principles set out in Standards in Public Life: First Report of the Committee on Standards in Public Life, known as the </w:t>
      </w:r>
      <w:r w:rsidRPr="000674C4">
        <w:rPr>
          <w:rStyle w:val="Hyperlink"/>
          <w:rFonts w:eastAsiaTheme="minorHAnsi"/>
          <w:bCs w:val="0"/>
          <w:iCs w:val="0"/>
          <w:szCs w:val="22"/>
          <w:lang w:eastAsia="en-US"/>
        </w:rPr>
        <w:t>‘</w:t>
      </w:r>
      <w:hyperlink r:id="rId15" w:history="1">
        <w:r w:rsidRPr="000674C4">
          <w:rPr>
            <w:rStyle w:val="Hyperlink"/>
            <w:rFonts w:eastAsiaTheme="minorHAnsi"/>
            <w:bCs w:val="0"/>
            <w:iCs w:val="0"/>
            <w:szCs w:val="22"/>
            <w:lang w:eastAsia="en-US"/>
          </w:rPr>
          <w:t>Nolan Principles</w:t>
        </w:r>
      </w:hyperlink>
      <w:r w:rsidRPr="000674C4">
        <w:rPr>
          <w:rStyle w:val="Hyperlink"/>
          <w:rFonts w:eastAsiaTheme="minorHAnsi"/>
          <w:bCs w:val="0"/>
          <w:iCs w:val="0"/>
          <w:szCs w:val="22"/>
          <w:lang w:eastAsia="en-US"/>
        </w:rPr>
        <w:t>’</w:t>
      </w:r>
      <w:r w:rsidRPr="000674C4">
        <w:rPr>
          <w:color w:val="0070C0"/>
        </w:rPr>
        <w:t>.</w:t>
      </w:r>
      <w:bookmarkEnd w:id="33"/>
      <w:bookmarkEnd w:id="34"/>
      <w:bookmarkEnd w:id="35"/>
      <w:bookmarkEnd w:id="36"/>
      <w:bookmarkEnd w:id="37"/>
      <w:bookmarkEnd w:id="38"/>
    </w:p>
    <w:p w14:paraId="21B78F1D" w14:textId="1ED8B89D" w:rsidR="003E07F9" w:rsidRPr="000674C4" w:rsidRDefault="005628A1" w:rsidP="00ED4135">
      <w:pPr>
        <w:pStyle w:val="Heading2"/>
        <w:keepNext w:val="0"/>
        <w:numPr>
          <w:ilvl w:val="0"/>
          <w:numId w:val="0"/>
        </w:numPr>
        <w:ind w:left="709" w:hanging="709"/>
      </w:pPr>
      <w:bookmarkStart w:id="39" w:name="_2_Context"/>
      <w:bookmarkStart w:id="40" w:name="_Toc508614806"/>
      <w:bookmarkStart w:id="41" w:name="_Toc67947955"/>
      <w:bookmarkEnd w:id="39"/>
      <w:r w:rsidRPr="000674C4">
        <w:t>1.2</w:t>
      </w:r>
      <w:r w:rsidRPr="000674C4">
        <w:tab/>
      </w:r>
      <w:r w:rsidR="003E07F9" w:rsidRPr="000674C4">
        <w:t>Context</w:t>
      </w:r>
      <w:bookmarkEnd w:id="40"/>
      <w:bookmarkEnd w:id="41"/>
    </w:p>
    <w:p w14:paraId="19FA0BAD" w14:textId="7B2F18BA" w:rsidR="003E07F9" w:rsidRPr="000674C4" w:rsidRDefault="005628A1" w:rsidP="00ED4135">
      <w:pPr>
        <w:pStyle w:val="Heading3"/>
        <w:keepNext w:val="0"/>
        <w:numPr>
          <w:ilvl w:val="0"/>
          <w:numId w:val="0"/>
        </w:numPr>
        <w:ind w:left="1418" w:hanging="709"/>
      </w:pPr>
      <w:r w:rsidRPr="000674C4">
        <w:t>1.2.1</w:t>
      </w:r>
      <w:r w:rsidRPr="000674C4">
        <w:tab/>
      </w:r>
      <w:r w:rsidR="003E07F9" w:rsidRPr="000674C4">
        <w:t>The statutory framework within which the corporations sole will operate is:</w:t>
      </w:r>
    </w:p>
    <w:p w14:paraId="289EB1E8" w14:textId="77777777" w:rsidR="003E07F9" w:rsidRPr="000674C4" w:rsidRDefault="003E07F9" w:rsidP="00ED4135">
      <w:pPr>
        <w:pStyle w:val="ListParagraph"/>
        <w:numPr>
          <w:ilvl w:val="0"/>
          <w:numId w:val="1"/>
        </w:numPr>
        <w:spacing w:after="120"/>
        <w:ind w:left="1843" w:hanging="425"/>
        <w:rPr>
          <w:rFonts w:ascii="Arial" w:hAnsi="Arial" w:cs="Arial"/>
        </w:rPr>
      </w:pPr>
      <w:r w:rsidRPr="000674C4">
        <w:rPr>
          <w:rFonts w:ascii="Arial" w:hAnsi="Arial" w:cs="Arial"/>
        </w:rPr>
        <w:t>Police Reform and Social Responsibility Act 2011 (PRSRA)</w:t>
      </w:r>
    </w:p>
    <w:p w14:paraId="6B1BE4C0" w14:textId="77777777" w:rsidR="003E07F9" w:rsidRPr="000674C4" w:rsidRDefault="00656201" w:rsidP="00ED4135">
      <w:pPr>
        <w:pStyle w:val="ListParagraph"/>
        <w:numPr>
          <w:ilvl w:val="0"/>
          <w:numId w:val="1"/>
        </w:numPr>
        <w:spacing w:after="120"/>
        <w:ind w:left="1843" w:hanging="425"/>
        <w:rPr>
          <w:rFonts w:ascii="Arial" w:hAnsi="Arial" w:cs="Arial"/>
        </w:rPr>
      </w:pPr>
      <w:hyperlink r:id="rId16" w:history="1">
        <w:r w:rsidR="003E07F9" w:rsidRPr="000674C4">
          <w:rPr>
            <w:rStyle w:val="Hyperlink"/>
            <w:rFonts w:ascii="Arial" w:hAnsi="Arial" w:cs="Arial"/>
          </w:rPr>
          <w:t>Policing Protocol Order 2011</w:t>
        </w:r>
      </w:hyperlink>
    </w:p>
    <w:p w14:paraId="282380EE" w14:textId="77777777" w:rsidR="003E07F9" w:rsidRPr="000674C4" w:rsidRDefault="00656201" w:rsidP="00ED4135">
      <w:pPr>
        <w:pStyle w:val="ListParagraph"/>
        <w:numPr>
          <w:ilvl w:val="0"/>
          <w:numId w:val="1"/>
        </w:numPr>
        <w:spacing w:after="120"/>
        <w:ind w:left="1843" w:hanging="425"/>
        <w:rPr>
          <w:rFonts w:ascii="Arial" w:hAnsi="Arial" w:cs="Arial"/>
        </w:rPr>
      </w:pPr>
      <w:hyperlink r:id="rId17" w:history="1">
        <w:r w:rsidR="003E07F9" w:rsidRPr="000674C4">
          <w:rPr>
            <w:rStyle w:val="Hyperlink"/>
            <w:rFonts w:ascii="Arial" w:hAnsi="Arial" w:cs="Arial"/>
          </w:rPr>
          <w:t>Financial Management Code of Practice</w:t>
        </w:r>
      </w:hyperlink>
    </w:p>
    <w:p w14:paraId="7515E294" w14:textId="77777777" w:rsidR="003E07F9" w:rsidRPr="000674C4" w:rsidRDefault="00656201" w:rsidP="00ED4135">
      <w:pPr>
        <w:pStyle w:val="ListParagraph"/>
        <w:numPr>
          <w:ilvl w:val="0"/>
          <w:numId w:val="1"/>
        </w:numPr>
        <w:spacing w:after="120"/>
        <w:ind w:left="1843" w:hanging="425"/>
        <w:rPr>
          <w:rFonts w:ascii="Arial" w:hAnsi="Arial" w:cs="Arial"/>
        </w:rPr>
      </w:pPr>
      <w:hyperlink r:id="rId18" w:history="1">
        <w:r w:rsidR="003E07F9" w:rsidRPr="000674C4">
          <w:rPr>
            <w:rStyle w:val="Hyperlink"/>
            <w:rFonts w:ascii="Arial" w:hAnsi="Arial" w:cs="Arial"/>
          </w:rPr>
          <w:t>Strategic Policing Requirement</w:t>
        </w:r>
      </w:hyperlink>
    </w:p>
    <w:p w14:paraId="63A249D7" w14:textId="58D49287" w:rsidR="003E07F9" w:rsidRPr="000674C4" w:rsidRDefault="005628A1" w:rsidP="00ED4135">
      <w:pPr>
        <w:pStyle w:val="Heading3"/>
        <w:keepNext w:val="0"/>
        <w:numPr>
          <w:ilvl w:val="0"/>
          <w:numId w:val="0"/>
        </w:numPr>
        <w:ind w:left="1430" w:hanging="720"/>
      </w:pPr>
      <w:r w:rsidRPr="000674C4">
        <w:t>1.2.2</w:t>
      </w:r>
      <w:r w:rsidRPr="000674C4">
        <w:tab/>
      </w:r>
      <w:r w:rsidR="003E07F9" w:rsidRPr="000674C4">
        <w:t>These regulatory frameworks will take precedence over this Corporate Governance Framework.</w:t>
      </w:r>
    </w:p>
    <w:p w14:paraId="63F7A388" w14:textId="7C48D0DB" w:rsidR="003E07F9" w:rsidRPr="000674C4" w:rsidRDefault="005628A1" w:rsidP="00ED4135">
      <w:pPr>
        <w:pStyle w:val="Heading3"/>
        <w:keepNext w:val="0"/>
        <w:numPr>
          <w:ilvl w:val="0"/>
          <w:numId w:val="0"/>
        </w:numPr>
        <w:ind w:left="1430" w:hanging="720"/>
      </w:pPr>
      <w:r w:rsidRPr="000674C4">
        <w:t>1.2.3</w:t>
      </w:r>
      <w:r w:rsidRPr="000674C4">
        <w:tab/>
      </w:r>
      <w:r w:rsidR="003E07F9" w:rsidRPr="000674C4">
        <w:t>Other legislation which the PCC and CC must have regard to include:</w:t>
      </w:r>
    </w:p>
    <w:p w14:paraId="2E497DDC" w14:textId="51ECE6D8" w:rsidR="003E07F9" w:rsidRPr="000674C4" w:rsidRDefault="00656201" w:rsidP="00E427C7">
      <w:pPr>
        <w:pStyle w:val="ListParagraph"/>
        <w:numPr>
          <w:ilvl w:val="0"/>
          <w:numId w:val="82"/>
        </w:numPr>
        <w:spacing w:after="120"/>
        <w:ind w:left="1843" w:hanging="425"/>
        <w:rPr>
          <w:rFonts w:ascii="Arial" w:hAnsi="Arial" w:cs="Arial"/>
        </w:rPr>
      </w:pPr>
      <w:hyperlink r:id="rId19" w:history="1">
        <w:r w:rsidR="003E07F9" w:rsidRPr="000674C4">
          <w:rPr>
            <w:rStyle w:val="Hyperlink"/>
            <w:rFonts w:ascii="Arial" w:hAnsi="Arial" w:cs="Arial"/>
          </w:rPr>
          <w:t>Public Audit (Wales) Act 2004</w:t>
        </w:r>
      </w:hyperlink>
      <w:r w:rsidR="003E07F9" w:rsidRPr="000674C4">
        <w:rPr>
          <w:rFonts w:ascii="Arial" w:hAnsi="Arial" w:cs="Arial"/>
        </w:rPr>
        <w:t xml:space="preserve"> </w:t>
      </w:r>
    </w:p>
    <w:p w14:paraId="546E3883" w14:textId="0797F25F" w:rsidR="003E07F9" w:rsidRPr="000674C4" w:rsidRDefault="00656201" w:rsidP="00ED4135">
      <w:pPr>
        <w:pStyle w:val="ListParagraph"/>
        <w:numPr>
          <w:ilvl w:val="0"/>
          <w:numId w:val="82"/>
        </w:numPr>
        <w:spacing w:after="120"/>
        <w:ind w:left="1843" w:hanging="425"/>
        <w:rPr>
          <w:rFonts w:ascii="Arial" w:hAnsi="Arial" w:cs="Arial"/>
        </w:rPr>
      </w:pPr>
      <w:hyperlink r:id="rId20" w:history="1">
        <w:r w:rsidR="003E07F9" w:rsidRPr="000674C4">
          <w:rPr>
            <w:rStyle w:val="Hyperlink"/>
            <w:rFonts w:ascii="Arial" w:hAnsi="Arial" w:cs="Arial"/>
          </w:rPr>
          <w:t>The Welsh Language (Wales) Measure 2011</w:t>
        </w:r>
      </w:hyperlink>
      <w:r w:rsidR="003E07F9" w:rsidRPr="000674C4">
        <w:rPr>
          <w:rFonts w:ascii="Arial" w:hAnsi="Arial" w:cs="Arial"/>
        </w:rPr>
        <w:t xml:space="preserve"> </w:t>
      </w:r>
    </w:p>
    <w:p w14:paraId="03782D52" w14:textId="34CCCA9E" w:rsidR="00E427C7" w:rsidRPr="00E427C7" w:rsidRDefault="00656201" w:rsidP="00E427C7">
      <w:pPr>
        <w:pStyle w:val="ListParagraph"/>
        <w:numPr>
          <w:ilvl w:val="0"/>
          <w:numId w:val="82"/>
        </w:numPr>
        <w:spacing w:after="120"/>
        <w:ind w:left="1843" w:hanging="425"/>
        <w:rPr>
          <w:rStyle w:val="Hyperlink"/>
          <w:rFonts w:ascii="Arial" w:hAnsi="Arial" w:cs="Arial"/>
          <w:color w:val="auto"/>
          <w:u w:val="none"/>
        </w:rPr>
      </w:pPr>
      <w:hyperlink r:id="rId21" w:history="1">
        <w:r w:rsidR="003E07F9" w:rsidRPr="00D40E6D">
          <w:rPr>
            <w:rStyle w:val="Hyperlink"/>
            <w:rFonts w:ascii="Arial" w:hAnsi="Arial" w:cs="Arial"/>
          </w:rPr>
          <w:t>Wellbeing of Future Generations (Wales) Act 2015</w:t>
        </w:r>
      </w:hyperlink>
    </w:p>
    <w:p w14:paraId="3BFF3E43" w14:textId="3E4BF80F" w:rsidR="003E07F9" w:rsidRPr="00E427C7" w:rsidRDefault="00656201" w:rsidP="00E427C7">
      <w:pPr>
        <w:pStyle w:val="ListParagraph"/>
        <w:numPr>
          <w:ilvl w:val="0"/>
          <w:numId w:val="82"/>
        </w:numPr>
        <w:spacing w:after="120"/>
        <w:ind w:left="1843" w:hanging="425"/>
        <w:rPr>
          <w:rFonts w:ascii="Arial" w:hAnsi="Arial" w:cs="Arial"/>
        </w:rPr>
      </w:pPr>
      <w:hyperlink r:id="rId22" w:history="1">
        <w:r w:rsidR="003E07F9" w:rsidRPr="00E427C7">
          <w:rPr>
            <w:rStyle w:val="Hyperlink"/>
            <w:rFonts w:ascii="Arial" w:hAnsi="Arial" w:cs="Arial"/>
          </w:rPr>
          <w:t>The Wales Act 2017</w:t>
        </w:r>
      </w:hyperlink>
    </w:p>
    <w:p w14:paraId="22FD7FD4" w14:textId="4E064DCB" w:rsidR="00653381" w:rsidRPr="000674C4" w:rsidRDefault="005628A1" w:rsidP="00ED4135">
      <w:pPr>
        <w:pStyle w:val="Heading2"/>
        <w:keepNext w:val="0"/>
        <w:numPr>
          <w:ilvl w:val="0"/>
          <w:numId w:val="0"/>
        </w:numPr>
        <w:ind w:left="709" w:hanging="709"/>
      </w:pPr>
      <w:bookmarkStart w:id="42" w:name="_3_Roles_and"/>
      <w:bookmarkStart w:id="43" w:name="_Toc508614807"/>
      <w:bookmarkStart w:id="44" w:name="_Toc67947956"/>
      <w:bookmarkEnd w:id="42"/>
      <w:r w:rsidRPr="000674C4">
        <w:t>1.3</w:t>
      </w:r>
      <w:r w:rsidRPr="000674C4">
        <w:tab/>
      </w:r>
      <w:r w:rsidR="003E07F9" w:rsidRPr="000674C4">
        <w:t>Roles and Responsibilities</w:t>
      </w:r>
      <w:bookmarkEnd w:id="43"/>
      <w:bookmarkEnd w:id="44"/>
    </w:p>
    <w:p w14:paraId="721DB856" w14:textId="3DFF09F9" w:rsidR="003E07F9" w:rsidRPr="000674C4" w:rsidRDefault="005628A1" w:rsidP="00ED4135">
      <w:pPr>
        <w:pStyle w:val="Heading3"/>
        <w:keepNext w:val="0"/>
        <w:numPr>
          <w:ilvl w:val="0"/>
          <w:numId w:val="0"/>
        </w:numPr>
        <w:ind w:left="1418" w:hanging="709"/>
      </w:pPr>
      <w:r w:rsidRPr="000674C4">
        <w:t>1.3.1</w:t>
      </w:r>
      <w:r w:rsidRPr="000674C4">
        <w:tab/>
      </w:r>
      <w:r w:rsidR="003E07F9" w:rsidRPr="000674C4">
        <w:t xml:space="preserve">The </w:t>
      </w:r>
      <w:r w:rsidR="003E07F9" w:rsidRPr="00F23672">
        <w:t>Policing Protocol Order</w:t>
      </w:r>
      <w:r w:rsidR="00F23672">
        <w:t xml:space="preserve"> </w:t>
      </w:r>
      <w:r w:rsidR="003E07F9" w:rsidRPr="00F23672">
        <w:t>2011</w:t>
      </w:r>
      <w:r w:rsidR="003E07F9" w:rsidRPr="000674C4">
        <w:t xml:space="preserve"> sets out how PCCs, CCs and Police and Crime Panels</w:t>
      </w:r>
      <w:r w:rsidR="003E07F9" w:rsidRPr="000674C4">
        <w:rPr>
          <w:rStyle w:val="FootnoteReference"/>
        </w:rPr>
        <w:footnoteReference w:id="3"/>
      </w:r>
      <w:r w:rsidR="003E07F9" w:rsidRPr="000674C4">
        <w:t xml:space="preserve"> will exercise their functions in relation to each other. An effective, constructive working relationship is more likely to be achieved where communication and clarity of understanding are at their highest. Mutual understanding of, and respect for, each party’s statutory functions will serve to enhance policing for local communities.</w:t>
      </w:r>
    </w:p>
    <w:p w14:paraId="7935B0A7" w14:textId="400CFCEB" w:rsidR="003E07F9" w:rsidRPr="000674C4" w:rsidRDefault="0098027C" w:rsidP="00ED4135">
      <w:pPr>
        <w:pStyle w:val="Heading3"/>
        <w:keepNext w:val="0"/>
        <w:numPr>
          <w:ilvl w:val="0"/>
          <w:numId w:val="0"/>
        </w:numPr>
        <w:ind w:left="1418" w:hanging="709"/>
      </w:pPr>
      <w:r w:rsidRPr="000674C4">
        <w:t>1.3.2</w:t>
      </w:r>
      <w:r w:rsidRPr="000674C4">
        <w:tab/>
      </w:r>
      <w:r w:rsidR="003E07F9" w:rsidRPr="000674C4">
        <w:t xml:space="preserve">The </w:t>
      </w:r>
      <w:r w:rsidR="00645F4C" w:rsidRPr="000674C4">
        <w:t>PRSRA</w:t>
      </w:r>
      <w:r w:rsidR="003E07F9" w:rsidRPr="000674C4">
        <w:t xml:space="preserve"> establishes PCCs and gives them responsibility for the totality of policing within their force area. It further requires them to hold the CC to account for the operational delivery of policing, including in relation to the </w:t>
      </w:r>
      <w:r w:rsidR="005C1C3C" w:rsidRPr="000674C4">
        <w:t>Strategic Policing Requirement</w:t>
      </w:r>
      <w:r w:rsidR="003E07F9" w:rsidRPr="000674C4">
        <w:t xml:space="preserve"> published by the Home Secretary.</w:t>
      </w:r>
    </w:p>
    <w:p w14:paraId="1BC6E8C9" w14:textId="65598C28" w:rsidR="003E07F9" w:rsidRPr="000674C4" w:rsidRDefault="0098027C" w:rsidP="00ED4135">
      <w:pPr>
        <w:pStyle w:val="Heading3"/>
        <w:keepNext w:val="0"/>
        <w:numPr>
          <w:ilvl w:val="0"/>
          <w:numId w:val="0"/>
        </w:numPr>
        <w:ind w:left="1418" w:hanging="710"/>
      </w:pPr>
      <w:r w:rsidRPr="000674C4">
        <w:t>1.3.3</w:t>
      </w:r>
      <w:r w:rsidRPr="000674C4">
        <w:tab/>
      </w:r>
      <w:r w:rsidR="003E07F9" w:rsidRPr="000674C4">
        <w:t>The public accountability for the delivery and performance of the police service is placed into the hands of the PCC on behalf of their electorate. The PCC draws on their mandate to set and shape the strategic objectives of their force area in consultation with the CC. They are accountable to the electorate; the CC is accountable to their PCC. The Panel within each force area is empowered to maintain a regular check and balance on the performance of the PCC in that context.</w:t>
      </w:r>
    </w:p>
    <w:p w14:paraId="38DD3313" w14:textId="4A1EB55E" w:rsidR="00653381" w:rsidRPr="000674C4" w:rsidRDefault="0098027C" w:rsidP="00ED4135">
      <w:pPr>
        <w:pStyle w:val="Heading3"/>
        <w:keepNext w:val="0"/>
        <w:numPr>
          <w:ilvl w:val="0"/>
          <w:numId w:val="0"/>
        </w:numPr>
        <w:ind w:left="1418" w:hanging="710"/>
      </w:pPr>
      <w:r w:rsidRPr="000674C4">
        <w:t>1.3.4</w:t>
      </w:r>
      <w:r w:rsidRPr="000674C4">
        <w:tab/>
      </w:r>
      <w:r w:rsidR="003E07F9" w:rsidRPr="000674C4">
        <w:t xml:space="preserve">Further details on the roles and responsibilities of Police and Crime Commissioners, Chief Constables and Police and Crime Panels, and their relationship, are contained in </w:t>
      </w:r>
      <w:r w:rsidR="00F33762">
        <w:t>S</w:t>
      </w:r>
      <w:r w:rsidR="003E07F9" w:rsidRPr="000674C4">
        <w:t>ections 15 to 26 of the Policing Protocol.</w:t>
      </w:r>
    </w:p>
    <w:p w14:paraId="41F6C9BA" w14:textId="04577C7B" w:rsidR="003E07F9" w:rsidRPr="000674C4" w:rsidRDefault="0098027C" w:rsidP="00ED4135">
      <w:pPr>
        <w:pStyle w:val="Heading2"/>
        <w:keepNext w:val="0"/>
        <w:numPr>
          <w:ilvl w:val="0"/>
          <w:numId w:val="0"/>
        </w:numPr>
        <w:ind w:left="709" w:hanging="718"/>
      </w:pPr>
      <w:bookmarkStart w:id="45" w:name="_4_Review"/>
      <w:bookmarkStart w:id="46" w:name="_Toc508614808"/>
      <w:bookmarkStart w:id="47" w:name="_Toc67947957"/>
      <w:bookmarkEnd w:id="45"/>
      <w:r w:rsidRPr="000674C4">
        <w:t>1.4</w:t>
      </w:r>
      <w:r w:rsidRPr="000674C4">
        <w:tab/>
      </w:r>
      <w:r w:rsidRPr="000674C4">
        <w:tab/>
      </w:r>
      <w:r w:rsidR="003E07F9" w:rsidRPr="000674C4">
        <w:t>Review</w:t>
      </w:r>
      <w:bookmarkEnd w:id="46"/>
      <w:bookmarkEnd w:id="47"/>
    </w:p>
    <w:p w14:paraId="33A5BA97" w14:textId="1B38A052" w:rsidR="003E07F9" w:rsidRPr="000674C4" w:rsidRDefault="0098027C" w:rsidP="00ED4135">
      <w:pPr>
        <w:pStyle w:val="Heading3"/>
        <w:keepNext w:val="0"/>
        <w:numPr>
          <w:ilvl w:val="0"/>
          <w:numId w:val="0"/>
        </w:numPr>
        <w:ind w:left="1418" w:hanging="709"/>
      </w:pPr>
      <w:r w:rsidRPr="000674C4">
        <w:t>1.4.1</w:t>
      </w:r>
      <w:r w:rsidRPr="000674C4">
        <w:tab/>
      </w:r>
      <w:r w:rsidR="003E07F9" w:rsidRPr="000674C4">
        <w:t xml:space="preserve">This Corporate Governance Framework will be reviewed annually at the start of each financial year or at such time that the PCC, in consultation with the Chief Constable, determines necessary. The </w:t>
      </w:r>
      <w:r w:rsidR="00B30B04" w:rsidRPr="00B30B04">
        <w:t>Corporate Governance Group</w:t>
      </w:r>
      <w:r w:rsidR="003E07F9" w:rsidRPr="000674C4">
        <w:t xml:space="preserve"> has delegated responsibility for undertaking the process of maintaining and reviewing the effectiveness of the Governance Framework.</w:t>
      </w:r>
    </w:p>
    <w:p w14:paraId="77F3FA69" w14:textId="11716115" w:rsidR="003E07F9" w:rsidRPr="000674C4" w:rsidRDefault="0098027C" w:rsidP="00ED4135">
      <w:pPr>
        <w:pStyle w:val="Heading3"/>
        <w:keepNext w:val="0"/>
        <w:numPr>
          <w:ilvl w:val="0"/>
          <w:numId w:val="0"/>
        </w:numPr>
        <w:ind w:left="1418" w:hanging="709"/>
      </w:pPr>
      <w:r w:rsidRPr="000674C4">
        <w:t>1.4.2</w:t>
      </w:r>
      <w:r w:rsidRPr="000674C4">
        <w:tab/>
      </w:r>
      <w:r w:rsidR="003E07F9" w:rsidRPr="000674C4">
        <w:t>The Joint Audit Committee (JAC) is responsible for conducting, at least annually, an independent review of the effectiveness of governance arrangements, risk management and control frameworks, including financial reporting, annual governance processes and internal and external audit findings.</w:t>
      </w:r>
    </w:p>
    <w:p w14:paraId="65DA79E4" w14:textId="3D59F65B" w:rsidR="003E07F9" w:rsidRPr="000674C4" w:rsidRDefault="0098027C" w:rsidP="00ED4135">
      <w:pPr>
        <w:pStyle w:val="Heading3"/>
        <w:keepNext w:val="0"/>
        <w:numPr>
          <w:ilvl w:val="0"/>
          <w:numId w:val="0"/>
        </w:numPr>
        <w:ind w:left="1418" w:hanging="709"/>
      </w:pPr>
      <w:r w:rsidRPr="000674C4">
        <w:t>1.4.3</w:t>
      </w:r>
      <w:r w:rsidRPr="000674C4">
        <w:tab/>
      </w:r>
      <w:r w:rsidR="003E07F9" w:rsidRPr="000674C4">
        <w:t xml:space="preserve">The </w:t>
      </w:r>
      <w:hyperlink r:id="rId23" w:history="1">
        <w:r w:rsidR="003E07F9" w:rsidRPr="002C4687">
          <w:rPr>
            <w:rStyle w:val="Hyperlink"/>
          </w:rPr>
          <w:t>JAC Terms of Reference</w:t>
        </w:r>
      </w:hyperlink>
      <w:r w:rsidR="003E07F9" w:rsidRPr="000674C4">
        <w:t xml:space="preserve"> sets out the details of how this will be achieved.</w:t>
      </w:r>
    </w:p>
    <w:p w14:paraId="6FC1970F" w14:textId="709A7177" w:rsidR="00C030E4" w:rsidRPr="00E427C7" w:rsidRDefault="0098027C" w:rsidP="00E427C7">
      <w:pPr>
        <w:pStyle w:val="Heading3"/>
        <w:keepNext w:val="0"/>
        <w:numPr>
          <w:ilvl w:val="0"/>
          <w:numId w:val="0"/>
        </w:numPr>
        <w:ind w:left="1418" w:hanging="709"/>
      </w:pPr>
      <w:r w:rsidRPr="000674C4">
        <w:t>1.4.4</w:t>
      </w:r>
      <w:r w:rsidRPr="000674C4">
        <w:tab/>
      </w:r>
      <w:r w:rsidR="003E07F9" w:rsidRPr="000674C4">
        <w:t>Any review of the Corporate Governance Framework will be informed by the work of the Corporate Governance Group, Internal Auditors and managers within the OPCC and DPP with responsibility for governance. In addition, comments made by external auditors and other review agencies and inspectorates will inform any review.</w:t>
      </w:r>
      <w:r w:rsidR="00C030E4" w:rsidRPr="000674C4">
        <w:rPr>
          <w:rFonts w:eastAsia="Trebuchet MS Bold"/>
        </w:rPr>
        <w:br w:type="page"/>
      </w:r>
    </w:p>
    <w:p w14:paraId="70CD0811" w14:textId="6E99C04D" w:rsidR="00653381" w:rsidRPr="00EA21B2" w:rsidRDefault="003E07F9" w:rsidP="00ED4135">
      <w:pPr>
        <w:pStyle w:val="Heading1"/>
        <w:keepNext w:val="0"/>
        <w:ind w:left="709" w:hanging="709"/>
        <w:rPr>
          <w:sz w:val="28"/>
        </w:rPr>
      </w:pPr>
      <w:bookmarkStart w:id="48" w:name="_Code_of_Corporate"/>
      <w:bookmarkStart w:id="49" w:name="_Toc508630859"/>
      <w:bookmarkStart w:id="50" w:name="_Toc385435079"/>
      <w:bookmarkStart w:id="51" w:name="_Toc67947958"/>
      <w:bookmarkEnd w:id="48"/>
      <w:r w:rsidRPr="00EA21B2">
        <w:rPr>
          <w:sz w:val="28"/>
        </w:rPr>
        <w:lastRenderedPageBreak/>
        <w:t>Code of Corporate Governance 20</w:t>
      </w:r>
      <w:r w:rsidR="005B11B0" w:rsidRPr="00EA21B2">
        <w:rPr>
          <w:sz w:val="28"/>
        </w:rPr>
        <w:t>2</w:t>
      </w:r>
      <w:bookmarkStart w:id="52" w:name="_1_Introduction_1"/>
      <w:bookmarkStart w:id="53" w:name="_Toc508614809"/>
      <w:bookmarkEnd w:id="49"/>
      <w:bookmarkEnd w:id="50"/>
      <w:bookmarkEnd w:id="52"/>
      <w:r w:rsidR="0025714E">
        <w:rPr>
          <w:sz w:val="28"/>
        </w:rPr>
        <w:t>1</w:t>
      </w:r>
      <w:r w:rsidR="002C1DC8">
        <w:rPr>
          <w:sz w:val="28"/>
        </w:rPr>
        <w:t>-2</w:t>
      </w:r>
      <w:r w:rsidR="0025714E">
        <w:rPr>
          <w:sz w:val="28"/>
        </w:rPr>
        <w:t>2</w:t>
      </w:r>
      <w:bookmarkEnd w:id="51"/>
    </w:p>
    <w:p w14:paraId="04BB6A7E" w14:textId="7B74BAD4" w:rsidR="003E07F9" w:rsidRPr="000674C4" w:rsidRDefault="0098027C" w:rsidP="00ED4135">
      <w:pPr>
        <w:pStyle w:val="Heading2"/>
        <w:keepNext w:val="0"/>
        <w:numPr>
          <w:ilvl w:val="0"/>
          <w:numId w:val="0"/>
        </w:numPr>
        <w:ind w:left="709" w:hanging="709"/>
      </w:pPr>
      <w:bookmarkStart w:id="54" w:name="_Toc67947959"/>
      <w:r w:rsidRPr="000674C4">
        <w:t>2.1</w:t>
      </w:r>
      <w:r w:rsidRPr="000674C4">
        <w:tab/>
      </w:r>
      <w:r w:rsidR="003E07F9" w:rsidRPr="000674C4">
        <w:t>Introduction</w:t>
      </w:r>
      <w:bookmarkEnd w:id="53"/>
      <w:bookmarkEnd w:id="54"/>
    </w:p>
    <w:p w14:paraId="24F1100F" w14:textId="0ECD9975" w:rsidR="003E07F9" w:rsidRPr="000674C4" w:rsidRDefault="0098027C" w:rsidP="00ED4135">
      <w:pPr>
        <w:pStyle w:val="Heading3"/>
        <w:keepNext w:val="0"/>
        <w:numPr>
          <w:ilvl w:val="0"/>
          <w:numId w:val="0"/>
        </w:numPr>
        <w:ind w:left="1418" w:hanging="720"/>
      </w:pPr>
      <w:r w:rsidRPr="000674C4">
        <w:t>2.</w:t>
      </w:r>
      <w:r w:rsidR="007D2D23" w:rsidRPr="000674C4">
        <w:t>1.1</w:t>
      </w:r>
      <w:r w:rsidRPr="000674C4">
        <w:tab/>
      </w:r>
      <w:r w:rsidR="003E07F9" w:rsidRPr="000674C4">
        <w:t>The joint Code of Corporate Governance sets out how the Police and Crime Commissioner (PCC) and Chief Constable (CC) will govern their organisations both jointly and separately.</w:t>
      </w:r>
    </w:p>
    <w:p w14:paraId="4F01D056" w14:textId="6E925BD1" w:rsidR="003E07F9" w:rsidRPr="000674C4" w:rsidRDefault="0098027C" w:rsidP="00ED4135">
      <w:pPr>
        <w:pStyle w:val="Heading2"/>
        <w:keepNext w:val="0"/>
        <w:numPr>
          <w:ilvl w:val="0"/>
          <w:numId w:val="0"/>
        </w:numPr>
        <w:ind w:left="709" w:hanging="709"/>
        <w:rPr>
          <w:rStyle w:val="Heading1Char"/>
          <w:rFonts w:eastAsiaTheme="minorHAnsi"/>
          <w:b w:val="0"/>
          <w:bCs/>
          <w:szCs w:val="26"/>
        </w:rPr>
      </w:pPr>
      <w:bookmarkStart w:id="55" w:name="_2_Principles_of"/>
      <w:bookmarkStart w:id="56" w:name="_Toc508614810"/>
      <w:bookmarkStart w:id="57" w:name="_Toc67947960"/>
      <w:bookmarkEnd w:id="55"/>
      <w:r w:rsidRPr="000674C4">
        <w:rPr>
          <w:rStyle w:val="Heading1Char"/>
          <w:rFonts w:eastAsiaTheme="minorHAnsi"/>
          <w:b w:val="0"/>
          <w:bCs/>
          <w:szCs w:val="26"/>
        </w:rPr>
        <w:t>2.</w:t>
      </w:r>
      <w:r w:rsidR="00E37C08" w:rsidRPr="000674C4">
        <w:rPr>
          <w:rStyle w:val="Heading1Char"/>
          <w:rFonts w:eastAsiaTheme="minorHAnsi"/>
          <w:b w:val="0"/>
          <w:bCs/>
          <w:szCs w:val="26"/>
        </w:rPr>
        <w:t>2</w:t>
      </w:r>
      <w:r w:rsidRPr="000674C4">
        <w:rPr>
          <w:rStyle w:val="Heading1Char"/>
          <w:rFonts w:eastAsiaTheme="minorHAnsi"/>
          <w:b w:val="0"/>
          <w:bCs/>
          <w:szCs w:val="26"/>
        </w:rPr>
        <w:tab/>
      </w:r>
      <w:r w:rsidRPr="000674C4">
        <w:rPr>
          <w:rStyle w:val="Heading1Char"/>
          <w:rFonts w:eastAsiaTheme="minorHAnsi"/>
          <w:b w:val="0"/>
          <w:bCs/>
          <w:szCs w:val="26"/>
        </w:rPr>
        <w:tab/>
      </w:r>
      <w:r w:rsidR="003E07F9" w:rsidRPr="000674C4">
        <w:rPr>
          <w:rStyle w:val="Heading1Char"/>
          <w:rFonts w:eastAsiaTheme="minorHAnsi"/>
          <w:b w:val="0"/>
          <w:bCs/>
          <w:szCs w:val="26"/>
        </w:rPr>
        <w:t>Principles of Good Governance</w:t>
      </w:r>
      <w:bookmarkEnd w:id="56"/>
      <w:bookmarkEnd w:id="57"/>
    </w:p>
    <w:p w14:paraId="13A258A0" w14:textId="5780CD76" w:rsidR="003E07F9" w:rsidRPr="000674C4" w:rsidRDefault="0098027C" w:rsidP="00ED4135">
      <w:pPr>
        <w:pStyle w:val="Heading3"/>
        <w:keepNext w:val="0"/>
        <w:numPr>
          <w:ilvl w:val="0"/>
          <w:numId w:val="0"/>
        </w:numPr>
        <w:ind w:left="1418" w:hanging="709"/>
      </w:pPr>
      <w:r w:rsidRPr="000674C4">
        <w:t>2.</w:t>
      </w:r>
      <w:r w:rsidR="00E37C08" w:rsidRPr="000674C4">
        <w:t>2.1</w:t>
      </w:r>
      <w:r w:rsidR="00C030E4" w:rsidRPr="000674C4">
        <w:tab/>
      </w:r>
      <w:r w:rsidR="003E07F9" w:rsidRPr="000674C4">
        <w:t xml:space="preserve">It is based on the seven principles that underpin effective and ethical corporate governance in public service as outlined in the </w:t>
      </w:r>
      <w:hyperlink r:id="rId24" w:history="1">
        <w:r w:rsidR="003E07F9" w:rsidRPr="000674C4">
          <w:rPr>
            <w:rStyle w:val="Hyperlink"/>
          </w:rPr>
          <w:t>International Framework: Good Governance in the Public Sector (CIPFA/IFAC, 2014)</w:t>
        </w:r>
        <w:r w:rsidR="003E07F9" w:rsidRPr="000674C4">
          <w:rPr>
            <w:rStyle w:val="Hyperlink"/>
            <w:u w:val="none"/>
          </w:rPr>
          <w:t>:</w:t>
        </w:r>
      </w:hyperlink>
    </w:p>
    <w:p w14:paraId="562E9C62" w14:textId="77777777" w:rsidR="003E07F9" w:rsidRPr="000674C4" w:rsidRDefault="003E07F9" w:rsidP="00ED4135">
      <w:pPr>
        <w:pStyle w:val="ListParagraph"/>
        <w:numPr>
          <w:ilvl w:val="0"/>
          <w:numId w:val="2"/>
        </w:numPr>
        <w:spacing w:after="120"/>
        <w:ind w:left="1843" w:hanging="425"/>
        <w:rPr>
          <w:rFonts w:ascii="Arial" w:hAnsi="Arial" w:cs="Arial"/>
        </w:rPr>
      </w:pPr>
      <w:r w:rsidRPr="000674C4">
        <w:rPr>
          <w:rFonts w:ascii="Arial" w:hAnsi="Arial" w:cs="Arial"/>
        </w:rPr>
        <w:t>Behaving with integrity, demonstrating strong commitment to ethical values, and respecting the rule of law.</w:t>
      </w:r>
    </w:p>
    <w:p w14:paraId="55324686" w14:textId="77777777" w:rsidR="003E07F9" w:rsidRPr="000674C4" w:rsidRDefault="003E07F9" w:rsidP="00ED4135">
      <w:pPr>
        <w:pStyle w:val="ListParagraph"/>
        <w:numPr>
          <w:ilvl w:val="0"/>
          <w:numId w:val="2"/>
        </w:numPr>
        <w:spacing w:after="120"/>
        <w:ind w:left="1843" w:hanging="425"/>
        <w:rPr>
          <w:rFonts w:ascii="Arial" w:hAnsi="Arial" w:cs="Arial"/>
        </w:rPr>
      </w:pPr>
      <w:r w:rsidRPr="000674C4">
        <w:rPr>
          <w:rFonts w:ascii="Arial" w:hAnsi="Arial" w:cs="Arial"/>
        </w:rPr>
        <w:t>Ensuring openness and comprehensive stakeholder engagement.</w:t>
      </w:r>
    </w:p>
    <w:p w14:paraId="04C8643E" w14:textId="77777777" w:rsidR="003E07F9" w:rsidRPr="000674C4" w:rsidRDefault="003E07F9" w:rsidP="00ED4135">
      <w:pPr>
        <w:pStyle w:val="ListParagraph"/>
        <w:numPr>
          <w:ilvl w:val="0"/>
          <w:numId w:val="2"/>
        </w:numPr>
        <w:spacing w:after="120"/>
        <w:ind w:left="1843" w:hanging="425"/>
        <w:rPr>
          <w:rFonts w:ascii="Arial" w:hAnsi="Arial" w:cs="Arial"/>
        </w:rPr>
      </w:pPr>
      <w:bookmarkStart w:id="58" w:name="_Ref1389965"/>
      <w:r w:rsidRPr="000674C4">
        <w:rPr>
          <w:rFonts w:ascii="Arial" w:hAnsi="Arial" w:cs="Arial"/>
        </w:rPr>
        <w:t>Defining outcomes in terms of sustainable economic, social and environmental benefits.</w:t>
      </w:r>
      <w:bookmarkEnd w:id="58"/>
    </w:p>
    <w:p w14:paraId="16BA3EAC" w14:textId="77777777" w:rsidR="003E07F9" w:rsidRPr="000674C4" w:rsidRDefault="003E07F9" w:rsidP="00ED4135">
      <w:pPr>
        <w:pStyle w:val="ListParagraph"/>
        <w:numPr>
          <w:ilvl w:val="0"/>
          <w:numId w:val="2"/>
        </w:numPr>
        <w:spacing w:after="120"/>
        <w:ind w:left="1843" w:hanging="425"/>
        <w:rPr>
          <w:rFonts w:ascii="Arial" w:hAnsi="Arial" w:cs="Arial"/>
        </w:rPr>
      </w:pPr>
      <w:r w:rsidRPr="000674C4">
        <w:rPr>
          <w:rFonts w:ascii="Arial" w:hAnsi="Arial" w:cs="Arial"/>
        </w:rPr>
        <w:t>Determining the interventions necessary to optimise the achievements of the intended outcomes.</w:t>
      </w:r>
    </w:p>
    <w:p w14:paraId="0202FD0B" w14:textId="77777777" w:rsidR="003E07F9" w:rsidRPr="000674C4" w:rsidRDefault="003E07F9" w:rsidP="00ED4135">
      <w:pPr>
        <w:pStyle w:val="ListParagraph"/>
        <w:numPr>
          <w:ilvl w:val="0"/>
          <w:numId w:val="2"/>
        </w:numPr>
        <w:spacing w:after="120"/>
        <w:ind w:left="1843" w:hanging="425"/>
        <w:rPr>
          <w:rFonts w:ascii="Arial" w:hAnsi="Arial" w:cs="Arial"/>
        </w:rPr>
      </w:pPr>
      <w:r w:rsidRPr="000674C4">
        <w:rPr>
          <w:rFonts w:ascii="Arial" w:hAnsi="Arial" w:cs="Arial"/>
        </w:rPr>
        <w:t>Developing the entity’s capacity, including the capability of its leadership and the individuals within it.</w:t>
      </w:r>
    </w:p>
    <w:p w14:paraId="47B23715" w14:textId="77777777" w:rsidR="003E07F9" w:rsidRPr="000674C4" w:rsidRDefault="003E07F9" w:rsidP="00ED4135">
      <w:pPr>
        <w:pStyle w:val="ListParagraph"/>
        <w:numPr>
          <w:ilvl w:val="0"/>
          <w:numId w:val="2"/>
        </w:numPr>
        <w:spacing w:after="120"/>
        <w:ind w:left="1843" w:hanging="425"/>
        <w:rPr>
          <w:rFonts w:ascii="Arial" w:hAnsi="Arial" w:cs="Arial"/>
        </w:rPr>
      </w:pPr>
      <w:bookmarkStart w:id="59" w:name="_Ref503242933"/>
      <w:r w:rsidRPr="000674C4">
        <w:rPr>
          <w:rFonts w:ascii="Arial" w:hAnsi="Arial" w:cs="Arial"/>
        </w:rPr>
        <w:t>Managing risks and performance through robust internal control and strong public financial management.</w:t>
      </w:r>
      <w:bookmarkEnd w:id="59"/>
    </w:p>
    <w:p w14:paraId="1AF8014B" w14:textId="77777777" w:rsidR="003E07F9" w:rsidRPr="000674C4" w:rsidRDefault="003E07F9" w:rsidP="00ED4135">
      <w:pPr>
        <w:pStyle w:val="ListParagraph"/>
        <w:numPr>
          <w:ilvl w:val="0"/>
          <w:numId w:val="2"/>
        </w:numPr>
        <w:spacing w:after="120"/>
        <w:ind w:left="1843" w:hanging="425"/>
        <w:rPr>
          <w:rFonts w:ascii="Arial" w:hAnsi="Arial" w:cs="Arial"/>
        </w:rPr>
      </w:pPr>
      <w:bookmarkStart w:id="60" w:name="_Ref503206059"/>
      <w:r w:rsidRPr="000674C4">
        <w:rPr>
          <w:rFonts w:ascii="Arial" w:hAnsi="Arial" w:cs="Arial"/>
        </w:rPr>
        <w:t>Implementing good practices in transparency, reporting and audit to deliver effective accountability.</w:t>
      </w:r>
      <w:bookmarkEnd w:id="60"/>
    </w:p>
    <w:p w14:paraId="37564A80" w14:textId="566746CD" w:rsidR="003E07F9" w:rsidRPr="000674C4" w:rsidRDefault="0098027C" w:rsidP="00ED4135">
      <w:pPr>
        <w:pStyle w:val="Heading3"/>
        <w:keepNext w:val="0"/>
        <w:numPr>
          <w:ilvl w:val="0"/>
          <w:numId w:val="0"/>
        </w:numPr>
        <w:ind w:left="1418" w:hanging="709"/>
      </w:pPr>
      <w:r w:rsidRPr="000674C4">
        <w:t>2</w:t>
      </w:r>
      <w:r w:rsidR="00E37C08" w:rsidRPr="000674C4">
        <w:t>.2.2</w:t>
      </w:r>
      <w:r w:rsidRPr="000674C4">
        <w:tab/>
      </w:r>
      <w:r w:rsidR="003E07F9" w:rsidRPr="000674C4">
        <w:t>Principles A and B underpin the whole International Framework and are implicit in the remaining five principles. The International Framework also emphasises that local government organisations must try to achieve their objectives while acting in the public interest at all times.</w:t>
      </w:r>
    </w:p>
    <w:p w14:paraId="0474E972" w14:textId="2EB2365D" w:rsidR="003E07F9" w:rsidRPr="000674C4" w:rsidRDefault="0098027C" w:rsidP="00ED4135">
      <w:pPr>
        <w:pStyle w:val="Heading3"/>
        <w:keepNext w:val="0"/>
        <w:numPr>
          <w:ilvl w:val="0"/>
          <w:numId w:val="0"/>
        </w:numPr>
        <w:ind w:left="1418" w:hanging="709"/>
      </w:pPr>
      <w:r w:rsidRPr="000674C4">
        <w:t>2</w:t>
      </w:r>
      <w:r w:rsidR="00E37C08" w:rsidRPr="000674C4">
        <w:t>.2.3</w:t>
      </w:r>
      <w:r w:rsidRPr="000674C4">
        <w:tab/>
      </w:r>
      <w:r w:rsidR="003E07F9" w:rsidRPr="000674C4">
        <w:t xml:space="preserve">The intent of each of the seven principles of good governance in policing can be found in </w:t>
      </w:r>
      <w:hyperlink r:id="rId25" w:history="1">
        <w:r w:rsidR="003E07F9" w:rsidRPr="000674C4">
          <w:rPr>
            <w:rStyle w:val="Hyperlink"/>
          </w:rPr>
          <w:t>Delivering Good Governance: Guidance Notes for Policing Bodies in England and Wales (CIPFA, 2016)</w:t>
        </w:r>
        <w:r w:rsidR="003E07F9" w:rsidRPr="000674C4">
          <w:rPr>
            <w:rStyle w:val="Hyperlink"/>
            <w:color w:val="auto"/>
            <w:u w:val="none"/>
          </w:rPr>
          <w:t>.</w:t>
        </w:r>
      </w:hyperlink>
      <w:r w:rsidR="003E07F9" w:rsidRPr="000674C4">
        <w:t xml:space="preserve"> This document also details the behaviours and outcomes that demonstrate good governance in practice.</w:t>
      </w:r>
    </w:p>
    <w:p w14:paraId="619C2477" w14:textId="464C1B20" w:rsidR="00C030E4" w:rsidRPr="000674C4" w:rsidRDefault="00C030E4" w:rsidP="00ED4135">
      <w:pPr>
        <w:spacing w:after="0"/>
        <w:ind w:left="0" w:firstLine="0"/>
        <w:rPr>
          <w:rFonts w:ascii="Arial" w:hAnsi="Arial" w:cs="Arial"/>
          <w:b/>
          <w:color w:val="4F81BD" w:themeColor="accent1"/>
        </w:rPr>
      </w:pPr>
      <w:bookmarkStart w:id="61" w:name="_Scheme_of_Corporate"/>
      <w:bookmarkEnd w:id="61"/>
      <w:r w:rsidRPr="000674C4">
        <w:rPr>
          <w:rFonts w:ascii="Arial" w:hAnsi="Arial" w:cs="Arial"/>
          <w:b/>
          <w:color w:val="4F81BD" w:themeColor="accent1"/>
        </w:rPr>
        <w:br w:type="page"/>
      </w:r>
    </w:p>
    <w:p w14:paraId="3E2FC791" w14:textId="7CED59F2" w:rsidR="003E07F9" w:rsidRPr="00EA21B2" w:rsidRDefault="003E07F9" w:rsidP="00ED4135">
      <w:pPr>
        <w:pStyle w:val="Heading1"/>
        <w:keepNext w:val="0"/>
        <w:ind w:left="709" w:hanging="709"/>
        <w:rPr>
          <w:rFonts w:eastAsia="Cambria"/>
          <w:sz w:val="28"/>
        </w:rPr>
      </w:pPr>
      <w:bookmarkStart w:id="62" w:name="_1__Scheme"/>
      <w:bookmarkStart w:id="63" w:name="_Toc508614811"/>
      <w:bookmarkStart w:id="64" w:name="_Toc508630860"/>
      <w:bookmarkStart w:id="65" w:name="_Toc385435080"/>
      <w:bookmarkStart w:id="66" w:name="_Toc67947961"/>
      <w:bookmarkEnd w:id="62"/>
      <w:r w:rsidRPr="00EA21B2">
        <w:rPr>
          <w:rFonts w:eastAsia="Cambria"/>
          <w:sz w:val="28"/>
        </w:rPr>
        <w:lastRenderedPageBreak/>
        <w:t>Scheme of Corporate Governance 20</w:t>
      </w:r>
      <w:bookmarkEnd w:id="63"/>
      <w:bookmarkEnd w:id="64"/>
      <w:bookmarkEnd w:id="65"/>
      <w:r w:rsidR="00A336A2" w:rsidRPr="00EA21B2">
        <w:rPr>
          <w:rFonts w:eastAsia="Cambria"/>
          <w:sz w:val="28"/>
        </w:rPr>
        <w:t>2</w:t>
      </w:r>
      <w:r w:rsidR="0025714E">
        <w:rPr>
          <w:rFonts w:eastAsia="Cambria"/>
          <w:sz w:val="28"/>
        </w:rPr>
        <w:t>1</w:t>
      </w:r>
      <w:r w:rsidR="002C1DC8">
        <w:rPr>
          <w:rFonts w:eastAsia="Cambria"/>
          <w:sz w:val="28"/>
        </w:rPr>
        <w:t>-2</w:t>
      </w:r>
      <w:r w:rsidR="0025714E">
        <w:rPr>
          <w:rFonts w:eastAsia="Cambria"/>
          <w:sz w:val="28"/>
        </w:rPr>
        <w:t>2</w:t>
      </w:r>
      <w:bookmarkEnd w:id="66"/>
    </w:p>
    <w:p w14:paraId="4A07D373" w14:textId="48961368" w:rsidR="003E07F9" w:rsidRPr="000674C4" w:rsidRDefault="00A336A2" w:rsidP="00ED4135">
      <w:pPr>
        <w:pStyle w:val="Heading2"/>
        <w:keepNext w:val="0"/>
        <w:numPr>
          <w:ilvl w:val="0"/>
          <w:numId w:val="0"/>
        </w:numPr>
        <w:ind w:left="709" w:hanging="709"/>
      </w:pPr>
      <w:bookmarkStart w:id="67" w:name="_Toc67947962"/>
      <w:r w:rsidRPr="000674C4">
        <w:t>3.1</w:t>
      </w:r>
      <w:r w:rsidRPr="000674C4">
        <w:tab/>
      </w:r>
      <w:r w:rsidR="003E07F9" w:rsidRPr="000674C4">
        <w:t>Relationship between the Police and Crime Commissioner and Chief Constable</w:t>
      </w:r>
      <w:bookmarkEnd w:id="67"/>
    </w:p>
    <w:p w14:paraId="2947D173" w14:textId="25D5F029" w:rsidR="003E07F9" w:rsidRPr="000674C4" w:rsidRDefault="0098027C" w:rsidP="00ED4135">
      <w:pPr>
        <w:pStyle w:val="Heading3"/>
        <w:keepNext w:val="0"/>
        <w:numPr>
          <w:ilvl w:val="0"/>
          <w:numId w:val="0"/>
        </w:numPr>
        <w:ind w:left="1418" w:hanging="709"/>
      </w:pPr>
      <w:r w:rsidRPr="000674C4">
        <w:t>3.</w:t>
      </w:r>
      <w:r w:rsidR="007D2D23" w:rsidRPr="000674C4">
        <w:t>1.1</w:t>
      </w:r>
      <w:r w:rsidRPr="000674C4">
        <w:tab/>
      </w:r>
      <w:r w:rsidR="003E07F9" w:rsidRPr="000674C4">
        <w:t>The relationship between the PCC and CC is that of independent organisations, as each party is a separate corporation sole. Nothing in this Scheme of Governance shall create or be deemed to create a partnership or agency, franchise or employment relationship between the parties.</w:t>
      </w:r>
    </w:p>
    <w:p w14:paraId="433AE71E" w14:textId="5253E201" w:rsidR="003E07F9" w:rsidRPr="000674C4" w:rsidRDefault="007D2D23" w:rsidP="00ED4135">
      <w:pPr>
        <w:pStyle w:val="Heading3"/>
        <w:keepNext w:val="0"/>
        <w:numPr>
          <w:ilvl w:val="0"/>
          <w:numId w:val="0"/>
        </w:numPr>
        <w:ind w:left="1418" w:hanging="709"/>
      </w:pPr>
      <w:r w:rsidRPr="000674C4">
        <w:t>3.1.2</w:t>
      </w:r>
      <w:r w:rsidR="0098027C" w:rsidRPr="000674C4">
        <w:tab/>
      </w:r>
      <w:r w:rsidR="003E07F9" w:rsidRPr="000674C4">
        <w:t>Despite their separate legal entities and their differing roles and responsibilities it is appropriate for the PCC and CC to work together by way of joint endeavour in order to improve outcomes for local people as set out in the Police and Crime Plan.</w:t>
      </w:r>
    </w:p>
    <w:p w14:paraId="45C14888" w14:textId="1DFA91B3" w:rsidR="003E07F9" w:rsidRPr="000674C4" w:rsidRDefault="0098027C" w:rsidP="00ED4135">
      <w:pPr>
        <w:pStyle w:val="Heading3"/>
        <w:keepNext w:val="0"/>
        <w:numPr>
          <w:ilvl w:val="0"/>
          <w:numId w:val="0"/>
        </w:numPr>
        <w:ind w:left="1418" w:hanging="709"/>
      </w:pPr>
      <w:r w:rsidRPr="000674C4">
        <w:t>3</w:t>
      </w:r>
      <w:r w:rsidR="007D2D23" w:rsidRPr="000674C4">
        <w:t>.1.3</w:t>
      </w:r>
      <w:r w:rsidRPr="000674C4">
        <w:tab/>
      </w:r>
      <w:r w:rsidR="003E07F9" w:rsidRPr="000674C4">
        <w:t>There is a need for effective and efficient arrangements to be implemented for the provision of all forms of business support to both the PCC and the CC which would best support them and their respective statutory offices in the discharge of their obligations. It is desirable where possible to avoid duplication of functions between the offices of the PCC and CC.</w:t>
      </w:r>
    </w:p>
    <w:p w14:paraId="2308730F" w14:textId="40FB8BE7" w:rsidR="003E07F9" w:rsidRPr="000674C4" w:rsidRDefault="0098027C" w:rsidP="00ED4135">
      <w:pPr>
        <w:pStyle w:val="Heading3"/>
        <w:keepNext w:val="0"/>
        <w:numPr>
          <w:ilvl w:val="0"/>
          <w:numId w:val="0"/>
        </w:numPr>
        <w:ind w:left="1418" w:hanging="709"/>
      </w:pPr>
      <w:r w:rsidRPr="000674C4">
        <w:t>3</w:t>
      </w:r>
      <w:r w:rsidR="007D2D23" w:rsidRPr="000674C4">
        <w:t>.1.4</w:t>
      </w:r>
      <w:r w:rsidRPr="000674C4">
        <w:tab/>
      </w:r>
      <w:r w:rsidR="003E07F9" w:rsidRPr="000674C4">
        <w:t xml:space="preserve">The PCC cannot delegate any of </w:t>
      </w:r>
      <w:r w:rsidR="001016B6">
        <w:t xml:space="preserve">their </w:t>
      </w:r>
      <w:r w:rsidR="003E07F9" w:rsidRPr="000674C4">
        <w:t xml:space="preserve">functions to staff under the employment of the CC. However, officers and staff of the CC may be used to assist the PCC to exercise </w:t>
      </w:r>
      <w:r w:rsidR="001016B6">
        <w:t>their</w:t>
      </w:r>
      <w:r w:rsidR="003E07F9" w:rsidRPr="000674C4">
        <w:t xml:space="preserve"> functions. This Scheme sets out some of the ways in which that assistance will be given.</w:t>
      </w:r>
    </w:p>
    <w:p w14:paraId="1632BE46" w14:textId="502A3901" w:rsidR="003E07F9" w:rsidRPr="000674C4" w:rsidRDefault="0098027C" w:rsidP="00ED4135">
      <w:pPr>
        <w:pStyle w:val="Heading3"/>
        <w:keepNext w:val="0"/>
        <w:numPr>
          <w:ilvl w:val="0"/>
          <w:numId w:val="0"/>
        </w:numPr>
        <w:ind w:left="1418" w:hanging="709"/>
      </w:pPr>
      <w:r w:rsidRPr="000674C4">
        <w:t>3</w:t>
      </w:r>
      <w:r w:rsidR="007D2D23" w:rsidRPr="000674C4">
        <w:t>.1.5</w:t>
      </w:r>
      <w:r w:rsidRPr="000674C4">
        <w:tab/>
      </w:r>
      <w:r w:rsidR="003E07F9" w:rsidRPr="000674C4">
        <w:t>No fee is payable from one party to another in respect of any services provided.</w:t>
      </w:r>
    </w:p>
    <w:p w14:paraId="33BA4345" w14:textId="6CC69054" w:rsidR="003E07F9" w:rsidRPr="000674C4" w:rsidRDefault="0098027C" w:rsidP="00ED4135">
      <w:pPr>
        <w:pStyle w:val="Heading3"/>
        <w:keepNext w:val="0"/>
        <w:numPr>
          <w:ilvl w:val="0"/>
          <w:numId w:val="0"/>
        </w:numPr>
        <w:ind w:left="1418" w:hanging="709"/>
      </w:pPr>
      <w:r w:rsidRPr="000674C4">
        <w:t>3</w:t>
      </w:r>
      <w:r w:rsidR="007D2D23" w:rsidRPr="000674C4">
        <w:t>.1.6</w:t>
      </w:r>
      <w:r w:rsidRPr="000674C4">
        <w:tab/>
      </w:r>
      <w:r w:rsidR="003E07F9" w:rsidRPr="000674C4">
        <w:t>Wherever possible, the PCC and CC will adopt a single policy in those business areas to facilitate the administration and application of those policies by staff.</w:t>
      </w:r>
      <w:bookmarkStart w:id="68" w:name="_Toc20"/>
    </w:p>
    <w:p w14:paraId="0BB37E9E" w14:textId="42EB9318" w:rsidR="003E07F9" w:rsidRPr="000674C4" w:rsidRDefault="000F4A5D" w:rsidP="00ED4135">
      <w:pPr>
        <w:pStyle w:val="Heading2"/>
        <w:keepNext w:val="0"/>
        <w:numPr>
          <w:ilvl w:val="0"/>
          <w:numId w:val="0"/>
        </w:numPr>
        <w:ind w:left="709" w:hanging="709"/>
        <w:rPr>
          <w:u w:val="single"/>
        </w:rPr>
      </w:pPr>
      <w:bookmarkStart w:id="69" w:name="_Toc67947963"/>
      <w:r w:rsidRPr="000674C4">
        <w:rPr>
          <w:rStyle w:val="Heading1Char"/>
          <w:rFonts w:eastAsiaTheme="minorHAnsi"/>
          <w:b w:val="0"/>
        </w:rPr>
        <w:t>3.2</w:t>
      </w:r>
      <w:r w:rsidR="0098027C" w:rsidRPr="000674C4">
        <w:rPr>
          <w:rStyle w:val="Heading1Char"/>
          <w:rFonts w:eastAsiaTheme="minorHAnsi"/>
          <w:b w:val="0"/>
        </w:rPr>
        <w:tab/>
      </w:r>
      <w:r w:rsidR="003E07F9" w:rsidRPr="000674C4">
        <w:rPr>
          <w:rStyle w:val="Heading1Char"/>
          <w:rFonts w:eastAsiaTheme="minorHAnsi"/>
          <w:b w:val="0"/>
        </w:rPr>
        <w:t>Financial Matters</w:t>
      </w:r>
      <w:bookmarkEnd w:id="68"/>
      <w:bookmarkEnd w:id="69"/>
    </w:p>
    <w:p w14:paraId="000D30FE" w14:textId="74F633F6" w:rsidR="003E07F9" w:rsidRPr="000674C4" w:rsidRDefault="000F4A5D" w:rsidP="00ED4135">
      <w:pPr>
        <w:pStyle w:val="Heading3"/>
        <w:keepNext w:val="0"/>
        <w:numPr>
          <w:ilvl w:val="0"/>
          <w:numId w:val="0"/>
        </w:numPr>
        <w:ind w:left="1418" w:hanging="720"/>
      </w:pPr>
      <w:r w:rsidRPr="000674C4">
        <w:t>3.2.1</w:t>
      </w:r>
      <w:r w:rsidR="0098027C" w:rsidRPr="000674C4">
        <w:tab/>
      </w:r>
      <w:r w:rsidR="003E07F9" w:rsidRPr="000674C4">
        <w:t>The PCC is responsible for holding the Police Fund and for receiving and managing grants, gifts and loans.</w:t>
      </w:r>
    </w:p>
    <w:p w14:paraId="151D3F97" w14:textId="30B17A14" w:rsidR="003E07F9" w:rsidRPr="000674C4" w:rsidRDefault="008B67E7" w:rsidP="00ED4135">
      <w:pPr>
        <w:pStyle w:val="Heading3"/>
        <w:keepNext w:val="0"/>
        <w:numPr>
          <w:ilvl w:val="0"/>
          <w:numId w:val="0"/>
        </w:numPr>
        <w:ind w:left="1418" w:hanging="720"/>
      </w:pPr>
      <w:r w:rsidRPr="000674C4">
        <w:t>3</w:t>
      </w:r>
      <w:r w:rsidR="000F4A5D" w:rsidRPr="000674C4">
        <w:t>.2.2</w:t>
      </w:r>
      <w:r w:rsidRPr="000674C4">
        <w:tab/>
      </w:r>
      <w:r w:rsidR="003E07F9" w:rsidRPr="000674C4">
        <w:t>The PCC and CC have a shared responsibility to provide effective management of the policing budget and to secure value for money in the exercise of their functions.</w:t>
      </w:r>
    </w:p>
    <w:p w14:paraId="1E1D49FE" w14:textId="79B5DA5E" w:rsidR="003E07F9" w:rsidRPr="000674C4" w:rsidRDefault="008B67E7" w:rsidP="00ED4135">
      <w:pPr>
        <w:pStyle w:val="Heading3"/>
        <w:keepNext w:val="0"/>
        <w:numPr>
          <w:ilvl w:val="0"/>
          <w:numId w:val="0"/>
        </w:numPr>
        <w:ind w:left="1418" w:hanging="720"/>
      </w:pPr>
      <w:r w:rsidRPr="000674C4">
        <w:t>3</w:t>
      </w:r>
      <w:r w:rsidR="000F4A5D" w:rsidRPr="000674C4">
        <w:t>.2.3</w:t>
      </w:r>
      <w:r w:rsidRPr="000674C4">
        <w:tab/>
      </w:r>
      <w:r w:rsidR="003E07F9" w:rsidRPr="000674C4">
        <w:t>The CC has day to day responsibility for the financial management of DPP’s policing budget in accordance with the Financial Regulations.</w:t>
      </w:r>
    </w:p>
    <w:p w14:paraId="4A0F8E00" w14:textId="6D54C87C" w:rsidR="0015768D" w:rsidRPr="0015768D" w:rsidRDefault="000F4A5D" w:rsidP="00284E50">
      <w:pPr>
        <w:pStyle w:val="Heading3"/>
        <w:keepNext w:val="0"/>
        <w:numPr>
          <w:ilvl w:val="0"/>
          <w:numId w:val="0"/>
        </w:numPr>
        <w:ind w:left="1417" w:hanging="720"/>
      </w:pPr>
      <w:r w:rsidRPr="000674C4">
        <w:t>3.2.4</w:t>
      </w:r>
      <w:r w:rsidR="008B67E7" w:rsidRPr="000674C4">
        <w:tab/>
      </w:r>
      <w:r w:rsidR="003E07F9" w:rsidRPr="000674C4">
        <w:t>The CC shall prepare Financial Procedures to supplement the Financial Regulations and provide detailed instructions on the operation of the specific financial processes. The CC shall ensure that all employees are made aware of the existence of these Regulations and are given access to them.</w:t>
      </w:r>
      <w:bookmarkStart w:id="70" w:name="_Toc21"/>
    </w:p>
    <w:p w14:paraId="42929ED6" w14:textId="118F9417" w:rsidR="003E07F9" w:rsidRPr="000674C4" w:rsidRDefault="008B67E7" w:rsidP="00284E50">
      <w:pPr>
        <w:pStyle w:val="Heading3"/>
        <w:keepNext w:val="0"/>
        <w:widowControl w:val="0"/>
        <w:numPr>
          <w:ilvl w:val="0"/>
          <w:numId w:val="0"/>
        </w:numPr>
        <w:ind w:left="1417" w:hanging="720"/>
      </w:pPr>
      <w:r w:rsidRPr="000674C4">
        <w:t>3</w:t>
      </w:r>
      <w:r w:rsidR="000F4A5D" w:rsidRPr="000674C4">
        <w:t>.2.5</w:t>
      </w:r>
      <w:r w:rsidRPr="000674C4">
        <w:tab/>
      </w:r>
      <w:r w:rsidR="003E07F9" w:rsidRPr="000674C4">
        <w:t>None of the Police Grant</w:t>
      </w:r>
      <w:r w:rsidR="003E07F9" w:rsidRPr="000674C4">
        <w:rPr>
          <w:rStyle w:val="FootnoteReference"/>
        </w:rPr>
        <w:footnoteReference w:id="4"/>
      </w:r>
      <w:r w:rsidR="003E07F9" w:rsidRPr="000674C4">
        <w:t xml:space="preserve"> made available to the CC may be used to bring </w:t>
      </w:r>
      <w:r w:rsidR="003E07F9" w:rsidRPr="000674C4">
        <w:lastRenderedPageBreak/>
        <w:t>legal proceedings against another public body without the prior express approval of the PCC. Such approval will not be unreasonably withheld.</w:t>
      </w:r>
    </w:p>
    <w:p w14:paraId="0DE45555" w14:textId="086F4DE0" w:rsidR="003E07F9" w:rsidRPr="000674C4" w:rsidRDefault="008B67E7" w:rsidP="00ED4135">
      <w:pPr>
        <w:pStyle w:val="Heading2"/>
        <w:keepNext w:val="0"/>
        <w:numPr>
          <w:ilvl w:val="0"/>
          <w:numId w:val="0"/>
        </w:numPr>
        <w:ind w:left="709" w:hanging="709"/>
      </w:pPr>
      <w:bookmarkStart w:id="71" w:name="_Toc67947964"/>
      <w:r w:rsidRPr="000674C4">
        <w:t>3</w:t>
      </w:r>
      <w:r w:rsidR="000F4A5D" w:rsidRPr="000674C4">
        <w:t>.3</w:t>
      </w:r>
      <w:r w:rsidRPr="000674C4">
        <w:tab/>
      </w:r>
      <w:r w:rsidR="003E07F9" w:rsidRPr="000674C4">
        <w:t>Employment Matters</w:t>
      </w:r>
      <w:bookmarkEnd w:id="70"/>
      <w:bookmarkEnd w:id="71"/>
    </w:p>
    <w:p w14:paraId="0BAA4C57" w14:textId="4DFA8518" w:rsidR="003E07F9" w:rsidRPr="000674C4" w:rsidRDefault="008B67E7" w:rsidP="00ED4135">
      <w:pPr>
        <w:pStyle w:val="Heading3"/>
        <w:keepNext w:val="0"/>
        <w:numPr>
          <w:ilvl w:val="0"/>
          <w:numId w:val="0"/>
        </w:numPr>
        <w:ind w:left="1418" w:hanging="720"/>
      </w:pPr>
      <w:r w:rsidRPr="000674C4">
        <w:t>3</w:t>
      </w:r>
      <w:r w:rsidR="000F4A5D" w:rsidRPr="000674C4">
        <w:t>.3.1</w:t>
      </w:r>
      <w:r w:rsidRPr="000674C4">
        <w:tab/>
      </w:r>
      <w:r w:rsidR="003E07F9" w:rsidRPr="000674C4">
        <w:t>The PCC has a statutory duty to appoint a CC, Chief of Staff and Monitoring Officer (CoS)</w:t>
      </w:r>
      <w:r w:rsidR="00E94A32">
        <w:t>,</w:t>
      </w:r>
      <w:r w:rsidR="003E07F9" w:rsidRPr="000674C4">
        <w:t xml:space="preserve"> Chief Finance Officer</w:t>
      </w:r>
      <w:r w:rsidR="003E07F9" w:rsidRPr="000674C4">
        <w:rPr>
          <w:rStyle w:val="FootnoteReference"/>
        </w:rPr>
        <w:footnoteReference w:id="5"/>
      </w:r>
      <w:r w:rsidR="003E07F9" w:rsidRPr="000674C4">
        <w:t>(CFO)</w:t>
      </w:r>
      <w:r w:rsidR="00E94A32">
        <w:t xml:space="preserve"> and Data Protection Officer (DPO)</w:t>
      </w:r>
      <w:r w:rsidR="00E94A32">
        <w:rPr>
          <w:rStyle w:val="FootnoteReference"/>
        </w:rPr>
        <w:footnoteReference w:id="6"/>
      </w:r>
      <w:r w:rsidR="003E07F9" w:rsidRPr="000674C4">
        <w:t xml:space="preserve">. </w:t>
      </w:r>
      <w:r w:rsidR="00155286">
        <w:t>They</w:t>
      </w:r>
      <w:r w:rsidR="003E07F9" w:rsidRPr="000674C4">
        <w:t xml:space="preserve"> also need to appoint such other staff required to exercise </w:t>
      </w:r>
      <w:r w:rsidR="001016B6">
        <w:t xml:space="preserve">their </w:t>
      </w:r>
      <w:r w:rsidR="003E07F9" w:rsidRPr="000674C4">
        <w:t>functions.</w:t>
      </w:r>
    </w:p>
    <w:p w14:paraId="1F3F4A66" w14:textId="5CE332E9" w:rsidR="003E07F9" w:rsidRPr="000674C4" w:rsidRDefault="000F4A5D" w:rsidP="00ED4135">
      <w:pPr>
        <w:pStyle w:val="Heading3"/>
        <w:keepNext w:val="0"/>
        <w:numPr>
          <w:ilvl w:val="0"/>
          <w:numId w:val="0"/>
        </w:numPr>
        <w:ind w:left="1418" w:hanging="720"/>
      </w:pPr>
      <w:r w:rsidRPr="000674C4">
        <w:t>3.3.2</w:t>
      </w:r>
      <w:r w:rsidR="008B67E7" w:rsidRPr="000674C4">
        <w:tab/>
      </w:r>
      <w:r w:rsidR="003E07F9" w:rsidRPr="000674C4">
        <w:t>The CC has a corresponding duty to appoint a Chief Finance Officer (herein referred to as the Director of Finance)</w:t>
      </w:r>
      <w:r w:rsidR="003B4201">
        <w:t xml:space="preserve"> and Data Protection Officer</w:t>
      </w:r>
      <w:r w:rsidR="003E07F9" w:rsidRPr="000674C4">
        <w:t xml:space="preserve">, and such other staff as </w:t>
      </w:r>
      <w:r w:rsidR="00155286">
        <w:t>they</w:t>
      </w:r>
      <w:r w:rsidR="003E07F9" w:rsidRPr="000674C4">
        <w:t xml:space="preserve"> think appropriate to exercise </w:t>
      </w:r>
      <w:r w:rsidR="001016B6">
        <w:t xml:space="preserve">their </w:t>
      </w:r>
      <w:r w:rsidR="003E07F9" w:rsidRPr="000674C4">
        <w:t xml:space="preserve">functions or otherwise assist the police force. </w:t>
      </w:r>
      <w:r w:rsidR="00155286">
        <w:t>They</w:t>
      </w:r>
      <w:r w:rsidR="003E07F9" w:rsidRPr="000674C4">
        <w:t xml:space="preserve"> also ha</w:t>
      </w:r>
      <w:r w:rsidR="00155286">
        <w:t>ve</w:t>
      </w:r>
      <w:r w:rsidR="003E07F9" w:rsidRPr="000674C4">
        <w:t xml:space="preserve"> responsibility for appointing and managing all officers and staff below the rank of CC.</w:t>
      </w:r>
    </w:p>
    <w:p w14:paraId="5A15E5A6" w14:textId="67D6E3B5" w:rsidR="003E07F9" w:rsidRPr="000674C4" w:rsidRDefault="000F4A5D" w:rsidP="00ED4135">
      <w:pPr>
        <w:pStyle w:val="Heading3"/>
        <w:keepNext w:val="0"/>
        <w:numPr>
          <w:ilvl w:val="0"/>
          <w:numId w:val="0"/>
        </w:numPr>
        <w:ind w:left="1417" w:hanging="720"/>
      </w:pPr>
      <w:r w:rsidRPr="000674C4">
        <w:t>3.3.3</w:t>
      </w:r>
      <w:r w:rsidRPr="000674C4">
        <w:tab/>
      </w:r>
      <w:r w:rsidR="003E07F9" w:rsidRPr="000674C4">
        <w:t>The CC may adjust the police staff establishment in numbers, locations, and grading within the overall workforce budget approved by the PCC. As outlined in the Policing Protocol, the CC must consult with the PCC in relation to the appointment of officers above the rank of Chief Superintendent and police staff equivalents. The CC must submit plans for the creation / deletion of posts above the rank of Chief Superintendent and police staff equivalents (Grade K and above) to the Policing Board in advance. The CC must submit bi-annual establishment reports to Policing Board.</w:t>
      </w:r>
    </w:p>
    <w:p w14:paraId="76CA720E" w14:textId="77777777" w:rsidR="00F24689" w:rsidRPr="000674C4" w:rsidRDefault="000F4A5D" w:rsidP="00ED4135">
      <w:pPr>
        <w:pStyle w:val="Heading3"/>
        <w:keepNext w:val="0"/>
        <w:numPr>
          <w:ilvl w:val="0"/>
          <w:numId w:val="0"/>
        </w:numPr>
        <w:ind w:left="1418" w:hanging="720"/>
      </w:pPr>
      <w:r w:rsidRPr="000674C4">
        <w:t>3.3.4</w:t>
      </w:r>
      <w:r w:rsidRPr="000674C4">
        <w:tab/>
      </w:r>
      <w:r w:rsidR="003E07F9" w:rsidRPr="000674C4">
        <w:t>The CC will approve payments under any approved bonus, productivity or performance related payment schemes and honoraria payments in recognition of additional duties and responsibilities or similar special payment schemes. All such schemes will require the approval of the PCC. The CC will ensure that payments will be made in accordance with Police Regulations.</w:t>
      </w:r>
      <w:r w:rsidR="00F24689" w:rsidRPr="000674C4">
        <w:t xml:space="preserve"> </w:t>
      </w:r>
      <w:r w:rsidR="003E07F9" w:rsidRPr="000674C4">
        <w:t xml:space="preserve">The PCC must be consulted on any such payments to officers above the rank of Chief Superintendent and police staff equivalents (above Grade K). </w:t>
      </w:r>
    </w:p>
    <w:p w14:paraId="1517ECCC" w14:textId="15DFCF49" w:rsidR="003E07F9" w:rsidRPr="000674C4" w:rsidRDefault="00F24689" w:rsidP="00ED4135">
      <w:pPr>
        <w:pStyle w:val="Heading3"/>
        <w:keepNext w:val="0"/>
        <w:numPr>
          <w:ilvl w:val="0"/>
          <w:numId w:val="0"/>
        </w:numPr>
        <w:ind w:left="1418" w:hanging="709"/>
      </w:pPr>
      <w:r w:rsidRPr="000674C4">
        <w:t>3.3.5</w:t>
      </w:r>
      <w:r w:rsidRPr="000674C4">
        <w:tab/>
        <w:t>Any relocation packages, benefit schemes and changes to terms and conditions of service of officers and staff within DPP and the OPCC that are made outside of the Police Regulations require the approval of the PCC.</w:t>
      </w:r>
    </w:p>
    <w:p w14:paraId="31DE9785" w14:textId="2A83B178" w:rsidR="003E07F9" w:rsidRPr="000674C4" w:rsidRDefault="000F4A5D" w:rsidP="00ED4135">
      <w:pPr>
        <w:pStyle w:val="Heading3"/>
        <w:keepNext w:val="0"/>
        <w:numPr>
          <w:ilvl w:val="0"/>
          <w:numId w:val="0"/>
        </w:numPr>
        <w:ind w:left="1418" w:hanging="720"/>
      </w:pPr>
      <w:r w:rsidRPr="000674C4">
        <w:t>3.3.6</w:t>
      </w:r>
      <w:r w:rsidRPr="000674C4">
        <w:tab/>
      </w:r>
      <w:r w:rsidR="003E07F9" w:rsidRPr="000674C4">
        <w:t xml:space="preserve">Policies relating to employment will be agreed jointly by the PCC and the CC, and apply to staff of both the PCC and the CC for ease and efficiency of administration. </w:t>
      </w:r>
    </w:p>
    <w:p w14:paraId="43679FC9" w14:textId="6E57E4E0" w:rsidR="003E07F9" w:rsidRPr="000674C4" w:rsidRDefault="000F4A5D" w:rsidP="00ED4135">
      <w:pPr>
        <w:pStyle w:val="Heading3"/>
        <w:keepNext w:val="0"/>
        <w:numPr>
          <w:ilvl w:val="0"/>
          <w:numId w:val="0"/>
        </w:numPr>
        <w:ind w:left="1418" w:hanging="720"/>
      </w:pPr>
      <w:r w:rsidRPr="000674C4">
        <w:t>3.3.7</w:t>
      </w:r>
      <w:r w:rsidRPr="000674C4">
        <w:tab/>
      </w:r>
      <w:r w:rsidR="003E07F9" w:rsidRPr="000674C4">
        <w:t xml:space="preserve">Both the PCC and the CC retain the discretion to task and direct their staff as they, in their absolute discretion, see fit. </w:t>
      </w:r>
    </w:p>
    <w:p w14:paraId="7969AD05" w14:textId="2EEBD439" w:rsidR="003E07F9" w:rsidRPr="000674C4" w:rsidRDefault="000F4A5D" w:rsidP="00ED4135">
      <w:pPr>
        <w:pStyle w:val="Heading3"/>
        <w:keepNext w:val="0"/>
        <w:numPr>
          <w:ilvl w:val="0"/>
          <w:numId w:val="0"/>
        </w:numPr>
        <w:ind w:left="1418" w:hanging="709"/>
      </w:pPr>
      <w:r w:rsidRPr="000674C4">
        <w:t>3.3.8</w:t>
      </w:r>
      <w:r w:rsidRPr="000674C4">
        <w:tab/>
      </w:r>
      <w:r w:rsidR="003E07F9" w:rsidRPr="000674C4">
        <w:t>There are three circumstances in which business support may be sought from the other party. These are known as cooperative arrangements and are as follows:</w:t>
      </w:r>
    </w:p>
    <w:p w14:paraId="661F9233" w14:textId="2C82C035" w:rsidR="003E07F9" w:rsidRPr="000674C4" w:rsidRDefault="000919FD" w:rsidP="00ED4135">
      <w:pPr>
        <w:pStyle w:val="ListParagraph"/>
        <w:numPr>
          <w:ilvl w:val="1"/>
          <w:numId w:val="81"/>
        </w:numPr>
        <w:spacing w:after="120"/>
        <w:ind w:left="1843" w:hanging="425"/>
        <w:rPr>
          <w:rFonts w:ascii="Arial" w:hAnsi="Arial" w:cs="Arial"/>
        </w:rPr>
      </w:pPr>
      <w:r>
        <w:rPr>
          <w:rFonts w:ascii="Arial" w:hAnsi="Arial" w:cs="Arial"/>
        </w:rPr>
        <w:lastRenderedPageBreak/>
        <w:t>t</w:t>
      </w:r>
      <w:r w:rsidR="003E07F9" w:rsidRPr="000674C4">
        <w:rPr>
          <w:rFonts w:ascii="Arial" w:hAnsi="Arial" w:cs="Arial"/>
        </w:rPr>
        <w:t>he PCC wishes to seek support from the CC’s staff;</w:t>
      </w:r>
    </w:p>
    <w:p w14:paraId="64389241" w14:textId="0807CA99" w:rsidR="003E07F9" w:rsidRPr="000674C4" w:rsidRDefault="000919FD" w:rsidP="00ED4135">
      <w:pPr>
        <w:pStyle w:val="ListParagraph"/>
        <w:numPr>
          <w:ilvl w:val="1"/>
          <w:numId w:val="81"/>
        </w:numPr>
        <w:spacing w:after="120"/>
        <w:ind w:left="1843" w:hanging="425"/>
        <w:rPr>
          <w:rFonts w:ascii="Arial" w:hAnsi="Arial" w:cs="Arial"/>
        </w:rPr>
      </w:pPr>
      <w:r>
        <w:rPr>
          <w:rFonts w:ascii="Arial" w:hAnsi="Arial" w:cs="Arial"/>
        </w:rPr>
        <w:t>t</w:t>
      </w:r>
      <w:r w:rsidR="003E07F9" w:rsidRPr="000674C4">
        <w:rPr>
          <w:rFonts w:ascii="Arial" w:hAnsi="Arial" w:cs="Arial"/>
        </w:rPr>
        <w:t xml:space="preserve">he CC wishes to seek support from the PCC’s staff; and </w:t>
      </w:r>
    </w:p>
    <w:p w14:paraId="694FBEBF" w14:textId="307DC6A6" w:rsidR="003E07F9" w:rsidRPr="000674C4" w:rsidRDefault="000919FD" w:rsidP="00ED4135">
      <w:pPr>
        <w:pStyle w:val="ListParagraph"/>
        <w:numPr>
          <w:ilvl w:val="1"/>
          <w:numId w:val="81"/>
        </w:numPr>
        <w:spacing w:after="120"/>
        <w:ind w:left="1843" w:hanging="425"/>
        <w:rPr>
          <w:rFonts w:ascii="Arial" w:hAnsi="Arial" w:cs="Arial"/>
        </w:rPr>
      </w:pPr>
      <w:r>
        <w:rPr>
          <w:rFonts w:ascii="Arial" w:hAnsi="Arial" w:cs="Arial"/>
        </w:rPr>
        <w:t>t</w:t>
      </w:r>
      <w:r w:rsidR="003E07F9" w:rsidRPr="000674C4">
        <w:rPr>
          <w:rFonts w:ascii="Arial" w:hAnsi="Arial" w:cs="Arial"/>
        </w:rPr>
        <w:t>he PCC and the CC agree jointly on the commissioning of work to be undertaken either by the PCC’s staff, the CC’s staff, or by both.</w:t>
      </w:r>
    </w:p>
    <w:p w14:paraId="33559E3F" w14:textId="69680CA1" w:rsidR="003E07F9" w:rsidRPr="000674C4" w:rsidRDefault="000F4A5D" w:rsidP="00ED4135">
      <w:pPr>
        <w:pStyle w:val="Heading3"/>
        <w:keepNext w:val="0"/>
        <w:numPr>
          <w:ilvl w:val="0"/>
          <w:numId w:val="0"/>
        </w:numPr>
        <w:ind w:left="1418" w:hanging="709"/>
      </w:pPr>
      <w:r w:rsidRPr="000674C4">
        <w:t>3.3.9</w:t>
      </w:r>
      <w:r w:rsidRPr="000674C4">
        <w:tab/>
      </w:r>
      <w:r w:rsidR="003E07F9" w:rsidRPr="000674C4">
        <w:t>Either of the parties may assign work to staff subject to a cooperative arrangement and use the existing resources within that team with the agreement of the other party.</w:t>
      </w:r>
    </w:p>
    <w:p w14:paraId="76A4B033" w14:textId="04F6C0FE" w:rsidR="003E07F9" w:rsidRPr="000674C4" w:rsidRDefault="000F4A5D" w:rsidP="00ED4135">
      <w:pPr>
        <w:pStyle w:val="Heading3"/>
        <w:keepNext w:val="0"/>
        <w:numPr>
          <w:ilvl w:val="0"/>
          <w:numId w:val="0"/>
        </w:numPr>
        <w:ind w:left="1418" w:hanging="709"/>
      </w:pPr>
      <w:r w:rsidRPr="000674C4">
        <w:t>3.3.10</w:t>
      </w:r>
      <w:r w:rsidRPr="000674C4">
        <w:tab/>
      </w:r>
      <w:r w:rsidR="003E07F9" w:rsidRPr="000674C4">
        <w:t>If, due to the volume of work required of that team there is an issue of prioritisation to be resolved, such issues will be referred to the Commissioner’s CoS and the Deputy Chief Constable (DCC).</w:t>
      </w:r>
    </w:p>
    <w:p w14:paraId="27088226" w14:textId="00BB4410" w:rsidR="003E07F9" w:rsidRPr="000674C4" w:rsidRDefault="000F4A5D" w:rsidP="00ED4135">
      <w:pPr>
        <w:pStyle w:val="Heading3"/>
        <w:keepNext w:val="0"/>
        <w:numPr>
          <w:ilvl w:val="0"/>
          <w:numId w:val="0"/>
        </w:numPr>
        <w:ind w:left="1418" w:hanging="709"/>
      </w:pPr>
      <w:r w:rsidRPr="000674C4">
        <w:t>3.3.11</w:t>
      </w:r>
      <w:r w:rsidRPr="000674C4">
        <w:tab/>
      </w:r>
      <w:r w:rsidR="003E07F9" w:rsidRPr="000674C4">
        <w:t>Neither the PCC nor the CC will seek to impose any form of recharge on the other in respect of staffing costs arising out of the cooperation arrangements.</w:t>
      </w:r>
    </w:p>
    <w:p w14:paraId="0C75BBC2" w14:textId="5400CC4B" w:rsidR="003E07F9" w:rsidRPr="000674C4" w:rsidRDefault="000F4A5D" w:rsidP="00ED4135">
      <w:pPr>
        <w:pStyle w:val="Heading3"/>
        <w:keepNext w:val="0"/>
        <w:numPr>
          <w:ilvl w:val="0"/>
          <w:numId w:val="0"/>
        </w:numPr>
        <w:ind w:left="1418" w:hanging="708"/>
      </w:pPr>
      <w:r w:rsidRPr="000674C4">
        <w:t>3.3.12</w:t>
      </w:r>
      <w:r w:rsidRPr="000674C4">
        <w:tab/>
      </w:r>
      <w:r w:rsidR="003E07F9" w:rsidRPr="000674C4">
        <w:t>This arrangement will not prohibit the commissioning of work from other sources.</w:t>
      </w:r>
    </w:p>
    <w:p w14:paraId="1BB0ADB0" w14:textId="6EAC5FEF" w:rsidR="003E07F9" w:rsidRPr="000674C4" w:rsidRDefault="000F4A5D" w:rsidP="00ED4135">
      <w:pPr>
        <w:pStyle w:val="Heading3"/>
        <w:keepNext w:val="0"/>
        <w:numPr>
          <w:ilvl w:val="0"/>
          <w:numId w:val="0"/>
        </w:numPr>
        <w:ind w:left="1418" w:hanging="720"/>
      </w:pPr>
      <w:r w:rsidRPr="000674C4">
        <w:t>3.3.13</w:t>
      </w:r>
      <w:r w:rsidRPr="000674C4">
        <w:tab/>
      </w:r>
      <w:r w:rsidR="003E07F9" w:rsidRPr="000674C4">
        <w:t>If either the PCC or the CC has concerns about the conduct or performance of personnel employed by the other, then the PCC or the CC will report those concerns as soon as practicable to the relevant line manager.</w:t>
      </w:r>
    </w:p>
    <w:p w14:paraId="6403F2DB" w14:textId="15D68A04" w:rsidR="003E07F9" w:rsidRPr="000674C4" w:rsidRDefault="000F4A5D" w:rsidP="00ED4135">
      <w:pPr>
        <w:pStyle w:val="Heading3"/>
        <w:keepNext w:val="0"/>
        <w:numPr>
          <w:ilvl w:val="0"/>
          <w:numId w:val="0"/>
        </w:numPr>
        <w:ind w:left="1418" w:hanging="720"/>
      </w:pPr>
      <w:r w:rsidRPr="000674C4">
        <w:t>3.3.14</w:t>
      </w:r>
      <w:r w:rsidRPr="000674C4">
        <w:tab/>
      </w:r>
      <w:r w:rsidR="003E07F9" w:rsidRPr="000674C4">
        <w:t>For the avoidance of doubt, where personnel are engaged in work commissioned other than by their employer, such an arrangement does not amount to a secondment of their employment and at all times such personnel remain subject to ordinary supervisory and management arrangements.</w:t>
      </w:r>
    </w:p>
    <w:p w14:paraId="0688A510" w14:textId="71362C9D" w:rsidR="003E07F9" w:rsidRPr="000674C4" w:rsidRDefault="000F4A5D" w:rsidP="00ED4135">
      <w:pPr>
        <w:pStyle w:val="Heading3"/>
        <w:keepNext w:val="0"/>
        <w:numPr>
          <w:ilvl w:val="0"/>
          <w:numId w:val="0"/>
        </w:numPr>
        <w:ind w:left="1418" w:hanging="720"/>
      </w:pPr>
      <w:r w:rsidRPr="000674C4">
        <w:t>3.3.15</w:t>
      </w:r>
      <w:r w:rsidRPr="000674C4">
        <w:tab/>
      </w:r>
      <w:r w:rsidR="003E07F9" w:rsidRPr="000674C4">
        <w:t>Posts may be advertised and staff may be moved between the PCC and CC as agreed by them following established policies, practices and procedures.</w:t>
      </w:r>
    </w:p>
    <w:p w14:paraId="433100B3" w14:textId="6A801AB5" w:rsidR="003E07F9" w:rsidRPr="000674C4" w:rsidRDefault="000F4A5D" w:rsidP="00ED4135">
      <w:pPr>
        <w:pStyle w:val="Heading3"/>
        <w:keepNext w:val="0"/>
        <w:numPr>
          <w:ilvl w:val="0"/>
          <w:numId w:val="0"/>
        </w:numPr>
        <w:ind w:left="1418" w:hanging="720"/>
      </w:pPr>
      <w:r w:rsidRPr="000674C4">
        <w:t>3.3.16</w:t>
      </w:r>
      <w:r w:rsidRPr="000674C4">
        <w:tab/>
      </w:r>
      <w:r w:rsidR="003E07F9" w:rsidRPr="000674C4">
        <w:t xml:space="preserve">Where positions within the OPCC are lost through restructuring, individuals within the OPCC will enter the redeployment pool of DPP. In the event that suitable employment cannot be found, liability of redundancy costs will rest with the PCC. The </w:t>
      </w:r>
      <w:hyperlink r:id="rId26" w:history="1">
        <w:r w:rsidR="003E07F9" w:rsidRPr="000674C4">
          <w:rPr>
            <w:rStyle w:val="Hyperlink"/>
          </w:rPr>
          <w:t>Management of Change Policy</w:t>
        </w:r>
      </w:hyperlink>
      <w:r w:rsidR="003E07F9" w:rsidRPr="000674C4">
        <w:t xml:space="preserve"> sets out the approach to dealing with restructurin</w:t>
      </w:r>
      <w:bookmarkStart w:id="72" w:name="_Toc22"/>
      <w:r w:rsidR="003E07F9" w:rsidRPr="000674C4">
        <w:t>g, redeployment and redundancy.</w:t>
      </w:r>
    </w:p>
    <w:p w14:paraId="49F49B1C" w14:textId="1144A4D7" w:rsidR="003E07F9" w:rsidRPr="000674C4" w:rsidRDefault="000F4A5D" w:rsidP="00ED4135">
      <w:pPr>
        <w:pStyle w:val="Heading2"/>
        <w:keepNext w:val="0"/>
        <w:numPr>
          <w:ilvl w:val="0"/>
          <w:numId w:val="0"/>
        </w:numPr>
        <w:ind w:left="709" w:hanging="709"/>
      </w:pPr>
      <w:bookmarkStart w:id="73" w:name="_Toc67947965"/>
      <w:r w:rsidRPr="000674C4">
        <w:t>3.4</w:t>
      </w:r>
      <w:r w:rsidRPr="000674C4">
        <w:tab/>
      </w:r>
      <w:r w:rsidR="003E07F9" w:rsidRPr="000674C4">
        <w:t>Supplies and Services</w:t>
      </w:r>
      <w:bookmarkEnd w:id="72"/>
      <w:bookmarkEnd w:id="73"/>
    </w:p>
    <w:p w14:paraId="47EF50F8" w14:textId="1174837C" w:rsidR="003E07F9" w:rsidRPr="000674C4" w:rsidRDefault="000F4A5D" w:rsidP="00ED4135">
      <w:pPr>
        <w:pStyle w:val="Heading3"/>
        <w:keepNext w:val="0"/>
        <w:numPr>
          <w:ilvl w:val="0"/>
          <w:numId w:val="0"/>
        </w:numPr>
        <w:ind w:left="1418" w:hanging="709"/>
      </w:pPr>
      <w:r w:rsidRPr="000674C4">
        <w:t>3.4.1</w:t>
      </w:r>
      <w:r w:rsidRPr="000674C4">
        <w:tab/>
      </w:r>
      <w:r w:rsidR="003E07F9" w:rsidRPr="000674C4">
        <w:t>The PCC and CC have a duty to ensure that the supplies and services (including transport assets) procured are efficient and effective and meet business and operational needs.</w:t>
      </w:r>
    </w:p>
    <w:p w14:paraId="43022517" w14:textId="3DE4D914" w:rsidR="003E07F9" w:rsidRPr="000674C4" w:rsidRDefault="000F4A5D" w:rsidP="00ED4135">
      <w:pPr>
        <w:pStyle w:val="Heading3"/>
        <w:keepNext w:val="0"/>
        <w:numPr>
          <w:ilvl w:val="0"/>
          <w:numId w:val="0"/>
        </w:numPr>
        <w:ind w:left="1418" w:hanging="709"/>
      </w:pPr>
      <w:r w:rsidRPr="000674C4">
        <w:t>3.4.2</w:t>
      </w:r>
      <w:r w:rsidRPr="000674C4">
        <w:tab/>
      </w:r>
      <w:r w:rsidR="003E07F9" w:rsidRPr="000674C4">
        <w:t>The PCC is responsible for ensuring that the policing estate balances operational and business needs with responsible environmental management and sustainable development.</w:t>
      </w:r>
      <w:bookmarkStart w:id="74" w:name="_Toc23"/>
    </w:p>
    <w:p w14:paraId="4455CBE1" w14:textId="0F68B47A" w:rsidR="003E07F9" w:rsidRPr="000674C4" w:rsidRDefault="000F4A5D" w:rsidP="00ED4135">
      <w:pPr>
        <w:pStyle w:val="Heading2"/>
        <w:keepNext w:val="0"/>
        <w:numPr>
          <w:ilvl w:val="0"/>
          <w:numId w:val="0"/>
        </w:numPr>
        <w:ind w:left="709" w:hanging="709"/>
      </w:pPr>
      <w:bookmarkStart w:id="75" w:name="_Toc67947966"/>
      <w:r w:rsidRPr="000674C4">
        <w:t>3.5</w:t>
      </w:r>
      <w:r w:rsidRPr="000674C4">
        <w:tab/>
      </w:r>
      <w:r w:rsidR="003E07F9" w:rsidRPr="000674C4">
        <w:t>Information Technology</w:t>
      </w:r>
      <w:bookmarkEnd w:id="74"/>
      <w:bookmarkEnd w:id="75"/>
    </w:p>
    <w:p w14:paraId="2A7B5F7D" w14:textId="514C1CAC" w:rsidR="003E07F9" w:rsidRDefault="000F4A5D" w:rsidP="00ED4135">
      <w:pPr>
        <w:pStyle w:val="Heading3"/>
        <w:keepNext w:val="0"/>
        <w:numPr>
          <w:ilvl w:val="0"/>
          <w:numId w:val="0"/>
        </w:numPr>
        <w:ind w:left="1418" w:hanging="720"/>
      </w:pPr>
      <w:r w:rsidRPr="000674C4">
        <w:t>3.5.1</w:t>
      </w:r>
      <w:r w:rsidRPr="000674C4">
        <w:tab/>
      </w:r>
      <w:r w:rsidR="003E07F9" w:rsidRPr="000674C4">
        <w:t>The PCC and CC have a requirement to ensure that information technology services procured are efficient and effective and meet business and operational needs.</w:t>
      </w:r>
      <w:bookmarkStart w:id="76" w:name="_Toc24"/>
    </w:p>
    <w:p w14:paraId="35E5F217" w14:textId="77777777" w:rsidR="00E427C7" w:rsidRDefault="00E427C7" w:rsidP="00ED4135">
      <w:pPr>
        <w:pStyle w:val="Heading2"/>
        <w:keepNext w:val="0"/>
        <w:numPr>
          <w:ilvl w:val="0"/>
          <w:numId w:val="0"/>
        </w:numPr>
        <w:ind w:left="709" w:hanging="709"/>
      </w:pPr>
    </w:p>
    <w:p w14:paraId="5A0B15B3" w14:textId="1CAD0D5A" w:rsidR="003E07F9" w:rsidRPr="000674C4" w:rsidRDefault="009D7E90" w:rsidP="00ED4135">
      <w:pPr>
        <w:pStyle w:val="Heading2"/>
        <w:keepNext w:val="0"/>
        <w:numPr>
          <w:ilvl w:val="0"/>
          <w:numId w:val="0"/>
        </w:numPr>
        <w:ind w:left="709" w:hanging="709"/>
      </w:pPr>
      <w:bookmarkStart w:id="77" w:name="_Toc67947967"/>
      <w:r w:rsidRPr="000674C4">
        <w:lastRenderedPageBreak/>
        <w:t>3.6</w:t>
      </w:r>
      <w:r w:rsidRPr="000674C4">
        <w:tab/>
      </w:r>
      <w:r w:rsidR="003E07F9" w:rsidRPr="000674C4">
        <w:t>Engagement</w:t>
      </w:r>
      <w:bookmarkEnd w:id="76"/>
      <w:bookmarkEnd w:id="77"/>
    </w:p>
    <w:p w14:paraId="764C6551" w14:textId="1324F84D" w:rsidR="003E07F9" w:rsidRPr="000674C4" w:rsidRDefault="000F4A5D" w:rsidP="00ED4135">
      <w:pPr>
        <w:pStyle w:val="Heading3"/>
        <w:keepNext w:val="0"/>
        <w:numPr>
          <w:ilvl w:val="0"/>
          <w:numId w:val="0"/>
        </w:numPr>
        <w:ind w:left="1418" w:hanging="720"/>
      </w:pPr>
      <w:r w:rsidRPr="000674C4">
        <w:t>3.6.1</w:t>
      </w:r>
      <w:r w:rsidRPr="000674C4">
        <w:tab/>
      </w:r>
      <w:r w:rsidR="003E07F9" w:rsidRPr="000674C4">
        <w:t>The PCC has a statutory duty to publish specified information</w:t>
      </w:r>
      <w:r w:rsidR="003E07F9" w:rsidRPr="000674C4">
        <w:rPr>
          <w:rStyle w:val="FootnoteReference"/>
          <w:szCs w:val="22"/>
        </w:rPr>
        <w:footnoteReference w:id="7"/>
      </w:r>
      <w:r w:rsidR="003E07F9" w:rsidRPr="000674C4">
        <w:t xml:space="preserve"> and a power to provide information about the exercise of </w:t>
      </w:r>
      <w:r w:rsidR="001016B6">
        <w:t>their</w:t>
      </w:r>
      <w:r w:rsidR="003E07F9" w:rsidRPr="000674C4">
        <w:t xml:space="preserve"> functions and those of the CC. The PCC is required to produce an annual report</w:t>
      </w:r>
      <w:r w:rsidR="003E07F9" w:rsidRPr="000674C4">
        <w:rPr>
          <w:rStyle w:val="FootnoteReference"/>
          <w:szCs w:val="22"/>
        </w:rPr>
        <w:footnoteReference w:id="8"/>
      </w:r>
      <w:r w:rsidR="003E07F9" w:rsidRPr="000674C4">
        <w:t>.</w:t>
      </w:r>
    </w:p>
    <w:p w14:paraId="6BD7C6D7" w14:textId="0C566BC8" w:rsidR="003E07F9" w:rsidRPr="000674C4" w:rsidRDefault="000F4A5D" w:rsidP="00ED4135">
      <w:pPr>
        <w:pStyle w:val="Heading3"/>
        <w:keepNext w:val="0"/>
        <w:numPr>
          <w:ilvl w:val="0"/>
          <w:numId w:val="0"/>
        </w:numPr>
        <w:ind w:left="1418" w:hanging="720"/>
      </w:pPr>
      <w:r w:rsidRPr="000674C4">
        <w:t>3.6.2</w:t>
      </w:r>
      <w:r w:rsidRPr="000674C4">
        <w:tab/>
      </w:r>
      <w:r w:rsidR="003E07F9" w:rsidRPr="000674C4">
        <w:t xml:space="preserve">The PCC has a duty, in carrying out any of </w:t>
      </w:r>
      <w:r w:rsidR="001016B6">
        <w:t>their</w:t>
      </w:r>
      <w:r w:rsidR="003E07F9" w:rsidRPr="000674C4">
        <w:t xml:space="preserve"> functions, to have regard to the views of the communities in the Dyfed-Powys area on policing, the </w:t>
      </w:r>
      <w:r w:rsidR="00815A3C" w:rsidRPr="000674C4">
        <w:t>P</w:t>
      </w:r>
      <w:r w:rsidR="003E07F9" w:rsidRPr="000674C4">
        <w:t xml:space="preserve">olice and </w:t>
      </w:r>
      <w:r w:rsidR="00815A3C" w:rsidRPr="000674C4">
        <w:t>C</w:t>
      </w:r>
      <w:r w:rsidR="003E07F9" w:rsidRPr="000674C4">
        <w:t xml:space="preserve">rime </w:t>
      </w:r>
      <w:r w:rsidR="00815A3C" w:rsidRPr="000674C4">
        <w:t>P</w:t>
      </w:r>
      <w:r w:rsidR="003E07F9" w:rsidRPr="000674C4">
        <w:t>lan and proposals for expenditure.</w:t>
      </w:r>
    </w:p>
    <w:p w14:paraId="4FF40E08" w14:textId="493E7A1B" w:rsidR="003E07F9" w:rsidRPr="000674C4" w:rsidRDefault="000F4A5D" w:rsidP="00ED4135">
      <w:pPr>
        <w:pStyle w:val="Heading3"/>
        <w:keepNext w:val="0"/>
        <w:numPr>
          <w:ilvl w:val="0"/>
          <w:numId w:val="0"/>
        </w:numPr>
        <w:ind w:left="1418" w:hanging="720"/>
      </w:pPr>
      <w:r w:rsidRPr="000674C4">
        <w:t>3.6.3</w:t>
      </w:r>
      <w:r w:rsidRPr="000674C4">
        <w:tab/>
      </w:r>
      <w:r w:rsidR="003E07F9" w:rsidRPr="000674C4">
        <w:t>The CC also has a duty to make arrangements for obtaining the views of persons within each neighbourhood in the Dyfed-Powys area about crime and disorder in that neighbourhood and to provide such persons with information about policing in that neighbourhood.</w:t>
      </w:r>
    </w:p>
    <w:p w14:paraId="03F84BA9" w14:textId="7D02F758" w:rsidR="009D7E90" w:rsidRPr="000674C4" w:rsidRDefault="000F4A5D" w:rsidP="00ED4135">
      <w:pPr>
        <w:pStyle w:val="Heading3"/>
        <w:keepNext w:val="0"/>
        <w:numPr>
          <w:ilvl w:val="0"/>
          <w:numId w:val="0"/>
        </w:numPr>
        <w:ind w:left="1418" w:hanging="720"/>
      </w:pPr>
      <w:r w:rsidRPr="000674C4">
        <w:t>3.6.4</w:t>
      </w:r>
      <w:r w:rsidRPr="000674C4">
        <w:tab/>
      </w:r>
      <w:r w:rsidR="003E07F9" w:rsidRPr="000674C4">
        <w:t>The CC also has a power at common law to publish and request any information to or from the general public where to do so would assist in the prevention or detection of crime or the maintenance of law and order.</w:t>
      </w:r>
    </w:p>
    <w:p w14:paraId="6BA4CF32" w14:textId="4AB4703D" w:rsidR="003E07F9" w:rsidRPr="000674C4" w:rsidRDefault="000F4A5D" w:rsidP="00ED4135">
      <w:pPr>
        <w:pStyle w:val="Heading3"/>
        <w:keepNext w:val="0"/>
        <w:numPr>
          <w:ilvl w:val="0"/>
          <w:numId w:val="0"/>
        </w:numPr>
        <w:ind w:left="1418" w:hanging="720"/>
      </w:pPr>
      <w:r w:rsidRPr="000674C4">
        <w:t>3.6.5</w:t>
      </w:r>
      <w:r w:rsidRPr="000674C4">
        <w:tab/>
      </w:r>
      <w:r w:rsidR="003E07F9" w:rsidRPr="000674C4">
        <w:t>It is acknowledged that the PCC and CC will publish and gather information, views and opinions in respect of crime and disorder in the Dyfed-Powys area.</w:t>
      </w:r>
      <w:r w:rsidR="009D7E90" w:rsidRPr="000674C4">
        <w:t xml:space="preserve"> </w:t>
      </w:r>
      <w:r w:rsidR="003E07F9" w:rsidRPr="000674C4">
        <w:t>It is acknowledged that the PCC and the CC may wish to express different messages on the same issue.</w:t>
      </w:r>
      <w:bookmarkStart w:id="78" w:name="_Toc25"/>
    </w:p>
    <w:p w14:paraId="2CAD9B57" w14:textId="639F5CE9" w:rsidR="003E07F9" w:rsidRPr="000674C4" w:rsidRDefault="00807B62" w:rsidP="00ED4135">
      <w:pPr>
        <w:pStyle w:val="Heading2"/>
        <w:keepNext w:val="0"/>
        <w:numPr>
          <w:ilvl w:val="0"/>
          <w:numId w:val="0"/>
        </w:numPr>
        <w:ind w:left="709" w:hanging="709"/>
      </w:pPr>
      <w:bookmarkStart w:id="79" w:name="_Toc67947968"/>
      <w:r w:rsidRPr="000674C4">
        <w:t>3.7</w:t>
      </w:r>
      <w:r w:rsidRPr="000674C4">
        <w:tab/>
      </w:r>
      <w:r w:rsidR="003E07F9" w:rsidRPr="000674C4">
        <w:t>Information</w:t>
      </w:r>
      <w:bookmarkEnd w:id="79"/>
    </w:p>
    <w:p w14:paraId="1B2D1AEB" w14:textId="0E9A2088" w:rsidR="003E07F9" w:rsidRPr="000674C4" w:rsidRDefault="00807B62" w:rsidP="00ED4135">
      <w:pPr>
        <w:pStyle w:val="Heading3"/>
        <w:keepNext w:val="0"/>
        <w:numPr>
          <w:ilvl w:val="0"/>
          <w:numId w:val="0"/>
        </w:numPr>
        <w:ind w:left="1418" w:hanging="720"/>
      </w:pPr>
      <w:r w:rsidRPr="000674C4">
        <w:t>3.7.1</w:t>
      </w:r>
      <w:r w:rsidRPr="000674C4">
        <w:tab/>
      </w:r>
      <w:r w:rsidR="003E07F9" w:rsidRPr="000674C4">
        <w:t>Both the PCC and the CC are separate data controllers and processors and have duties under the</w:t>
      </w:r>
      <w:r w:rsidR="00451635" w:rsidRPr="000674C4">
        <w:t xml:space="preserve"> </w:t>
      </w:r>
      <w:r w:rsidR="00537EA8">
        <w:t xml:space="preserve">UK </w:t>
      </w:r>
      <w:hyperlink r:id="rId27" w:history="1">
        <w:r w:rsidR="00815A3C" w:rsidRPr="009636AA">
          <w:t>General Data Protection Regulation</w:t>
        </w:r>
      </w:hyperlink>
      <w:r w:rsidR="003E07F9" w:rsidRPr="000674C4">
        <w:t xml:space="preserve"> </w:t>
      </w:r>
      <w:r w:rsidR="00815A3C" w:rsidRPr="000674C4">
        <w:t>(</w:t>
      </w:r>
      <w:r w:rsidR="00DA0CF3">
        <w:t>UK</w:t>
      </w:r>
      <w:r w:rsidR="00815A3C" w:rsidRPr="000674C4">
        <w:t>GDPR)</w:t>
      </w:r>
      <w:r w:rsidR="00965D8F">
        <w:t>, t</w:t>
      </w:r>
      <w:r w:rsidR="00453287">
        <w:t xml:space="preserve">he </w:t>
      </w:r>
      <w:hyperlink r:id="rId28" w:history="1">
        <w:r w:rsidR="00453287" w:rsidRPr="00453287">
          <w:rPr>
            <w:rStyle w:val="Hyperlink"/>
          </w:rPr>
          <w:t>Data Protection Act 2018</w:t>
        </w:r>
      </w:hyperlink>
      <w:r w:rsidR="00815A3C" w:rsidRPr="000674C4">
        <w:t xml:space="preserve"> </w:t>
      </w:r>
      <w:r w:rsidR="003E07F9" w:rsidRPr="000674C4">
        <w:t xml:space="preserve">and </w:t>
      </w:r>
      <w:hyperlink r:id="rId29" w:history="1">
        <w:r w:rsidR="003E07F9" w:rsidRPr="000674C4">
          <w:rPr>
            <w:rStyle w:val="Hyperlink"/>
          </w:rPr>
          <w:t>Freedom of Information Act</w:t>
        </w:r>
      </w:hyperlink>
      <w:r w:rsidR="003E07F9" w:rsidRPr="000674C4">
        <w:t xml:space="preserve"> (FOIA) 2000.</w:t>
      </w:r>
    </w:p>
    <w:p w14:paraId="2C6E79B2" w14:textId="60169846" w:rsidR="003E07F9" w:rsidRPr="000674C4" w:rsidRDefault="00807B62" w:rsidP="00ED4135">
      <w:pPr>
        <w:pStyle w:val="Heading3"/>
        <w:keepNext w:val="0"/>
        <w:numPr>
          <w:ilvl w:val="0"/>
          <w:numId w:val="0"/>
        </w:numPr>
        <w:ind w:left="1418" w:hanging="720"/>
      </w:pPr>
      <w:r w:rsidRPr="000674C4">
        <w:t>3.7.2</w:t>
      </w:r>
      <w:r w:rsidRPr="000674C4">
        <w:tab/>
      </w:r>
      <w:r w:rsidR="003E07F9" w:rsidRPr="000674C4">
        <w:t xml:space="preserve">For the purposes of the </w:t>
      </w:r>
      <w:r w:rsidR="00D24DB2">
        <w:t>UK</w:t>
      </w:r>
      <w:r w:rsidR="00815A3C" w:rsidRPr="000674C4">
        <w:t xml:space="preserve">GDPR </w:t>
      </w:r>
      <w:r w:rsidR="003E07F9" w:rsidRPr="000674C4">
        <w:t>the PCC and the CC remain the data controller for any personal data recorded under their respective control.</w:t>
      </w:r>
      <w:r w:rsidR="000F4DA6">
        <w:t xml:space="preserve"> Both have designated Data Protection Officers, namely the Compliance and</w:t>
      </w:r>
      <w:r w:rsidR="00F75F82">
        <w:t xml:space="preserve"> Performance Manager (PCC) and Head of Information Management (CC</w:t>
      </w:r>
      <w:r w:rsidR="000F4DA6">
        <w:t>).</w:t>
      </w:r>
    </w:p>
    <w:p w14:paraId="253F70B7" w14:textId="3331CC9E" w:rsidR="003E07F9" w:rsidRPr="000674C4" w:rsidRDefault="00807B62" w:rsidP="00ED4135">
      <w:pPr>
        <w:pStyle w:val="Heading3"/>
        <w:keepNext w:val="0"/>
        <w:numPr>
          <w:ilvl w:val="0"/>
          <w:numId w:val="0"/>
        </w:numPr>
        <w:ind w:left="1418" w:hanging="720"/>
      </w:pPr>
      <w:r w:rsidRPr="000674C4">
        <w:t>3.7.3</w:t>
      </w:r>
      <w:r w:rsidRPr="000674C4">
        <w:tab/>
      </w:r>
      <w:r w:rsidR="003E07F9" w:rsidRPr="000674C4">
        <w:t>For the purposes of the FOIA, if either the PCC or the CC should receive an FOI request then the PCC or CC as appropriate would be responsible for responding to that request in line with the requirements of the FOIA.</w:t>
      </w:r>
    </w:p>
    <w:p w14:paraId="0DD3E829" w14:textId="0A822AB6" w:rsidR="003E07F9" w:rsidRPr="000674C4" w:rsidRDefault="00807B62" w:rsidP="00ED4135">
      <w:pPr>
        <w:pStyle w:val="Heading3"/>
        <w:keepNext w:val="0"/>
        <w:numPr>
          <w:ilvl w:val="0"/>
          <w:numId w:val="0"/>
        </w:numPr>
        <w:ind w:left="1418" w:hanging="720"/>
      </w:pPr>
      <w:r w:rsidRPr="000674C4">
        <w:t>3.7.4</w:t>
      </w:r>
      <w:r w:rsidRPr="000674C4">
        <w:tab/>
      </w:r>
      <w:r w:rsidR="003E07F9" w:rsidRPr="000674C4">
        <w:t>Any FOI requests received by either the PCC or the CC which relate to this governance framework or any matters arising from it are to be brought to the attention of the other party as soon as practicable, and where necessary the PCC and the CC will provide reasonable assistance to the other in order to facilitate a timely and compliant response to the FOI request or any subsequent compliance requirement.</w:t>
      </w:r>
    </w:p>
    <w:p w14:paraId="157E31E8" w14:textId="49577481" w:rsidR="003E07F9" w:rsidRPr="000674C4" w:rsidRDefault="00807B62" w:rsidP="00ED4135">
      <w:pPr>
        <w:pStyle w:val="Heading3"/>
        <w:keepNext w:val="0"/>
        <w:numPr>
          <w:ilvl w:val="0"/>
          <w:numId w:val="0"/>
        </w:numPr>
        <w:ind w:left="1418" w:hanging="720"/>
      </w:pPr>
      <w:r w:rsidRPr="000674C4">
        <w:t>3.7.5</w:t>
      </w:r>
      <w:r w:rsidRPr="000674C4">
        <w:tab/>
      </w:r>
      <w:r w:rsidR="003E07F9" w:rsidRPr="000674C4">
        <w:t xml:space="preserve">Any FOI requests received directly by the OPCC must be dealt with in accordance with the </w:t>
      </w:r>
      <w:r w:rsidR="003E07F9" w:rsidRPr="006F0B6F">
        <w:t xml:space="preserve">agreed </w:t>
      </w:r>
      <w:hyperlink r:id="rId30" w:history="1">
        <w:r w:rsidR="003E07F9" w:rsidRPr="006F0B6F">
          <w:rPr>
            <w:rStyle w:val="Hyperlink"/>
          </w:rPr>
          <w:t>FOI process</w:t>
        </w:r>
        <w:r w:rsidR="003E07F9" w:rsidRPr="006F0B6F">
          <w:rPr>
            <w:rStyle w:val="Hyperlink"/>
            <w:u w:val="none"/>
          </w:rPr>
          <w:t>.</w:t>
        </w:r>
      </w:hyperlink>
    </w:p>
    <w:p w14:paraId="254D4FEC" w14:textId="6E514F56" w:rsidR="003E07F9" w:rsidRPr="00B04AE3" w:rsidRDefault="00807B62" w:rsidP="00ED4135">
      <w:pPr>
        <w:pStyle w:val="Heading3"/>
        <w:keepNext w:val="0"/>
        <w:numPr>
          <w:ilvl w:val="0"/>
          <w:numId w:val="0"/>
        </w:numPr>
        <w:ind w:left="1418" w:hanging="720"/>
      </w:pPr>
      <w:r w:rsidRPr="000674C4">
        <w:lastRenderedPageBreak/>
        <w:t>3.7.6</w:t>
      </w:r>
      <w:r w:rsidRPr="000674C4">
        <w:tab/>
      </w:r>
      <w:r w:rsidR="003E07F9" w:rsidRPr="000674C4">
        <w:t>In order to enable the PCC to exercise the functions of their office effectively, they will need access to information</w:t>
      </w:r>
      <w:r w:rsidR="00C768C9" w:rsidRPr="000674C4">
        <w:t>,</w:t>
      </w:r>
      <w:r w:rsidR="003E07F9" w:rsidRPr="000674C4">
        <w:t xml:space="preserve"> officers and staff within their force area. The PCC and CC will share information where appropriate to support each other in exercising their functions</w:t>
      </w:r>
      <w:r w:rsidR="00AA7A3C" w:rsidRPr="00AA7A3C">
        <w:t xml:space="preserve">; where this relates to the sharing of personal data, such sharing will be in accordance with the </w:t>
      </w:r>
      <w:r w:rsidR="00AA7A3C" w:rsidRPr="00B04AE3">
        <w:t xml:space="preserve">requirements of the DPA and </w:t>
      </w:r>
      <w:r w:rsidR="00DA0CF3">
        <w:t>UK</w:t>
      </w:r>
      <w:r w:rsidR="00AA7A3C" w:rsidRPr="00B04AE3">
        <w:t>GDPR as appropriate</w:t>
      </w:r>
      <w:r w:rsidR="003E07F9" w:rsidRPr="00B04AE3">
        <w:t>. Access to information must not be unreasonably withheld.</w:t>
      </w:r>
      <w:r w:rsidR="003E07F9" w:rsidRPr="00B04AE3">
        <w:rPr>
          <w:rStyle w:val="FootnoteReference"/>
          <w:szCs w:val="22"/>
        </w:rPr>
        <w:footnoteReference w:id="9"/>
      </w:r>
      <w:r w:rsidR="003E07F9" w:rsidRPr="00B04AE3">
        <w:rPr>
          <w:rStyle w:val="FootnoteReference"/>
          <w:szCs w:val="22"/>
        </w:rPr>
        <w:t xml:space="preserve"> </w:t>
      </w:r>
      <w:r w:rsidR="00B04AE3" w:rsidRPr="00B04AE3">
        <w:rPr>
          <w:szCs w:val="22"/>
        </w:rPr>
        <w:t>An Information Sharing Agreement safeguards the processes around regular sharing of personal information between the PCC and CC.</w:t>
      </w:r>
    </w:p>
    <w:p w14:paraId="2AD222EA" w14:textId="6E1E4C1D" w:rsidR="000674C4" w:rsidRPr="000674C4" w:rsidRDefault="005C32DD" w:rsidP="00ED4135">
      <w:pPr>
        <w:pStyle w:val="Heading2"/>
        <w:keepNext w:val="0"/>
        <w:numPr>
          <w:ilvl w:val="0"/>
          <w:numId w:val="0"/>
        </w:numPr>
        <w:ind w:left="1418" w:hanging="720"/>
      </w:pPr>
      <w:bookmarkStart w:id="80" w:name="_Toc1666305"/>
      <w:bookmarkStart w:id="81" w:name="_Toc1666531"/>
      <w:bookmarkStart w:id="82" w:name="_Toc36554105"/>
      <w:bookmarkStart w:id="83" w:name="_Toc67947969"/>
      <w:r w:rsidRPr="00B04AE3">
        <w:rPr>
          <w:lang w:eastAsia="en-US"/>
        </w:rPr>
        <w:t>3.7.7</w:t>
      </w:r>
      <w:r w:rsidRPr="00B04AE3">
        <w:rPr>
          <w:lang w:eastAsia="en-US"/>
        </w:rPr>
        <w:tab/>
      </w:r>
      <w:r w:rsidRPr="00B04AE3">
        <w:t>The PCC and CC will provide reasonable assistance to the other in the</w:t>
      </w:r>
      <w:r w:rsidRPr="000674C4">
        <w:t xml:space="preserve"> preparation of information sharing agreements, data disclosure agreements and data processing contracts, as applicable, to ensure compliance with the</w:t>
      </w:r>
      <w:r w:rsidR="004D216A" w:rsidRPr="000674C4">
        <w:t xml:space="preserve"> </w:t>
      </w:r>
      <w:r w:rsidRPr="000674C4">
        <w:t xml:space="preserve">College of Policing </w:t>
      </w:r>
      <w:hyperlink r:id="rId31" w:history="1">
        <w:r w:rsidRPr="000674C4">
          <w:rPr>
            <w:rStyle w:val="Hyperlink"/>
          </w:rPr>
          <w:t>Authorised Professional Practice – Information Management (Sharing Police Information)</w:t>
        </w:r>
      </w:hyperlink>
      <w:r w:rsidR="00163034">
        <w:t xml:space="preserve"> and the </w:t>
      </w:r>
      <w:hyperlink r:id="rId32" w:anchor=":~:text=Wales%20Accord%20on%20the%20Sharing%20of%20Personal%20Information,help%20them%20share%20personal%20information%20effectively%20and%20lawfully." w:history="1">
        <w:r w:rsidR="00163034" w:rsidRPr="00096950">
          <w:rPr>
            <w:rStyle w:val="Hyperlink"/>
          </w:rPr>
          <w:t>Wales Accord on the Sharing of Personal Information (WASPI)</w:t>
        </w:r>
        <w:bookmarkStart w:id="84" w:name="_Toc26"/>
        <w:bookmarkEnd w:id="78"/>
        <w:bookmarkEnd w:id="80"/>
        <w:bookmarkEnd w:id="81"/>
      </w:hyperlink>
      <w:r w:rsidR="00163034">
        <w:t>.</w:t>
      </w:r>
      <w:bookmarkEnd w:id="82"/>
      <w:bookmarkEnd w:id="83"/>
    </w:p>
    <w:p w14:paraId="0CCE9537" w14:textId="77777777" w:rsidR="000674C4" w:rsidRPr="000674C4" w:rsidRDefault="00807B62" w:rsidP="00ED4135">
      <w:pPr>
        <w:pStyle w:val="Heading2"/>
        <w:keepNext w:val="0"/>
        <w:numPr>
          <w:ilvl w:val="0"/>
          <w:numId w:val="0"/>
        </w:numPr>
        <w:ind w:left="709" w:hanging="709"/>
      </w:pPr>
      <w:bookmarkStart w:id="85" w:name="_Toc67947970"/>
      <w:r w:rsidRPr="000674C4">
        <w:t>3.8</w:t>
      </w:r>
      <w:r w:rsidRPr="000674C4">
        <w:tab/>
      </w:r>
      <w:r w:rsidR="003E07F9" w:rsidRPr="000674C4">
        <w:t>Access to Premises and Personnel</w:t>
      </w:r>
      <w:bookmarkEnd w:id="84"/>
      <w:bookmarkEnd w:id="85"/>
    </w:p>
    <w:p w14:paraId="63E1D89F" w14:textId="77777777" w:rsidR="000674C4" w:rsidRPr="000674C4" w:rsidRDefault="00807B62" w:rsidP="00ED4135">
      <w:pPr>
        <w:pStyle w:val="Heading2"/>
        <w:keepNext w:val="0"/>
        <w:numPr>
          <w:ilvl w:val="0"/>
          <w:numId w:val="0"/>
        </w:numPr>
        <w:ind w:left="1417" w:hanging="708"/>
      </w:pPr>
      <w:bookmarkStart w:id="86" w:name="_Toc1666307"/>
      <w:bookmarkStart w:id="87" w:name="_Toc1666533"/>
      <w:bookmarkStart w:id="88" w:name="_Toc36554107"/>
      <w:bookmarkStart w:id="89" w:name="_Toc67947971"/>
      <w:r w:rsidRPr="000674C4">
        <w:t>3.8.1</w:t>
      </w:r>
      <w:r w:rsidRPr="000674C4">
        <w:tab/>
      </w:r>
      <w:r w:rsidR="003E07F9" w:rsidRPr="000674C4">
        <w:t>The PCC and CC and their senior members of staff shall each have unlimited access to premises and personnel under either party’s direction or control, unless there is a reasonable operational requirement to restrict such access.</w:t>
      </w:r>
      <w:bookmarkEnd w:id="86"/>
      <w:bookmarkEnd w:id="87"/>
      <w:bookmarkEnd w:id="88"/>
      <w:bookmarkEnd w:id="89"/>
      <w:r w:rsidR="003E07F9" w:rsidRPr="000674C4">
        <w:t xml:space="preserve"> </w:t>
      </w:r>
    </w:p>
    <w:p w14:paraId="2CB45EFE" w14:textId="77777777" w:rsidR="000674C4" w:rsidRPr="000674C4" w:rsidRDefault="00807B62" w:rsidP="00ED4135">
      <w:pPr>
        <w:pStyle w:val="Heading2"/>
        <w:keepNext w:val="0"/>
        <w:numPr>
          <w:ilvl w:val="0"/>
          <w:numId w:val="0"/>
        </w:numPr>
        <w:ind w:left="1417" w:hanging="708"/>
      </w:pPr>
      <w:bookmarkStart w:id="90" w:name="_Toc1666308"/>
      <w:bookmarkStart w:id="91" w:name="_Toc1666534"/>
      <w:bookmarkStart w:id="92" w:name="_Toc36554108"/>
      <w:bookmarkStart w:id="93" w:name="_Toc67947972"/>
      <w:r w:rsidRPr="000674C4">
        <w:t>3.8.2</w:t>
      </w:r>
      <w:r w:rsidRPr="000674C4">
        <w:tab/>
      </w:r>
      <w:r w:rsidR="003E07F9" w:rsidRPr="000674C4">
        <w:t>Access to people and premises by other personnel may be limited according to operational need.</w:t>
      </w:r>
      <w:bookmarkEnd w:id="90"/>
      <w:bookmarkEnd w:id="91"/>
      <w:bookmarkEnd w:id="92"/>
      <w:bookmarkEnd w:id="93"/>
    </w:p>
    <w:p w14:paraId="1957AB13" w14:textId="77777777" w:rsidR="000674C4" w:rsidRPr="000674C4" w:rsidRDefault="00807B62" w:rsidP="00ED4135">
      <w:pPr>
        <w:pStyle w:val="Heading2"/>
        <w:keepNext w:val="0"/>
        <w:numPr>
          <w:ilvl w:val="0"/>
          <w:numId w:val="0"/>
        </w:numPr>
        <w:ind w:left="709" w:hanging="697"/>
      </w:pPr>
      <w:bookmarkStart w:id="94" w:name="_Toc67947973"/>
      <w:r w:rsidRPr="000674C4">
        <w:t>3.9</w:t>
      </w:r>
      <w:r w:rsidRPr="000674C4">
        <w:tab/>
      </w:r>
      <w:r w:rsidR="003E07F9" w:rsidRPr="000674C4">
        <w:t>Estates</w:t>
      </w:r>
      <w:bookmarkEnd w:id="94"/>
    </w:p>
    <w:p w14:paraId="045345DD" w14:textId="67AD2017" w:rsidR="00262B6B" w:rsidRDefault="00807B62" w:rsidP="00ED4135">
      <w:pPr>
        <w:pStyle w:val="Heading2"/>
        <w:keepNext w:val="0"/>
        <w:numPr>
          <w:ilvl w:val="0"/>
          <w:numId w:val="0"/>
        </w:numPr>
        <w:ind w:left="1417" w:hanging="708"/>
      </w:pPr>
      <w:bookmarkStart w:id="95" w:name="_Toc1666310"/>
      <w:bookmarkStart w:id="96" w:name="_Toc1666536"/>
      <w:bookmarkStart w:id="97" w:name="_Toc36554110"/>
      <w:bookmarkStart w:id="98" w:name="_Toc67947974"/>
      <w:r w:rsidRPr="000674C4">
        <w:t>3.9.1</w:t>
      </w:r>
      <w:r w:rsidRPr="000674C4">
        <w:tab/>
      </w:r>
      <w:r w:rsidR="003E07F9" w:rsidRPr="000674C4">
        <w:t>The PCC is responsible for the estate. All estates</w:t>
      </w:r>
      <w:r w:rsidR="00072AAA">
        <w:t xml:space="preserve"> services and</w:t>
      </w:r>
      <w:r w:rsidR="003E07F9" w:rsidRPr="000674C4">
        <w:t xml:space="preserve"> projects, whether driven by the PCC’s strategic decisions or by operational / maintenance needs, will be led by the PCC’s Director of Estates</w:t>
      </w:r>
      <w:r w:rsidR="00072AAA">
        <w:t xml:space="preserve"> under the guidance and direction of the Governance Structure</w:t>
      </w:r>
      <w:r w:rsidR="003E07F9" w:rsidRPr="000674C4">
        <w:t>.</w:t>
      </w:r>
      <w:bookmarkEnd w:id="95"/>
      <w:bookmarkEnd w:id="96"/>
      <w:bookmarkEnd w:id="97"/>
      <w:bookmarkEnd w:id="98"/>
    </w:p>
    <w:p w14:paraId="1FC89FCD" w14:textId="77777777" w:rsidR="00262B6B" w:rsidRDefault="00262B6B" w:rsidP="00ED4135">
      <w:pPr>
        <w:rPr>
          <w:rFonts w:ascii="Arial" w:eastAsia="Times New Roman" w:hAnsi="Arial" w:cs="Arial"/>
          <w:szCs w:val="28"/>
          <w:lang w:eastAsia="en-GB"/>
        </w:rPr>
      </w:pPr>
      <w:r>
        <w:br w:type="page"/>
      </w:r>
    </w:p>
    <w:p w14:paraId="56F4FCE4" w14:textId="77777777" w:rsidR="003E07F9" w:rsidRPr="00EA21B2" w:rsidRDefault="003E07F9" w:rsidP="00ED4135">
      <w:pPr>
        <w:pStyle w:val="Heading1"/>
        <w:keepNext w:val="0"/>
        <w:ind w:left="709" w:hanging="709"/>
        <w:rPr>
          <w:sz w:val="28"/>
        </w:rPr>
      </w:pPr>
      <w:bookmarkStart w:id="99" w:name="_Scheme_of_Delegation"/>
      <w:bookmarkStart w:id="100" w:name="_Toc508614812"/>
      <w:bookmarkStart w:id="101" w:name="_Toc508630861"/>
      <w:bookmarkStart w:id="102" w:name="_Toc385435081"/>
      <w:bookmarkStart w:id="103" w:name="_Toc67947975"/>
      <w:bookmarkEnd w:id="99"/>
      <w:r w:rsidRPr="00EA21B2">
        <w:rPr>
          <w:rFonts w:eastAsiaTheme="minorHAnsi"/>
          <w:sz w:val="28"/>
        </w:rPr>
        <w:lastRenderedPageBreak/>
        <w:t>Scheme of Delegation</w:t>
      </w:r>
      <w:bookmarkStart w:id="104" w:name="_Toc28"/>
      <w:bookmarkEnd w:id="100"/>
      <w:bookmarkEnd w:id="101"/>
      <w:bookmarkEnd w:id="102"/>
      <w:bookmarkEnd w:id="103"/>
    </w:p>
    <w:p w14:paraId="0F96A786" w14:textId="58A1AC32" w:rsidR="003E07F9" w:rsidRPr="000674C4" w:rsidRDefault="00807B62" w:rsidP="00ED4135">
      <w:pPr>
        <w:pStyle w:val="Heading2"/>
        <w:keepNext w:val="0"/>
        <w:numPr>
          <w:ilvl w:val="0"/>
          <w:numId w:val="0"/>
        </w:numPr>
        <w:ind w:left="709" w:hanging="709"/>
      </w:pPr>
      <w:bookmarkStart w:id="105" w:name="_Toc67947976"/>
      <w:r w:rsidRPr="000674C4">
        <w:t>4.1</w:t>
      </w:r>
      <w:r w:rsidRPr="000674C4">
        <w:tab/>
      </w:r>
      <w:r w:rsidR="003E07F9" w:rsidRPr="000674C4">
        <w:t>General Principles</w:t>
      </w:r>
      <w:bookmarkEnd w:id="104"/>
      <w:bookmarkEnd w:id="105"/>
    </w:p>
    <w:p w14:paraId="21A57A5A" w14:textId="3A84ACB8" w:rsidR="003E07F9" w:rsidRPr="000674C4" w:rsidRDefault="007D2D23" w:rsidP="00ED4135">
      <w:pPr>
        <w:pStyle w:val="Heading3"/>
        <w:keepNext w:val="0"/>
        <w:numPr>
          <w:ilvl w:val="0"/>
          <w:numId w:val="0"/>
        </w:numPr>
        <w:ind w:left="1418" w:hanging="720"/>
      </w:pPr>
      <w:r w:rsidRPr="000674C4">
        <w:t>4.1.1</w:t>
      </w:r>
      <w:r w:rsidR="00807B62" w:rsidRPr="000674C4">
        <w:tab/>
      </w:r>
      <w:r w:rsidR="003E07F9" w:rsidRPr="000674C4">
        <w:t>For the avoidance of doubt, any of the PCC’s statutory functions may be exercised directly by the PCC at any time, irrespective of whether those functions, or matters ancillary to them have been delegated to any other person.</w:t>
      </w:r>
    </w:p>
    <w:p w14:paraId="64538AC9" w14:textId="1B373CEB" w:rsidR="003E07F9" w:rsidRPr="000674C4" w:rsidRDefault="00807B62" w:rsidP="00ED4135">
      <w:pPr>
        <w:pStyle w:val="Heading3"/>
        <w:keepNext w:val="0"/>
        <w:numPr>
          <w:ilvl w:val="0"/>
          <w:numId w:val="0"/>
        </w:numPr>
        <w:ind w:left="1418" w:hanging="720"/>
      </w:pPr>
      <w:r w:rsidRPr="000674C4">
        <w:t>4</w:t>
      </w:r>
      <w:r w:rsidR="007D2D23" w:rsidRPr="000674C4">
        <w:t>.1.2</w:t>
      </w:r>
      <w:r w:rsidRPr="000674C4">
        <w:tab/>
      </w:r>
      <w:r w:rsidR="003E07F9" w:rsidRPr="000674C4">
        <w:t>Whilst Section 18 of the PRSRA permits a PCC to delegate certain functions, the PCC may not delegate to any constable or any person employed by the CC.</w:t>
      </w:r>
    </w:p>
    <w:p w14:paraId="740034C8" w14:textId="2041F76C" w:rsidR="003E07F9" w:rsidRPr="000674C4" w:rsidRDefault="00807B62" w:rsidP="00ED4135">
      <w:pPr>
        <w:pStyle w:val="Heading3"/>
        <w:keepNext w:val="0"/>
        <w:numPr>
          <w:ilvl w:val="0"/>
          <w:numId w:val="0"/>
        </w:numPr>
        <w:ind w:left="1418" w:hanging="720"/>
      </w:pPr>
      <w:r w:rsidRPr="000674C4">
        <w:t>4</w:t>
      </w:r>
      <w:r w:rsidR="007D2D23" w:rsidRPr="000674C4">
        <w:t>.1.3</w:t>
      </w:r>
      <w:r w:rsidRPr="000674C4">
        <w:tab/>
      </w:r>
      <w:r w:rsidR="003E07F9" w:rsidRPr="000674C4">
        <w:t>The Scheme of Delegation provides a member of staff with the legal power to carry out functions of the PCC and CC. In carrying out these functions the member of staff must comply with all other statutory and regulatory requirements and relevant professional guidance.</w:t>
      </w:r>
    </w:p>
    <w:p w14:paraId="46F5CED9" w14:textId="67784B83" w:rsidR="003E07F9" w:rsidRPr="000674C4" w:rsidRDefault="00807B62" w:rsidP="00ED4135">
      <w:pPr>
        <w:pStyle w:val="Heading3"/>
        <w:keepNext w:val="0"/>
        <w:numPr>
          <w:ilvl w:val="0"/>
          <w:numId w:val="0"/>
        </w:numPr>
        <w:ind w:left="1418" w:hanging="720"/>
      </w:pPr>
      <w:r w:rsidRPr="000674C4">
        <w:t>4</w:t>
      </w:r>
      <w:r w:rsidR="007D2D23" w:rsidRPr="000674C4">
        <w:t>.1.4</w:t>
      </w:r>
      <w:r w:rsidRPr="000674C4">
        <w:tab/>
      </w:r>
      <w:r w:rsidR="003E07F9" w:rsidRPr="000674C4">
        <w:t>Any person carrying out the functions of the PCC, or making any decision relating thereto, will take appropriate professional advice as necessary, particularly legal and financial advice and, where appropriate, operational advice from the CC. Delegations may only be exercised where provision for any relevant expenditure has been included in the approved budget.</w:t>
      </w:r>
    </w:p>
    <w:p w14:paraId="5F0D2DC7" w14:textId="61B2FDE2" w:rsidR="003E07F9" w:rsidRPr="000674C4" w:rsidRDefault="007D2D23" w:rsidP="00ED4135">
      <w:pPr>
        <w:pStyle w:val="Heading3"/>
        <w:keepNext w:val="0"/>
        <w:numPr>
          <w:ilvl w:val="0"/>
          <w:numId w:val="0"/>
        </w:numPr>
        <w:ind w:left="1418" w:hanging="709"/>
      </w:pPr>
      <w:r w:rsidRPr="000674C4">
        <w:t>4.1.5</w:t>
      </w:r>
      <w:r w:rsidR="00807B62" w:rsidRPr="000674C4">
        <w:tab/>
      </w:r>
      <w:r w:rsidR="003E07F9" w:rsidRPr="000674C4">
        <w:t>When carrying out any functions, the PCC, CC and officers must also have regard to the following:</w:t>
      </w:r>
    </w:p>
    <w:p w14:paraId="17A2080F" w14:textId="65C62E9A" w:rsidR="003E07F9" w:rsidRPr="000674C4" w:rsidRDefault="000919FD" w:rsidP="000919FD">
      <w:pPr>
        <w:pStyle w:val="ListParagraph"/>
        <w:numPr>
          <w:ilvl w:val="0"/>
          <w:numId w:val="79"/>
        </w:numPr>
        <w:spacing w:after="120"/>
        <w:ind w:left="1843" w:hanging="425"/>
        <w:rPr>
          <w:rFonts w:ascii="Arial" w:hAnsi="Arial" w:cs="Arial"/>
        </w:rPr>
      </w:pPr>
      <w:r>
        <w:rPr>
          <w:rFonts w:ascii="Arial" w:hAnsi="Arial" w:cs="Arial"/>
        </w:rPr>
        <w:t>t</w:t>
      </w:r>
      <w:r w:rsidR="003E07F9" w:rsidRPr="000674C4">
        <w:rPr>
          <w:rFonts w:ascii="Arial" w:hAnsi="Arial" w:cs="Arial"/>
        </w:rPr>
        <w:t>he views of the people in the Dyfed-Powys area;</w:t>
      </w:r>
    </w:p>
    <w:p w14:paraId="3E1BD5FB" w14:textId="0D7908C9" w:rsidR="003E07F9" w:rsidRPr="000674C4" w:rsidRDefault="000919FD" w:rsidP="000919FD">
      <w:pPr>
        <w:pStyle w:val="ListParagraph"/>
        <w:numPr>
          <w:ilvl w:val="0"/>
          <w:numId w:val="79"/>
        </w:numPr>
        <w:spacing w:after="120"/>
        <w:ind w:left="1843" w:hanging="425"/>
        <w:rPr>
          <w:rFonts w:ascii="Arial" w:hAnsi="Arial" w:cs="Arial"/>
        </w:rPr>
      </w:pPr>
      <w:r>
        <w:rPr>
          <w:rFonts w:ascii="Arial" w:hAnsi="Arial" w:cs="Arial"/>
        </w:rPr>
        <w:t>a</w:t>
      </w:r>
      <w:r w:rsidR="003E07F9" w:rsidRPr="000674C4">
        <w:rPr>
          <w:rFonts w:ascii="Arial" w:hAnsi="Arial" w:cs="Arial"/>
        </w:rPr>
        <w:t>ny report or recommendation made by the Police and Crime Panel on the annual report for the previous financial year; and</w:t>
      </w:r>
    </w:p>
    <w:p w14:paraId="4CECD04E" w14:textId="2FE17EA8" w:rsidR="003E07F9" w:rsidRPr="000674C4" w:rsidRDefault="000919FD" w:rsidP="000919FD">
      <w:pPr>
        <w:pStyle w:val="ListParagraph"/>
        <w:numPr>
          <w:ilvl w:val="0"/>
          <w:numId w:val="79"/>
        </w:numPr>
        <w:spacing w:after="120"/>
        <w:ind w:left="1843" w:hanging="425"/>
        <w:rPr>
          <w:rFonts w:ascii="Arial" w:hAnsi="Arial" w:cs="Arial"/>
        </w:rPr>
      </w:pPr>
      <w:r>
        <w:rPr>
          <w:rFonts w:ascii="Arial" w:hAnsi="Arial" w:cs="Arial"/>
        </w:rPr>
        <w:t>t</w:t>
      </w:r>
      <w:r w:rsidR="003E07F9" w:rsidRPr="000674C4">
        <w:rPr>
          <w:rFonts w:ascii="Arial" w:hAnsi="Arial" w:cs="Arial"/>
        </w:rPr>
        <w:t>he Police and Crime Plan and any guidance issued by the Secretary of State.</w:t>
      </w:r>
    </w:p>
    <w:p w14:paraId="34001D2C" w14:textId="7FDD3A9E" w:rsidR="003E07F9" w:rsidRPr="000674C4" w:rsidRDefault="00807B62" w:rsidP="00ED4135">
      <w:pPr>
        <w:pStyle w:val="Heading3"/>
        <w:keepNext w:val="0"/>
        <w:numPr>
          <w:ilvl w:val="0"/>
          <w:numId w:val="0"/>
        </w:numPr>
        <w:ind w:left="1418" w:hanging="709"/>
      </w:pPr>
      <w:r w:rsidRPr="000674C4">
        <w:t>4</w:t>
      </w:r>
      <w:r w:rsidR="007D2D23" w:rsidRPr="000674C4">
        <w:t>.1.6</w:t>
      </w:r>
      <w:r w:rsidRPr="000674C4">
        <w:tab/>
      </w:r>
      <w:r w:rsidR="003E07F9" w:rsidRPr="000674C4">
        <w:t xml:space="preserve">The allocation of delegations does not prevent an individual from referring a matter to the PCC or the Policing Board if the individual wishes or considers it appropriate. The PCC will expect officers to draw </w:t>
      </w:r>
      <w:r w:rsidR="001016B6">
        <w:t>their</w:t>
      </w:r>
      <w:r w:rsidR="003E07F9" w:rsidRPr="000674C4">
        <w:t xml:space="preserve"> attention to:</w:t>
      </w:r>
    </w:p>
    <w:p w14:paraId="036BFCDA" w14:textId="1DAFE582" w:rsidR="003E07F9" w:rsidRPr="000674C4" w:rsidRDefault="000919FD" w:rsidP="00ED4135">
      <w:pPr>
        <w:pStyle w:val="ListParagraph"/>
        <w:numPr>
          <w:ilvl w:val="0"/>
          <w:numId w:val="79"/>
        </w:numPr>
        <w:spacing w:after="120"/>
        <w:ind w:left="1843" w:hanging="425"/>
        <w:rPr>
          <w:rFonts w:ascii="Arial" w:hAnsi="Arial" w:cs="Arial"/>
        </w:rPr>
      </w:pPr>
      <w:r>
        <w:rPr>
          <w:rFonts w:ascii="Arial" w:hAnsi="Arial" w:cs="Arial"/>
        </w:rPr>
        <w:t>i</w:t>
      </w:r>
      <w:r w:rsidR="003E07F9" w:rsidRPr="000674C4">
        <w:rPr>
          <w:rFonts w:ascii="Arial" w:hAnsi="Arial" w:cs="Arial"/>
        </w:rPr>
        <w:t>ssues which are sensitive or contentious;</w:t>
      </w:r>
    </w:p>
    <w:p w14:paraId="60CFDED5" w14:textId="6F81AEAB" w:rsidR="003E07F9" w:rsidRPr="000674C4" w:rsidRDefault="000919FD" w:rsidP="00ED4135">
      <w:pPr>
        <w:pStyle w:val="ListParagraph"/>
        <w:numPr>
          <w:ilvl w:val="0"/>
          <w:numId w:val="79"/>
        </w:numPr>
        <w:spacing w:after="120"/>
        <w:ind w:left="1843" w:hanging="425"/>
        <w:rPr>
          <w:rFonts w:ascii="Arial" w:hAnsi="Arial" w:cs="Arial"/>
        </w:rPr>
      </w:pPr>
      <w:r>
        <w:rPr>
          <w:rFonts w:ascii="Arial" w:hAnsi="Arial" w:cs="Arial"/>
        </w:rPr>
        <w:t>i</w:t>
      </w:r>
      <w:r w:rsidR="003E07F9" w:rsidRPr="000674C4">
        <w:rPr>
          <w:rFonts w:ascii="Arial" w:hAnsi="Arial" w:cs="Arial"/>
        </w:rPr>
        <w:t>ssues of risk including operational, strategic, financial and legal risk or matters where there is a risk that the PCC and/or CC could be exposed to public criticism;</w:t>
      </w:r>
    </w:p>
    <w:p w14:paraId="21A46E98" w14:textId="5EEBD292" w:rsidR="003E07F9" w:rsidRPr="000674C4" w:rsidRDefault="000919FD" w:rsidP="00ED4135">
      <w:pPr>
        <w:pStyle w:val="ListParagraph"/>
        <w:numPr>
          <w:ilvl w:val="0"/>
          <w:numId w:val="79"/>
        </w:numPr>
        <w:spacing w:after="120"/>
        <w:ind w:left="1843" w:hanging="425"/>
        <w:rPr>
          <w:rFonts w:ascii="Arial" w:hAnsi="Arial" w:cs="Arial"/>
        </w:rPr>
      </w:pPr>
      <w:r>
        <w:rPr>
          <w:rFonts w:ascii="Arial" w:hAnsi="Arial" w:cs="Arial"/>
        </w:rPr>
        <w:t>i</w:t>
      </w:r>
      <w:r w:rsidR="003E07F9" w:rsidRPr="000674C4">
        <w:rPr>
          <w:rFonts w:ascii="Arial" w:hAnsi="Arial" w:cs="Arial"/>
        </w:rPr>
        <w:t>ssues which reveal serious weakness in the efficiency and effectiveness of policing; or</w:t>
      </w:r>
    </w:p>
    <w:p w14:paraId="3C336F32" w14:textId="64DFBD64" w:rsidR="003E07F9" w:rsidRPr="000674C4" w:rsidRDefault="000919FD" w:rsidP="00ED4135">
      <w:pPr>
        <w:pStyle w:val="ListParagraph"/>
        <w:numPr>
          <w:ilvl w:val="0"/>
          <w:numId w:val="79"/>
        </w:numPr>
        <w:spacing w:after="120"/>
        <w:ind w:left="1843" w:hanging="425"/>
        <w:rPr>
          <w:rFonts w:ascii="Arial" w:hAnsi="Arial" w:cs="Arial"/>
        </w:rPr>
      </w:pPr>
      <w:r>
        <w:rPr>
          <w:rFonts w:ascii="Arial" w:hAnsi="Arial" w:cs="Arial"/>
        </w:rPr>
        <w:t>a</w:t>
      </w:r>
      <w:r w:rsidR="003E07F9" w:rsidRPr="000674C4">
        <w:rPr>
          <w:rFonts w:ascii="Arial" w:hAnsi="Arial" w:cs="Arial"/>
        </w:rPr>
        <w:t>ny circumstance where it is considered prudent to do so.</w:t>
      </w:r>
    </w:p>
    <w:p w14:paraId="1C3DB0ED" w14:textId="7D38C0D0" w:rsidR="003E07F9" w:rsidRPr="000674C4" w:rsidRDefault="00807B62" w:rsidP="00ED4135">
      <w:pPr>
        <w:pStyle w:val="Heading3"/>
        <w:keepNext w:val="0"/>
        <w:numPr>
          <w:ilvl w:val="0"/>
          <w:numId w:val="0"/>
        </w:numPr>
        <w:ind w:left="1418" w:hanging="709"/>
      </w:pPr>
      <w:r w:rsidRPr="000674C4">
        <w:t>4</w:t>
      </w:r>
      <w:r w:rsidR="007D2D23" w:rsidRPr="000674C4">
        <w:t>.1.7</w:t>
      </w:r>
      <w:r w:rsidRPr="000674C4">
        <w:tab/>
      </w:r>
      <w:r w:rsidR="003E07F9" w:rsidRPr="000674C4">
        <w:t>Before any financial liability affecting the Police Fund that the PCC might reasonably regard as new, contentious or repercussive is incurred; prior written approval must be obtained from the PCC.</w:t>
      </w:r>
    </w:p>
    <w:p w14:paraId="05B92CD2" w14:textId="41AAC951" w:rsidR="003E07F9" w:rsidRPr="000674C4" w:rsidRDefault="00807B62" w:rsidP="00ED4135">
      <w:pPr>
        <w:pStyle w:val="Heading3"/>
        <w:keepNext w:val="0"/>
        <w:numPr>
          <w:ilvl w:val="0"/>
          <w:numId w:val="0"/>
        </w:numPr>
        <w:ind w:left="1418" w:hanging="709"/>
      </w:pPr>
      <w:r w:rsidRPr="000674C4">
        <w:t>4</w:t>
      </w:r>
      <w:r w:rsidR="007D2D23" w:rsidRPr="000674C4">
        <w:t>.1.8</w:t>
      </w:r>
      <w:r w:rsidRPr="000674C4">
        <w:tab/>
      </w:r>
      <w:r w:rsidR="003E07F9" w:rsidRPr="000674C4">
        <w:t>All decisions made by statutory officers under powers given to them by the PCC or CC must be recorded and be available for inspection. In this document, reference made to the statutory officers includes individuals authorised by them to act on their behalf.</w:t>
      </w:r>
    </w:p>
    <w:p w14:paraId="2BF93B06" w14:textId="12D12A7C" w:rsidR="003E07F9" w:rsidRPr="000674C4" w:rsidRDefault="00807B62" w:rsidP="00ED4135">
      <w:pPr>
        <w:pStyle w:val="Heading3"/>
        <w:keepNext w:val="0"/>
        <w:numPr>
          <w:ilvl w:val="0"/>
          <w:numId w:val="0"/>
        </w:numPr>
        <w:ind w:left="1418" w:hanging="709"/>
      </w:pPr>
      <w:r w:rsidRPr="000674C4">
        <w:lastRenderedPageBreak/>
        <w:t>4</w:t>
      </w:r>
      <w:r w:rsidR="007D2D23" w:rsidRPr="000674C4">
        <w:t>.1.9</w:t>
      </w:r>
      <w:r w:rsidRPr="000674C4">
        <w:tab/>
      </w:r>
      <w:r w:rsidR="003E07F9" w:rsidRPr="000674C4">
        <w:t>The persons appointed as the Chief of Staff (CoS) and the Chief Finance Officers (CFO and DFO) have statutory powers and duties relating to their positions, and therefore do not rely on matters being delegated to them in order to carry these out.</w:t>
      </w:r>
    </w:p>
    <w:p w14:paraId="135A1AA4" w14:textId="5EE141AC" w:rsidR="003E07F9" w:rsidRPr="000674C4" w:rsidRDefault="00807B62" w:rsidP="00ED4135">
      <w:pPr>
        <w:pStyle w:val="Heading3"/>
        <w:keepNext w:val="0"/>
        <w:numPr>
          <w:ilvl w:val="0"/>
          <w:numId w:val="0"/>
        </w:numPr>
        <w:ind w:left="1418" w:hanging="709"/>
      </w:pPr>
      <w:r w:rsidRPr="000674C4">
        <w:t>4</w:t>
      </w:r>
      <w:r w:rsidR="007D2D23" w:rsidRPr="000674C4">
        <w:t>.1.10</w:t>
      </w:r>
      <w:r w:rsidRPr="000674C4">
        <w:tab/>
      </w:r>
      <w:r w:rsidR="003E07F9" w:rsidRPr="000674C4">
        <w:t>This Scheme does not attempt to list all matters which form part of everyday management responsibilities.</w:t>
      </w:r>
    </w:p>
    <w:p w14:paraId="02BCC7AB" w14:textId="1EDB6168" w:rsidR="003E07F9" w:rsidRPr="000674C4" w:rsidRDefault="00807B62" w:rsidP="00ED4135">
      <w:pPr>
        <w:pStyle w:val="Heading2"/>
        <w:keepNext w:val="0"/>
        <w:numPr>
          <w:ilvl w:val="0"/>
          <w:numId w:val="0"/>
        </w:numPr>
        <w:ind w:left="709" w:hanging="709"/>
      </w:pPr>
      <w:bookmarkStart w:id="106" w:name="_Toc67947977"/>
      <w:r w:rsidRPr="000674C4">
        <w:t>4.2</w:t>
      </w:r>
      <w:r w:rsidRPr="000674C4">
        <w:tab/>
      </w:r>
      <w:r w:rsidR="003E07F9" w:rsidRPr="000674C4">
        <w:t>Delegations by the Police and Crime Commissioner</w:t>
      </w:r>
      <w:bookmarkStart w:id="107" w:name="_Toc30"/>
      <w:bookmarkEnd w:id="106"/>
    </w:p>
    <w:p w14:paraId="27B5D78D" w14:textId="25041FDB" w:rsidR="003E07F9" w:rsidRPr="000674C4" w:rsidRDefault="003E07F9" w:rsidP="00ED4135">
      <w:pPr>
        <w:pStyle w:val="Default"/>
        <w:spacing w:after="120"/>
        <w:ind w:left="1134" w:hanging="425"/>
        <w:rPr>
          <w:sz w:val="22"/>
          <w:szCs w:val="22"/>
          <w:u w:val="single"/>
        </w:rPr>
      </w:pPr>
      <w:r w:rsidRPr="000674C4">
        <w:rPr>
          <w:sz w:val="22"/>
          <w:szCs w:val="22"/>
          <w:u w:val="single"/>
        </w:rPr>
        <w:t>Chief of Staff</w:t>
      </w:r>
      <w:bookmarkEnd w:id="107"/>
      <w:r w:rsidRPr="000674C4">
        <w:rPr>
          <w:sz w:val="22"/>
          <w:szCs w:val="22"/>
          <w:u w:val="single"/>
        </w:rPr>
        <w:t xml:space="preserve"> and Monitoring Officer (CoS)</w:t>
      </w:r>
    </w:p>
    <w:p w14:paraId="061AF76B" w14:textId="0D5748C5" w:rsidR="003E07F9" w:rsidRPr="000674C4" w:rsidRDefault="00807B62" w:rsidP="00ED4135">
      <w:pPr>
        <w:pStyle w:val="Heading3"/>
        <w:keepNext w:val="0"/>
        <w:numPr>
          <w:ilvl w:val="0"/>
          <w:numId w:val="0"/>
        </w:numPr>
        <w:ind w:left="1418" w:hanging="720"/>
      </w:pPr>
      <w:r w:rsidRPr="000674C4">
        <w:t>4.2.1</w:t>
      </w:r>
      <w:r w:rsidRPr="000674C4">
        <w:tab/>
      </w:r>
      <w:r w:rsidR="003E07F9" w:rsidRPr="000674C4">
        <w:t xml:space="preserve">The CoS is responsible for the leadership and general administration of the PCC’s office and is also the PCC’s designated monitoring officer. The CoS’s responsibilities can be found </w:t>
      </w:r>
      <w:hyperlink r:id="rId33" w:history="1">
        <w:r w:rsidR="003E07F9" w:rsidRPr="000674C4">
          <w:rPr>
            <w:rStyle w:val="Hyperlink"/>
            <w:szCs w:val="22"/>
          </w:rPr>
          <w:t>here</w:t>
        </w:r>
      </w:hyperlink>
      <w:r w:rsidR="003E07F9" w:rsidRPr="000674C4">
        <w:t>.</w:t>
      </w:r>
      <w:bookmarkStart w:id="108" w:name="_Toc31"/>
    </w:p>
    <w:p w14:paraId="53928A61" w14:textId="7F816D72" w:rsidR="003E07F9" w:rsidRPr="000674C4" w:rsidRDefault="003E07F9" w:rsidP="00ED4135">
      <w:pPr>
        <w:pStyle w:val="Default"/>
        <w:spacing w:after="120"/>
        <w:ind w:left="1134" w:hanging="425"/>
        <w:rPr>
          <w:sz w:val="22"/>
          <w:szCs w:val="22"/>
          <w:u w:val="single"/>
        </w:rPr>
      </w:pPr>
      <w:r w:rsidRPr="000674C4">
        <w:rPr>
          <w:sz w:val="22"/>
          <w:szCs w:val="22"/>
          <w:u w:val="single"/>
        </w:rPr>
        <w:t>Chief Finance Officer</w:t>
      </w:r>
      <w:bookmarkEnd w:id="108"/>
      <w:r w:rsidRPr="000674C4">
        <w:rPr>
          <w:sz w:val="22"/>
          <w:szCs w:val="22"/>
          <w:u w:val="single"/>
        </w:rPr>
        <w:t xml:space="preserve"> (CFO)</w:t>
      </w:r>
    </w:p>
    <w:p w14:paraId="483506FB" w14:textId="6785C148" w:rsidR="003E07F9" w:rsidRPr="000674C4" w:rsidRDefault="00807B62" w:rsidP="00ED4135">
      <w:pPr>
        <w:pStyle w:val="Heading3"/>
        <w:keepNext w:val="0"/>
        <w:numPr>
          <w:ilvl w:val="0"/>
          <w:numId w:val="0"/>
        </w:numPr>
        <w:ind w:left="1418" w:hanging="720"/>
      </w:pPr>
      <w:r w:rsidRPr="000674C4">
        <w:t>4</w:t>
      </w:r>
      <w:r w:rsidR="007D2D23" w:rsidRPr="000674C4">
        <w:t>.2.2</w:t>
      </w:r>
      <w:r w:rsidRPr="000674C4">
        <w:tab/>
      </w:r>
      <w:r w:rsidR="003E07F9" w:rsidRPr="000674C4">
        <w:t>The CFO has certain statutory duties which cannot be delegated, namely, reporting any potentially unlawful decisions by the PCC on expenditure and preparing each year, in accordance with proper practices in relation to accounts, a statement of the PCC’s accounts, including group accounts.</w:t>
      </w:r>
      <w:r w:rsidR="00627650">
        <w:t xml:space="preserve"> </w:t>
      </w:r>
      <w:r w:rsidR="003E07F9" w:rsidRPr="000674C4">
        <w:t>The detailed financial management responsibilities of the CFO are set out in the financial regulations.</w:t>
      </w:r>
    </w:p>
    <w:p w14:paraId="3559ABD8" w14:textId="28AFE492" w:rsidR="003E07F9" w:rsidRPr="000674C4" w:rsidRDefault="003E07F9" w:rsidP="00ED4135">
      <w:pPr>
        <w:pStyle w:val="Default"/>
        <w:spacing w:after="120"/>
        <w:ind w:left="1134" w:hanging="425"/>
        <w:rPr>
          <w:sz w:val="22"/>
          <w:szCs w:val="22"/>
          <w:u w:val="single"/>
        </w:rPr>
      </w:pPr>
      <w:r w:rsidRPr="000674C4">
        <w:rPr>
          <w:sz w:val="22"/>
          <w:szCs w:val="22"/>
          <w:u w:val="single"/>
        </w:rPr>
        <w:t>Director of Estates (DoE)</w:t>
      </w:r>
    </w:p>
    <w:p w14:paraId="4C223D15" w14:textId="053D2CFD" w:rsidR="003E07F9" w:rsidRPr="000674C4" w:rsidRDefault="007D2D23" w:rsidP="00ED4135">
      <w:pPr>
        <w:pStyle w:val="Heading3"/>
        <w:keepNext w:val="0"/>
        <w:numPr>
          <w:ilvl w:val="0"/>
          <w:numId w:val="0"/>
        </w:numPr>
        <w:ind w:left="1418" w:hanging="720"/>
      </w:pPr>
      <w:r w:rsidRPr="000674C4">
        <w:t>4.2.3</w:t>
      </w:r>
      <w:r w:rsidR="00807B62" w:rsidRPr="000674C4">
        <w:tab/>
      </w:r>
      <w:r w:rsidR="003E07F9" w:rsidRPr="000674C4">
        <w:t>The DoE is responsible for the strategic management of the PCC’s estate. The DoE has delegated authority to develop and implement the Commissioner’s Estate Strategy and to authorise estates related expenditure, up to the value of £100k.</w:t>
      </w:r>
      <w:bookmarkStart w:id="109" w:name="_Toc32"/>
    </w:p>
    <w:bookmarkEnd w:id="109"/>
    <w:p w14:paraId="588E30A2" w14:textId="5FEC7A4D" w:rsidR="003E07F9" w:rsidRPr="00627650" w:rsidRDefault="003E07F9" w:rsidP="00ED4135">
      <w:pPr>
        <w:pStyle w:val="Default"/>
        <w:spacing w:after="120"/>
        <w:ind w:left="1134" w:hanging="425"/>
        <w:rPr>
          <w:sz w:val="22"/>
          <w:szCs w:val="22"/>
          <w:u w:val="single"/>
        </w:rPr>
      </w:pPr>
      <w:r w:rsidRPr="00627650">
        <w:rPr>
          <w:sz w:val="22"/>
          <w:szCs w:val="22"/>
          <w:u w:val="single"/>
        </w:rPr>
        <w:t>Urgent Matters</w:t>
      </w:r>
    </w:p>
    <w:p w14:paraId="61ECA72B" w14:textId="77B8CDF5" w:rsidR="003E07F9" w:rsidRPr="000674C4" w:rsidRDefault="00807B62" w:rsidP="00ED4135">
      <w:pPr>
        <w:pStyle w:val="Heading3"/>
        <w:keepNext w:val="0"/>
        <w:numPr>
          <w:ilvl w:val="0"/>
          <w:numId w:val="0"/>
        </w:numPr>
        <w:ind w:left="1418" w:hanging="720"/>
      </w:pPr>
      <w:r w:rsidRPr="000674C4">
        <w:t>4</w:t>
      </w:r>
      <w:r w:rsidR="007D2D23" w:rsidRPr="000674C4">
        <w:t>.2.4</w:t>
      </w:r>
      <w:r w:rsidRPr="000674C4">
        <w:tab/>
      </w:r>
      <w:r w:rsidR="003E07F9" w:rsidRPr="000674C4">
        <w:t>If any matter arises which would normally be referred to the PCC for a decision and cannot be delayed in their absence, the matter may be decided by the appropriate statutory officer.</w:t>
      </w:r>
    </w:p>
    <w:p w14:paraId="4ED6012D" w14:textId="0A3FBB1E" w:rsidR="003E07F9" w:rsidRPr="000674C4" w:rsidRDefault="00807B62" w:rsidP="00ED4135">
      <w:pPr>
        <w:pStyle w:val="Heading3"/>
        <w:keepNext w:val="0"/>
        <w:numPr>
          <w:ilvl w:val="0"/>
          <w:numId w:val="0"/>
        </w:numPr>
        <w:ind w:left="1418" w:hanging="720"/>
      </w:pPr>
      <w:r w:rsidRPr="000674C4">
        <w:t>4</w:t>
      </w:r>
      <w:r w:rsidR="007D2D23" w:rsidRPr="000674C4">
        <w:t>.2.5</w:t>
      </w:r>
      <w:r w:rsidRPr="000674C4">
        <w:tab/>
      </w:r>
      <w:r w:rsidR="003E07F9" w:rsidRPr="000674C4">
        <w:t>Appropriate statutory officers authorised to decide urgent matters are:</w:t>
      </w:r>
    </w:p>
    <w:p w14:paraId="02F7EC0D" w14:textId="77777777" w:rsidR="003E07F9" w:rsidRPr="000674C4" w:rsidRDefault="003E07F9" w:rsidP="00ED4135">
      <w:pPr>
        <w:pStyle w:val="ListParagraph"/>
        <w:numPr>
          <w:ilvl w:val="0"/>
          <w:numId w:val="80"/>
        </w:numPr>
        <w:spacing w:after="120"/>
        <w:ind w:left="1843" w:hanging="425"/>
        <w:rPr>
          <w:rFonts w:ascii="Arial" w:hAnsi="Arial" w:cs="Arial"/>
        </w:rPr>
      </w:pPr>
      <w:r w:rsidRPr="000674C4">
        <w:rPr>
          <w:rFonts w:ascii="Arial" w:hAnsi="Arial" w:cs="Arial"/>
        </w:rPr>
        <w:t>CoS – all issues other than operational matters; and</w:t>
      </w:r>
    </w:p>
    <w:p w14:paraId="7C2753E2" w14:textId="77777777" w:rsidR="003E07F9" w:rsidRPr="000674C4" w:rsidRDefault="003E07F9" w:rsidP="00ED4135">
      <w:pPr>
        <w:pStyle w:val="ListParagraph"/>
        <w:numPr>
          <w:ilvl w:val="0"/>
          <w:numId w:val="80"/>
        </w:numPr>
        <w:spacing w:after="120"/>
        <w:ind w:left="1843" w:hanging="425"/>
        <w:rPr>
          <w:rFonts w:ascii="Arial" w:hAnsi="Arial" w:cs="Arial"/>
        </w:rPr>
      </w:pPr>
      <w:r w:rsidRPr="000674C4">
        <w:rPr>
          <w:rFonts w:ascii="Arial" w:hAnsi="Arial" w:cs="Arial"/>
        </w:rPr>
        <w:t>CFO – financial and related issues.</w:t>
      </w:r>
    </w:p>
    <w:p w14:paraId="0BCA08E8" w14:textId="13ED9EF7" w:rsidR="006B091A" w:rsidRPr="000674C4" w:rsidRDefault="00807B62" w:rsidP="00ED4135">
      <w:pPr>
        <w:pStyle w:val="Heading3"/>
        <w:keepNext w:val="0"/>
        <w:numPr>
          <w:ilvl w:val="0"/>
          <w:numId w:val="0"/>
        </w:numPr>
        <w:ind w:left="1418" w:hanging="709"/>
      </w:pPr>
      <w:r w:rsidRPr="000674C4">
        <w:t>4</w:t>
      </w:r>
      <w:r w:rsidR="007D2D23" w:rsidRPr="000674C4">
        <w:t>.2.6</w:t>
      </w:r>
      <w:r w:rsidRPr="000674C4">
        <w:tab/>
      </w:r>
      <w:r w:rsidR="003E07F9" w:rsidRPr="000674C4">
        <w:t>Urgent decisions taken must be reported to the PCC as soon as practicably possible.</w:t>
      </w:r>
    </w:p>
    <w:p w14:paraId="60C463CD" w14:textId="0E4F7639" w:rsidR="006B091A" w:rsidRPr="000674C4" w:rsidRDefault="0057128D" w:rsidP="00ED4135">
      <w:pPr>
        <w:pStyle w:val="Heading2"/>
        <w:keepNext w:val="0"/>
        <w:numPr>
          <w:ilvl w:val="0"/>
          <w:numId w:val="0"/>
        </w:numPr>
        <w:ind w:left="709" w:hanging="709"/>
      </w:pPr>
      <w:bookmarkStart w:id="110" w:name="_Toc33"/>
      <w:bookmarkStart w:id="111" w:name="_Toc67947978"/>
      <w:bookmarkEnd w:id="110"/>
      <w:r w:rsidRPr="000674C4">
        <w:t>4.3</w:t>
      </w:r>
      <w:r w:rsidRPr="000674C4">
        <w:tab/>
      </w:r>
      <w:r w:rsidR="003E07F9" w:rsidRPr="000674C4">
        <w:t>Delegations by the Chief Constable</w:t>
      </w:r>
      <w:bookmarkEnd w:id="111"/>
    </w:p>
    <w:p w14:paraId="6935A02A" w14:textId="651EBBB4" w:rsidR="003E07F9" w:rsidRPr="000674C4" w:rsidRDefault="007D2D23" w:rsidP="00ED4135">
      <w:pPr>
        <w:pStyle w:val="Heading3"/>
        <w:keepNext w:val="0"/>
        <w:numPr>
          <w:ilvl w:val="0"/>
          <w:numId w:val="0"/>
        </w:numPr>
        <w:ind w:left="1418" w:hanging="720"/>
      </w:pPr>
      <w:r w:rsidRPr="000674C4">
        <w:t>4.3.1</w:t>
      </w:r>
      <w:r w:rsidRPr="000674C4">
        <w:tab/>
      </w:r>
      <w:r w:rsidR="003E07F9" w:rsidRPr="000674C4">
        <w:t xml:space="preserve">This Scheme is without prejudice to the ability of the CC to arrange for </w:t>
      </w:r>
      <w:r w:rsidR="0025606C">
        <w:t>their</w:t>
      </w:r>
      <w:r w:rsidR="003E07F9" w:rsidRPr="000674C4">
        <w:t xml:space="preserve"> DCC to exercise such functions of the CC pursuant to Section 41 of the PRSRA.</w:t>
      </w:r>
    </w:p>
    <w:p w14:paraId="494E4C4A" w14:textId="6713CF6A" w:rsidR="003E07F9" w:rsidRPr="000674C4" w:rsidRDefault="007D2D23" w:rsidP="00ED4135">
      <w:pPr>
        <w:pStyle w:val="Heading3"/>
        <w:keepNext w:val="0"/>
        <w:numPr>
          <w:ilvl w:val="0"/>
          <w:numId w:val="0"/>
        </w:numPr>
        <w:ind w:left="1418" w:hanging="720"/>
      </w:pPr>
      <w:r w:rsidRPr="000674C4">
        <w:t>4.3.2</w:t>
      </w:r>
      <w:r w:rsidRPr="000674C4">
        <w:tab/>
      </w:r>
      <w:r w:rsidR="003E07F9" w:rsidRPr="000674C4">
        <w:t xml:space="preserve">The allocation of delegations pursuant to this Scheme does not prevent an individual from referring a matter to the PCC or the Policing Board if the individual wishes or considers it appropriate. The PCC will expect individuals </w:t>
      </w:r>
      <w:r w:rsidR="003E07F9" w:rsidRPr="000674C4">
        <w:lastRenderedPageBreak/>
        <w:t xml:space="preserve">to draw to </w:t>
      </w:r>
      <w:r w:rsidR="0025606C">
        <w:t>their</w:t>
      </w:r>
      <w:r w:rsidR="003E07F9" w:rsidRPr="000674C4">
        <w:t xml:space="preserve"> attention to sensitive or contentious issues or any matter which may have significant financial implication.</w:t>
      </w:r>
    </w:p>
    <w:p w14:paraId="5BD19556" w14:textId="0F56E0F8" w:rsidR="003E07F9" w:rsidRPr="000674C4" w:rsidRDefault="007D2D23" w:rsidP="00ED4135">
      <w:pPr>
        <w:pStyle w:val="Heading3"/>
        <w:keepNext w:val="0"/>
        <w:numPr>
          <w:ilvl w:val="0"/>
          <w:numId w:val="0"/>
        </w:numPr>
        <w:ind w:left="1418" w:hanging="720"/>
      </w:pPr>
      <w:r w:rsidRPr="000674C4">
        <w:t>4.3.3</w:t>
      </w:r>
      <w:r w:rsidRPr="000674C4">
        <w:tab/>
      </w:r>
      <w:r w:rsidR="003E07F9" w:rsidRPr="000674C4">
        <w:t>All officers and staff of DPP will be required to comply with this Corporate Governance Framework.</w:t>
      </w:r>
    </w:p>
    <w:p w14:paraId="125AF802" w14:textId="7E090C57" w:rsidR="003E07F9" w:rsidRPr="000674C4" w:rsidRDefault="007D2D23" w:rsidP="00ED4135">
      <w:pPr>
        <w:pStyle w:val="Heading3"/>
        <w:keepNext w:val="0"/>
        <w:numPr>
          <w:ilvl w:val="0"/>
          <w:numId w:val="0"/>
        </w:numPr>
        <w:ind w:left="1418" w:hanging="720"/>
      </w:pPr>
      <w:r w:rsidRPr="000674C4">
        <w:t>4.3.4</w:t>
      </w:r>
      <w:r w:rsidRPr="000674C4">
        <w:tab/>
      </w:r>
      <w:r w:rsidR="003E07F9" w:rsidRPr="000674C4">
        <w:t xml:space="preserve">The CC will exercise financial governance through </w:t>
      </w:r>
      <w:r w:rsidR="0025606C">
        <w:t>their</w:t>
      </w:r>
      <w:r w:rsidR="003E07F9" w:rsidRPr="000674C4">
        <w:t xml:space="preserve"> own published </w:t>
      </w:r>
      <w:r w:rsidR="003E07F9" w:rsidRPr="00B30B04">
        <w:t>Governance Structure.</w:t>
      </w:r>
    </w:p>
    <w:p w14:paraId="46E9308E" w14:textId="014192EC" w:rsidR="003E07F9" w:rsidRPr="000674C4" w:rsidRDefault="007D2D23" w:rsidP="00ED4135">
      <w:pPr>
        <w:pStyle w:val="Heading3"/>
        <w:keepNext w:val="0"/>
        <w:numPr>
          <w:ilvl w:val="0"/>
          <w:numId w:val="0"/>
        </w:numPr>
        <w:ind w:left="1418" w:hanging="720"/>
      </w:pPr>
      <w:r w:rsidRPr="000674C4">
        <w:t>4.3.5</w:t>
      </w:r>
      <w:r w:rsidRPr="000674C4">
        <w:tab/>
      </w:r>
      <w:r w:rsidR="003E07F9" w:rsidRPr="000674C4">
        <w:t>The DoF will carry out the statutory responsibilities of the CC’s Chief Finance Officer required under the PRSRA and the DCC will undertake an equivalent role in the Force to that of the Monitoring Officer of the OPCC in terms of responsibilities.</w:t>
      </w:r>
    </w:p>
    <w:p w14:paraId="7AF88A87" w14:textId="704E4430" w:rsidR="003E07F9" w:rsidRPr="000674C4" w:rsidRDefault="007D2D23" w:rsidP="00ED4135">
      <w:pPr>
        <w:pStyle w:val="Heading3"/>
        <w:keepNext w:val="0"/>
        <w:numPr>
          <w:ilvl w:val="0"/>
          <w:numId w:val="0"/>
        </w:numPr>
        <w:ind w:left="1418" w:hanging="720"/>
      </w:pPr>
      <w:r w:rsidRPr="000674C4">
        <w:t>4.3.6</w:t>
      </w:r>
      <w:r w:rsidRPr="000674C4">
        <w:tab/>
      </w:r>
      <w:r w:rsidR="003E07F9" w:rsidRPr="000674C4">
        <w:t>The budgets for DPP will be assigned completely between Chief Officers as Budget Holders. Each Budget Holder will be accountable for the delivery of their elements of the Police and Crime Plan within the budget limits delegated to them by the CC.</w:t>
      </w:r>
    </w:p>
    <w:p w14:paraId="1A39F1B5" w14:textId="527F5C05" w:rsidR="00B93432" w:rsidRDefault="007D2D23" w:rsidP="00ED4135">
      <w:pPr>
        <w:pStyle w:val="Heading3"/>
        <w:keepNext w:val="0"/>
        <w:numPr>
          <w:ilvl w:val="0"/>
          <w:numId w:val="0"/>
        </w:numPr>
        <w:ind w:left="1418" w:hanging="720"/>
      </w:pPr>
      <w:bookmarkStart w:id="112" w:name="_4.3.7_Approval_limits"/>
      <w:bookmarkEnd w:id="112"/>
      <w:r w:rsidRPr="000674C4">
        <w:t>4.3.7</w:t>
      </w:r>
      <w:r w:rsidRPr="000674C4">
        <w:tab/>
      </w:r>
      <w:r w:rsidR="003E07F9" w:rsidRPr="000674C4">
        <w:t>Approval limits for individual contracts, orders, invoices and non-pay budget movements will be as follows:</w:t>
      </w:r>
    </w:p>
    <w:p w14:paraId="7AFA0C65" w14:textId="77777777" w:rsidR="00986995" w:rsidRPr="00986995" w:rsidRDefault="00986995" w:rsidP="00ED4135">
      <w:pPr>
        <w:pStyle w:val="Heading2"/>
        <w:numPr>
          <w:ilvl w:val="0"/>
          <w:numId w:val="0"/>
        </w:numPr>
        <w:spacing w:before="0"/>
        <w:ind w:left="576"/>
        <w:rPr>
          <w:lang w:eastAsia="en-US"/>
        </w:rPr>
      </w:pPr>
    </w:p>
    <w:tbl>
      <w:tblPr>
        <w:tblStyle w:val="TableGrid"/>
        <w:tblW w:w="8774" w:type="dxa"/>
        <w:tblInd w:w="704" w:type="dxa"/>
        <w:tblLayout w:type="fixed"/>
        <w:tblLook w:val="04A0" w:firstRow="1" w:lastRow="0" w:firstColumn="1" w:lastColumn="0" w:noHBand="0" w:noVBand="1"/>
      </w:tblPr>
      <w:tblGrid>
        <w:gridCol w:w="1276"/>
        <w:gridCol w:w="3326"/>
        <w:gridCol w:w="4172"/>
      </w:tblGrid>
      <w:tr w:rsidR="003E07F9" w:rsidRPr="000674C4" w14:paraId="409C9786" w14:textId="77777777" w:rsidTr="00D96D46">
        <w:trPr>
          <w:trHeight w:val="557"/>
        </w:trPr>
        <w:tc>
          <w:tcPr>
            <w:tcW w:w="1276" w:type="dxa"/>
          </w:tcPr>
          <w:p w14:paraId="66612683" w14:textId="77777777" w:rsidR="003E07F9" w:rsidRPr="000674C4" w:rsidRDefault="003E07F9" w:rsidP="00ED4135">
            <w:pPr>
              <w:spacing w:before="0" w:after="120"/>
              <w:ind w:left="0" w:firstLine="0"/>
              <w:rPr>
                <w:rFonts w:ascii="Arial" w:hAnsi="Arial" w:cs="Arial"/>
                <w:b/>
              </w:rPr>
            </w:pPr>
            <w:r w:rsidRPr="000674C4">
              <w:rPr>
                <w:rFonts w:ascii="Arial" w:hAnsi="Arial" w:cs="Arial"/>
                <w:b/>
              </w:rPr>
              <w:t>Spend level</w:t>
            </w:r>
          </w:p>
        </w:tc>
        <w:tc>
          <w:tcPr>
            <w:tcW w:w="3326" w:type="dxa"/>
          </w:tcPr>
          <w:p w14:paraId="380F6813" w14:textId="77777777" w:rsidR="003E07F9" w:rsidRPr="000674C4" w:rsidRDefault="003E07F9" w:rsidP="00ED4135">
            <w:pPr>
              <w:spacing w:before="0" w:after="120"/>
              <w:ind w:left="0" w:firstLine="11"/>
              <w:rPr>
                <w:rFonts w:ascii="Arial" w:hAnsi="Arial" w:cs="Arial"/>
                <w:b/>
              </w:rPr>
            </w:pPr>
            <w:r w:rsidRPr="000674C4">
              <w:rPr>
                <w:rFonts w:ascii="Arial" w:hAnsi="Arial" w:cs="Arial"/>
                <w:b/>
              </w:rPr>
              <w:t>Process</w:t>
            </w:r>
          </w:p>
        </w:tc>
        <w:tc>
          <w:tcPr>
            <w:tcW w:w="4172" w:type="dxa"/>
          </w:tcPr>
          <w:p w14:paraId="42187DBD" w14:textId="77777777" w:rsidR="003E07F9" w:rsidRPr="000674C4" w:rsidRDefault="003E07F9" w:rsidP="00ED4135">
            <w:pPr>
              <w:spacing w:before="0" w:after="120"/>
              <w:ind w:left="0" w:firstLine="0"/>
              <w:rPr>
                <w:rFonts w:ascii="Arial" w:hAnsi="Arial" w:cs="Arial"/>
                <w:b/>
              </w:rPr>
            </w:pPr>
            <w:r w:rsidRPr="000674C4">
              <w:rPr>
                <w:rFonts w:ascii="Arial" w:hAnsi="Arial" w:cs="Arial"/>
                <w:b/>
              </w:rPr>
              <w:t>Authorisation</w:t>
            </w:r>
          </w:p>
        </w:tc>
      </w:tr>
      <w:tr w:rsidR="003E07F9" w:rsidRPr="000674C4" w14:paraId="239244C2" w14:textId="77777777" w:rsidTr="00F406E3">
        <w:tc>
          <w:tcPr>
            <w:tcW w:w="1276" w:type="dxa"/>
          </w:tcPr>
          <w:p w14:paraId="526DBDAE" w14:textId="77777777" w:rsidR="003E07F9" w:rsidRPr="000674C4" w:rsidRDefault="003E07F9" w:rsidP="00ED4135">
            <w:pPr>
              <w:spacing w:before="0" w:after="120"/>
              <w:ind w:left="0" w:firstLine="0"/>
              <w:rPr>
                <w:rFonts w:ascii="Arial" w:hAnsi="Arial" w:cs="Arial"/>
              </w:rPr>
            </w:pPr>
            <w:r w:rsidRPr="000674C4">
              <w:rPr>
                <w:rFonts w:ascii="Arial" w:hAnsi="Arial" w:cs="Arial"/>
              </w:rPr>
              <w:t>Over £250,000</w:t>
            </w:r>
          </w:p>
        </w:tc>
        <w:tc>
          <w:tcPr>
            <w:tcW w:w="3326" w:type="dxa"/>
          </w:tcPr>
          <w:p w14:paraId="5712996C" w14:textId="77777777" w:rsidR="003E07F9" w:rsidRPr="00B93432" w:rsidRDefault="003E07F9" w:rsidP="00ED4135">
            <w:pPr>
              <w:pStyle w:val="legp1paratext1"/>
              <w:pBdr>
                <w:top w:val="nil"/>
                <w:left w:val="nil"/>
                <w:bottom w:val="nil"/>
                <w:right w:val="nil"/>
                <w:between w:val="nil"/>
                <w:bar w:val="nil"/>
              </w:pBdr>
              <w:spacing w:before="0" w:line="240" w:lineRule="auto"/>
              <w:ind w:left="0" w:firstLine="0"/>
              <w:jc w:val="left"/>
              <w:rPr>
                <w:rFonts w:ascii="Arial" w:eastAsiaTheme="minorHAnsi" w:hAnsi="Arial" w:cs="Arial"/>
                <w:color w:val="auto"/>
                <w:sz w:val="22"/>
                <w:szCs w:val="22"/>
              </w:rPr>
            </w:pPr>
            <w:r w:rsidRPr="00B93432">
              <w:rPr>
                <w:rFonts w:ascii="Arial" w:eastAsiaTheme="minorHAnsi" w:hAnsi="Arial" w:cs="Arial"/>
                <w:color w:val="auto"/>
                <w:sz w:val="22"/>
                <w:szCs w:val="22"/>
              </w:rPr>
              <w:t>Budget must be available.</w:t>
            </w:r>
          </w:p>
          <w:p w14:paraId="6A096FBC" w14:textId="77777777" w:rsidR="003E07F9" w:rsidRDefault="003E07F9" w:rsidP="00ED4135">
            <w:pPr>
              <w:spacing w:before="0" w:after="120"/>
              <w:ind w:left="0" w:firstLine="0"/>
              <w:rPr>
                <w:rFonts w:ascii="Arial" w:hAnsi="Arial" w:cs="Arial"/>
              </w:rPr>
            </w:pPr>
            <w:r w:rsidRPr="00B93432">
              <w:rPr>
                <w:rFonts w:ascii="Arial" w:hAnsi="Arial" w:cs="Arial"/>
              </w:rPr>
              <w:t>Formal Tender or Framework arranged through the Procurement Department.</w:t>
            </w:r>
          </w:p>
          <w:p w14:paraId="7F949C92" w14:textId="68664283" w:rsidR="00941CAC" w:rsidRPr="000674C4" w:rsidRDefault="00941CAC" w:rsidP="00044CE7">
            <w:pPr>
              <w:spacing w:before="0" w:after="120"/>
              <w:ind w:left="0" w:firstLine="0"/>
              <w:rPr>
                <w:rFonts w:ascii="Arial" w:hAnsi="Arial" w:cs="Arial"/>
              </w:rPr>
            </w:pPr>
            <w:r w:rsidRPr="00B93432">
              <w:rPr>
                <w:rFonts w:ascii="Arial" w:hAnsi="Arial" w:cs="Arial"/>
              </w:rPr>
              <w:t>U</w:t>
            </w:r>
            <w:r w:rsidR="00044CE7">
              <w:rPr>
                <w:rFonts w:ascii="Arial" w:hAnsi="Arial" w:cs="Arial"/>
              </w:rPr>
              <w:t>K</w:t>
            </w:r>
            <w:r w:rsidRPr="00B93432">
              <w:rPr>
                <w:rFonts w:ascii="Arial" w:hAnsi="Arial" w:cs="Arial"/>
              </w:rPr>
              <w:t xml:space="preserve"> Procurement Regulations (&gt;£1</w:t>
            </w:r>
            <w:r w:rsidR="00044CE7">
              <w:rPr>
                <w:rFonts w:ascii="Arial" w:hAnsi="Arial" w:cs="Arial"/>
              </w:rPr>
              <w:t>89</w:t>
            </w:r>
            <w:r w:rsidRPr="00B93432">
              <w:rPr>
                <w:rFonts w:ascii="Arial" w:hAnsi="Arial" w:cs="Arial"/>
              </w:rPr>
              <w:t>K Goods and Services; £4</w:t>
            </w:r>
            <w:r w:rsidR="00044CE7">
              <w:rPr>
                <w:rFonts w:ascii="Arial" w:hAnsi="Arial" w:cs="Arial"/>
              </w:rPr>
              <w:t>.7</w:t>
            </w:r>
            <w:r w:rsidRPr="00B93432">
              <w:rPr>
                <w:rFonts w:ascii="Arial" w:hAnsi="Arial" w:cs="Arial"/>
              </w:rPr>
              <w:t>M Works).</w:t>
            </w:r>
          </w:p>
        </w:tc>
        <w:tc>
          <w:tcPr>
            <w:tcW w:w="4172" w:type="dxa"/>
          </w:tcPr>
          <w:p w14:paraId="0347932A" w14:textId="77777777" w:rsidR="003E07F9" w:rsidRPr="00B93432" w:rsidRDefault="003E07F9" w:rsidP="00ED4135">
            <w:pPr>
              <w:spacing w:before="0" w:after="120"/>
              <w:ind w:left="0" w:firstLine="0"/>
              <w:rPr>
                <w:rFonts w:ascii="Arial" w:hAnsi="Arial" w:cs="Arial"/>
              </w:rPr>
            </w:pPr>
            <w:r w:rsidRPr="00B93432">
              <w:rPr>
                <w:rFonts w:ascii="Arial" w:hAnsi="Arial" w:cs="Arial"/>
              </w:rPr>
              <w:t>Requires scrutiny and approval by the CC / Chief Officer Group (COG) of its submission to OPCC / Policing Board for scrutiny and approval by the PCC.</w:t>
            </w:r>
          </w:p>
          <w:p w14:paraId="6BE56AFA" w14:textId="77777777" w:rsidR="003E07F9" w:rsidRPr="00B93432" w:rsidRDefault="003E07F9" w:rsidP="00ED4135">
            <w:pPr>
              <w:kinsoku w:val="0"/>
              <w:overflowPunct w:val="0"/>
              <w:spacing w:before="0" w:after="120"/>
              <w:ind w:left="0" w:firstLine="0"/>
              <w:contextualSpacing/>
              <w:textAlignment w:val="baseline"/>
              <w:rPr>
                <w:rFonts w:ascii="Arial" w:hAnsi="Arial" w:cs="Arial"/>
              </w:rPr>
            </w:pPr>
          </w:p>
          <w:p w14:paraId="5B45E5EB" w14:textId="77777777" w:rsidR="003E07F9" w:rsidRPr="000674C4" w:rsidRDefault="003E07F9" w:rsidP="00ED4135">
            <w:pPr>
              <w:kinsoku w:val="0"/>
              <w:overflowPunct w:val="0"/>
              <w:spacing w:before="0" w:after="120"/>
              <w:ind w:left="0" w:firstLine="0"/>
              <w:contextualSpacing/>
              <w:textAlignment w:val="baseline"/>
              <w:rPr>
                <w:rFonts w:ascii="Arial" w:hAnsi="Arial" w:cs="Arial"/>
              </w:rPr>
            </w:pPr>
            <w:r w:rsidRPr="00B93432">
              <w:rPr>
                <w:rFonts w:ascii="Arial" w:hAnsi="Arial" w:cs="Arial"/>
              </w:rPr>
              <w:t>With the exception of reimbursements such as collaborative arrangements, which only require the approval of the DoF or CFO for each amount over £50,000.</w:t>
            </w:r>
          </w:p>
        </w:tc>
      </w:tr>
      <w:tr w:rsidR="003E07F9" w:rsidRPr="000674C4" w14:paraId="00007D84" w14:textId="77777777" w:rsidTr="00F406E3">
        <w:tc>
          <w:tcPr>
            <w:tcW w:w="1276" w:type="dxa"/>
          </w:tcPr>
          <w:p w14:paraId="3D649EE4" w14:textId="77777777" w:rsidR="003E07F9" w:rsidRPr="000674C4" w:rsidRDefault="003E07F9" w:rsidP="00ED4135">
            <w:pPr>
              <w:spacing w:before="0" w:after="120"/>
              <w:ind w:left="0" w:firstLine="0"/>
              <w:rPr>
                <w:rFonts w:ascii="Arial" w:hAnsi="Arial" w:cs="Arial"/>
              </w:rPr>
            </w:pPr>
            <w:r w:rsidRPr="000674C4">
              <w:rPr>
                <w:rFonts w:ascii="Arial" w:hAnsi="Arial" w:cs="Arial"/>
              </w:rPr>
              <w:t>£100,000 to £250,000</w:t>
            </w:r>
          </w:p>
        </w:tc>
        <w:tc>
          <w:tcPr>
            <w:tcW w:w="3326" w:type="dxa"/>
          </w:tcPr>
          <w:p w14:paraId="5830778E" w14:textId="77777777" w:rsidR="003E07F9" w:rsidRPr="00B93432" w:rsidRDefault="003E07F9" w:rsidP="00ED4135">
            <w:pPr>
              <w:pStyle w:val="legp1paratext1"/>
              <w:pBdr>
                <w:top w:val="nil"/>
                <w:left w:val="nil"/>
                <w:bottom w:val="nil"/>
                <w:right w:val="nil"/>
                <w:between w:val="nil"/>
                <w:bar w:val="nil"/>
              </w:pBdr>
              <w:shd w:val="clear" w:color="auto" w:fill="auto"/>
              <w:spacing w:before="0" w:line="240" w:lineRule="auto"/>
              <w:ind w:left="0" w:firstLine="0"/>
              <w:jc w:val="left"/>
              <w:rPr>
                <w:rFonts w:ascii="Arial" w:eastAsiaTheme="minorHAnsi" w:hAnsi="Arial" w:cs="Arial"/>
                <w:color w:val="auto"/>
                <w:sz w:val="22"/>
                <w:szCs w:val="22"/>
              </w:rPr>
            </w:pPr>
            <w:r w:rsidRPr="00B93432">
              <w:rPr>
                <w:rFonts w:ascii="Arial" w:eastAsiaTheme="minorHAnsi" w:hAnsi="Arial" w:cs="Arial"/>
                <w:color w:val="auto"/>
                <w:sz w:val="22"/>
                <w:szCs w:val="22"/>
              </w:rPr>
              <w:t>Budget must be available.</w:t>
            </w:r>
          </w:p>
          <w:p w14:paraId="56675D8C" w14:textId="4A66AFB8" w:rsidR="003E07F9" w:rsidRDefault="003E07F9" w:rsidP="00E45A00">
            <w:pPr>
              <w:pBdr>
                <w:top w:val="nil"/>
                <w:left w:val="nil"/>
                <w:bottom w:val="nil"/>
                <w:right w:val="nil"/>
                <w:between w:val="nil"/>
                <w:bar w:val="nil"/>
              </w:pBdr>
              <w:spacing w:before="0" w:after="120"/>
              <w:ind w:left="0" w:firstLine="0"/>
              <w:rPr>
                <w:rFonts w:ascii="Arial" w:hAnsi="Arial" w:cs="Arial"/>
              </w:rPr>
            </w:pPr>
            <w:r w:rsidRPr="00B93432">
              <w:rPr>
                <w:rFonts w:ascii="Arial" w:hAnsi="Arial" w:cs="Arial"/>
              </w:rPr>
              <w:t>Formal Tender or Framework arranged through the Procurement Department.</w:t>
            </w:r>
          </w:p>
          <w:p w14:paraId="08ABCBD2" w14:textId="19670B16" w:rsidR="003E07F9" w:rsidRPr="00B93432" w:rsidRDefault="003E07F9" w:rsidP="00E45A00">
            <w:pPr>
              <w:pBdr>
                <w:top w:val="nil"/>
                <w:left w:val="nil"/>
                <w:bottom w:val="nil"/>
                <w:right w:val="nil"/>
                <w:between w:val="nil"/>
                <w:bar w:val="nil"/>
              </w:pBdr>
              <w:spacing w:before="0" w:after="120"/>
              <w:ind w:left="0" w:firstLine="0"/>
              <w:rPr>
                <w:rFonts w:ascii="Arial" w:hAnsi="Arial" w:cs="Arial"/>
              </w:rPr>
            </w:pPr>
            <w:r w:rsidRPr="00B93432">
              <w:rPr>
                <w:rFonts w:ascii="Arial" w:hAnsi="Arial" w:cs="Arial"/>
              </w:rPr>
              <w:t>U</w:t>
            </w:r>
            <w:r w:rsidR="00044CE7">
              <w:rPr>
                <w:rFonts w:ascii="Arial" w:hAnsi="Arial" w:cs="Arial"/>
              </w:rPr>
              <w:t>K</w:t>
            </w:r>
            <w:r w:rsidRPr="00B93432">
              <w:rPr>
                <w:rFonts w:ascii="Arial" w:hAnsi="Arial" w:cs="Arial"/>
              </w:rPr>
              <w:t xml:space="preserve"> Procurement Regulations (&gt;£1</w:t>
            </w:r>
            <w:r w:rsidR="00044CE7">
              <w:rPr>
                <w:rFonts w:ascii="Arial" w:hAnsi="Arial" w:cs="Arial"/>
              </w:rPr>
              <w:t>89</w:t>
            </w:r>
            <w:r w:rsidRPr="00B93432">
              <w:rPr>
                <w:rFonts w:ascii="Arial" w:hAnsi="Arial" w:cs="Arial"/>
              </w:rPr>
              <w:t>K Goods and Services; £4</w:t>
            </w:r>
            <w:r w:rsidR="00044CE7">
              <w:rPr>
                <w:rFonts w:ascii="Arial" w:hAnsi="Arial" w:cs="Arial"/>
              </w:rPr>
              <w:t>.7</w:t>
            </w:r>
            <w:r w:rsidRPr="00B93432">
              <w:rPr>
                <w:rFonts w:ascii="Arial" w:hAnsi="Arial" w:cs="Arial"/>
              </w:rPr>
              <w:t>M Works).</w:t>
            </w:r>
          </w:p>
        </w:tc>
        <w:tc>
          <w:tcPr>
            <w:tcW w:w="4172" w:type="dxa"/>
          </w:tcPr>
          <w:p w14:paraId="41B6E4C5" w14:textId="77777777" w:rsidR="003E07F9" w:rsidRPr="00B93432" w:rsidRDefault="003E07F9" w:rsidP="00ED4135">
            <w:pPr>
              <w:pStyle w:val="legp1paratext1"/>
              <w:pBdr>
                <w:top w:val="nil"/>
                <w:left w:val="nil"/>
                <w:bottom w:val="nil"/>
                <w:right w:val="nil"/>
                <w:between w:val="nil"/>
                <w:bar w:val="nil"/>
              </w:pBdr>
              <w:shd w:val="clear" w:color="auto" w:fill="auto"/>
              <w:spacing w:before="0" w:line="240" w:lineRule="auto"/>
              <w:ind w:left="0" w:firstLine="0"/>
              <w:contextualSpacing/>
              <w:jc w:val="left"/>
              <w:rPr>
                <w:rFonts w:ascii="Arial" w:eastAsiaTheme="minorHAnsi" w:hAnsi="Arial" w:cs="Arial"/>
                <w:color w:val="auto"/>
                <w:sz w:val="22"/>
                <w:szCs w:val="22"/>
              </w:rPr>
            </w:pPr>
            <w:r w:rsidRPr="00B93432">
              <w:rPr>
                <w:rFonts w:ascii="Arial" w:eastAsiaTheme="minorHAnsi" w:hAnsi="Arial" w:cs="Arial"/>
                <w:color w:val="auto"/>
                <w:sz w:val="22"/>
                <w:szCs w:val="22"/>
              </w:rPr>
              <w:t>Requires approval by the CC / COG and be reported to the Policing Board following approval.</w:t>
            </w:r>
          </w:p>
          <w:p w14:paraId="20733D39" w14:textId="2267030B" w:rsidR="003E07F9" w:rsidRPr="000674C4" w:rsidRDefault="003E07F9" w:rsidP="00ED4135">
            <w:pPr>
              <w:spacing w:before="0" w:after="120"/>
              <w:ind w:left="0" w:firstLine="0"/>
              <w:rPr>
                <w:rFonts w:ascii="Arial" w:hAnsi="Arial" w:cs="Arial"/>
              </w:rPr>
            </w:pPr>
            <w:r w:rsidRPr="00B93432">
              <w:rPr>
                <w:rFonts w:ascii="Arial" w:hAnsi="Arial" w:cs="Arial"/>
              </w:rPr>
              <w:t>With the exception of reimbursements such as collaborative arrangements, which only require the approval of the DoF or CFO for each amount over £50,000.</w:t>
            </w:r>
          </w:p>
        </w:tc>
      </w:tr>
      <w:tr w:rsidR="003E07F9" w:rsidRPr="000674C4" w14:paraId="341F9F2C" w14:textId="77777777" w:rsidTr="00F406E3">
        <w:tc>
          <w:tcPr>
            <w:tcW w:w="1276" w:type="dxa"/>
          </w:tcPr>
          <w:p w14:paraId="2DDBE135" w14:textId="77777777" w:rsidR="003E07F9" w:rsidRPr="000674C4" w:rsidRDefault="003E07F9" w:rsidP="00ED4135">
            <w:pPr>
              <w:spacing w:before="0" w:after="120"/>
              <w:ind w:left="0" w:firstLine="0"/>
              <w:rPr>
                <w:rFonts w:ascii="Arial" w:hAnsi="Arial" w:cs="Arial"/>
              </w:rPr>
            </w:pPr>
            <w:r w:rsidRPr="00B93432">
              <w:rPr>
                <w:rFonts w:ascii="Arial" w:hAnsi="Arial" w:cs="Arial"/>
              </w:rPr>
              <w:t>£50,000 to £99,999</w:t>
            </w:r>
          </w:p>
        </w:tc>
        <w:tc>
          <w:tcPr>
            <w:tcW w:w="3326" w:type="dxa"/>
          </w:tcPr>
          <w:p w14:paraId="15FF8A63" w14:textId="77777777" w:rsidR="00EB21D4" w:rsidRDefault="003E07F9" w:rsidP="00ED4135">
            <w:pPr>
              <w:pStyle w:val="legp1paratext1"/>
              <w:pBdr>
                <w:top w:val="nil"/>
                <w:left w:val="nil"/>
                <w:bottom w:val="nil"/>
                <w:right w:val="nil"/>
                <w:between w:val="nil"/>
                <w:bar w:val="nil"/>
              </w:pBdr>
              <w:spacing w:before="0" w:line="240" w:lineRule="auto"/>
              <w:ind w:left="0" w:firstLine="0"/>
              <w:jc w:val="left"/>
              <w:rPr>
                <w:rFonts w:ascii="Arial" w:eastAsiaTheme="minorHAnsi" w:hAnsi="Arial" w:cs="Arial"/>
                <w:color w:val="auto"/>
                <w:sz w:val="22"/>
                <w:szCs w:val="22"/>
              </w:rPr>
            </w:pPr>
            <w:r w:rsidRPr="00B93432">
              <w:rPr>
                <w:rFonts w:ascii="Arial" w:eastAsiaTheme="minorHAnsi" w:hAnsi="Arial" w:cs="Arial"/>
                <w:color w:val="auto"/>
                <w:sz w:val="22"/>
                <w:szCs w:val="22"/>
              </w:rPr>
              <w:t>Budget must be available.</w:t>
            </w:r>
          </w:p>
          <w:p w14:paraId="3D5E61BB" w14:textId="557C20B4" w:rsidR="003E07F9" w:rsidRPr="00EB21D4" w:rsidRDefault="003E07F9" w:rsidP="00ED4135">
            <w:pPr>
              <w:pStyle w:val="legp1paratext1"/>
              <w:pBdr>
                <w:top w:val="nil"/>
                <w:left w:val="nil"/>
                <w:bottom w:val="nil"/>
                <w:right w:val="nil"/>
                <w:between w:val="nil"/>
                <w:bar w:val="nil"/>
              </w:pBdr>
              <w:spacing w:before="0" w:line="240" w:lineRule="auto"/>
              <w:ind w:left="0" w:firstLine="0"/>
              <w:jc w:val="left"/>
              <w:rPr>
                <w:rFonts w:ascii="Arial" w:eastAsiaTheme="minorHAnsi" w:hAnsi="Arial" w:cs="Arial"/>
                <w:color w:val="auto"/>
                <w:sz w:val="22"/>
                <w:szCs w:val="22"/>
              </w:rPr>
            </w:pPr>
            <w:r w:rsidRPr="00EB21D4">
              <w:rPr>
                <w:rFonts w:ascii="Arial" w:eastAsiaTheme="minorHAnsi" w:hAnsi="Arial" w:cs="Arial"/>
                <w:color w:val="auto"/>
                <w:sz w:val="22"/>
                <w:szCs w:val="22"/>
              </w:rPr>
              <w:t>Formal Tender or Framework arranged through the Procurement Department.</w:t>
            </w:r>
          </w:p>
        </w:tc>
        <w:tc>
          <w:tcPr>
            <w:tcW w:w="4172" w:type="dxa"/>
          </w:tcPr>
          <w:p w14:paraId="68D8113B" w14:textId="77777777" w:rsidR="003E07F9" w:rsidRPr="00DB0DED" w:rsidRDefault="003E07F9" w:rsidP="00ED4135">
            <w:pPr>
              <w:pStyle w:val="legp1paratext1"/>
              <w:pBdr>
                <w:top w:val="nil"/>
                <w:left w:val="nil"/>
                <w:bottom w:val="nil"/>
                <w:right w:val="nil"/>
                <w:between w:val="nil"/>
                <w:bar w:val="nil"/>
              </w:pBdr>
              <w:spacing w:before="0" w:line="240" w:lineRule="auto"/>
              <w:ind w:left="0" w:firstLine="0"/>
              <w:contextualSpacing/>
              <w:jc w:val="left"/>
              <w:rPr>
                <w:rFonts w:ascii="Arial" w:eastAsiaTheme="minorHAnsi" w:hAnsi="Arial" w:cs="Arial"/>
                <w:color w:val="auto"/>
                <w:sz w:val="22"/>
                <w:szCs w:val="22"/>
              </w:rPr>
            </w:pPr>
            <w:r w:rsidRPr="00DB0DED">
              <w:rPr>
                <w:rFonts w:ascii="Arial" w:eastAsiaTheme="minorHAnsi" w:hAnsi="Arial" w:cs="Arial"/>
                <w:color w:val="auto"/>
                <w:sz w:val="22"/>
                <w:szCs w:val="22"/>
              </w:rPr>
              <w:t>Requires approval by a Chief Officer.</w:t>
            </w:r>
          </w:p>
          <w:p w14:paraId="38AA58A9" w14:textId="77777777" w:rsidR="003E07F9" w:rsidRPr="00DB0DED" w:rsidRDefault="003E07F9" w:rsidP="00ED4135">
            <w:pPr>
              <w:spacing w:before="0" w:after="120"/>
              <w:ind w:left="0" w:firstLine="0"/>
              <w:rPr>
                <w:rFonts w:ascii="Arial" w:hAnsi="Arial" w:cs="Arial"/>
              </w:rPr>
            </w:pPr>
            <w:r w:rsidRPr="00DB0DED">
              <w:rPr>
                <w:rFonts w:ascii="Arial" w:hAnsi="Arial" w:cs="Arial"/>
              </w:rPr>
              <w:t>With the exception of reimbursements such as collaborative arrangements, which only require the approval of the DoF or CFO for each amount over £50,000.</w:t>
            </w:r>
          </w:p>
          <w:p w14:paraId="4419FD85" w14:textId="2D75AC87" w:rsidR="004C4CCB" w:rsidRPr="00DB0DED" w:rsidRDefault="004C4CCB" w:rsidP="00ED4135">
            <w:pPr>
              <w:spacing w:before="0" w:after="120"/>
              <w:ind w:left="0" w:firstLine="0"/>
              <w:rPr>
                <w:rFonts w:ascii="Arial" w:hAnsi="Arial" w:cs="Arial"/>
              </w:rPr>
            </w:pPr>
            <w:r w:rsidRPr="00DB0DED">
              <w:rPr>
                <w:rFonts w:ascii="Arial" w:hAnsi="Arial" w:cs="Arial"/>
              </w:rPr>
              <w:t>Estates related expenditure within these limits only requires the approval of the Director of Estates.</w:t>
            </w:r>
          </w:p>
        </w:tc>
      </w:tr>
      <w:tr w:rsidR="003E07F9" w:rsidRPr="000674C4" w14:paraId="161D9D7E" w14:textId="77777777" w:rsidTr="00F406E3">
        <w:tc>
          <w:tcPr>
            <w:tcW w:w="1276" w:type="dxa"/>
          </w:tcPr>
          <w:p w14:paraId="3C2A3C3E" w14:textId="77777777" w:rsidR="003E07F9" w:rsidRPr="000674C4" w:rsidRDefault="003E07F9" w:rsidP="00ED4135">
            <w:pPr>
              <w:spacing w:before="0" w:after="120"/>
              <w:ind w:left="0" w:firstLine="0"/>
              <w:rPr>
                <w:rFonts w:ascii="Arial" w:hAnsi="Arial" w:cs="Arial"/>
              </w:rPr>
            </w:pPr>
            <w:r w:rsidRPr="00B93432">
              <w:rPr>
                <w:rFonts w:ascii="Arial" w:hAnsi="Arial" w:cs="Arial"/>
              </w:rPr>
              <w:lastRenderedPageBreak/>
              <w:t>£25,000 to £49,999</w:t>
            </w:r>
          </w:p>
        </w:tc>
        <w:tc>
          <w:tcPr>
            <w:tcW w:w="3326" w:type="dxa"/>
          </w:tcPr>
          <w:p w14:paraId="3B55E786" w14:textId="77777777" w:rsidR="003E07F9" w:rsidRPr="00B93432" w:rsidRDefault="003E07F9" w:rsidP="00ED4135">
            <w:pPr>
              <w:spacing w:before="0" w:after="120"/>
              <w:ind w:left="0" w:firstLine="0"/>
              <w:rPr>
                <w:rFonts w:ascii="Arial" w:hAnsi="Arial" w:cs="Arial"/>
              </w:rPr>
            </w:pPr>
            <w:r w:rsidRPr="00B93432">
              <w:rPr>
                <w:rFonts w:ascii="Arial" w:hAnsi="Arial" w:cs="Arial"/>
              </w:rPr>
              <w:t>Budget must be available.</w:t>
            </w:r>
          </w:p>
          <w:p w14:paraId="699FC0B7" w14:textId="77777777" w:rsidR="003E07F9" w:rsidRPr="000674C4" w:rsidRDefault="003E07F9" w:rsidP="00ED4135">
            <w:pPr>
              <w:spacing w:before="0" w:after="120"/>
              <w:ind w:left="0" w:firstLine="0"/>
              <w:rPr>
                <w:rFonts w:ascii="Arial" w:hAnsi="Arial" w:cs="Arial"/>
              </w:rPr>
            </w:pPr>
            <w:r w:rsidRPr="00B93432">
              <w:rPr>
                <w:rFonts w:ascii="Arial" w:hAnsi="Arial" w:cs="Arial"/>
              </w:rPr>
              <w:t>Formal Tender or Framework arranged through the Procurement Department.</w:t>
            </w:r>
          </w:p>
        </w:tc>
        <w:tc>
          <w:tcPr>
            <w:tcW w:w="4172" w:type="dxa"/>
          </w:tcPr>
          <w:p w14:paraId="30B11FCC" w14:textId="1DFD700C" w:rsidR="004C4CCB" w:rsidRPr="00DB0DED" w:rsidRDefault="003E07F9" w:rsidP="00ED4135">
            <w:pPr>
              <w:pStyle w:val="legp1paratext1"/>
              <w:pBdr>
                <w:top w:val="nil"/>
                <w:left w:val="nil"/>
                <w:bottom w:val="nil"/>
                <w:right w:val="nil"/>
                <w:between w:val="nil"/>
                <w:bar w:val="nil"/>
              </w:pBdr>
              <w:spacing w:before="0" w:line="240" w:lineRule="auto"/>
              <w:ind w:left="0" w:firstLine="0"/>
              <w:contextualSpacing/>
              <w:jc w:val="left"/>
              <w:rPr>
                <w:rFonts w:ascii="Arial" w:eastAsiaTheme="minorHAnsi" w:hAnsi="Arial" w:cs="Arial"/>
                <w:color w:val="auto"/>
                <w:sz w:val="22"/>
                <w:szCs w:val="22"/>
              </w:rPr>
            </w:pPr>
            <w:r w:rsidRPr="00DB0DED">
              <w:rPr>
                <w:rFonts w:ascii="Arial" w:eastAsiaTheme="minorHAnsi" w:hAnsi="Arial" w:cs="Arial"/>
                <w:color w:val="auto"/>
                <w:sz w:val="22"/>
                <w:szCs w:val="22"/>
              </w:rPr>
              <w:t>Requires approval by a person report</w:t>
            </w:r>
            <w:r w:rsidR="004C4CCB" w:rsidRPr="00DB0DED">
              <w:rPr>
                <w:rFonts w:ascii="Arial" w:eastAsiaTheme="minorHAnsi" w:hAnsi="Arial" w:cs="Arial"/>
                <w:color w:val="auto"/>
                <w:sz w:val="22"/>
                <w:szCs w:val="22"/>
              </w:rPr>
              <w:t>ing directly to a Chief Officer (or the CoS, CFO or a Director within the OPCC).</w:t>
            </w:r>
          </w:p>
        </w:tc>
      </w:tr>
      <w:tr w:rsidR="003E07F9" w:rsidRPr="000674C4" w14:paraId="5A687AC4" w14:textId="77777777" w:rsidTr="00F406E3">
        <w:tc>
          <w:tcPr>
            <w:tcW w:w="1276" w:type="dxa"/>
          </w:tcPr>
          <w:p w14:paraId="092FB016" w14:textId="77777777" w:rsidR="003E07F9" w:rsidRPr="000674C4" w:rsidRDefault="003E07F9" w:rsidP="00ED4135">
            <w:pPr>
              <w:spacing w:before="0" w:after="120"/>
              <w:ind w:left="0" w:firstLine="0"/>
              <w:rPr>
                <w:rFonts w:ascii="Arial" w:hAnsi="Arial" w:cs="Arial"/>
              </w:rPr>
            </w:pPr>
            <w:r w:rsidRPr="00B93432">
              <w:rPr>
                <w:rFonts w:ascii="Arial" w:hAnsi="Arial" w:cs="Arial"/>
              </w:rPr>
              <w:t>£5,000 to £24,999:</w:t>
            </w:r>
          </w:p>
        </w:tc>
        <w:tc>
          <w:tcPr>
            <w:tcW w:w="3326" w:type="dxa"/>
          </w:tcPr>
          <w:p w14:paraId="0582F025" w14:textId="77777777" w:rsidR="003E07F9" w:rsidRPr="00B93432" w:rsidRDefault="003E07F9" w:rsidP="00ED4135">
            <w:pPr>
              <w:spacing w:before="0" w:after="120"/>
              <w:ind w:left="0" w:firstLine="0"/>
              <w:rPr>
                <w:rFonts w:ascii="Arial" w:hAnsi="Arial" w:cs="Arial"/>
              </w:rPr>
            </w:pPr>
            <w:r w:rsidRPr="00B93432">
              <w:rPr>
                <w:rFonts w:ascii="Arial" w:hAnsi="Arial" w:cs="Arial"/>
              </w:rPr>
              <w:t>Budget must be available.</w:t>
            </w:r>
          </w:p>
          <w:p w14:paraId="0B437F1B" w14:textId="77777777" w:rsidR="003E07F9" w:rsidRPr="000674C4" w:rsidRDefault="003E07F9" w:rsidP="00ED4135">
            <w:pPr>
              <w:spacing w:before="0" w:after="120"/>
              <w:ind w:left="0" w:firstLine="0"/>
              <w:rPr>
                <w:rFonts w:ascii="Arial" w:hAnsi="Arial" w:cs="Arial"/>
              </w:rPr>
            </w:pPr>
            <w:r w:rsidRPr="00B93432">
              <w:rPr>
                <w:rFonts w:ascii="Arial" w:hAnsi="Arial" w:cs="Arial"/>
              </w:rPr>
              <w:t>Three written quotations at the most economically advantageous.</w:t>
            </w:r>
          </w:p>
        </w:tc>
        <w:tc>
          <w:tcPr>
            <w:tcW w:w="4172" w:type="dxa"/>
          </w:tcPr>
          <w:p w14:paraId="376FE31C" w14:textId="09C95387" w:rsidR="003E07F9" w:rsidRPr="00B93432" w:rsidRDefault="003E07F9" w:rsidP="00E63187">
            <w:pPr>
              <w:pStyle w:val="legp1paratext1"/>
              <w:pBdr>
                <w:top w:val="nil"/>
                <w:left w:val="nil"/>
                <w:bottom w:val="nil"/>
                <w:right w:val="nil"/>
                <w:between w:val="nil"/>
                <w:bar w:val="nil"/>
              </w:pBdr>
              <w:spacing w:before="0" w:line="240" w:lineRule="auto"/>
              <w:ind w:left="0" w:firstLine="0"/>
              <w:jc w:val="left"/>
              <w:rPr>
                <w:rFonts w:ascii="Arial" w:eastAsiaTheme="minorHAnsi" w:hAnsi="Arial" w:cs="Arial"/>
                <w:color w:val="auto"/>
                <w:sz w:val="22"/>
                <w:szCs w:val="22"/>
              </w:rPr>
            </w:pPr>
            <w:r w:rsidRPr="00B93432">
              <w:rPr>
                <w:rFonts w:ascii="Arial" w:eastAsiaTheme="minorHAnsi" w:hAnsi="Arial" w:cs="Arial"/>
                <w:color w:val="auto"/>
                <w:sz w:val="22"/>
                <w:szCs w:val="22"/>
              </w:rPr>
              <w:t xml:space="preserve">Requires approval by a Superintendent Rank / Detective Superintendent Rank, or person reporting directly to a Chief Officer. The </w:t>
            </w:r>
            <w:r w:rsidR="00E63187">
              <w:rPr>
                <w:rFonts w:ascii="Arial" w:eastAsiaTheme="minorHAnsi" w:hAnsi="Arial" w:cs="Arial"/>
                <w:color w:val="auto"/>
                <w:sz w:val="22"/>
                <w:szCs w:val="22"/>
              </w:rPr>
              <w:t xml:space="preserve">Head of </w:t>
            </w:r>
            <w:r w:rsidRPr="00B93432">
              <w:rPr>
                <w:rFonts w:ascii="Arial" w:eastAsiaTheme="minorHAnsi" w:hAnsi="Arial" w:cs="Arial"/>
                <w:color w:val="auto"/>
                <w:sz w:val="22"/>
                <w:szCs w:val="22"/>
              </w:rPr>
              <w:t>Scientific Support is also authorised to the value of £9,999.</w:t>
            </w:r>
          </w:p>
        </w:tc>
      </w:tr>
      <w:tr w:rsidR="003E07F9" w:rsidRPr="000674C4" w14:paraId="71B31CF6" w14:textId="77777777" w:rsidTr="00F406E3">
        <w:tc>
          <w:tcPr>
            <w:tcW w:w="1276" w:type="dxa"/>
          </w:tcPr>
          <w:p w14:paraId="753AA9FC" w14:textId="77777777" w:rsidR="003E07F9" w:rsidRPr="000674C4" w:rsidRDefault="003E07F9" w:rsidP="00ED4135">
            <w:pPr>
              <w:spacing w:before="0" w:after="120"/>
              <w:ind w:left="0" w:firstLine="0"/>
              <w:rPr>
                <w:rFonts w:ascii="Arial" w:hAnsi="Arial" w:cs="Arial"/>
              </w:rPr>
            </w:pPr>
            <w:r w:rsidRPr="00B93432">
              <w:rPr>
                <w:rFonts w:ascii="Arial" w:hAnsi="Arial" w:cs="Arial"/>
              </w:rPr>
              <w:t>£1,500 to £4,999:</w:t>
            </w:r>
          </w:p>
        </w:tc>
        <w:tc>
          <w:tcPr>
            <w:tcW w:w="3326" w:type="dxa"/>
          </w:tcPr>
          <w:p w14:paraId="66982141" w14:textId="77777777" w:rsidR="003E07F9" w:rsidRPr="00B93432" w:rsidRDefault="003E07F9" w:rsidP="00ED4135">
            <w:pPr>
              <w:pStyle w:val="legp1paratext1"/>
              <w:pBdr>
                <w:top w:val="nil"/>
                <w:left w:val="nil"/>
                <w:bottom w:val="nil"/>
                <w:right w:val="nil"/>
                <w:between w:val="nil"/>
                <w:bar w:val="nil"/>
              </w:pBdr>
              <w:spacing w:before="0" w:line="240" w:lineRule="auto"/>
              <w:ind w:left="0" w:firstLine="0"/>
              <w:jc w:val="left"/>
              <w:rPr>
                <w:rFonts w:ascii="Arial" w:eastAsiaTheme="minorHAnsi" w:hAnsi="Arial" w:cs="Arial"/>
                <w:color w:val="auto"/>
                <w:sz w:val="22"/>
                <w:szCs w:val="22"/>
              </w:rPr>
            </w:pPr>
            <w:r w:rsidRPr="00B93432">
              <w:rPr>
                <w:rFonts w:ascii="Arial" w:eastAsiaTheme="minorHAnsi" w:hAnsi="Arial" w:cs="Arial"/>
                <w:color w:val="auto"/>
                <w:sz w:val="22"/>
                <w:szCs w:val="22"/>
              </w:rPr>
              <w:t>Budget must be available.</w:t>
            </w:r>
          </w:p>
          <w:p w14:paraId="7540AC6D" w14:textId="77777777" w:rsidR="003E07F9" w:rsidRPr="000674C4" w:rsidRDefault="003E07F9" w:rsidP="00ED4135">
            <w:pPr>
              <w:spacing w:before="0" w:after="120"/>
              <w:ind w:left="0" w:firstLine="0"/>
              <w:rPr>
                <w:rFonts w:ascii="Arial" w:hAnsi="Arial" w:cs="Arial"/>
              </w:rPr>
            </w:pPr>
            <w:r w:rsidRPr="00B93432">
              <w:rPr>
                <w:rFonts w:ascii="Arial" w:hAnsi="Arial" w:cs="Arial"/>
              </w:rPr>
              <w:t>At least one quotation.</w:t>
            </w:r>
          </w:p>
        </w:tc>
        <w:tc>
          <w:tcPr>
            <w:tcW w:w="4172" w:type="dxa"/>
          </w:tcPr>
          <w:p w14:paraId="4D23CE6D" w14:textId="77777777" w:rsidR="003E07F9" w:rsidRPr="00B93432" w:rsidRDefault="003E07F9" w:rsidP="00ED4135">
            <w:pPr>
              <w:pStyle w:val="legp1paratext1"/>
              <w:pBdr>
                <w:top w:val="nil"/>
                <w:left w:val="nil"/>
                <w:bottom w:val="nil"/>
                <w:right w:val="nil"/>
                <w:between w:val="nil"/>
                <w:bar w:val="nil"/>
              </w:pBdr>
              <w:spacing w:before="0" w:line="240" w:lineRule="auto"/>
              <w:ind w:left="0" w:firstLine="0"/>
              <w:contextualSpacing/>
              <w:jc w:val="left"/>
              <w:rPr>
                <w:rFonts w:ascii="Arial" w:eastAsiaTheme="minorHAnsi" w:hAnsi="Arial" w:cs="Arial"/>
                <w:color w:val="auto"/>
                <w:sz w:val="22"/>
                <w:szCs w:val="22"/>
              </w:rPr>
            </w:pPr>
            <w:r w:rsidRPr="00B93432">
              <w:rPr>
                <w:rFonts w:ascii="Arial" w:eastAsiaTheme="minorHAnsi" w:hAnsi="Arial" w:cs="Arial"/>
                <w:color w:val="auto"/>
                <w:sz w:val="22"/>
                <w:szCs w:val="22"/>
              </w:rPr>
              <w:t>Requires approval by an Inspector or Chief Inspector or person reporting directly to a Chief Officer or a person approved by the Chief Constable.</w:t>
            </w:r>
          </w:p>
        </w:tc>
      </w:tr>
      <w:tr w:rsidR="003E07F9" w:rsidRPr="000674C4" w14:paraId="75EAB834" w14:textId="77777777" w:rsidTr="00F406E3">
        <w:tc>
          <w:tcPr>
            <w:tcW w:w="1276" w:type="dxa"/>
          </w:tcPr>
          <w:p w14:paraId="7F6B02BF" w14:textId="6ACBD634" w:rsidR="003E07F9" w:rsidRPr="00B93432" w:rsidRDefault="00F406E3" w:rsidP="00ED4135">
            <w:pPr>
              <w:spacing w:before="0" w:after="120"/>
              <w:ind w:left="0" w:firstLine="0"/>
              <w:rPr>
                <w:rFonts w:ascii="Arial" w:hAnsi="Arial" w:cs="Arial"/>
              </w:rPr>
            </w:pPr>
            <w:r>
              <w:rPr>
                <w:rFonts w:ascii="Arial" w:hAnsi="Arial" w:cs="Arial"/>
              </w:rPr>
              <w:t>B</w:t>
            </w:r>
            <w:r w:rsidR="003E07F9" w:rsidRPr="00B93432">
              <w:rPr>
                <w:rFonts w:ascii="Arial" w:hAnsi="Arial" w:cs="Arial"/>
              </w:rPr>
              <w:t>etween £0 to £1,500</w:t>
            </w:r>
          </w:p>
        </w:tc>
        <w:tc>
          <w:tcPr>
            <w:tcW w:w="3326" w:type="dxa"/>
          </w:tcPr>
          <w:p w14:paraId="4755637B" w14:textId="77777777" w:rsidR="003E07F9" w:rsidRPr="00B93432" w:rsidRDefault="003E07F9" w:rsidP="00ED4135">
            <w:pPr>
              <w:spacing w:before="0" w:after="120"/>
              <w:ind w:left="0" w:firstLine="0"/>
              <w:rPr>
                <w:rFonts w:ascii="Arial" w:hAnsi="Arial" w:cs="Arial"/>
              </w:rPr>
            </w:pPr>
            <w:r w:rsidRPr="00B93432">
              <w:rPr>
                <w:rFonts w:ascii="Arial" w:hAnsi="Arial" w:cs="Arial"/>
              </w:rPr>
              <w:t xml:space="preserve">Budget must be available. </w:t>
            </w:r>
          </w:p>
          <w:p w14:paraId="31D63688" w14:textId="77777777" w:rsidR="003E07F9" w:rsidRPr="000674C4" w:rsidRDefault="003E07F9" w:rsidP="00ED4135">
            <w:pPr>
              <w:spacing w:before="0" w:after="120"/>
              <w:ind w:left="0" w:firstLine="0"/>
              <w:rPr>
                <w:rFonts w:ascii="Arial" w:hAnsi="Arial" w:cs="Arial"/>
              </w:rPr>
            </w:pPr>
            <w:r w:rsidRPr="00B93432">
              <w:rPr>
                <w:rFonts w:ascii="Arial" w:hAnsi="Arial" w:cs="Arial"/>
              </w:rPr>
              <w:t>At least one quotation.</w:t>
            </w:r>
          </w:p>
        </w:tc>
        <w:tc>
          <w:tcPr>
            <w:tcW w:w="4172" w:type="dxa"/>
          </w:tcPr>
          <w:p w14:paraId="01F6D8E0" w14:textId="77777777" w:rsidR="003E07F9" w:rsidRPr="000674C4" w:rsidRDefault="003E07F9" w:rsidP="00ED4135">
            <w:pPr>
              <w:spacing w:before="0" w:after="120"/>
              <w:ind w:left="0" w:firstLine="0"/>
              <w:rPr>
                <w:rFonts w:ascii="Arial" w:hAnsi="Arial" w:cs="Arial"/>
              </w:rPr>
            </w:pPr>
            <w:r w:rsidRPr="00B93432">
              <w:rPr>
                <w:rFonts w:ascii="Arial" w:hAnsi="Arial" w:cs="Arial"/>
              </w:rPr>
              <w:t>By a person authorised to hold a procurement card or credit card or otherwise authorised by the CC.</w:t>
            </w:r>
          </w:p>
        </w:tc>
      </w:tr>
    </w:tbl>
    <w:p w14:paraId="48A990E3" w14:textId="77777777" w:rsidR="003E07F9" w:rsidRPr="000674C4" w:rsidRDefault="003E07F9" w:rsidP="00ED4135">
      <w:pPr>
        <w:pStyle w:val="Heading2"/>
        <w:keepNext w:val="0"/>
        <w:numPr>
          <w:ilvl w:val="0"/>
          <w:numId w:val="0"/>
        </w:numPr>
        <w:spacing w:before="0" w:after="120"/>
        <w:ind w:left="720" w:hanging="720"/>
        <w:rPr>
          <w:rFonts w:eastAsia="Arial"/>
          <w:szCs w:val="22"/>
        </w:rPr>
      </w:pPr>
    </w:p>
    <w:p w14:paraId="2C2837BF" w14:textId="20300B4C" w:rsidR="003E07F9" w:rsidRPr="000674C4" w:rsidRDefault="007D2D23" w:rsidP="00ED4135">
      <w:pPr>
        <w:pStyle w:val="Heading3"/>
        <w:keepNext w:val="0"/>
        <w:numPr>
          <w:ilvl w:val="0"/>
          <w:numId w:val="0"/>
        </w:numPr>
        <w:ind w:left="1418" w:hanging="720"/>
      </w:pPr>
      <w:r w:rsidRPr="000674C4">
        <w:t>4.3.8</w:t>
      </w:r>
      <w:r w:rsidRPr="000674C4">
        <w:tab/>
      </w:r>
      <w:r w:rsidR="003E07F9" w:rsidRPr="000674C4">
        <w:t>The Chair of each Board</w:t>
      </w:r>
      <w:r w:rsidR="00F24FD8">
        <w:t xml:space="preserve"> as set out in the OPCC and Force Governance Structures,</w:t>
      </w:r>
      <w:r w:rsidR="003E07F9" w:rsidRPr="000674C4">
        <w:t xml:space="preserve"> must ensure that authorisation levels are complied with, that budgets are available and that any financial risks are reported to COG.</w:t>
      </w:r>
    </w:p>
    <w:p w14:paraId="1DEF67B7" w14:textId="51F29270" w:rsidR="003E07F9" w:rsidRPr="000674C4" w:rsidRDefault="007D2D23" w:rsidP="00ED4135">
      <w:pPr>
        <w:pStyle w:val="Heading3"/>
        <w:keepNext w:val="0"/>
        <w:numPr>
          <w:ilvl w:val="0"/>
          <w:numId w:val="0"/>
        </w:numPr>
        <w:ind w:left="1418" w:hanging="720"/>
      </w:pPr>
      <w:r w:rsidRPr="000674C4">
        <w:t>4.3.9</w:t>
      </w:r>
      <w:r w:rsidRPr="000674C4">
        <w:tab/>
      </w:r>
      <w:r w:rsidR="003E07F9" w:rsidRPr="000674C4">
        <w:t>Any grant applications, income recovery and charging issues, or any opportunities being considered, must be reported to COG and thereafter Policing Board for approval in advance of any detailed work being undertaken.</w:t>
      </w:r>
    </w:p>
    <w:p w14:paraId="046A9C58" w14:textId="3B49B3B1" w:rsidR="003E07F9" w:rsidRPr="000674C4" w:rsidRDefault="007D2D23" w:rsidP="00ED4135">
      <w:pPr>
        <w:pStyle w:val="Heading3"/>
        <w:keepNext w:val="0"/>
        <w:numPr>
          <w:ilvl w:val="0"/>
          <w:numId w:val="0"/>
        </w:numPr>
        <w:ind w:left="1418" w:hanging="720"/>
      </w:pPr>
      <w:r w:rsidRPr="000674C4">
        <w:t>4.3.10</w:t>
      </w:r>
      <w:r w:rsidRPr="000674C4">
        <w:tab/>
      </w:r>
      <w:r w:rsidR="003E07F9" w:rsidRPr="000674C4">
        <w:t>The budget includes details of all police staff roles that have been authorised for the forthcoming financial year and this will be communicated and signed off annually by Budget Holders. A ‘Gateway’ Group will meet on a weekly basis to consider all requests to advertise to fill any vacant or additional posts.</w:t>
      </w:r>
    </w:p>
    <w:p w14:paraId="08FC8CAD" w14:textId="0B961D51" w:rsidR="003E07F9" w:rsidRPr="000674C4" w:rsidRDefault="007D2D23" w:rsidP="00ED4135">
      <w:pPr>
        <w:pStyle w:val="Heading3"/>
        <w:keepNext w:val="0"/>
        <w:numPr>
          <w:ilvl w:val="0"/>
          <w:numId w:val="0"/>
        </w:numPr>
        <w:ind w:left="1418" w:hanging="720"/>
      </w:pPr>
      <w:r w:rsidRPr="000674C4">
        <w:t>4.3.11</w:t>
      </w:r>
      <w:r w:rsidRPr="000674C4">
        <w:tab/>
      </w:r>
      <w:r w:rsidR="003E07F9" w:rsidRPr="000674C4">
        <w:t xml:space="preserve">DPP will produce an annual </w:t>
      </w:r>
      <w:hyperlink r:id="rId34" w:history="1">
        <w:r w:rsidR="003E07F9" w:rsidRPr="000674C4">
          <w:rPr>
            <w:rStyle w:val="Hyperlink"/>
          </w:rPr>
          <w:t>Workforce Plan</w:t>
        </w:r>
      </w:hyperlink>
      <w:r w:rsidR="003E07F9" w:rsidRPr="000674C4">
        <w:t xml:space="preserve"> as part of the Force Management Statement required by HMICFRS for the forthcoming year that sets out, in detail, recruitment activity in respect of police officers. This must be approved by the </w:t>
      </w:r>
      <w:r w:rsidR="00234CF2" w:rsidRPr="00B30B04">
        <w:t>Force Executive Board</w:t>
      </w:r>
      <w:r w:rsidR="003E07F9" w:rsidRPr="000674C4">
        <w:t xml:space="preserve"> and Policing Board on an annual basis in advance of every financial year. The delivery of the Workforce Plan will be managed and controlled by the </w:t>
      </w:r>
      <w:hyperlink r:id="rId35" w:history="1">
        <w:r w:rsidR="003E07F9" w:rsidRPr="00EE57FC">
          <w:rPr>
            <w:rStyle w:val="Hyperlink"/>
          </w:rPr>
          <w:t>People’s Board</w:t>
        </w:r>
      </w:hyperlink>
      <w:r w:rsidR="003E07F9" w:rsidRPr="000674C4">
        <w:t xml:space="preserve"> and any variations from the approved plans must be reported and sanctioned by the </w:t>
      </w:r>
      <w:hyperlink r:id="rId36" w:history="1">
        <w:r w:rsidR="00E63187">
          <w:rPr>
            <w:rStyle w:val="Hyperlink"/>
          </w:rPr>
          <w:t>Executive</w:t>
        </w:r>
      </w:hyperlink>
      <w:r w:rsidR="00E63187">
        <w:rPr>
          <w:rStyle w:val="Hyperlink"/>
        </w:rPr>
        <w:t xml:space="preserve"> Finance, Efficiencies and Futures</w:t>
      </w:r>
      <w:r w:rsidR="003E07F9" w:rsidRPr="000674C4">
        <w:t xml:space="preserve"> </w:t>
      </w:r>
      <w:r w:rsidR="00E63187">
        <w:t xml:space="preserve">Board </w:t>
      </w:r>
      <w:r w:rsidR="003E07F9" w:rsidRPr="000674C4">
        <w:t>and Policing Board.</w:t>
      </w:r>
    </w:p>
    <w:p w14:paraId="5BAD7EDF" w14:textId="77777777" w:rsidR="003E07F9" w:rsidRPr="000674C4" w:rsidRDefault="003E07F9" w:rsidP="00ED4135">
      <w:pPr>
        <w:spacing w:after="120"/>
        <w:rPr>
          <w:rFonts w:ascii="Arial" w:hAnsi="Arial" w:cs="Arial"/>
          <w:b/>
        </w:rPr>
      </w:pPr>
      <w:r w:rsidRPr="000674C4">
        <w:rPr>
          <w:rFonts w:ascii="Arial" w:hAnsi="Arial" w:cs="Arial"/>
          <w:b/>
        </w:rPr>
        <w:br w:type="page"/>
      </w:r>
    </w:p>
    <w:p w14:paraId="29E9096E" w14:textId="77777777" w:rsidR="003E07F9" w:rsidRPr="00EA21B2" w:rsidRDefault="003E07F9" w:rsidP="00ED4135">
      <w:pPr>
        <w:pStyle w:val="Heading1"/>
        <w:keepNext w:val="0"/>
        <w:ind w:left="709" w:hanging="709"/>
        <w:rPr>
          <w:sz w:val="28"/>
        </w:rPr>
      </w:pPr>
      <w:bookmarkStart w:id="113" w:name="_3_Decision-making"/>
      <w:bookmarkStart w:id="114" w:name="_Toc508614813"/>
      <w:bookmarkStart w:id="115" w:name="_Toc508630862"/>
      <w:bookmarkStart w:id="116" w:name="_Toc385435082"/>
      <w:bookmarkStart w:id="117" w:name="_Toc67947979"/>
      <w:bookmarkEnd w:id="113"/>
      <w:r w:rsidRPr="00EA21B2">
        <w:rPr>
          <w:sz w:val="28"/>
        </w:rPr>
        <w:lastRenderedPageBreak/>
        <w:t>Decision-Making</w:t>
      </w:r>
      <w:bookmarkStart w:id="118" w:name="_Toc34"/>
      <w:bookmarkEnd w:id="114"/>
      <w:bookmarkEnd w:id="115"/>
      <w:bookmarkEnd w:id="116"/>
      <w:bookmarkEnd w:id="118"/>
      <w:bookmarkEnd w:id="117"/>
    </w:p>
    <w:p w14:paraId="6C1B8152" w14:textId="38E83ADD" w:rsidR="003E07F9" w:rsidRPr="000674C4" w:rsidRDefault="007D2D23" w:rsidP="00ED4135">
      <w:pPr>
        <w:pStyle w:val="Heading2"/>
        <w:keepNext w:val="0"/>
        <w:numPr>
          <w:ilvl w:val="0"/>
          <w:numId w:val="0"/>
        </w:numPr>
        <w:ind w:left="709" w:hanging="709"/>
      </w:pPr>
      <w:bookmarkStart w:id="119" w:name="_Toc67947980"/>
      <w:r w:rsidRPr="000674C4">
        <w:t>5.1</w:t>
      </w:r>
      <w:r w:rsidRPr="000674C4">
        <w:tab/>
      </w:r>
      <w:r w:rsidR="003E07F9" w:rsidRPr="000674C4">
        <w:t>Introduction</w:t>
      </w:r>
      <w:bookmarkEnd w:id="119"/>
    </w:p>
    <w:p w14:paraId="763D281D" w14:textId="18EF538B" w:rsidR="003E07F9" w:rsidRPr="000674C4" w:rsidRDefault="007D2D23" w:rsidP="00ED4135">
      <w:pPr>
        <w:pStyle w:val="Heading3"/>
        <w:keepNext w:val="0"/>
        <w:numPr>
          <w:ilvl w:val="0"/>
          <w:numId w:val="0"/>
        </w:numPr>
        <w:ind w:left="1418" w:hanging="720"/>
        <w:rPr>
          <w:rFonts w:eastAsia="Arial"/>
        </w:rPr>
      </w:pPr>
      <w:r w:rsidRPr="000674C4">
        <w:t>5.1.1</w:t>
      </w:r>
      <w:r w:rsidRPr="000674C4">
        <w:tab/>
      </w:r>
      <w:r w:rsidR="003E07F9" w:rsidRPr="000674C4">
        <w:t xml:space="preserve">There are high expectations and statutory requirements in relation to the availability and access to information held by public bodies. The PCC is committed to discharging </w:t>
      </w:r>
      <w:r w:rsidR="0025606C">
        <w:t>their</w:t>
      </w:r>
      <w:r w:rsidR="003E07F9" w:rsidRPr="000674C4">
        <w:t xml:space="preserve"> responsibilities for the totality of policing within Dyfed-Powys with the highest levels of transparency.</w:t>
      </w:r>
    </w:p>
    <w:p w14:paraId="2338CE02" w14:textId="1DF821A1" w:rsidR="003E07F9" w:rsidRPr="000674C4" w:rsidRDefault="007D2D23" w:rsidP="00ED4135">
      <w:pPr>
        <w:pStyle w:val="Heading3"/>
        <w:keepNext w:val="0"/>
        <w:numPr>
          <w:ilvl w:val="0"/>
          <w:numId w:val="0"/>
        </w:numPr>
        <w:ind w:left="1418" w:hanging="720"/>
      </w:pPr>
      <w:r w:rsidRPr="000674C4">
        <w:t>5.1.2</w:t>
      </w:r>
      <w:r w:rsidRPr="000674C4">
        <w:tab/>
      </w:r>
      <w:r w:rsidR="003E07F9" w:rsidRPr="000674C4">
        <w:t>All decisions made by staff pursuant to the provisions of this Scheme must be properly documented and available for inspection at any time by the PCC and/or the CC as appropriate. Such a process ensures that relevant legal, financial and other considerations are properly recorded and considered prior to a decision being made.</w:t>
      </w:r>
    </w:p>
    <w:p w14:paraId="5543E4BD" w14:textId="532EE44B" w:rsidR="003E07F9" w:rsidRPr="000674C4" w:rsidRDefault="007D2D23" w:rsidP="00ED4135">
      <w:pPr>
        <w:pStyle w:val="Heading3"/>
        <w:keepNext w:val="0"/>
        <w:numPr>
          <w:ilvl w:val="0"/>
          <w:numId w:val="0"/>
        </w:numPr>
        <w:ind w:left="1418" w:hanging="720"/>
      </w:pPr>
      <w:r w:rsidRPr="000674C4">
        <w:t>5.1.3</w:t>
      </w:r>
      <w:r w:rsidRPr="000674C4">
        <w:tab/>
      </w:r>
      <w:r w:rsidR="003E07F9" w:rsidRPr="000674C4">
        <w:t xml:space="preserve">All OPCC staff must adhere to the </w:t>
      </w:r>
      <w:hyperlink r:id="rId37" w:history="1">
        <w:r w:rsidR="003E07F9" w:rsidRPr="00B30B04">
          <w:t>OPCC Decision-Making Policy</w:t>
        </w:r>
      </w:hyperlink>
      <w:r w:rsidR="003E07F9" w:rsidRPr="000674C4">
        <w:t xml:space="preserve"> which outlines the approach and principles for decision-making together with providing information on how decisions will be recorded and published.</w:t>
      </w:r>
    </w:p>
    <w:p w14:paraId="28AB017A" w14:textId="5748CFAE" w:rsidR="003E07F9" w:rsidRPr="000674C4" w:rsidRDefault="007D2D23" w:rsidP="00ED4135">
      <w:pPr>
        <w:pStyle w:val="Heading3"/>
        <w:keepNext w:val="0"/>
        <w:numPr>
          <w:ilvl w:val="0"/>
          <w:numId w:val="0"/>
        </w:numPr>
        <w:ind w:left="1418" w:hanging="720"/>
      </w:pPr>
      <w:r w:rsidRPr="000674C4">
        <w:t>5.1.4</w:t>
      </w:r>
      <w:r w:rsidRPr="000674C4">
        <w:tab/>
      </w:r>
      <w:r w:rsidR="003E07F9" w:rsidRPr="000674C4">
        <w:t>The PCC and CC are committed to a clear, effective and robust accountability framework. The Policing Board allows the PCC and CC to exercise their respective roles in a transparent manner. This means enshrining locally the</w:t>
      </w:r>
      <w:r w:rsidR="00331D19" w:rsidRPr="000674C4">
        <w:t xml:space="preserve"> </w:t>
      </w:r>
      <w:r w:rsidR="003E07F9" w:rsidRPr="000674C4">
        <w:t>operational independence of the police; ensuring</w:t>
      </w:r>
      <w:r w:rsidR="00331D19" w:rsidRPr="000674C4">
        <w:t xml:space="preserve"> </w:t>
      </w:r>
      <w:r w:rsidR="003E07F9" w:rsidRPr="000674C4">
        <w:t>robust scrutiny and holding the CC to account; and</w:t>
      </w:r>
      <w:r w:rsidR="00331D19" w:rsidRPr="000674C4">
        <w:t xml:space="preserve"> </w:t>
      </w:r>
      <w:r w:rsidR="003E07F9" w:rsidRPr="000674C4">
        <w:t>supporting good, effective decision-making.</w:t>
      </w:r>
    </w:p>
    <w:p w14:paraId="43645E7E" w14:textId="5019568D" w:rsidR="003E07F9" w:rsidRPr="000674C4" w:rsidRDefault="007D2D23" w:rsidP="00ED4135">
      <w:pPr>
        <w:pStyle w:val="Heading2"/>
        <w:keepNext w:val="0"/>
        <w:numPr>
          <w:ilvl w:val="0"/>
          <w:numId w:val="0"/>
        </w:numPr>
        <w:ind w:left="709" w:hanging="709"/>
      </w:pPr>
      <w:bookmarkStart w:id="120" w:name="_5.2_Governance_Structure"/>
      <w:bookmarkStart w:id="121" w:name="Land_Transactions"/>
      <w:bookmarkStart w:id="122" w:name="_Toc67947981"/>
      <w:bookmarkEnd w:id="120"/>
      <w:r w:rsidRPr="000674C4">
        <w:t>5.2</w:t>
      </w:r>
      <w:bookmarkEnd w:id="121"/>
      <w:r w:rsidRPr="000674C4">
        <w:tab/>
      </w:r>
      <w:r w:rsidR="003E07F9" w:rsidRPr="000674C4">
        <w:t>Governance Structure</w:t>
      </w:r>
      <w:bookmarkEnd w:id="122"/>
    </w:p>
    <w:p w14:paraId="7C89D1F3" w14:textId="446AC837" w:rsidR="003E07F9" w:rsidRPr="000674C4" w:rsidRDefault="007D2D23" w:rsidP="00ED4135">
      <w:pPr>
        <w:pStyle w:val="Heading3"/>
        <w:keepNext w:val="0"/>
        <w:numPr>
          <w:ilvl w:val="0"/>
          <w:numId w:val="0"/>
        </w:numPr>
        <w:ind w:left="1418" w:hanging="720"/>
        <w:rPr>
          <w:lang w:val="en-US"/>
        </w:rPr>
      </w:pPr>
      <w:r w:rsidRPr="000674C4">
        <w:rPr>
          <w:lang w:val="en-US"/>
        </w:rPr>
        <w:t>5.2.1</w:t>
      </w:r>
      <w:r w:rsidRPr="000674C4">
        <w:rPr>
          <w:lang w:val="en-US"/>
        </w:rPr>
        <w:tab/>
      </w:r>
      <w:r w:rsidR="003E07F9" w:rsidRPr="000674C4">
        <w:rPr>
          <w:lang w:val="en-US"/>
        </w:rPr>
        <w:t>The Policing Board is the forum in which the PCC holds the CC to account for the exercise of the functions of the office of the CC and the functions of the persons under the direction and control of the CC.</w:t>
      </w:r>
    </w:p>
    <w:p w14:paraId="4E4850BC" w14:textId="0BD9EAF7" w:rsidR="003E07F9" w:rsidRPr="000674C4" w:rsidRDefault="007D2D23" w:rsidP="00ED4135">
      <w:pPr>
        <w:pStyle w:val="Heading3"/>
        <w:keepNext w:val="0"/>
        <w:numPr>
          <w:ilvl w:val="0"/>
          <w:numId w:val="0"/>
        </w:numPr>
        <w:ind w:left="1418" w:hanging="720"/>
        <w:rPr>
          <w:lang w:val="en-US"/>
        </w:rPr>
      </w:pPr>
      <w:r w:rsidRPr="000674C4">
        <w:rPr>
          <w:lang w:val="en-US"/>
        </w:rPr>
        <w:t>5.2.2</w:t>
      </w:r>
      <w:r w:rsidRPr="000674C4">
        <w:rPr>
          <w:lang w:val="en-US"/>
        </w:rPr>
        <w:tab/>
      </w:r>
      <w:r w:rsidR="003E07F9" w:rsidRPr="000674C4">
        <w:rPr>
          <w:lang w:val="en-US"/>
        </w:rPr>
        <w:t xml:space="preserve">The Policing Board meets on a </w:t>
      </w:r>
      <w:r w:rsidR="00AF52E0">
        <w:rPr>
          <w:lang w:val="en-US"/>
        </w:rPr>
        <w:t>three weekly</w:t>
      </w:r>
      <w:r w:rsidR="003E07F9" w:rsidRPr="000674C4">
        <w:rPr>
          <w:lang w:val="en-US"/>
        </w:rPr>
        <w:t xml:space="preserve"> basis, with a public Policing Board, known as the Policing Accountability Board, held on a quarterly basis.</w:t>
      </w:r>
    </w:p>
    <w:p w14:paraId="474E2712" w14:textId="5CB481D4" w:rsidR="003E07F9" w:rsidRPr="000674C4" w:rsidRDefault="007D2D23" w:rsidP="00ED4135">
      <w:pPr>
        <w:pStyle w:val="Heading3"/>
        <w:keepNext w:val="0"/>
        <w:numPr>
          <w:ilvl w:val="0"/>
          <w:numId w:val="0"/>
        </w:numPr>
        <w:ind w:left="1418" w:hanging="720"/>
        <w:rPr>
          <w:lang w:val="en-US"/>
        </w:rPr>
      </w:pPr>
      <w:r w:rsidRPr="000674C4">
        <w:rPr>
          <w:lang w:val="en-US"/>
        </w:rPr>
        <w:t>5.2.3</w:t>
      </w:r>
      <w:r w:rsidRPr="000674C4">
        <w:rPr>
          <w:lang w:val="en-US"/>
        </w:rPr>
        <w:tab/>
      </w:r>
      <w:r w:rsidR="003E07F9" w:rsidRPr="000674C4">
        <w:rPr>
          <w:lang w:val="en-US"/>
        </w:rPr>
        <w:t>The Policing Board provides opportunity for timely scrutiny and oversight of DPP business. It facilitates the early consideration of proposals between key decision-makers, effective budgetary allocation, accountability and good communication.</w:t>
      </w:r>
    </w:p>
    <w:p w14:paraId="1C3DB129" w14:textId="3064A7EE" w:rsidR="003E07F9" w:rsidRPr="000674C4" w:rsidRDefault="007D2D23" w:rsidP="00ED4135">
      <w:pPr>
        <w:pStyle w:val="Heading3"/>
        <w:keepNext w:val="0"/>
        <w:numPr>
          <w:ilvl w:val="0"/>
          <w:numId w:val="0"/>
        </w:numPr>
        <w:ind w:left="1418" w:hanging="720"/>
        <w:rPr>
          <w:lang w:val="en-US"/>
        </w:rPr>
      </w:pPr>
      <w:r w:rsidRPr="000674C4">
        <w:rPr>
          <w:lang w:val="en-US"/>
        </w:rPr>
        <w:t>5.2.4</w:t>
      </w:r>
      <w:r w:rsidRPr="000674C4">
        <w:rPr>
          <w:lang w:val="en-US"/>
        </w:rPr>
        <w:tab/>
      </w:r>
      <w:r w:rsidR="003E07F9" w:rsidRPr="000674C4">
        <w:rPr>
          <w:lang w:val="en-US"/>
        </w:rPr>
        <w:t xml:space="preserve">The Policing Board sits at the heart of the governance structure. It is a simple and effective mechanism for ensuring that the PCC fulfils </w:t>
      </w:r>
      <w:r w:rsidR="0025606C">
        <w:rPr>
          <w:lang w:val="en-US"/>
        </w:rPr>
        <w:t>their</w:t>
      </w:r>
      <w:r w:rsidR="003E07F9" w:rsidRPr="000674C4">
        <w:rPr>
          <w:lang w:val="en-US"/>
        </w:rPr>
        <w:t xml:space="preserve"> legal obligation for the “totality of policing within Dyfed-Powys” whilst safeguarding the operational independence of the CC. Both the PCC and CC maintain separate processes to discharge their individual statutory responsibilities.</w:t>
      </w:r>
    </w:p>
    <w:p w14:paraId="05C240A6" w14:textId="0C905EBF" w:rsidR="003E07F9" w:rsidRPr="000674C4" w:rsidRDefault="007D2D23" w:rsidP="00ED4135">
      <w:pPr>
        <w:pStyle w:val="Heading3"/>
        <w:keepNext w:val="0"/>
        <w:numPr>
          <w:ilvl w:val="0"/>
          <w:numId w:val="0"/>
        </w:numPr>
        <w:ind w:left="1418" w:hanging="720"/>
        <w:rPr>
          <w:lang w:val="en-US"/>
        </w:rPr>
      </w:pPr>
      <w:r w:rsidRPr="000674C4">
        <w:rPr>
          <w:lang w:val="en-US"/>
        </w:rPr>
        <w:t>5.2.5</w:t>
      </w:r>
      <w:r w:rsidRPr="000674C4">
        <w:rPr>
          <w:lang w:val="en-US"/>
        </w:rPr>
        <w:tab/>
      </w:r>
      <w:r w:rsidR="003E07F9" w:rsidRPr="000674C4">
        <w:rPr>
          <w:lang w:val="en-US"/>
        </w:rPr>
        <w:t xml:space="preserve">The Terms of Reference set out the key objectives and deliverables of the </w:t>
      </w:r>
      <w:hyperlink r:id="rId38" w:history="1">
        <w:r w:rsidR="003E07F9" w:rsidRPr="001F30F8">
          <w:rPr>
            <w:rStyle w:val="Hyperlink"/>
          </w:rPr>
          <w:t>Policing Board</w:t>
        </w:r>
      </w:hyperlink>
      <w:r w:rsidR="003E07F9" w:rsidRPr="000674C4">
        <w:rPr>
          <w:lang w:val="en-US"/>
        </w:rPr>
        <w:t xml:space="preserve"> and </w:t>
      </w:r>
      <w:hyperlink r:id="rId39" w:history="1">
        <w:r w:rsidR="003E07F9" w:rsidRPr="00136E6A">
          <w:rPr>
            <w:rStyle w:val="Hyperlink"/>
            <w:lang w:val="en-US"/>
          </w:rPr>
          <w:t>Policing Accountability Board</w:t>
        </w:r>
      </w:hyperlink>
      <w:r w:rsidR="003E07F9" w:rsidRPr="000674C4">
        <w:rPr>
          <w:lang w:val="en-US"/>
        </w:rPr>
        <w:t>.</w:t>
      </w:r>
    </w:p>
    <w:p w14:paraId="0836D01D" w14:textId="120A4167" w:rsidR="003E07F9" w:rsidRPr="000674C4" w:rsidRDefault="007D2D23" w:rsidP="00ED4135">
      <w:pPr>
        <w:pStyle w:val="Heading3"/>
        <w:keepNext w:val="0"/>
        <w:numPr>
          <w:ilvl w:val="0"/>
          <w:numId w:val="0"/>
        </w:numPr>
        <w:ind w:left="1418" w:hanging="720"/>
        <w:rPr>
          <w:lang w:val="en-US"/>
        </w:rPr>
      </w:pPr>
      <w:r w:rsidRPr="000674C4">
        <w:rPr>
          <w:lang w:val="en-US"/>
        </w:rPr>
        <w:t>5.2.6</w:t>
      </w:r>
      <w:r w:rsidRPr="000674C4">
        <w:rPr>
          <w:lang w:val="en-US"/>
        </w:rPr>
        <w:tab/>
      </w:r>
      <w:r w:rsidR="003E07F9" w:rsidRPr="000674C4">
        <w:rPr>
          <w:lang w:val="en-US"/>
        </w:rPr>
        <w:t>The Chief Officer Group (COG), chaired by the CC is responsible for all operational policing matters. It enables the CC to exercise governance over policing matters and policing staff. Key issues for consideration/change are passed up to the Policing Board. Likewise, outcomes and actions are passed down from the Policing Board.</w:t>
      </w:r>
    </w:p>
    <w:p w14:paraId="39DA97AA" w14:textId="2E7BCA9C" w:rsidR="003E07F9" w:rsidRPr="000674C4" w:rsidRDefault="007D2D23" w:rsidP="00ED4135">
      <w:pPr>
        <w:pStyle w:val="Heading3"/>
        <w:keepNext w:val="0"/>
        <w:numPr>
          <w:ilvl w:val="0"/>
          <w:numId w:val="0"/>
        </w:numPr>
        <w:ind w:left="1418" w:hanging="720"/>
        <w:rPr>
          <w:rFonts w:eastAsia="Arial"/>
        </w:rPr>
      </w:pPr>
      <w:r w:rsidRPr="000674C4">
        <w:rPr>
          <w:lang w:val="en-US"/>
        </w:rPr>
        <w:lastRenderedPageBreak/>
        <w:t>5.2.7</w:t>
      </w:r>
      <w:r w:rsidRPr="000674C4">
        <w:rPr>
          <w:lang w:val="en-US"/>
        </w:rPr>
        <w:tab/>
      </w:r>
      <w:r w:rsidR="003E07F9" w:rsidRPr="000674C4">
        <w:rPr>
          <w:lang w:val="en-US"/>
        </w:rPr>
        <w:t>Matters discussed at Policing Board or Policing Accountability Board which have operational sensitivity, relate to personal information or have commercial sensitivity will either be made public at an appropriate time in the future or be retained by the OPCC. The decisions relating to the public release of information will be made in accordance to the FOIA and other statutory instruments or regulations which are applicable to the policing service and the PCC.</w:t>
      </w:r>
    </w:p>
    <w:p w14:paraId="11F93844" w14:textId="6FDA6F09" w:rsidR="003E07F9" w:rsidRPr="000674C4" w:rsidRDefault="007D2D23" w:rsidP="00ED4135">
      <w:pPr>
        <w:pStyle w:val="Heading2"/>
        <w:keepNext w:val="0"/>
        <w:numPr>
          <w:ilvl w:val="0"/>
          <w:numId w:val="0"/>
        </w:numPr>
        <w:ind w:left="709" w:hanging="709"/>
      </w:pPr>
      <w:bookmarkStart w:id="123" w:name="_Toc67947982"/>
      <w:r w:rsidRPr="000674C4">
        <w:t>5.3</w:t>
      </w:r>
      <w:r w:rsidRPr="000674C4">
        <w:tab/>
      </w:r>
      <w:r w:rsidR="003E07F9" w:rsidRPr="000674C4">
        <w:t>Forward Work Programme</w:t>
      </w:r>
      <w:bookmarkEnd w:id="123"/>
    </w:p>
    <w:p w14:paraId="20F04493" w14:textId="0BD96952" w:rsidR="003E07F9" w:rsidRPr="000674C4" w:rsidRDefault="007D2D23" w:rsidP="00ED4135">
      <w:pPr>
        <w:pStyle w:val="Heading3"/>
        <w:keepNext w:val="0"/>
        <w:numPr>
          <w:ilvl w:val="0"/>
          <w:numId w:val="0"/>
        </w:numPr>
        <w:ind w:left="1418" w:hanging="709"/>
        <w:rPr>
          <w:rFonts w:eastAsia="Arial"/>
        </w:rPr>
      </w:pPr>
      <w:r w:rsidRPr="000674C4">
        <w:t>5.3.1</w:t>
      </w:r>
      <w:r w:rsidRPr="000674C4">
        <w:tab/>
      </w:r>
      <w:r w:rsidR="003E07F9" w:rsidRPr="000674C4">
        <w:t xml:space="preserve">A Forward Work Programme will be established to ensure that meetings are effective and focus on matters at appropriate intervals throughout the year. This will be reviewed on a quarterly basis by the </w:t>
      </w:r>
      <w:r w:rsidR="00004799">
        <w:t>OPCC Executive Team</w:t>
      </w:r>
      <w:r w:rsidR="003E07F9" w:rsidRPr="000674C4">
        <w:t xml:space="preserve">. A themed approach will be adopted whereby Policing Boards will focus on a particular area of business. Themes will be identified and prioritised based on matters relating to operational demand, community impact and </w:t>
      </w:r>
      <w:r w:rsidR="00F768EA">
        <w:t xml:space="preserve">organisational </w:t>
      </w:r>
      <w:r w:rsidR="003E07F9" w:rsidRPr="000674C4">
        <w:t>risk.</w:t>
      </w:r>
    </w:p>
    <w:p w14:paraId="3C8373E6" w14:textId="0A6CCCF5" w:rsidR="003E07F9" w:rsidRPr="000674C4" w:rsidRDefault="00CB2848" w:rsidP="00ED4135">
      <w:pPr>
        <w:pStyle w:val="Heading3"/>
        <w:keepNext w:val="0"/>
        <w:numPr>
          <w:ilvl w:val="0"/>
          <w:numId w:val="0"/>
        </w:numPr>
        <w:ind w:left="1418" w:hanging="709"/>
      </w:pPr>
      <w:r w:rsidRPr="000674C4">
        <w:t>5.3.2</w:t>
      </w:r>
      <w:r w:rsidRPr="000674C4">
        <w:tab/>
      </w:r>
      <w:r w:rsidR="003E07F9" w:rsidRPr="000674C4">
        <w:t>The Policing Accountability Board will consider the themes addressed in the Policing Boards held during the course of the financial quarter and any work undertaken in support of the issues raised. The Policing Accountability Board will also receive a performance report from DPP in relation to the delivery of service against the priorities outlined in the Police and Crime Plan.</w:t>
      </w:r>
    </w:p>
    <w:p w14:paraId="0B2E338B" w14:textId="5240B5E1" w:rsidR="00ED4135" w:rsidRDefault="00ED4135" w:rsidP="00ED4135">
      <w:pPr>
        <w:rPr>
          <w:rFonts w:ascii="Arial" w:eastAsia="Times New Roman" w:hAnsi="Arial" w:cs="Arial"/>
          <w:bCs/>
        </w:rPr>
      </w:pPr>
      <w:r>
        <w:rPr>
          <w:rFonts w:ascii="Arial" w:eastAsia="Times New Roman" w:hAnsi="Arial" w:cs="Arial"/>
          <w:bCs/>
        </w:rPr>
        <w:br w:type="page"/>
      </w:r>
    </w:p>
    <w:p w14:paraId="54FD1F39" w14:textId="77777777" w:rsidR="000333EA" w:rsidRDefault="000333EA" w:rsidP="00ED4135">
      <w:pPr>
        <w:pStyle w:val="Heading1"/>
        <w:keepNext w:val="0"/>
        <w:ind w:left="709" w:hanging="709"/>
        <w:rPr>
          <w:sz w:val="28"/>
          <w:szCs w:val="22"/>
        </w:rPr>
      </w:pPr>
      <w:bookmarkStart w:id="124" w:name="_Definitions"/>
      <w:bookmarkStart w:id="125" w:name="_Financial_Regulations"/>
      <w:bookmarkStart w:id="126" w:name="_Toc67947983"/>
      <w:bookmarkEnd w:id="124"/>
      <w:bookmarkEnd w:id="125"/>
      <w:r>
        <w:rPr>
          <w:sz w:val="28"/>
          <w:szCs w:val="22"/>
        </w:rPr>
        <w:lastRenderedPageBreak/>
        <w:t>Financial Regulations</w:t>
      </w:r>
      <w:bookmarkEnd w:id="126"/>
    </w:p>
    <w:p w14:paraId="067C1A11" w14:textId="16DF35C3" w:rsidR="003E07F9" w:rsidRPr="00F768EA" w:rsidRDefault="000333EA" w:rsidP="00F768EA">
      <w:pPr>
        <w:pStyle w:val="Heading2"/>
        <w:keepNext w:val="0"/>
        <w:numPr>
          <w:ilvl w:val="0"/>
          <w:numId w:val="0"/>
        </w:numPr>
        <w:ind w:left="709" w:hanging="709"/>
      </w:pPr>
      <w:bookmarkStart w:id="127" w:name="_Toc67947984"/>
      <w:r w:rsidRPr="000333EA">
        <w:t xml:space="preserve">6.1 </w:t>
      </w:r>
      <w:r>
        <w:tab/>
      </w:r>
      <w:r w:rsidR="003E07F9" w:rsidRPr="00F768EA">
        <w:t>Definitions</w:t>
      </w:r>
      <w:bookmarkEnd w:id="127"/>
      <w:r w:rsidR="003E07F9" w:rsidRPr="00F768EA">
        <w:t xml:space="preserve"> </w:t>
      </w:r>
    </w:p>
    <w:p w14:paraId="6200A4FD" w14:textId="06BA5CAF" w:rsidR="003E07F9" w:rsidRPr="000674C4" w:rsidRDefault="003E07F9" w:rsidP="00F768EA">
      <w:pPr>
        <w:pStyle w:val="Defaul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sz w:val="22"/>
          <w:szCs w:val="22"/>
        </w:rPr>
      </w:pPr>
      <w:r w:rsidRPr="000674C4">
        <w:rPr>
          <w:b/>
          <w:sz w:val="22"/>
          <w:szCs w:val="22"/>
        </w:rPr>
        <w:t>‘Authorised Officer’</w:t>
      </w:r>
      <w:r w:rsidRPr="000674C4">
        <w:rPr>
          <w:sz w:val="22"/>
          <w:szCs w:val="22"/>
        </w:rPr>
        <w:t xml:space="preserve"> </w:t>
      </w:r>
      <w:r w:rsidR="00ED4135">
        <w:rPr>
          <w:sz w:val="22"/>
          <w:szCs w:val="22"/>
        </w:rPr>
        <w:t>–</w:t>
      </w:r>
      <w:r w:rsidRPr="000674C4">
        <w:rPr>
          <w:sz w:val="22"/>
          <w:szCs w:val="22"/>
        </w:rPr>
        <w:t xml:space="preserve"> employees authorised by a Chief Officer.</w:t>
      </w:r>
    </w:p>
    <w:p w14:paraId="4DC65B32" w14:textId="1582926C" w:rsidR="003E07F9" w:rsidRPr="000674C4" w:rsidRDefault="003E07F9" w:rsidP="00F768EA">
      <w:pPr>
        <w:pStyle w:val="Defaul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sz w:val="22"/>
          <w:szCs w:val="22"/>
        </w:rPr>
      </w:pPr>
      <w:r w:rsidRPr="000674C4">
        <w:rPr>
          <w:sz w:val="22"/>
          <w:szCs w:val="22"/>
        </w:rPr>
        <w:t>‘</w:t>
      </w:r>
      <w:r w:rsidR="00C576E9">
        <w:rPr>
          <w:b/>
          <w:sz w:val="22"/>
          <w:szCs w:val="22"/>
        </w:rPr>
        <w:t>V</w:t>
      </w:r>
      <w:r w:rsidRPr="000674C4">
        <w:rPr>
          <w:b/>
          <w:sz w:val="22"/>
          <w:szCs w:val="22"/>
        </w:rPr>
        <w:t>alue for money’</w:t>
      </w:r>
      <w:r w:rsidRPr="000674C4">
        <w:rPr>
          <w:sz w:val="22"/>
          <w:szCs w:val="22"/>
        </w:rPr>
        <w:t xml:space="preserve"> </w:t>
      </w:r>
      <w:r w:rsidR="00ED4135">
        <w:rPr>
          <w:sz w:val="22"/>
          <w:szCs w:val="22"/>
        </w:rPr>
        <w:t>–</w:t>
      </w:r>
      <w:r w:rsidRPr="000674C4">
        <w:rPr>
          <w:sz w:val="22"/>
          <w:szCs w:val="22"/>
        </w:rPr>
        <w:t xml:space="preserve"> the most cost effective means of meeting the need and takes account of whole life costs.</w:t>
      </w:r>
    </w:p>
    <w:p w14:paraId="4DA56C79" w14:textId="79C58F27" w:rsidR="003E07F9" w:rsidRPr="000674C4" w:rsidRDefault="003E07F9" w:rsidP="00F768EA">
      <w:pPr>
        <w:pStyle w:val="Defaul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eastAsia="Calibri"/>
          <w:bCs/>
          <w:sz w:val="22"/>
          <w:szCs w:val="22"/>
        </w:rPr>
      </w:pPr>
      <w:r w:rsidRPr="000674C4">
        <w:rPr>
          <w:rFonts w:eastAsia="Calibri"/>
          <w:b/>
          <w:sz w:val="22"/>
          <w:szCs w:val="22"/>
        </w:rPr>
        <w:t>‘</w:t>
      </w:r>
      <w:r w:rsidRPr="000674C4">
        <w:rPr>
          <w:rFonts w:eastAsia="Calibri"/>
          <w:b/>
          <w:bCs/>
          <w:sz w:val="22"/>
          <w:szCs w:val="22"/>
        </w:rPr>
        <w:t>Chief Officers’</w:t>
      </w:r>
      <w:r w:rsidRPr="000674C4">
        <w:rPr>
          <w:rFonts w:eastAsia="Calibri"/>
          <w:bCs/>
          <w:sz w:val="22"/>
          <w:szCs w:val="22"/>
        </w:rPr>
        <w:t xml:space="preserve"> </w:t>
      </w:r>
      <w:r w:rsidR="00ED4135">
        <w:rPr>
          <w:rFonts w:eastAsia="Calibri"/>
          <w:bCs/>
          <w:sz w:val="22"/>
          <w:szCs w:val="22"/>
        </w:rPr>
        <w:t>–</w:t>
      </w:r>
      <w:r w:rsidRPr="000674C4">
        <w:rPr>
          <w:rFonts w:eastAsia="Calibri"/>
          <w:bCs/>
          <w:sz w:val="22"/>
          <w:szCs w:val="22"/>
        </w:rPr>
        <w:t xml:space="preserve"> the CC, CoS (who also fulfils the role of Monitoring Officer), the PCC’s CFO and </w:t>
      </w:r>
      <w:r w:rsidRPr="000674C4">
        <w:rPr>
          <w:rFonts w:eastAsia="Calibri"/>
          <w:sz w:val="22"/>
          <w:szCs w:val="22"/>
        </w:rPr>
        <w:t>the CC’s DoF</w:t>
      </w:r>
      <w:r w:rsidRPr="000674C4">
        <w:rPr>
          <w:rFonts w:eastAsia="Calibri"/>
          <w:bCs/>
          <w:sz w:val="22"/>
          <w:szCs w:val="22"/>
        </w:rPr>
        <w:t>.</w:t>
      </w:r>
    </w:p>
    <w:p w14:paraId="5E3F3998" w14:textId="35B1C880" w:rsidR="003E07F9" w:rsidRPr="000674C4" w:rsidRDefault="003E07F9" w:rsidP="00F768EA">
      <w:pPr>
        <w:pStyle w:val="Defaul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sz w:val="22"/>
          <w:szCs w:val="22"/>
        </w:rPr>
      </w:pPr>
      <w:r w:rsidRPr="000674C4">
        <w:rPr>
          <w:b/>
          <w:sz w:val="22"/>
          <w:szCs w:val="22"/>
        </w:rPr>
        <w:t>‘Contract’</w:t>
      </w:r>
      <w:r w:rsidRPr="000674C4">
        <w:rPr>
          <w:sz w:val="22"/>
          <w:szCs w:val="22"/>
        </w:rPr>
        <w:t xml:space="preserve"> </w:t>
      </w:r>
      <w:r w:rsidR="00ED4135">
        <w:rPr>
          <w:sz w:val="22"/>
          <w:szCs w:val="22"/>
        </w:rPr>
        <w:t>–</w:t>
      </w:r>
      <w:r w:rsidRPr="000674C4">
        <w:rPr>
          <w:sz w:val="22"/>
          <w:szCs w:val="22"/>
        </w:rPr>
        <w:t xml:space="preserve"> any commitment (including purchase orders, whether made through a framework or otherwise, memoranda of understanding, leases and service level agreements) to acquire, purchase or sell goods, services or building works made on behalf of the PCC, the CC or their affiliated bodies.</w:t>
      </w:r>
    </w:p>
    <w:p w14:paraId="3A915BAE" w14:textId="7FC6BC60" w:rsidR="003E07F9" w:rsidRPr="000674C4" w:rsidRDefault="003E07F9" w:rsidP="00F768EA">
      <w:pPr>
        <w:pStyle w:val="Defaul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sz w:val="22"/>
          <w:szCs w:val="22"/>
        </w:rPr>
      </w:pPr>
      <w:r w:rsidRPr="000674C4">
        <w:rPr>
          <w:rFonts w:eastAsia="Calibri"/>
          <w:b/>
          <w:bCs/>
          <w:sz w:val="22"/>
          <w:szCs w:val="22"/>
        </w:rPr>
        <w:t>‘Employees’</w:t>
      </w:r>
      <w:r w:rsidRPr="000674C4">
        <w:rPr>
          <w:rFonts w:eastAsia="Calibri"/>
          <w:bCs/>
          <w:sz w:val="22"/>
          <w:szCs w:val="22"/>
        </w:rPr>
        <w:t xml:space="preserve"> </w:t>
      </w:r>
      <w:r w:rsidR="00ED4135">
        <w:rPr>
          <w:rFonts w:eastAsia="Calibri"/>
          <w:bCs/>
          <w:sz w:val="22"/>
          <w:szCs w:val="22"/>
        </w:rPr>
        <w:t>–</w:t>
      </w:r>
      <w:r w:rsidRPr="000674C4">
        <w:rPr>
          <w:rFonts w:eastAsia="Calibri"/>
          <w:bCs/>
          <w:sz w:val="22"/>
          <w:szCs w:val="22"/>
        </w:rPr>
        <w:t xml:space="preserve"> police officers, police staff and other members of the wider</w:t>
      </w:r>
      <w:r w:rsidRPr="000674C4">
        <w:rPr>
          <w:sz w:val="22"/>
          <w:szCs w:val="22"/>
        </w:rPr>
        <w:t xml:space="preserve"> police family.</w:t>
      </w:r>
    </w:p>
    <w:p w14:paraId="7576E56B" w14:textId="4D37EDFC" w:rsidR="003E07F9" w:rsidRPr="004F781B" w:rsidRDefault="003E07F9" w:rsidP="004F781B">
      <w:pPr>
        <w:pStyle w:val="Defaul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eastAsia="Calibri"/>
          <w:b/>
          <w:bCs/>
          <w:sz w:val="22"/>
          <w:szCs w:val="22"/>
        </w:rPr>
      </w:pPr>
      <w:r w:rsidRPr="00F768EA">
        <w:rPr>
          <w:b/>
        </w:rPr>
        <w:t>‘Force’</w:t>
      </w:r>
      <w:r w:rsidRPr="00F768EA">
        <w:t xml:space="preserve"> </w:t>
      </w:r>
      <w:r w:rsidR="00ED4135" w:rsidRPr="00F768EA">
        <w:t>–</w:t>
      </w:r>
      <w:r w:rsidRPr="00F768EA">
        <w:t xml:space="preserve"> the</w:t>
      </w:r>
      <w:r w:rsidR="00ED4135" w:rsidRPr="00F768EA">
        <w:t xml:space="preserve"> </w:t>
      </w:r>
      <w:r w:rsidRPr="00F768EA">
        <w:t xml:space="preserve">CC, police officers, police staff, police community support officers, special Force, volunteers and other members of the wider police </w:t>
      </w:r>
      <w:r w:rsidRPr="004F781B">
        <w:rPr>
          <w:rFonts w:eastAsia="Calibri"/>
          <w:b/>
          <w:bCs/>
          <w:sz w:val="22"/>
          <w:szCs w:val="22"/>
        </w:rPr>
        <w:t xml:space="preserve">family under </w:t>
      </w:r>
      <w:r w:rsidR="00155286" w:rsidRPr="004F781B">
        <w:rPr>
          <w:rFonts w:eastAsia="Calibri"/>
          <w:b/>
          <w:bCs/>
          <w:sz w:val="22"/>
          <w:szCs w:val="22"/>
        </w:rPr>
        <w:t>their</w:t>
      </w:r>
      <w:r w:rsidRPr="004F781B">
        <w:rPr>
          <w:rFonts w:eastAsia="Calibri"/>
          <w:b/>
          <w:bCs/>
          <w:sz w:val="22"/>
          <w:szCs w:val="22"/>
        </w:rPr>
        <w:t xml:space="preserve"> employment. </w:t>
      </w:r>
    </w:p>
    <w:p w14:paraId="6D4C3773" w14:textId="3CCB590A" w:rsidR="003E07F9" w:rsidRPr="00F768EA" w:rsidRDefault="003E07F9" w:rsidP="004F781B">
      <w:pPr>
        <w:pStyle w:val="Defaul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pPr>
      <w:r w:rsidRPr="004F781B">
        <w:rPr>
          <w:rFonts w:eastAsia="Calibri"/>
          <w:b/>
          <w:bCs/>
          <w:sz w:val="22"/>
          <w:szCs w:val="22"/>
        </w:rPr>
        <w:t>‘Stat</w:t>
      </w:r>
      <w:r w:rsidRPr="00F768EA">
        <w:rPr>
          <w:b/>
        </w:rPr>
        <w:t>utory Officers’</w:t>
      </w:r>
      <w:r w:rsidRPr="00F768EA">
        <w:t xml:space="preserve"> – the CFO, DoF and CoS.</w:t>
      </w:r>
    </w:p>
    <w:p w14:paraId="1FF8211A" w14:textId="4131F2CC" w:rsidR="003E07F9" w:rsidRPr="000674C4" w:rsidRDefault="000333EA" w:rsidP="000333EA">
      <w:pPr>
        <w:spacing w:after="120"/>
        <w:ind w:left="1418" w:hanging="708"/>
        <w:rPr>
          <w:rFonts w:ascii="Arial" w:hAnsi="Arial" w:cs="Arial"/>
        </w:rPr>
      </w:pPr>
      <w:r>
        <w:rPr>
          <w:rFonts w:ascii="Arial" w:hAnsi="Arial" w:cs="Arial"/>
        </w:rPr>
        <w:t>6</w:t>
      </w:r>
      <w:r w:rsidR="005B09D7">
        <w:rPr>
          <w:rFonts w:ascii="Arial" w:hAnsi="Arial" w:cs="Arial"/>
        </w:rPr>
        <w:t>.1.1</w:t>
      </w:r>
      <w:r>
        <w:rPr>
          <w:rFonts w:ascii="Arial" w:hAnsi="Arial" w:cs="Arial"/>
        </w:rPr>
        <w:tab/>
      </w:r>
      <w:r w:rsidR="003E07F9" w:rsidRPr="000674C4">
        <w:rPr>
          <w:rFonts w:ascii="Arial" w:hAnsi="Arial" w:cs="Arial"/>
        </w:rPr>
        <w:t>Within these Regulations, most of the references have been made to the responsibilities of the CC since most of the day to day financial management is vested with that post. However, where resources are under the control of the CoS or CFO, the duties, rights and powers as detailed for the CC shall apply equally to the CoS or CFO.</w:t>
      </w:r>
    </w:p>
    <w:p w14:paraId="0D1AB2B2" w14:textId="0B7D5E7F" w:rsidR="003E07F9" w:rsidRPr="000674C4" w:rsidRDefault="005B09D7" w:rsidP="000333E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418" w:hanging="708"/>
        <w:rPr>
          <w:sz w:val="22"/>
          <w:szCs w:val="22"/>
        </w:rPr>
      </w:pPr>
      <w:bookmarkStart w:id="128" w:name="_Toc508614814"/>
      <w:bookmarkStart w:id="129" w:name="_Toc508630863"/>
      <w:bookmarkStart w:id="130" w:name="_Toc508631445"/>
      <w:r>
        <w:rPr>
          <w:rStyle w:val="Heading3Char"/>
          <w:rFonts w:eastAsia="Arial"/>
          <w:szCs w:val="22"/>
        </w:rPr>
        <w:t>6.1.2</w:t>
      </w:r>
      <w:r>
        <w:rPr>
          <w:rStyle w:val="Heading3Char"/>
          <w:rFonts w:eastAsia="Arial"/>
          <w:szCs w:val="22"/>
        </w:rPr>
        <w:tab/>
      </w:r>
      <w:r w:rsidR="003E07F9" w:rsidRPr="000674C4">
        <w:rPr>
          <w:rStyle w:val="Heading3Char"/>
          <w:rFonts w:eastAsia="Arial"/>
          <w:szCs w:val="22"/>
        </w:rPr>
        <w:t>The terms CC, CoS, CFO and DoF include any</w:t>
      </w:r>
      <w:bookmarkEnd w:id="128"/>
      <w:bookmarkEnd w:id="129"/>
      <w:bookmarkEnd w:id="130"/>
      <w:r w:rsidR="003E07F9" w:rsidRPr="000674C4">
        <w:rPr>
          <w:sz w:val="22"/>
          <w:szCs w:val="22"/>
        </w:rPr>
        <w:t xml:space="preserve"> member of staff, contractors or agents to whom particular responsibilities may be delegated. However, the level of such delegated responsibility must be evidenced clearly, made to an appropriate level, and the member of staff, contractor or agent given sufficient authority, training and resources to undertake the duty in hand.</w:t>
      </w:r>
      <w:bookmarkStart w:id="131" w:name="Purpose"/>
      <w:bookmarkEnd w:id="131"/>
    </w:p>
    <w:p w14:paraId="54461EBF" w14:textId="44AC5A0C" w:rsidR="003E07F9" w:rsidRPr="000674C4" w:rsidRDefault="00CB2848" w:rsidP="00AF5F08">
      <w:pPr>
        <w:pStyle w:val="Heading2"/>
        <w:keepNext w:val="0"/>
        <w:numPr>
          <w:ilvl w:val="0"/>
          <w:numId w:val="0"/>
        </w:numPr>
        <w:ind w:left="709" w:hanging="709"/>
      </w:pPr>
      <w:bookmarkStart w:id="132" w:name="_Toc67947985"/>
      <w:r w:rsidRPr="000674C4">
        <w:t>6.</w:t>
      </w:r>
      <w:r w:rsidR="005B09D7">
        <w:t>2</w:t>
      </w:r>
      <w:r w:rsidRPr="000674C4">
        <w:tab/>
      </w:r>
      <w:r w:rsidR="003E07F9" w:rsidRPr="000674C4">
        <w:t>Purpose</w:t>
      </w:r>
      <w:bookmarkEnd w:id="132"/>
    </w:p>
    <w:p w14:paraId="21165530" w14:textId="3DEA8025" w:rsidR="003E07F9" w:rsidRPr="000674C4" w:rsidRDefault="00CB2848" w:rsidP="00AF5F08">
      <w:pPr>
        <w:pStyle w:val="Heading3"/>
        <w:keepNext w:val="0"/>
        <w:numPr>
          <w:ilvl w:val="0"/>
          <w:numId w:val="0"/>
        </w:numPr>
        <w:ind w:left="1418" w:hanging="720"/>
      </w:pPr>
      <w:r w:rsidRPr="000674C4">
        <w:t>6.</w:t>
      </w:r>
      <w:r w:rsidR="005B09D7">
        <w:t>2</w:t>
      </w:r>
      <w:r w:rsidRPr="000674C4">
        <w:t>.1</w:t>
      </w:r>
      <w:r w:rsidRPr="000674C4">
        <w:tab/>
      </w:r>
      <w:r w:rsidR="003E07F9" w:rsidRPr="000674C4">
        <w:t xml:space="preserve">The purpose of this document is to set out the Financial Regulations that apply to the PCC, all staff in </w:t>
      </w:r>
      <w:r w:rsidR="00155286">
        <w:t>their</w:t>
      </w:r>
      <w:r w:rsidR="003E07F9" w:rsidRPr="000674C4">
        <w:t xml:space="preserve"> office, the CC and police officers and police staff within DPP, having due regard to the overall regulatory framework of their approach to financial management. </w:t>
      </w:r>
    </w:p>
    <w:p w14:paraId="70CED712" w14:textId="6842D3F8" w:rsidR="003E07F9" w:rsidRPr="000674C4" w:rsidRDefault="00CB2848" w:rsidP="00AF5F08">
      <w:pPr>
        <w:pStyle w:val="Heading3"/>
        <w:keepNext w:val="0"/>
        <w:numPr>
          <w:ilvl w:val="0"/>
          <w:numId w:val="0"/>
        </w:numPr>
        <w:ind w:left="1418" w:hanging="720"/>
      </w:pPr>
      <w:r w:rsidRPr="000674C4">
        <w:t>6.</w:t>
      </w:r>
      <w:r w:rsidR="005B09D7">
        <w:t>2</w:t>
      </w:r>
      <w:r w:rsidRPr="000674C4">
        <w:t>.2</w:t>
      </w:r>
      <w:r w:rsidRPr="000674C4">
        <w:tab/>
      </w:r>
      <w:r w:rsidR="003E07F9" w:rsidRPr="000674C4">
        <w:t>To conduct business effectively, sound financial management policies are essential and they must be strictly adhered to.</w:t>
      </w:r>
      <w:bookmarkStart w:id="133" w:name="Status"/>
      <w:bookmarkEnd w:id="133"/>
    </w:p>
    <w:p w14:paraId="4A1DB610" w14:textId="66CACAB3" w:rsidR="003E07F9" w:rsidRPr="000674C4" w:rsidRDefault="00CB2848" w:rsidP="00AF5F08">
      <w:pPr>
        <w:pStyle w:val="Heading2"/>
        <w:keepNext w:val="0"/>
        <w:numPr>
          <w:ilvl w:val="0"/>
          <w:numId w:val="0"/>
        </w:numPr>
        <w:ind w:left="709" w:hanging="709"/>
      </w:pPr>
      <w:bookmarkStart w:id="134" w:name="_Toc67947986"/>
      <w:r w:rsidRPr="000674C4">
        <w:t>6.</w:t>
      </w:r>
      <w:r w:rsidR="005B09D7">
        <w:t>3</w:t>
      </w:r>
      <w:r w:rsidRPr="000674C4">
        <w:tab/>
      </w:r>
      <w:r w:rsidR="003E07F9" w:rsidRPr="000674C4">
        <w:t>Status</w:t>
      </w:r>
      <w:bookmarkEnd w:id="134"/>
    </w:p>
    <w:p w14:paraId="70DE6CA2" w14:textId="310B4921" w:rsidR="003E07F9" w:rsidRPr="000674C4" w:rsidRDefault="00CB2848" w:rsidP="00AF5F08">
      <w:pPr>
        <w:pStyle w:val="Heading3"/>
        <w:keepNext w:val="0"/>
        <w:numPr>
          <w:ilvl w:val="0"/>
          <w:numId w:val="0"/>
        </w:numPr>
        <w:ind w:left="1418" w:hanging="720"/>
      </w:pPr>
      <w:r w:rsidRPr="000674C4">
        <w:t>6.</w:t>
      </w:r>
      <w:r w:rsidR="005B09D7">
        <w:t>3</w:t>
      </w:r>
      <w:r w:rsidRPr="000674C4">
        <w:t>.1</w:t>
      </w:r>
      <w:r w:rsidRPr="000674C4">
        <w:tab/>
      </w:r>
      <w:r w:rsidR="003E07F9" w:rsidRPr="000674C4">
        <w:t>These Financial Regulations should not be seen in isolation, but rather as part of the overall Corporate Governance Framework.</w:t>
      </w:r>
    </w:p>
    <w:p w14:paraId="1FFA877A" w14:textId="19014644" w:rsidR="003E07F9" w:rsidRPr="000674C4" w:rsidRDefault="00CB2848" w:rsidP="00AF5F08">
      <w:pPr>
        <w:pStyle w:val="Heading3"/>
        <w:keepNext w:val="0"/>
        <w:numPr>
          <w:ilvl w:val="0"/>
          <w:numId w:val="0"/>
        </w:numPr>
        <w:ind w:left="1418" w:hanging="720"/>
      </w:pPr>
      <w:r w:rsidRPr="000674C4">
        <w:lastRenderedPageBreak/>
        <w:t>6.</w:t>
      </w:r>
      <w:r w:rsidR="005B09D7">
        <w:t>3</w:t>
      </w:r>
      <w:r w:rsidRPr="000674C4">
        <w:t>.2</w:t>
      </w:r>
      <w:r w:rsidRPr="000674C4">
        <w:tab/>
      </w:r>
      <w:r w:rsidR="003E07F9" w:rsidRPr="000674C4">
        <w:t>The PCC, CC and all officers and staff have a general duty to take reasonable action to provide for the security of assets under their control and for ensuring that the use of these resources is legal, properly authorised, provides value for money and achieves best value.</w:t>
      </w:r>
    </w:p>
    <w:p w14:paraId="692C1A20" w14:textId="60F158EC" w:rsidR="003E07F9" w:rsidRPr="000674C4" w:rsidRDefault="00CB2848" w:rsidP="00AF5F08">
      <w:pPr>
        <w:pStyle w:val="Heading3"/>
        <w:keepNext w:val="0"/>
        <w:numPr>
          <w:ilvl w:val="0"/>
          <w:numId w:val="0"/>
        </w:numPr>
        <w:ind w:left="1418" w:hanging="720"/>
      </w:pPr>
      <w:r w:rsidRPr="000674C4">
        <w:t>6.</w:t>
      </w:r>
      <w:r w:rsidR="005B09D7">
        <w:t>3</w:t>
      </w:r>
      <w:r w:rsidRPr="000674C4">
        <w:t>.3</w:t>
      </w:r>
      <w:r w:rsidRPr="000674C4">
        <w:tab/>
      </w:r>
      <w:r w:rsidR="003E07F9" w:rsidRPr="000674C4">
        <w:t>The PCC and CC are jointly responsible for approving or amending Financial Regulations. The CFO and DoF are jointly</w:t>
      </w:r>
      <w:r w:rsidR="003E07F9" w:rsidRPr="000674C4" w:rsidDel="008A4019">
        <w:t xml:space="preserve"> </w:t>
      </w:r>
      <w:r w:rsidR="003E07F9" w:rsidRPr="000674C4">
        <w:t>responsible for maintaining and reviewing the Financial Regulations and submitting any additions or amendments to the PCC and CC, after consulting with the CoS.</w:t>
      </w:r>
    </w:p>
    <w:p w14:paraId="5BF3306A" w14:textId="25ED34BF" w:rsidR="003E07F9" w:rsidRPr="000674C4" w:rsidRDefault="00CB2848" w:rsidP="00AF5F08">
      <w:pPr>
        <w:pStyle w:val="Heading3"/>
        <w:keepNext w:val="0"/>
        <w:numPr>
          <w:ilvl w:val="0"/>
          <w:numId w:val="0"/>
        </w:numPr>
        <w:ind w:left="1418" w:hanging="720"/>
      </w:pPr>
      <w:r w:rsidRPr="000674C4">
        <w:t>6.</w:t>
      </w:r>
      <w:r w:rsidR="005B09D7">
        <w:t>3</w:t>
      </w:r>
      <w:r w:rsidRPr="000674C4">
        <w:t>.4</w:t>
      </w:r>
      <w:r w:rsidRPr="000674C4">
        <w:tab/>
      </w:r>
      <w:r w:rsidR="003E07F9" w:rsidRPr="000674C4">
        <w:t>A delegation in these Financial Regulations to a Chief Officer shall permit further delegation to other officers provided that the terms of the delegation are clearly documented.</w:t>
      </w:r>
    </w:p>
    <w:p w14:paraId="1B9536D7" w14:textId="180D4327" w:rsidR="003E07F9" w:rsidRPr="000674C4" w:rsidRDefault="00CB2848" w:rsidP="00AF5F08">
      <w:pPr>
        <w:pStyle w:val="Heading3"/>
        <w:keepNext w:val="0"/>
        <w:numPr>
          <w:ilvl w:val="0"/>
          <w:numId w:val="0"/>
        </w:numPr>
        <w:ind w:left="1418" w:hanging="720"/>
      </w:pPr>
      <w:r w:rsidRPr="000674C4">
        <w:t>6.</w:t>
      </w:r>
      <w:r w:rsidR="005B09D7">
        <w:t>3</w:t>
      </w:r>
      <w:r w:rsidRPr="000674C4">
        <w:t>.5</w:t>
      </w:r>
      <w:r w:rsidRPr="000674C4">
        <w:tab/>
      </w:r>
      <w:r w:rsidR="003E07F9" w:rsidRPr="000674C4">
        <w:t xml:space="preserve">More detailed </w:t>
      </w:r>
      <w:hyperlink r:id="rId40" w:history="1">
        <w:r w:rsidR="003E07F9" w:rsidRPr="006B5CBD">
          <w:rPr>
            <w:rStyle w:val="Hyperlink"/>
          </w:rPr>
          <w:t>Financial Procedures</w:t>
        </w:r>
      </w:hyperlink>
      <w:r w:rsidR="003E07F9" w:rsidRPr="000674C4">
        <w:t xml:space="preserve"> to supplement these Regulations, shall be issued by the DoF after consultation with the CFO and CoS. These Financial Procedures will be available on the Force intranet.</w:t>
      </w:r>
    </w:p>
    <w:p w14:paraId="466591E6" w14:textId="4FD5F8BF" w:rsidR="003E07F9" w:rsidRPr="000674C4" w:rsidRDefault="00CB2848" w:rsidP="00AF5F08">
      <w:pPr>
        <w:pStyle w:val="Heading3"/>
        <w:keepNext w:val="0"/>
        <w:numPr>
          <w:ilvl w:val="0"/>
          <w:numId w:val="0"/>
        </w:numPr>
        <w:ind w:left="1418" w:hanging="720"/>
      </w:pPr>
      <w:r w:rsidRPr="000674C4">
        <w:t>6.</w:t>
      </w:r>
      <w:r w:rsidR="005B09D7">
        <w:t>3</w:t>
      </w:r>
      <w:r w:rsidRPr="000674C4">
        <w:t>.6</w:t>
      </w:r>
      <w:r w:rsidRPr="000674C4">
        <w:tab/>
      </w:r>
      <w:r w:rsidR="003E07F9" w:rsidRPr="000674C4">
        <w:t>Chief Officers are responsible for ensuring that all employees, contractors and agents are aware of the existence and content of these Financial Regulations and that they are complied with.</w:t>
      </w:r>
    </w:p>
    <w:p w14:paraId="419AFC72" w14:textId="5EB49F76" w:rsidR="003E07F9" w:rsidRPr="000674C4" w:rsidRDefault="00CB2848" w:rsidP="00AF5F08">
      <w:pPr>
        <w:pStyle w:val="Heading3"/>
        <w:keepNext w:val="0"/>
        <w:numPr>
          <w:ilvl w:val="0"/>
          <w:numId w:val="0"/>
        </w:numPr>
        <w:ind w:left="1418" w:hanging="720"/>
      </w:pPr>
      <w:r w:rsidRPr="000674C4">
        <w:t>6.</w:t>
      </w:r>
      <w:r w:rsidR="005B09D7">
        <w:t>3</w:t>
      </w:r>
      <w:r w:rsidRPr="000674C4">
        <w:t>.7</w:t>
      </w:r>
      <w:r w:rsidRPr="000674C4">
        <w:tab/>
      </w:r>
      <w:r w:rsidR="003E07F9" w:rsidRPr="000674C4">
        <w:t>Breaches of Financial Regulations of a serious nature may result in disciplinary proceedings and, potentially, criminal action. Such cases shall be reported to the CFO and/or DoF who shall determine, after consulting with the relevant Monitoring Officer, whether the matter shall be reported to the PCC and/or CC. Further guidance is set out in Section</w:t>
      </w:r>
      <w:r w:rsidR="005F6310">
        <w:t xml:space="preserve"> </w:t>
      </w:r>
      <w:r w:rsidR="005F6310" w:rsidRPr="00297CEA">
        <w:rPr>
          <w:color w:val="0000FF"/>
        </w:rPr>
        <w:fldChar w:fldCharType="begin"/>
      </w:r>
      <w:r w:rsidR="005F6310" w:rsidRPr="00297CEA">
        <w:rPr>
          <w:color w:val="0000FF"/>
        </w:rPr>
        <w:instrText xml:space="preserve"> REF _Ref1395315 \r \h </w:instrText>
      </w:r>
      <w:r w:rsidR="005F6310" w:rsidRPr="00297CEA">
        <w:rPr>
          <w:color w:val="0000FF"/>
        </w:rPr>
      </w:r>
      <w:r w:rsidR="005F6310" w:rsidRPr="00297CEA">
        <w:rPr>
          <w:color w:val="0000FF"/>
        </w:rPr>
        <w:fldChar w:fldCharType="separate"/>
      </w:r>
      <w:r w:rsidR="009866E9">
        <w:rPr>
          <w:color w:val="0000FF"/>
        </w:rPr>
        <w:t>13</w:t>
      </w:r>
      <w:r w:rsidR="005F6310" w:rsidRPr="00297CEA">
        <w:rPr>
          <w:color w:val="0000FF"/>
        </w:rPr>
        <w:fldChar w:fldCharType="end"/>
      </w:r>
      <w:r w:rsidR="003E07F9" w:rsidRPr="000674C4">
        <w:t>.</w:t>
      </w:r>
    </w:p>
    <w:p w14:paraId="71D37DB9" w14:textId="5256572B" w:rsidR="003E07F9" w:rsidRPr="000674C4" w:rsidRDefault="00CB2848" w:rsidP="00AF5F08">
      <w:pPr>
        <w:pStyle w:val="Heading3"/>
        <w:keepNext w:val="0"/>
        <w:numPr>
          <w:ilvl w:val="0"/>
          <w:numId w:val="0"/>
        </w:numPr>
        <w:ind w:left="1418" w:hanging="720"/>
      </w:pPr>
      <w:r w:rsidRPr="000674C4">
        <w:t>6.</w:t>
      </w:r>
      <w:r w:rsidR="005B09D7">
        <w:t>3</w:t>
      </w:r>
      <w:r w:rsidRPr="000674C4">
        <w:t>.8</w:t>
      </w:r>
      <w:r w:rsidRPr="000674C4">
        <w:tab/>
      </w:r>
      <w:r w:rsidR="003E07F9" w:rsidRPr="000674C4">
        <w:t>The Financial Regulations shall only be suspended by a formal decision of the PCC and CC.</w:t>
      </w:r>
      <w:bookmarkStart w:id="135" w:name="The_Financial_Regulations"/>
      <w:bookmarkStart w:id="136" w:name="The_Role_of_CFOs"/>
      <w:bookmarkEnd w:id="135"/>
      <w:bookmarkEnd w:id="136"/>
    </w:p>
    <w:p w14:paraId="598B1A04" w14:textId="555AFCA3" w:rsidR="003E07F9" w:rsidRPr="000674C4" w:rsidRDefault="00CB2848" w:rsidP="00AF5F08">
      <w:pPr>
        <w:pStyle w:val="Heading2"/>
        <w:keepNext w:val="0"/>
        <w:numPr>
          <w:ilvl w:val="0"/>
          <w:numId w:val="0"/>
        </w:numPr>
        <w:ind w:left="709" w:hanging="709"/>
      </w:pPr>
      <w:bookmarkStart w:id="137" w:name="_Toc67947987"/>
      <w:r w:rsidRPr="000674C4">
        <w:t>6.</w:t>
      </w:r>
      <w:r w:rsidR="005B09D7">
        <w:t>4</w:t>
      </w:r>
      <w:r w:rsidRPr="000674C4">
        <w:tab/>
      </w:r>
      <w:r w:rsidR="003E07F9" w:rsidRPr="000674C4">
        <w:t>The Role of the PCC’s Chief Finance Officer (CFO)</w:t>
      </w:r>
      <w:bookmarkEnd w:id="137"/>
    </w:p>
    <w:p w14:paraId="4871F660" w14:textId="2575D06D" w:rsidR="003E07F9" w:rsidRPr="000674C4" w:rsidRDefault="00CB2848" w:rsidP="00AF5F08">
      <w:pPr>
        <w:pStyle w:val="Heading3"/>
        <w:keepNext w:val="0"/>
        <w:numPr>
          <w:ilvl w:val="0"/>
          <w:numId w:val="0"/>
        </w:numPr>
        <w:ind w:left="1418" w:hanging="720"/>
      </w:pPr>
      <w:r w:rsidRPr="000674C4">
        <w:t>6.</w:t>
      </w:r>
      <w:r w:rsidR="005B09D7">
        <w:t>4</w:t>
      </w:r>
      <w:r w:rsidRPr="000674C4">
        <w:t>.1</w:t>
      </w:r>
      <w:r w:rsidRPr="000674C4">
        <w:tab/>
      </w:r>
      <w:r w:rsidR="003E07F9" w:rsidRPr="000674C4">
        <w:t>The CFO has responsibility for proper financial administration and a personal fiduciary responsibility to the local council taxpayer.</w:t>
      </w:r>
    </w:p>
    <w:p w14:paraId="5705A26E" w14:textId="33C9B95E" w:rsidR="003E07F9" w:rsidRPr="000674C4" w:rsidRDefault="00CB2848" w:rsidP="00AF5F08">
      <w:pPr>
        <w:pStyle w:val="Heading3"/>
        <w:keepNext w:val="0"/>
        <w:numPr>
          <w:ilvl w:val="0"/>
          <w:numId w:val="0"/>
        </w:numPr>
        <w:ind w:left="1418" w:hanging="720"/>
      </w:pPr>
      <w:r w:rsidRPr="000674C4">
        <w:t>6.</w:t>
      </w:r>
      <w:r w:rsidR="005B09D7">
        <w:t>4</w:t>
      </w:r>
      <w:r w:rsidRPr="000674C4">
        <w:t>.2</w:t>
      </w:r>
      <w:r w:rsidRPr="000674C4">
        <w:tab/>
      </w:r>
      <w:r w:rsidR="003E07F9" w:rsidRPr="000674C4">
        <w:t>The CFO’s duties are set out in legislation, regulations, the Financial Management Code of Practice and CIPFA guidance and codes of practice.</w:t>
      </w:r>
    </w:p>
    <w:p w14:paraId="0E3542D6" w14:textId="5CD927D5" w:rsidR="003E07F9" w:rsidRPr="000674C4" w:rsidRDefault="00CB2848" w:rsidP="00AF5F08">
      <w:pPr>
        <w:pStyle w:val="Heading3"/>
        <w:keepNext w:val="0"/>
        <w:numPr>
          <w:ilvl w:val="0"/>
          <w:numId w:val="0"/>
        </w:numPr>
        <w:ind w:left="1418" w:hanging="720"/>
      </w:pPr>
      <w:r w:rsidRPr="000674C4">
        <w:t>6.</w:t>
      </w:r>
      <w:r w:rsidR="005B09D7">
        <w:t>4</w:t>
      </w:r>
      <w:r w:rsidRPr="000674C4">
        <w:t>.3</w:t>
      </w:r>
      <w:r w:rsidRPr="000674C4">
        <w:tab/>
      </w:r>
      <w:r w:rsidR="003E07F9" w:rsidRPr="000674C4">
        <w:t>The CFO, in consultation with the CoS, DoF and/or CC as appropriate, shall be given powers to institute any proceedings or take any action necessary to safeguard the finances of the PCC and the CC.</w:t>
      </w:r>
    </w:p>
    <w:p w14:paraId="2C51BC4C" w14:textId="11DA0AAC" w:rsidR="003E07F9" w:rsidRPr="000674C4" w:rsidRDefault="00CB2848" w:rsidP="00AF5F08">
      <w:pPr>
        <w:pStyle w:val="Heading3"/>
        <w:keepNext w:val="0"/>
        <w:numPr>
          <w:ilvl w:val="0"/>
          <w:numId w:val="0"/>
        </w:numPr>
        <w:ind w:left="1418" w:hanging="720"/>
      </w:pPr>
      <w:r w:rsidRPr="000674C4">
        <w:t>6.</w:t>
      </w:r>
      <w:r w:rsidR="005B09D7">
        <w:t>4</w:t>
      </w:r>
      <w:r w:rsidRPr="000674C4">
        <w:t>.4</w:t>
      </w:r>
      <w:r w:rsidRPr="000674C4">
        <w:tab/>
      </w:r>
      <w:r w:rsidR="003E07F9" w:rsidRPr="000674C4">
        <w:t>The CFO has certain statutory duties which cannot be delegated, namely, reporting any potentially unlawful decisions by the PCC on expenditure and preparing each year, in accordance with proper practices in relation to accounts, a statement of the PCC’s accounts, including group accounts.</w:t>
      </w:r>
    </w:p>
    <w:p w14:paraId="56B17E0F" w14:textId="74D8185C" w:rsidR="003E07F9" w:rsidRPr="000674C4" w:rsidRDefault="00CB2848" w:rsidP="00AF5F08">
      <w:pPr>
        <w:pStyle w:val="Heading3"/>
        <w:keepNext w:val="0"/>
        <w:numPr>
          <w:ilvl w:val="0"/>
          <w:numId w:val="0"/>
        </w:numPr>
        <w:ind w:left="1418" w:hanging="720"/>
      </w:pPr>
      <w:r w:rsidRPr="000674C4">
        <w:t>6.</w:t>
      </w:r>
      <w:r w:rsidR="005B09D7">
        <w:t>4</w:t>
      </w:r>
      <w:r w:rsidRPr="000674C4">
        <w:t>.5</w:t>
      </w:r>
      <w:r w:rsidRPr="000674C4">
        <w:tab/>
      </w:r>
      <w:r w:rsidR="003E07F9" w:rsidRPr="000674C4">
        <w:t>To enable the CFO to fulfil these duties and to ensure the PCC is provided with adequate financial advice, the CFO:</w:t>
      </w:r>
    </w:p>
    <w:p w14:paraId="723DE61B" w14:textId="131AD610" w:rsidR="003E07F9" w:rsidRPr="000674C4" w:rsidRDefault="00191BC5" w:rsidP="00AF5F08">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6"/>
        <w:rPr>
          <w:color w:val="auto"/>
          <w:sz w:val="22"/>
          <w:szCs w:val="22"/>
        </w:rPr>
      </w:pPr>
      <w:r>
        <w:rPr>
          <w:color w:val="auto"/>
          <w:sz w:val="22"/>
          <w:szCs w:val="22"/>
        </w:rPr>
        <w:t>m</w:t>
      </w:r>
      <w:r w:rsidR="003E07F9" w:rsidRPr="000674C4">
        <w:rPr>
          <w:color w:val="auto"/>
          <w:sz w:val="22"/>
          <w:szCs w:val="22"/>
        </w:rPr>
        <w:t>ust be a key member of the PCC’s Leadership Team, working closely with the CoS, helping the team to develop and implement strategy and to resource and deliver the PCC’s strategic objectives sustainably and in the public interest;</w:t>
      </w:r>
    </w:p>
    <w:p w14:paraId="4BB17FC9" w14:textId="6348FCE5" w:rsidR="003E07F9" w:rsidRPr="000674C4" w:rsidRDefault="00191BC5" w:rsidP="00AF5F08">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6"/>
        <w:rPr>
          <w:color w:val="auto"/>
          <w:sz w:val="22"/>
          <w:szCs w:val="22"/>
        </w:rPr>
      </w:pPr>
      <w:r>
        <w:rPr>
          <w:color w:val="auto"/>
          <w:sz w:val="22"/>
          <w:szCs w:val="22"/>
        </w:rPr>
        <w:lastRenderedPageBreak/>
        <w:t>m</w:t>
      </w:r>
      <w:r w:rsidR="003E07F9" w:rsidRPr="000674C4">
        <w:rPr>
          <w:color w:val="auto"/>
          <w:sz w:val="22"/>
          <w:szCs w:val="22"/>
        </w:rPr>
        <w:t xml:space="preserve">ust be actively involved in, and able to bring influence to bear on, all strategic business decisions of the PCC, to ensure that the financial aspects of immediate and longer term implications, opportunities and risks are fully considered, and align with the PCC’s financial strategy; </w:t>
      </w:r>
    </w:p>
    <w:p w14:paraId="73802419" w14:textId="33923F38" w:rsidR="003E07F9" w:rsidRPr="000674C4" w:rsidRDefault="00191BC5" w:rsidP="00AF5F08">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6"/>
        <w:rPr>
          <w:color w:val="auto"/>
          <w:sz w:val="22"/>
          <w:szCs w:val="22"/>
        </w:rPr>
      </w:pPr>
      <w:r>
        <w:rPr>
          <w:color w:val="auto"/>
          <w:sz w:val="22"/>
          <w:szCs w:val="22"/>
        </w:rPr>
        <w:t>m</w:t>
      </w:r>
      <w:r w:rsidR="003E07F9" w:rsidRPr="000674C4">
        <w:rPr>
          <w:color w:val="auto"/>
          <w:sz w:val="22"/>
          <w:szCs w:val="22"/>
        </w:rPr>
        <w:t xml:space="preserve">ust lead the promotion and delivery by the PCC of good financial management so that public money is safeguarded at all times and used appropriately, economically, efficiently and effectively; and </w:t>
      </w:r>
    </w:p>
    <w:p w14:paraId="15F5CA5F" w14:textId="4BA70F5B" w:rsidR="003E07F9" w:rsidRPr="000674C4" w:rsidRDefault="00191BC5" w:rsidP="00AF5F08">
      <w:pPr>
        <w:pStyle w:val="Defaul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6"/>
        <w:rPr>
          <w:color w:val="auto"/>
          <w:sz w:val="22"/>
          <w:szCs w:val="22"/>
        </w:rPr>
      </w:pPr>
      <w:r>
        <w:rPr>
          <w:color w:val="auto"/>
          <w:sz w:val="22"/>
          <w:szCs w:val="22"/>
        </w:rPr>
        <w:t>m</w:t>
      </w:r>
      <w:r w:rsidR="003E07F9" w:rsidRPr="000674C4">
        <w:rPr>
          <w:color w:val="auto"/>
          <w:sz w:val="22"/>
          <w:szCs w:val="22"/>
        </w:rPr>
        <w:t>ust ensure that the finance function is resourced appropriately to be fit for purpose.</w:t>
      </w:r>
    </w:p>
    <w:p w14:paraId="11615896" w14:textId="212B8440" w:rsidR="003E07F9" w:rsidRPr="000674C4" w:rsidRDefault="00CB2848" w:rsidP="00766695">
      <w:pPr>
        <w:pStyle w:val="Heading2"/>
        <w:keepNext w:val="0"/>
        <w:numPr>
          <w:ilvl w:val="0"/>
          <w:numId w:val="0"/>
        </w:numPr>
        <w:ind w:left="709" w:hanging="709"/>
      </w:pPr>
      <w:bookmarkStart w:id="138" w:name="_Toc67947988"/>
      <w:r w:rsidRPr="000674C4">
        <w:t>6.</w:t>
      </w:r>
      <w:r w:rsidR="005B09D7">
        <w:t>5</w:t>
      </w:r>
      <w:r w:rsidRPr="000674C4">
        <w:tab/>
      </w:r>
      <w:r w:rsidR="003E07F9" w:rsidRPr="000674C4">
        <w:t>The role of the CC’s Director of Finance (DoF)</w:t>
      </w:r>
      <w:bookmarkEnd w:id="138"/>
    </w:p>
    <w:p w14:paraId="5E901D33" w14:textId="7C972181" w:rsidR="003E07F9" w:rsidRPr="000674C4" w:rsidRDefault="00CB2848" w:rsidP="00766695">
      <w:pPr>
        <w:pStyle w:val="Heading3"/>
        <w:keepNext w:val="0"/>
        <w:numPr>
          <w:ilvl w:val="0"/>
          <w:numId w:val="0"/>
        </w:numPr>
        <w:ind w:left="1418" w:hanging="720"/>
      </w:pPr>
      <w:r w:rsidRPr="000674C4">
        <w:t>6.</w:t>
      </w:r>
      <w:r w:rsidR="005B09D7">
        <w:t>5</w:t>
      </w:r>
      <w:r w:rsidRPr="000674C4">
        <w:t>.1</w:t>
      </w:r>
      <w:r w:rsidRPr="000674C4">
        <w:tab/>
      </w:r>
      <w:r w:rsidR="003E07F9" w:rsidRPr="000674C4">
        <w:t>The DoF is responsible to the CC for all financial activities within the Force or contracted out under the supervision of the Force.</w:t>
      </w:r>
    </w:p>
    <w:p w14:paraId="59BD1BE5" w14:textId="4CED4ED8" w:rsidR="003E07F9" w:rsidRPr="000674C4" w:rsidRDefault="00CB2848" w:rsidP="00766695">
      <w:pPr>
        <w:pStyle w:val="Heading3"/>
        <w:keepNext w:val="0"/>
        <w:numPr>
          <w:ilvl w:val="0"/>
          <w:numId w:val="0"/>
        </w:numPr>
        <w:ind w:left="1418" w:hanging="720"/>
      </w:pPr>
      <w:r w:rsidRPr="000674C4">
        <w:t>6.</w:t>
      </w:r>
      <w:r w:rsidR="005B09D7">
        <w:t>5</w:t>
      </w:r>
      <w:r w:rsidRPr="000674C4">
        <w:t>.2</w:t>
      </w:r>
      <w:r w:rsidRPr="000674C4">
        <w:tab/>
      </w:r>
      <w:r w:rsidR="003E07F9" w:rsidRPr="000674C4">
        <w:t>The DoF’s duties are set out in legislation, regulations, the Financial Management Code of Practice and CIPFA guidance and codes of practice.</w:t>
      </w:r>
    </w:p>
    <w:p w14:paraId="46E40F63" w14:textId="46F68D69" w:rsidR="003E07F9" w:rsidRPr="000674C4" w:rsidRDefault="00CB2848" w:rsidP="00766695">
      <w:pPr>
        <w:pStyle w:val="Heading3"/>
        <w:keepNext w:val="0"/>
        <w:numPr>
          <w:ilvl w:val="0"/>
          <w:numId w:val="0"/>
        </w:numPr>
        <w:ind w:left="1418" w:hanging="720"/>
      </w:pPr>
      <w:r w:rsidRPr="000674C4">
        <w:t>6.</w:t>
      </w:r>
      <w:r w:rsidR="005B09D7">
        <w:t>5</w:t>
      </w:r>
      <w:r w:rsidRPr="000674C4">
        <w:t>.3</w:t>
      </w:r>
      <w:r w:rsidRPr="000674C4">
        <w:tab/>
      </w:r>
      <w:r w:rsidR="003E07F9" w:rsidRPr="000674C4">
        <w:t>The DoF has certain statutory duties which cannot be delegated, namely, reporting any potentially unlawful decisions by the Force on expenditure and preparing each year, in accordance with proper practices in relation to accounts, a statement of the CC’s accounts. The DoF will need to observe the locally agreed timetable for the compilation of the group accounts by the CFO.</w:t>
      </w:r>
    </w:p>
    <w:p w14:paraId="362F11B9" w14:textId="211EA537" w:rsidR="003E07F9" w:rsidRPr="000674C4" w:rsidRDefault="00CB2848" w:rsidP="00766695">
      <w:pPr>
        <w:pStyle w:val="Heading3"/>
        <w:keepNext w:val="0"/>
        <w:numPr>
          <w:ilvl w:val="0"/>
          <w:numId w:val="0"/>
        </w:numPr>
        <w:ind w:left="1418" w:hanging="720"/>
      </w:pPr>
      <w:r w:rsidRPr="000674C4">
        <w:t>6.</w:t>
      </w:r>
      <w:r w:rsidR="005B09D7">
        <w:t>5</w:t>
      </w:r>
      <w:r w:rsidRPr="000674C4">
        <w:t>.4</w:t>
      </w:r>
      <w:r w:rsidRPr="000674C4">
        <w:tab/>
      </w:r>
      <w:r w:rsidR="003E07F9" w:rsidRPr="000674C4">
        <w:t xml:space="preserve">To enable </w:t>
      </w:r>
      <w:r w:rsidR="004835AD">
        <w:t>them</w:t>
      </w:r>
      <w:r w:rsidR="003E07F9" w:rsidRPr="000674C4">
        <w:t xml:space="preserve"> to fulfil these duties, the DoF:</w:t>
      </w:r>
    </w:p>
    <w:p w14:paraId="46C7A7FE" w14:textId="3257DAC0" w:rsidR="003E07F9" w:rsidRPr="000674C4" w:rsidRDefault="00191BC5" w:rsidP="00766695">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rPr>
          <w:color w:val="auto"/>
          <w:sz w:val="22"/>
          <w:szCs w:val="22"/>
        </w:rPr>
      </w:pPr>
      <w:r>
        <w:rPr>
          <w:color w:val="auto"/>
          <w:sz w:val="22"/>
          <w:szCs w:val="22"/>
        </w:rPr>
        <w:t>m</w:t>
      </w:r>
      <w:r w:rsidR="003E07F9" w:rsidRPr="000674C4">
        <w:rPr>
          <w:color w:val="auto"/>
          <w:sz w:val="22"/>
          <w:szCs w:val="22"/>
        </w:rPr>
        <w:t>ust be a key member of the CC’s Management Team, helping it to develop and implement strategy and to resource and deliver the PCC’s strategic objectives sustainably and in the public interest;</w:t>
      </w:r>
    </w:p>
    <w:p w14:paraId="7484A78B" w14:textId="14FFFDB4" w:rsidR="003E07F9" w:rsidRPr="000674C4" w:rsidRDefault="00191BC5" w:rsidP="00766695">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rPr>
          <w:color w:val="auto"/>
          <w:sz w:val="22"/>
          <w:szCs w:val="22"/>
        </w:rPr>
      </w:pPr>
      <w:r>
        <w:rPr>
          <w:color w:val="auto"/>
          <w:sz w:val="22"/>
          <w:szCs w:val="22"/>
        </w:rPr>
        <w:t>m</w:t>
      </w:r>
      <w:r w:rsidR="003E07F9" w:rsidRPr="000674C4">
        <w:rPr>
          <w:color w:val="auto"/>
          <w:sz w:val="22"/>
          <w:szCs w:val="22"/>
        </w:rPr>
        <w:t>ust be actively involved in, and able to bring influence to bear on, all strategic business decisions of the CC to ensure immediate and longer term implications, opportunities and risks are fully considered;</w:t>
      </w:r>
    </w:p>
    <w:p w14:paraId="201C6B65" w14:textId="358BA8DB" w:rsidR="003E07F9" w:rsidRPr="000674C4" w:rsidRDefault="00191BC5" w:rsidP="00766695">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rPr>
          <w:color w:val="auto"/>
          <w:sz w:val="22"/>
          <w:szCs w:val="22"/>
        </w:rPr>
      </w:pPr>
      <w:r>
        <w:rPr>
          <w:color w:val="auto"/>
          <w:sz w:val="22"/>
          <w:szCs w:val="22"/>
        </w:rPr>
        <w:t>m</w:t>
      </w:r>
      <w:r w:rsidR="003E07F9" w:rsidRPr="000674C4">
        <w:rPr>
          <w:color w:val="auto"/>
          <w:sz w:val="22"/>
          <w:szCs w:val="22"/>
        </w:rPr>
        <w:t xml:space="preserve">ust lead the promotion and delivery by the CC of good financial management so that public money is safeguarded at all times and used appropriately, economically, efficiently and effectively; and </w:t>
      </w:r>
    </w:p>
    <w:p w14:paraId="7D50CABE" w14:textId="54547064" w:rsidR="003E07F9" w:rsidRPr="000674C4" w:rsidRDefault="00191BC5" w:rsidP="00766695">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rPr>
          <w:color w:val="auto"/>
          <w:sz w:val="22"/>
          <w:szCs w:val="22"/>
        </w:rPr>
      </w:pPr>
      <w:r>
        <w:rPr>
          <w:color w:val="auto"/>
          <w:sz w:val="22"/>
          <w:szCs w:val="22"/>
        </w:rPr>
        <w:t>m</w:t>
      </w:r>
      <w:r w:rsidR="003E07F9" w:rsidRPr="000674C4">
        <w:rPr>
          <w:color w:val="auto"/>
          <w:sz w:val="22"/>
          <w:szCs w:val="22"/>
        </w:rPr>
        <w:t>ust ensure that the finance function is resourced appropriately to be fit for purpose.</w:t>
      </w:r>
    </w:p>
    <w:p w14:paraId="1F7EDF0D" w14:textId="2FB4F8C9" w:rsidR="003E07F9" w:rsidRPr="000674C4" w:rsidRDefault="00CB2848" w:rsidP="00766695">
      <w:pPr>
        <w:pStyle w:val="Heading3"/>
        <w:keepNext w:val="0"/>
        <w:numPr>
          <w:ilvl w:val="0"/>
          <w:numId w:val="0"/>
        </w:numPr>
        <w:ind w:left="1418" w:hanging="720"/>
      </w:pPr>
      <w:r w:rsidRPr="000674C4">
        <w:t>6.</w:t>
      </w:r>
      <w:r w:rsidR="005B09D7">
        <w:t>5</w:t>
      </w:r>
      <w:r w:rsidRPr="000674C4">
        <w:t>.5</w:t>
      </w:r>
      <w:r w:rsidRPr="000674C4">
        <w:tab/>
      </w:r>
      <w:r w:rsidR="003E07F9" w:rsidRPr="000674C4">
        <w:t>It must be recognised that these Financial Regulations cannot foresee every eventuality. The DoF, in consultation with the CFO, shall be responsible for interpreting these Regulations so as to ensure the efficient and effective operation of services.</w:t>
      </w:r>
    </w:p>
    <w:p w14:paraId="613FAB25" w14:textId="77777777" w:rsidR="003E07F9" w:rsidRPr="000674C4" w:rsidRDefault="003E07F9" w:rsidP="00ED4135">
      <w:pPr>
        <w:rPr>
          <w:rFonts w:ascii="Arial" w:eastAsia="Arial" w:hAnsi="Arial" w:cs="Arial"/>
          <w:b/>
          <w:bCs/>
          <w:sz w:val="28"/>
          <w:u w:color="000000"/>
          <w:bdr w:val="nil"/>
          <w:lang w:val="en-US" w:eastAsia="en-GB"/>
        </w:rPr>
      </w:pPr>
      <w:r w:rsidRPr="000674C4">
        <w:rPr>
          <w:rFonts w:ascii="Arial" w:hAnsi="Arial" w:cs="Arial"/>
          <w:b/>
          <w:bCs/>
          <w:sz w:val="28"/>
        </w:rPr>
        <w:br w:type="page"/>
      </w:r>
    </w:p>
    <w:p w14:paraId="629597D6" w14:textId="43CED034" w:rsidR="003E07F9" w:rsidRPr="000674C4" w:rsidRDefault="003E07F9" w:rsidP="007820BB">
      <w:pPr>
        <w:pStyle w:val="Heading1"/>
        <w:keepNext w:val="0"/>
        <w:ind w:left="709" w:hanging="709"/>
      </w:pPr>
      <w:bookmarkStart w:id="139" w:name="_Section_A_"/>
      <w:bookmarkStart w:id="140" w:name="_Toc508614815"/>
      <w:bookmarkStart w:id="141" w:name="_Toc508630864"/>
      <w:bookmarkStart w:id="142" w:name="_Toc508631446"/>
      <w:bookmarkStart w:id="143" w:name="_Toc385435083"/>
      <w:bookmarkStart w:id="144" w:name="_Toc67947989"/>
      <w:bookmarkEnd w:id="139"/>
      <w:r w:rsidRPr="00EA21B2">
        <w:rPr>
          <w:rStyle w:val="Heading1Char"/>
          <w:rFonts w:eastAsiaTheme="minorHAnsi"/>
          <w:b/>
          <w:bCs/>
          <w:sz w:val="28"/>
        </w:rPr>
        <w:lastRenderedPageBreak/>
        <w:t>SECTION A</w:t>
      </w:r>
      <w:bookmarkStart w:id="145" w:name="A"/>
      <w:r w:rsidR="007820BB">
        <w:tab/>
      </w:r>
      <w:r w:rsidRPr="000674C4">
        <w:t>Financial Management Framework</w:t>
      </w:r>
      <w:bookmarkEnd w:id="140"/>
      <w:bookmarkEnd w:id="141"/>
      <w:bookmarkEnd w:id="142"/>
      <w:bookmarkEnd w:id="143"/>
      <w:bookmarkEnd w:id="144"/>
    </w:p>
    <w:p w14:paraId="1FEECE14" w14:textId="71FBE755" w:rsidR="003E07F9" w:rsidRPr="000674C4" w:rsidRDefault="00CB2848" w:rsidP="007820BB">
      <w:pPr>
        <w:pStyle w:val="Heading2"/>
        <w:keepNext w:val="0"/>
        <w:numPr>
          <w:ilvl w:val="0"/>
          <w:numId w:val="0"/>
        </w:numPr>
        <w:ind w:left="709" w:hanging="709"/>
      </w:pPr>
      <w:bookmarkStart w:id="146" w:name="_Toc67947990"/>
      <w:bookmarkStart w:id="147" w:name="A1"/>
      <w:bookmarkEnd w:id="145"/>
      <w:r w:rsidRPr="000674C4">
        <w:t>7.1</w:t>
      </w:r>
      <w:r w:rsidR="003E07F9" w:rsidRPr="000674C4">
        <w:tab/>
        <w:t>Financial Management Standards</w:t>
      </w:r>
      <w:bookmarkEnd w:id="146"/>
    </w:p>
    <w:p w14:paraId="276486DF" w14:textId="77777777" w:rsidR="003E07F9" w:rsidRPr="000674C4" w:rsidRDefault="003E07F9" w:rsidP="005A28A2">
      <w:pPr>
        <w:ind w:left="709" w:firstLine="0"/>
        <w:rPr>
          <w:rFonts w:ascii="Arial" w:hAnsi="Arial" w:cs="Arial"/>
          <w:u w:val="single"/>
        </w:rPr>
      </w:pPr>
      <w:bookmarkStart w:id="148" w:name="_Toc508614816"/>
      <w:bookmarkEnd w:id="147"/>
      <w:r w:rsidRPr="000674C4">
        <w:rPr>
          <w:rFonts w:ascii="Arial" w:hAnsi="Arial" w:cs="Arial"/>
          <w:u w:val="single"/>
        </w:rPr>
        <w:t>Overview</w:t>
      </w:r>
      <w:bookmarkEnd w:id="148"/>
    </w:p>
    <w:p w14:paraId="5696D5ED" w14:textId="17C5140D" w:rsidR="003E07F9" w:rsidRPr="000674C4" w:rsidRDefault="00CB2848" w:rsidP="00784E83">
      <w:pPr>
        <w:pStyle w:val="Heading3"/>
        <w:keepNext w:val="0"/>
        <w:numPr>
          <w:ilvl w:val="0"/>
          <w:numId w:val="0"/>
        </w:numPr>
        <w:ind w:left="1418" w:hanging="709"/>
      </w:pPr>
      <w:bookmarkStart w:id="149" w:name="_Toc508614817"/>
      <w:r w:rsidRPr="000674C4">
        <w:t>7.1.1</w:t>
      </w:r>
      <w:r w:rsidRPr="000674C4">
        <w:tab/>
      </w:r>
      <w:r w:rsidR="003E07F9" w:rsidRPr="000674C4">
        <w:t>The PCC, CC and all employees have a duty to abide by the highest standards of probity in dealing with financial issues. This is facilitated by ensuring that everyone is clear about the standards to which they are working and the controls that are in place to ensure that these standards are met.</w:t>
      </w:r>
      <w:bookmarkEnd w:id="149"/>
    </w:p>
    <w:p w14:paraId="7399D8C9" w14:textId="706D479D" w:rsidR="003E07F9" w:rsidRPr="000674C4" w:rsidRDefault="00CB2848" w:rsidP="00784E83">
      <w:pPr>
        <w:pStyle w:val="Heading3"/>
        <w:keepNext w:val="0"/>
        <w:numPr>
          <w:ilvl w:val="0"/>
          <w:numId w:val="0"/>
        </w:numPr>
        <w:ind w:left="1418" w:hanging="709"/>
      </w:pPr>
      <w:r w:rsidRPr="000674C4">
        <w:t>7.1.2</w:t>
      </w:r>
      <w:r w:rsidRPr="000674C4">
        <w:tab/>
      </w:r>
      <w:r w:rsidR="003E07F9" w:rsidRPr="000674C4">
        <w:t>The PCC shall receive updates on the financial performance of the Force and the OPCC by receiving regular budget monitoring and outturn reports, and also the Annual Audit Letter provided by the external auditor.</w:t>
      </w:r>
    </w:p>
    <w:p w14:paraId="701E823D" w14:textId="2F183351" w:rsidR="003E07F9" w:rsidRDefault="003E07F9" w:rsidP="005A28A2">
      <w:pPr>
        <w:ind w:left="709" w:firstLine="0"/>
        <w:rPr>
          <w:rFonts w:ascii="Arial" w:hAnsi="Arial" w:cs="Arial"/>
          <w:u w:val="single"/>
        </w:rPr>
      </w:pPr>
      <w:r w:rsidRPr="000674C4">
        <w:rPr>
          <w:rFonts w:ascii="Arial" w:hAnsi="Arial" w:cs="Arial"/>
          <w:u w:val="single"/>
        </w:rPr>
        <w:t>Responsibilities</w:t>
      </w:r>
    </w:p>
    <w:p w14:paraId="4E757F9E" w14:textId="77777777" w:rsidR="00360B95" w:rsidRDefault="00360B95" w:rsidP="00360B95">
      <w:pPr>
        <w:spacing w:before="0"/>
        <w:ind w:left="709" w:firstLine="0"/>
        <w:rPr>
          <w:rFonts w:ascii="Arial" w:hAnsi="Arial" w:cs="Arial"/>
          <w:u w:val="single"/>
        </w:rPr>
      </w:pPr>
    </w:p>
    <w:tbl>
      <w:tblPr>
        <w:tblStyle w:val="TableGrid"/>
        <w:tblW w:w="8363" w:type="dxa"/>
        <w:tblInd w:w="704" w:type="dxa"/>
        <w:tblLook w:val="04A0" w:firstRow="1" w:lastRow="0" w:firstColumn="1" w:lastColumn="0" w:noHBand="0" w:noVBand="1"/>
      </w:tblPr>
      <w:tblGrid>
        <w:gridCol w:w="1559"/>
        <w:gridCol w:w="6804"/>
      </w:tblGrid>
      <w:tr w:rsidR="002F0689" w14:paraId="4E55C366" w14:textId="77777777" w:rsidTr="009C0BBC">
        <w:trPr>
          <w:trHeight w:val="209"/>
        </w:trPr>
        <w:tc>
          <w:tcPr>
            <w:tcW w:w="1559" w:type="dxa"/>
          </w:tcPr>
          <w:p w14:paraId="65E3E795" w14:textId="447A88C4" w:rsidR="002F0689" w:rsidRPr="00360B95" w:rsidRDefault="002F0689" w:rsidP="00360B95">
            <w:pPr>
              <w:spacing w:before="0"/>
              <w:ind w:left="0" w:firstLine="0"/>
              <w:rPr>
                <w:rFonts w:ascii="Arial" w:hAnsi="Arial" w:cs="Arial"/>
                <w:u w:val="single"/>
              </w:rPr>
            </w:pPr>
            <w:r w:rsidRPr="00360B95">
              <w:rPr>
                <w:rFonts w:ascii="Arial" w:hAnsi="Arial" w:cs="Arial"/>
                <w:b/>
              </w:rPr>
              <w:t>Who?</w:t>
            </w:r>
          </w:p>
        </w:tc>
        <w:tc>
          <w:tcPr>
            <w:tcW w:w="6804" w:type="dxa"/>
          </w:tcPr>
          <w:p w14:paraId="733834FD" w14:textId="19F1FA45" w:rsidR="002F0689" w:rsidRPr="00360B95" w:rsidRDefault="002F0689" w:rsidP="00360B95">
            <w:pPr>
              <w:spacing w:before="0"/>
              <w:ind w:left="0" w:firstLine="0"/>
              <w:rPr>
                <w:rFonts w:ascii="Arial" w:hAnsi="Arial" w:cs="Arial"/>
                <w:u w:val="single"/>
              </w:rPr>
            </w:pPr>
            <w:r w:rsidRPr="00360B95">
              <w:rPr>
                <w:rFonts w:ascii="Arial" w:hAnsi="Arial" w:cs="Arial"/>
                <w:b/>
              </w:rPr>
              <w:t>What?</w:t>
            </w:r>
          </w:p>
        </w:tc>
      </w:tr>
      <w:tr w:rsidR="002F0689" w14:paraId="4D271D2C" w14:textId="77777777" w:rsidTr="00191BC5">
        <w:tc>
          <w:tcPr>
            <w:tcW w:w="1559" w:type="dxa"/>
          </w:tcPr>
          <w:p w14:paraId="4B35F2B3" w14:textId="17866D9B" w:rsidR="002F0689" w:rsidRPr="00360B95" w:rsidRDefault="002F0689" w:rsidP="005A28A2">
            <w:pPr>
              <w:spacing w:before="0"/>
              <w:ind w:left="0" w:firstLine="0"/>
              <w:rPr>
                <w:rFonts w:ascii="Arial" w:hAnsi="Arial" w:cs="Arial"/>
                <w:u w:val="single"/>
              </w:rPr>
            </w:pPr>
            <w:r w:rsidRPr="00360B95">
              <w:rPr>
                <w:rFonts w:ascii="Arial" w:hAnsi="Arial" w:cs="Arial"/>
              </w:rPr>
              <w:t>CFO and DoF</w:t>
            </w:r>
          </w:p>
        </w:tc>
        <w:tc>
          <w:tcPr>
            <w:tcW w:w="6804" w:type="dxa"/>
            <w:tcBorders>
              <w:bottom w:val="single" w:sz="4" w:space="0" w:color="auto"/>
            </w:tcBorders>
          </w:tcPr>
          <w:p w14:paraId="43C1A066" w14:textId="77777777" w:rsidR="002F0689" w:rsidRPr="00360B95" w:rsidRDefault="002F0689" w:rsidP="002F0689">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360B95">
              <w:rPr>
                <w:sz w:val="22"/>
                <w:szCs w:val="22"/>
              </w:rPr>
              <w:t>To ensure the proper administration of the financial affairs of the PCC and the CC.</w:t>
            </w:r>
          </w:p>
          <w:p w14:paraId="763335EE" w14:textId="77777777" w:rsidR="002F0689" w:rsidRPr="00360B95" w:rsidRDefault="002F0689" w:rsidP="002F0689">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360B95">
              <w:rPr>
                <w:sz w:val="22"/>
                <w:szCs w:val="22"/>
              </w:rPr>
              <w:t>To ensure that proper practices are adhered to.</w:t>
            </w:r>
          </w:p>
          <w:p w14:paraId="25A8D33D" w14:textId="77777777" w:rsidR="002F0689" w:rsidRPr="00360B95" w:rsidRDefault="002F0689" w:rsidP="002F0689">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3"/>
              <w:contextualSpacing/>
              <w:rPr>
                <w:sz w:val="22"/>
                <w:szCs w:val="22"/>
              </w:rPr>
            </w:pPr>
            <w:r w:rsidRPr="00360B95">
              <w:rPr>
                <w:sz w:val="22"/>
                <w:szCs w:val="22"/>
              </w:rPr>
              <w:t>To advise on the key strategic controls necessary to secure sound financial management.</w:t>
            </w:r>
          </w:p>
          <w:p w14:paraId="58BC94AA" w14:textId="77777777" w:rsidR="002F0689" w:rsidRPr="00360B95" w:rsidRDefault="002F0689" w:rsidP="002F0689">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3"/>
              <w:contextualSpacing/>
              <w:rPr>
                <w:sz w:val="22"/>
                <w:szCs w:val="22"/>
              </w:rPr>
            </w:pPr>
            <w:r w:rsidRPr="00360B95">
              <w:rPr>
                <w:sz w:val="22"/>
                <w:szCs w:val="22"/>
              </w:rPr>
              <w:t>To ensure that financial information is available to enable accurate and timely monitoring and reporting of comparisons based on national and local financial performance indicators.</w:t>
            </w:r>
          </w:p>
          <w:p w14:paraId="4C373039" w14:textId="77777777" w:rsidR="002F0689" w:rsidRPr="00360B95" w:rsidRDefault="002F0689" w:rsidP="002F0689">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3"/>
              <w:contextualSpacing/>
              <w:rPr>
                <w:sz w:val="22"/>
                <w:szCs w:val="22"/>
              </w:rPr>
            </w:pPr>
            <w:r w:rsidRPr="00360B95">
              <w:rPr>
                <w:sz w:val="22"/>
                <w:szCs w:val="22"/>
              </w:rPr>
              <w:t>To ensure that all officers and staff are aware of, and comply with, proper financial management standards, including these Financial Regulations.</w:t>
            </w:r>
          </w:p>
          <w:p w14:paraId="6FACA447" w14:textId="6DC225F6" w:rsidR="002F0689" w:rsidRPr="00360B95" w:rsidRDefault="002F0689" w:rsidP="002F0689">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3"/>
              <w:contextualSpacing/>
              <w:rPr>
                <w:sz w:val="22"/>
                <w:szCs w:val="22"/>
              </w:rPr>
            </w:pPr>
            <w:r w:rsidRPr="00360B95">
              <w:rPr>
                <w:sz w:val="22"/>
                <w:szCs w:val="22"/>
              </w:rPr>
              <w:t>To ensure that all staff are properly managed, developed, trained and have adequate support to carry out their financial duties effectively.</w:t>
            </w:r>
          </w:p>
        </w:tc>
      </w:tr>
      <w:tr w:rsidR="002F0689" w14:paraId="686BCCE1" w14:textId="77777777" w:rsidTr="00191BC5">
        <w:tc>
          <w:tcPr>
            <w:tcW w:w="1559" w:type="dxa"/>
          </w:tcPr>
          <w:p w14:paraId="7096F1AE" w14:textId="732DF03E" w:rsidR="002F0689" w:rsidRPr="00360B95" w:rsidRDefault="002F0689" w:rsidP="005A28A2">
            <w:pPr>
              <w:spacing w:before="0"/>
              <w:ind w:left="0" w:firstLine="0"/>
              <w:rPr>
                <w:rFonts w:ascii="Arial" w:hAnsi="Arial" w:cs="Arial"/>
                <w:u w:val="single"/>
              </w:rPr>
            </w:pPr>
            <w:r w:rsidRPr="00360B95">
              <w:rPr>
                <w:rFonts w:ascii="Arial" w:hAnsi="Arial" w:cs="Arial"/>
              </w:rPr>
              <w:t>CC</w:t>
            </w:r>
          </w:p>
        </w:tc>
        <w:tc>
          <w:tcPr>
            <w:tcW w:w="6804" w:type="dxa"/>
            <w:tcBorders>
              <w:top w:val="single" w:sz="4" w:space="0" w:color="auto"/>
            </w:tcBorders>
          </w:tcPr>
          <w:p w14:paraId="69C2921A" w14:textId="64396ED9" w:rsidR="002F0689" w:rsidRPr="00360B95" w:rsidRDefault="00360B95" w:rsidP="005A28A2">
            <w:pPr>
              <w:spacing w:before="0"/>
              <w:ind w:left="0" w:firstLine="0"/>
              <w:rPr>
                <w:rFonts w:ascii="Arial" w:hAnsi="Arial" w:cs="Arial"/>
                <w:u w:val="single"/>
              </w:rPr>
            </w:pPr>
            <w:r w:rsidRPr="00360B95">
              <w:rPr>
                <w:rFonts w:ascii="Arial" w:hAnsi="Arial" w:cs="Arial"/>
              </w:rPr>
              <w:t>To ensure that specific duties and responsibilities in financial matters are made clear to individual officers and that these are properly recorded.</w:t>
            </w:r>
          </w:p>
        </w:tc>
      </w:tr>
    </w:tbl>
    <w:p w14:paraId="57DC3BBF" w14:textId="77777777" w:rsidR="005A28A2" w:rsidRPr="000674C4" w:rsidRDefault="005A28A2" w:rsidP="005A28A2">
      <w:pPr>
        <w:spacing w:before="0"/>
        <w:rPr>
          <w:rFonts w:ascii="Arial" w:hAnsi="Arial" w:cs="Arial"/>
          <w:u w:val="single"/>
        </w:rPr>
      </w:pPr>
    </w:p>
    <w:p w14:paraId="50AC22BE" w14:textId="1F5E992E" w:rsidR="003E07F9" w:rsidRPr="000674C4" w:rsidRDefault="00CB2848" w:rsidP="00784E83">
      <w:pPr>
        <w:pStyle w:val="Heading2"/>
        <w:keepNext w:val="0"/>
        <w:numPr>
          <w:ilvl w:val="0"/>
          <w:numId w:val="0"/>
        </w:numPr>
        <w:ind w:left="709" w:hanging="709"/>
      </w:pPr>
      <w:bookmarkStart w:id="150" w:name="_Toc67947991"/>
      <w:bookmarkStart w:id="151" w:name="A2"/>
      <w:r w:rsidRPr="000674C4">
        <w:t>7.2</w:t>
      </w:r>
      <w:r w:rsidR="003E07F9" w:rsidRPr="000674C4">
        <w:tab/>
        <w:t>Accounting Systems, Records and Returns</w:t>
      </w:r>
      <w:bookmarkEnd w:id="150"/>
    </w:p>
    <w:bookmarkEnd w:id="151"/>
    <w:p w14:paraId="76BDC13D" w14:textId="3C80E084" w:rsidR="003E07F9" w:rsidRPr="000674C4" w:rsidRDefault="003E07F9" w:rsidP="00784E83">
      <w:pPr>
        <w:pStyle w:val="Default"/>
        <w:spacing w:after="120"/>
        <w:ind w:hanging="708"/>
        <w:rPr>
          <w:color w:val="auto"/>
          <w:sz w:val="22"/>
          <w:szCs w:val="22"/>
        </w:rPr>
      </w:pPr>
      <w:r w:rsidRPr="000674C4">
        <w:rPr>
          <w:color w:val="auto"/>
          <w:sz w:val="22"/>
          <w:szCs w:val="22"/>
          <w:u w:val="single"/>
        </w:rPr>
        <w:t>Overview</w:t>
      </w:r>
    </w:p>
    <w:p w14:paraId="68AB48C7" w14:textId="7ADA86A3" w:rsidR="003E07F9" w:rsidRPr="000674C4" w:rsidRDefault="00CB2848" w:rsidP="00784E83">
      <w:pPr>
        <w:pStyle w:val="Heading3"/>
        <w:keepNext w:val="0"/>
        <w:numPr>
          <w:ilvl w:val="0"/>
          <w:numId w:val="0"/>
        </w:numPr>
        <w:ind w:left="1418" w:hanging="720"/>
      </w:pPr>
      <w:r w:rsidRPr="000674C4">
        <w:t>7.2.1</w:t>
      </w:r>
      <w:r w:rsidR="003E07F9" w:rsidRPr="000674C4">
        <w:tab/>
        <w:t>Maintaining proper accounting records is one of the ways in which the PCC and CC will discharge their responsibility for stewardship of public resources. There is a statutory responsibility to prepare their annual accounts to present a true and fair view of the financial position of the PCC and the CC and of operations during the year. These are subject to external audit. This audit provides assurance that the accounts are prepared properly, that proper accounting practices have been followed and that adequate arrangements have been made for securing economy, efficiency and effectiveness in the use of resources.</w:t>
      </w:r>
    </w:p>
    <w:p w14:paraId="5B0AB444" w14:textId="77777777" w:rsidR="00E427C7" w:rsidRDefault="00E427C7" w:rsidP="00784E83">
      <w:pPr>
        <w:pStyle w:val="Default"/>
        <w:spacing w:after="120"/>
        <w:ind w:left="1418" w:hanging="720"/>
        <w:rPr>
          <w:sz w:val="22"/>
          <w:szCs w:val="22"/>
          <w:u w:val="single"/>
        </w:rPr>
      </w:pPr>
    </w:p>
    <w:p w14:paraId="0E13F1A8" w14:textId="044EB88D" w:rsidR="003E07F9" w:rsidRDefault="003E07F9" w:rsidP="00784E83">
      <w:pPr>
        <w:pStyle w:val="Default"/>
        <w:spacing w:after="120"/>
        <w:ind w:left="1418" w:hanging="720"/>
        <w:rPr>
          <w:sz w:val="22"/>
          <w:szCs w:val="22"/>
          <w:u w:val="single"/>
        </w:rPr>
      </w:pPr>
      <w:r w:rsidRPr="000674C4">
        <w:rPr>
          <w:sz w:val="22"/>
          <w:szCs w:val="22"/>
          <w:u w:val="single"/>
        </w:rPr>
        <w:lastRenderedPageBreak/>
        <w:t>Responsibilities</w:t>
      </w:r>
    </w:p>
    <w:p w14:paraId="7896DFE0" w14:textId="77777777" w:rsidR="00784E83" w:rsidRPr="000674C4" w:rsidRDefault="00784E83" w:rsidP="00784E83">
      <w:pPr>
        <w:pStyle w:val="Default"/>
        <w:spacing w:before="0" w:after="120"/>
        <w:ind w:left="720" w:hanging="720"/>
        <w:rPr>
          <w:sz w:val="22"/>
          <w:szCs w:val="22"/>
          <w:u w:val="single"/>
        </w:rPr>
      </w:pPr>
    </w:p>
    <w:tbl>
      <w:tblPr>
        <w:tblStyle w:val="TableGrid"/>
        <w:tblW w:w="8363" w:type="dxa"/>
        <w:tblInd w:w="704" w:type="dxa"/>
        <w:tblLook w:val="04A0" w:firstRow="1" w:lastRow="0" w:firstColumn="1" w:lastColumn="0" w:noHBand="0" w:noVBand="1"/>
      </w:tblPr>
      <w:tblGrid>
        <w:gridCol w:w="1559"/>
        <w:gridCol w:w="6804"/>
      </w:tblGrid>
      <w:tr w:rsidR="003E07F9" w:rsidRPr="000674C4" w14:paraId="1DC46028" w14:textId="77777777" w:rsidTr="009C0BBC">
        <w:trPr>
          <w:trHeight w:val="313"/>
        </w:trPr>
        <w:tc>
          <w:tcPr>
            <w:tcW w:w="1559" w:type="dxa"/>
          </w:tcPr>
          <w:p w14:paraId="2E2A7B12" w14:textId="77777777" w:rsidR="003E07F9" w:rsidRPr="000674C4" w:rsidRDefault="003E07F9" w:rsidP="00784E83">
            <w:pPr>
              <w:spacing w:before="0"/>
              <w:ind w:left="0" w:firstLine="0"/>
              <w:rPr>
                <w:rFonts w:ascii="Arial" w:hAnsi="Arial" w:cs="Arial"/>
                <w:b/>
              </w:rPr>
            </w:pPr>
            <w:bookmarkStart w:id="152" w:name="_Toc508614820"/>
            <w:bookmarkStart w:id="153" w:name="_Toc508630867"/>
            <w:bookmarkStart w:id="154" w:name="_Toc508631449"/>
            <w:r w:rsidRPr="000674C4">
              <w:rPr>
                <w:rFonts w:ascii="Arial" w:hAnsi="Arial" w:cs="Arial"/>
                <w:b/>
              </w:rPr>
              <w:t>Who?</w:t>
            </w:r>
            <w:bookmarkEnd w:id="152"/>
            <w:bookmarkEnd w:id="153"/>
            <w:bookmarkEnd w:id="154"/>
          </w:p>
        </w:tc>
        <w:tc>
          <w:tcPr>
            <w:tcW w:w="6804" w:type="dxa"/>
          </w:tcPr>
          <w:p w14:paraId="2EC02E7E" w14:textId="77777777" w:rsidR="003E07F9" w:rsidRPr="00784E83" w:rsidRDefault="003E07F9" w:rsidP="00784E83">
            <w:pPr>
              <w:spacing w:before="0"/>
              <w:ind w:left="0" w:firstLine="0"/>
              <w:rPr>
                <w:rFonts w:ascii="Arial" w:hAnsi="Arial" w:cs="Arial"/>
                <w:b/>
              </w:rPr>
            </w:pPr>
            <w:r w:rsidRPr="00784E83">
              <w:rPr>
                <w:rFonts w:ascii="Arial" w:hAnsi="Arial" w:cs="Arial"/>
                <w:b/>
              </w:rPr>
              <w:t>What?</w:t>
            </w:r>
          </w:p>
        </w:tc>
      </w:tr>
      <w:tr w:rsidR="003E07F9" w:rsidRPr="000674C4" w14:paraId="3C7A8945" w14:textId="77777777" w:rsidTr="009C0BBC">
        <w:tc>
          <w:tcPr>
            <w:tcW w:w="1559" w:type="dxa"/>
          </w:tcPr>
          <w:p w14:paraId="11A9A3D8" w14:textId="57AEF4C9" w:rsidR="003E07F9" w:rsidRPr="000674C4" w:rsidRDefault="003E07F9" w:rsidP="00784E83">
            <w:pPr>
              <w:spacing w:before="0"/>
              <w:ind w:left="0" w:firstLine="0"/>
              <w:rPr>
                <w:rFonts w:ascii="Arial" w:hAnsi="Arial" w:cs="Arial"/>
              </w:rPr>
            </w:pPr>
            <w:bookmarkStart w:id="155" w:name="_Toc508614821"/>
            <w:bookmarkStart w:id="156" w:name="_Toc508630868"/>
            <w:bookmarkStart w:id="157" w:name="_Toc508631450"/>
            <w:r w:rsidRPr="000674C4">
              <w:rPr>
                <w:rFonts w:ascii="Arial" w:hAnsi="Arial" w:cs="Arial"/>
              </w:rPr>
              <w:t>CFO &amp; DoF</w:t>
            </w:r>
            <w:bookmarkEnd w:id="155"/>
            <w:bookmarkEnd w:id="156"/>
            <w:bookmarkEnd w:id="157"/>
          </w:p>
          <w:p w14:paraId="33FF499F" w14:textId="77777777" w:rsidR="003E07F9" w:rsidRPr="00784E83" w:rsidRDefault="003E07F9" w:rsidP="00784E83">
            <w:pPr>
              <w:spacing w:before="0"/>
              <w:ind w:left="0" w:firstLine="0"/>
              <w:rPr>
                <w:rFonts w:ascii="Arial" w:hAnsi="Arial" w:cs="Arial"/>
              </w:rPr>
            </w:pPr>
          </w:p>
        </w:tc>
        <w:tc>
          <w:tcPr>
            <w:tcW w:w="6804" w:type="dxa"/>
          </w:tcPr>
          <w:p w14:paraId="63B81C6C"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determine the accounting policies and procedures to be adopted, in accordance with recognised accounting practices, and approve the strategic accounting systems and procedures employed by the CC. All employees shall operate within the required accounting policies and published timetables.</w:t>
            </w:r>
          </w:p>
          <w:p w14:paraId="292735E6"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make proper arrangements for the audit of the PCC’s, CC’s and group accounts in accordance with the Accounts and Audit Regulations in Wales.</w:t>
            </w:r>
          </w:p>
          <w:p w14:paraId="604B8A26"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ensure that all claims for funds including grants are made by the due date.</w:t>
            </w:r>
          </w:p>
          <w:p w14:paraId="4CFFCC97"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ensure that bank reconciliations and other key control accounts are reconciled on a timely and accurate basis.</w:t>
            </w:r>
          </w:p>
          <w:p w14:paraId="0C588F35"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prepare and publish the audited accounts in accordance with the statutory timetable.</w:t>
            </w:r>
          </w:p>
        </w:tc>
      </w:tr>
      <w:tr w:rsidR="003E07F9" w:rsidRPr="000674C4" w14:paraId="3C95EBB3" w14:textId="77777777" w:rsidTr="009C0BBC">
        <w:tc>
          <w:tcPr>
            <w:tcW w:w="1559" w:type="dxa"/>
          </w:tcPr>
          <w:p w14:paraId="43F0EB91" w14:textId="77777777" w:rsidR="003E07F9" w:rsidRPr="00784E83" w:rsidRDefault="003E07F9" w:rsidP="00784E83">
            <w:pPr>
              <w:spacing w:before="0"/>
              <w:ind w:left="0" w:firstLine="0"/>
              <w:rPr>
                <w:rFonts w:ascii="Arial" w:hAnsi="Arial" w:cs="Arial"/>
              </w:rPr>
            </w:pPr>
            <w:r w:rsidRPr="00784E83">
              <w:rPr>
                <w:rFonts w:ascii="Arial" w:hAnsi="Arial" w:cs="Arial"/>
              </w:rPr>
              <w:t>CC &amp; DoF</w:t>
            </w:r>
          </w:p>
        </w:tc>
        <w:tc>
          <w:tcPr>
            <w:tcW w:w="6804" w:type="dxa"/>
          </w:tcPr>
          <w:p w14:paraId="0C89E8CE"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obtain the approval of the CFO before making any fundamental changes to accounting records and procedures or accounting systems.</w:t>
            </w:r>
          </w:p>
          <w:p w14:paraId="21B4D31F"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ensure that all transactions, material commitments and contracts and other essential accounting information are recorded completely, accurately and on a timely basis.</w:t>
            </w:r>
          </w:p>
          <w:p w14:paraId="31140D27"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maintain adequate records to provide a management trail leading from the source of income and expenditure through to the accounting statements.</w:t>
            </w:r>
          </w:p>
          <w:p w14:paraId="6949502E" w14:textId="77777777" w:rsidR="003E07F9" w:rsidRPr="000674C4" w:rsidRDefault="003E07F9" w:rsidP="00784E8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To ensure that prime documents are retained in accordance with legislative and internal requirements. The format of such documents shall satisfy the requirements of internal and external audit.</w:t>
            </w:r>
            <w:bookmarkStart w:id="158" w:name="A3"/>
            <w:bookmarkEnd w:id="158"/>
          </w:p>
        </w:tc>
      </w:tr>
    </w:tbl>
    <w:p w14:paraId="5E7FF696" w14:textId="77777777" w:rsidR="003E07F9" w:rsidRPr="000674C4" w:rsidRDefault="003E07F9" w:rsidP="00784E83">
      <w:pPr>
        <w:pStyle w:val="Default"/>
        <w:spacing w:before="0" w:after="120"/>
        <w:ind w:left="720" w:hanging="720"/>
        <w:rPr>
          <w:color w:val="auto"/>
          <w:sz w:val="22"/>
          <w:szCs w:val="22"/>
        </w:rPr>
      </w:pPr>
    </w:p>
    <w:p w14:paraId="6E23BA0C" w14:textId="4B4A9F45" w:rsidR="003E07F9" w:rsidRPr="000674C4" w:rsidRDefault="00CB2848" w:rsidP="00784E83">
      <w:pPr>
        <w:pStyle w:val="Heading2"/>
        <w:keepNext w:val="0"/>
        <w:numPr>
          <w:ilvl w:val="0"/>
          <w:numId w:val="0"/>
        </w:numPr>
        <w:ind w:left="709" w:hanging="709"/>
      </w:pPr>
      <w:bookmarkStart w:id="159" w:name="_Toc67947992"/>
      <w:r w:rsidRPr="000674C4">
        <w:t>7.3</w:t>
      </w:r>
      <w:r w:rsidRPr="000674C4">
        <w:tab/>
      </w:r>
      <w:r w:rsidR="003E07F9" w:rsidRPr="000674C4">
        <w:t>The Annual Statement of Accounts</w:t>
      </w:r>
      <w:bookmarkEnd w:id="159"/>
    </w:p>
    <w:p w14:paraId="6BA54B3A" w14:textId="77777777" w:rsidR="003E07F9" w:rsidRPr="000674C4" w:rsidRDefault="003E07F9" w:rsidP="00784E83">
      <w:pPr>
        <w:pStyle w:val="Body0"/>
        <w:spacing w:after="120" w:line="240" w:lineRule="auto"/>
        <w:ind w:left="709" w:right="-2" w:hanging="709"/>
        <w:jc w:val="left"/>
        <w:rPr>
          <w:rFonts w:ascii="Arial" w:hAnsi="Arial" w:cs="Arial"/>
          <w:sz w:val="22"/>
          <w:szCs w:val="22"/>
        </w:rPr>
      </w:pPr>
      <w:r w:rsidRPr="000674C4">
        <w:rPr>
          <w:rFonts w:ascii="Arial" w:hAnsi="Arial" w:cs="Arial"/>
          <w:b/>
          <w:sz w:val="22"/>
          <w:szCs w:val="22"/>
        </w:rPr>
        <w:tab/>
      </w:r>
      <w:r w:rsidRPr="000674C4">
        <w:rPr>
          <w:rFonts w:ascii="Arial" w:hAnsi="Arial" w:cs="Arial"/>
          <w:sz w:val="22"/>
          <w:szCs w:val="22"/>
          <w:u w:val="single"/>
        </w:rPr>
        <w:t>Overview</w:t>
      </w:r>
    </w:p>
    <w:p w14:paraId="3F43ED6D" w14:textId="06C883DD" w:rsidR="003E07F9" w:rsidRPr="000674C4" w:rsidRDefault="00CB2848" w:rsidP="00784E83">
      <w:pPr>
        <w:pStyle w:val="Heading3"/>
        <w:keepNext w:val="0"/>
        <w:numPr>
          <w:ilvl w:val="0"/>
          <w:numId w:val="0"/>
        </w:numPr>
        <w:ind w:left="1418" w:hanging="720"/>
      </w:pPr>
      <w:r w:rsidRPr="000674C4">
        <w:t>7.3.1</w:t>
      </w:r>
      <w:r w:rsidRPr="000674C4">
        <w:tab/>
      </w:r>
      <w:r w:rsidR="003E07F9" w:rsidRPr="000674C4">
        <w:t xml:space="preserve">The PCC and CC have a statutory responsibility to prepare accounts to present a true and fair view of their financial position. They must be prepared in accordance with proper practices as set out in the </w:t>
      </w:r>
      <w:hyperlink r:id="rId41" w:history="1">
        <w:r w:rsidR="003E07F9" w:rsidRPr="00106CB5">
          <w:rPr>
            <w:rStyle w:val="Hyperlink"/>
          </w:rPr>
          <w:t>Code of Practice on Local Authority Accounting in the United Kingdom</w:t>
        </w:r>
      </w:hyperlink>
      <w:r w:rsidR="003E07F9" w:rsidRPr="000674C4">
        <w:t>. The accounts will comprise separate statements for the PCC and the CC as well as group accounts covering both entities.</w:t>
      </w:r>
    </w:p>
    <w:p w14:paraId="2BF84418" w14:textId="55E3AAF2" w:rsidR="003E07F9" w:rsidRPr="000674C4" w:rsidRDefault="00CB2848" w:rsidP="00784E83">
      <w:pPr>
        <w:pStyle w:val="Heading3"/>
        <w:keepNext w:val="0"/>
        <w:numPr>
          <w:ilvl w:val="0"/>
          <w:numId w:val="0"/>
        </w:numPr>
        <w:ind w:left="1430" w:hanging="720"/>
      </w:pPr>
      <w:r w:rsidRPr="000674C4">
        <w:t>7.3.2</w:t>
      </w:r>
      <w:r w:rsidRPr="000674C4">
        <w:tab/>
      </w:r>
      <w:r w:rsidR="003E07F9" w:rsidRPr="000674C4">
        <w:t>The PCC is responsible for approving the group annual accounts.</w:t>
      </w:r>
    </w:p>
    <w:p w14:paraId="6E5909DC" w14:textId="23BF3C30" w:rsidR="003E07F9" w:rsidRPr="000674C4" w:rsidRDefault="00CB2848" w:rsidP="00784E83">
      <w:pPr>
        <w:pStyle w:val="Heading3"/>
        <w:keepNext w:val="0"/>
        <w:numPr>
          <w:ilvl w:val="0"/>
          <w:numId w:val="0"/>
        </w:numPr>
        <w:ind w:left="1418" w:hanging="720"/>
      </w:pPr>
      <w:r w:rsidRPr="000674C4">
        <w:t>7.3.3</w:t>
      </w:r>
      <w:r w:rsidRPr="000674C4">
        <w:tab/>
      </w:r>
      <w:r w:rsidR="003E07F9" w:rsidRPr="000674C4">
        <w:t>The accounts are subject to detailed independent review by the external auditor. This audit provides assurance that the accounts are prepared correctly, that proper accounting practices have been followed and that arrangements have been made for securing economy, efficiency and effectiveness in the use of resources are adequate.</w:t>
      </w:r>
    </w:p>
    <w:p w14:paraId="0F03494A" w14:textId="77777777" w:rsidR="00E427C7" w:rsidRDefault="00E427C7" w:rsidP="008E7933">
      <w:pPr>
        <w:pStyle w:val="Body0"/>
        <w:spacing w:after="120" w:line="240" w:lineRule="auto"/>
        <w:ind w:left="709" w:right="-2" w:firstLine="0"/>
        <w:jc w:val="left"/>
        <w:rPr>
          <w:rFonts w:ascii="Arial" w:hAnsi="Arial" w:cs="Arial"/>
          <w:sz w:val="22"/>
          <w:szCs w:val="22"/>
          <w:u w:val="single"/>
        </w:rPr>
      </w:pPr>
    </w:p>
    <w:p w14:paraId="68DC1F27" w14:textId="65692D7F" w:rsidR="003E07F9" w:rsidRDefault="003E07F9" w:rsidP="008E7933">
      <w:pPr>
        <w:pStyle w:val="Body0"/>
        <w:spacing w:after="120" w:line="240" w:lineRule="auto"/>
        <w:ind w:left="709" w:right="-2" w:firstLine="0"/>
        <w:jc w:val="left"/>
        <w:rPr>
          <w:rFonts w:ascii="Arial" w:hAnsi="Arial" w:cs="Arial"/>
          <w:sz w:val="22"/>
          <w:szCs w:val="22"/>
          <w:u w:val="single"/>
        </w:rPr>
      </w:pPr>
      <w:r w:rsidRPr="000674C4">
        <w:rPr>
          <w:rFonts w:ascii="Arial" w:hAnsi="Arial" w:cs="Arial"/>
          <w:sz w:val="22"/>
          <w:szCs w:val="22"/>
          <w:u w:val="single"/>
        </w:rPr>
        <w:lastRenderedPageBreak/>
        <w:t>Responsibilities</w:t>
      </w:r>
    </w:p>
    <w:p w14:paraId="68472220" w14:textId="77777777" w:rsidR="008E7933" w:rsidRPr="000674C4" w:rsidRDefault="008E7933" w:rsidP="008E7933">
      <w:pPr>
        <w:pStyle w:val="Body0"/>
        <w:spacing w:before="0" w:after="120" w:line="240" w:lineRule="auto"/>
        <w:ind w:left="709" w:right="-2" w:firstLine="0"/>
        <w:jc w:val="left"/>
        <w:rPr>
          <w:rFonts w:ascii="Arial" w:hAnsi="Arial" w:cs="Arial"/>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1AA48603" w14:textId="77777777" w:rsidTr="009C0BBC">
        <w:trPr>
          <w:trHeight w:val="313"/>
        </w:trPr>
        <w:tc>
          <w:tcPr>
            <w:tcW w:w="1559" w:type="dxa"/>
          </w:tcPr>
          <w:p w14:paraId="5FA3FA1A" w14:textId="77777777" w:rsidR="003E07F9" w:rsidRPr="000674C4" w:rsidRDefault="003E07F9" w:rsidP="008E7933">
            <w:pPr>
              <w:spacing w:before="0"/>
              <w:ind w:left="0" w:firstLine="0"/>
              <w:rPr>
                <w:rFonts w:ascii="Arial" w:hAnsi="Arial" w:cs="Arial"/>
                <w:b/>
              </w:rPr>
            </w:pPr>
            <w:bookmarkStart w:id="160" w:name="_Toc508614822"/>
            <w:bookmarkStart w:id="161" w:name="_Toc508630869"/>
            <w:bookmarkStart w:id="162" w:name="_Toc508631451"/>
            <w:r w:rsidRPr="000674C4">
              <w:rPr>
                <w:rFonts w:ascii="Arial" w:hAnsi="Arial" w:cs="Arial"/>
                <w:b/>
              </w:rPr>
              <w:t>Who?</w:t>
            </w:r>
            <w:bookmarkEnd w:id="160"/>
            <w:bookmarkEnd w:id="161"/>
            <w:bookmarkEnd w:id="162"/>
          </w:p>
        </w:tc>
        <w:tc>
          <w:tcPr>
            <w:tcW w:w="6753" w:type="dxa"/>
          </w:tcPr>
          <w:p w14:paraId="30BE969B" w14:textId="77777777" w:rsidR="003E07F9" w:rsidRPr="008E7933" w:rsidRDefault="003E07F9" w:rsidP="008E7933">
            <w:pPr>
              <w:spacing w:before="0"/>
              <w:ind w:left="0" w:firstLine="0"/>
              <w:rPr>
                <w:rFonts w:ascii="Arial" w:hAnsi="Arial" w:cs="Arial"/>
                <w:b/>
              </w:rPr>
            </w:pPr>
            <w:r w:rsidRPr="008E7933">
              <w:rPr>
                <w:rFonts w:ascii="Arial" w:hAnsi="Arial" w:cs="Arial"/>
                <w:b/>
              </w:rPr>
              <w:t>What?</w:t>
            </w:r>
          </w:p>
        </w:tc>
      </w:tr>
      <w:tr w:rsidR="003E07F9" w:rsidRPr="000674C4" w14:paraId="104ADC4B" w14:textId="77777777" w:rsidTr="009C0BBC">
        <w:tc>
          <w:tcPr>
            <w:tcW w:w="1559" w:type="dxa"/>
          </w:tcPr>
          <w:p w14:paraId="34B5E26E" w14:textId="2FA214EA" w:rsidR="003E07F9" w:rsidRPr="008E7933" w:rsidRDefault="003E07F9" w:rsidP="008E7933">
            <w:pPr>
              <w:spacing w:before="0"/>
              <w:ind w:left="0" w:firstLine="0"/>
              <w:rPr>
                <w:rFonts w:ascii="Arial" w:hAnsi="Arial" w:cs="Arial"/>
              </w:rPr>
            </w:pPr>
            <w:bookmarkStart w:id="163" w:name="_Toc508614823"/>
            <w:bookmarkStart w:id="164" w:name="_Toc508630870"/>
            <w:bookmarkStart w:id="165" w:name="_Toc508631452"/>
            <w:r w:rsidRPr="008E7933">
              <w:rPr>
                <w:rFonts w:ascii="Arial" w:hAnsi="Arial" w:cs="Arial"/>
              </w:rPr>
              <w:t>CFO &amp; DoF</w:t>
            </w:r>
            <w:bookmarkEnd w:id="163"/>
            <w:bookmarkEnd w:id="164"/>
            <w:bookmarkEnd w:id="165"/>
          </w:p>
          <w:p w14:paraId="40BC586C" w14:textId="77777777" w:rsidR="003E07F9" w:rsidRPr="008E7933" w:rsidRDefault="003E07F9" w:rsidP="008E7933">
            <w:pPr>
              <w:spacing w:before="0"/>
              <w:ind w:left="0" w:firstLine="0"/>
              <w:rPr>
                <w:rFonts w:ascii="Arial" w:hAnsi="Arial" w:cs="Arial"/>
                <w:b/>
              </w:rPr>
            </w:pPr>
          </w:p>
        </w:tc>
        <w:tc>
          <w:tcPr>
            <w:tcW w:w="6753" w:type="dxa"/>
          </w:tcPr>
          <w:p w14:paraId="1499057F" w14:textId="77777777" w:rsidR="003E07F9" w:rsidRPr="008E7933" w:rsidRDefault="003E07F9" w:rsidP="008E793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8E7933">
              <w:rPr>
                <w:sz w:val="22"/>
                <w:szCs w:val="22"/>
              </w:rPr>
              <w:t>To draw up the timetable for final accounts preparation, in consultation with the external auditor and in order to comply with statutory timeframes.</w:t>
            </w:r>
          </w:p>
          <w:p w14:paraId="4D749FF2" w14:textId="77777777" w:rsidR="003E07F9" w:rsidRPr="008E7933" w:rsidRDefault="003E07F9" w:rsidP="008E793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8E7933">
              <w:rPr>
                <w:sz w:val="22"/>
                <w:szCs w:val="22"/>
              </w:rPr>
              <w:t>To prepare, sign and date the statement of accounts, stating that it presents a true and fair view of the financial position of the PCC and the CC at the accounting date and its income and expenditure for the financial year just ended.</w:t>
            </w:r>
          </w:p>
          <w:p w14:paraId="0E28D358" w14:textId="77777777" w:rsidR="003E07F9" w:rsidRPr="008E7933" w:rsidRDefault="003E07F9" w:rsidP="008E793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8E7933">
              <w:rPr>
                <w:sz w:val="22"/>
                <w:szCs w:val="22"/>
              </w:rPr>
              <w:t>To publish the approved and audited accounts each year, in accordance with the statutory timetable.</w:t>
            </w:r>
          </w:p>
          <w:p w14:paraId="4F4094EF" w14:textId="77777777" w:rsidR="003E07F9" w:rsidRPr="008E7933" w:rsidRDefault="003E07F9" w:rsidP="008E793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8E7933">
              <w:rPr>
                <w:sz w:val="22"/>
                <w:szCs w:val="22"/>
              </w:rPr>
              <w:t>To select suitable accounting policies and apply them consistently.</w:t>
            </w:r>
          </w:p>
          <w:p w14:paraId="7B9E76FA" w14:textId="77777777" w:rsidR="003E07F9" w:rsidRPr="008E7933" w:rsidRDefault="003E07F9" w:rsidP="008E793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8E7933">
              <w:rPr>
                <w:sz w:val="22"/>
                <w:szCs w:val="22"/>
              </w:rPr>
              <w:t>To make judgements and estimates that are reasonable and prudent.</w:t>
            </w:r>
          </w:p>
          <w:p w14:paraId="09475314" w14:textId="4564FB77" w:rsidR="003E07F9" w:rsidRPr="008E7933" w:rsidRDefault="003E07F9" w:rsidP="008E7933">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8E7933">
              <w:rPr>
                <w:sz w:val="22"/>
                <w:szCs w:val="22"/>
              </w:rPr>
              <w:t>To comply with the Code of Practice on Local Authority Accounting.</w:t>
            </w:r>
          </w:p>
        </w:tc>
      </w:tr>
      <w:tr w:rsidR="003E07F9" w:rsidRPr="000674C4" w14:paraId="717C9334" w14:textId="77777777" w:rsidTr="009C0BBC">
        <w:tc>
          <w:tcPr>
            <w:tcW w:w="1559" w:type="dxa"/>
          </w:tcPr>
          <w:p w14:paraId="22F1DB4D" w14:textId="77777777" w:rsidR="003E07F9" w:rsidRPr="008E7933" w:rsidRDefault="003E07F9" w:rsidP="008E7933">
            <w:pPr>
              <w:spacing w:before="0"/>
              <w:ind w:left="0" w:firstLine="0"/>
              <w:rPr>
                <w:rFonts w:ascii="Arial" w:hAnsi="Arial" w:cs="Arial"/>
                <w:b/>
              </w:rPr>
            </w:pPr>
            <w:r w:rsidRPr="008E7933">
              <w:rPr>
                <w:rFonts w:ascii="Arial" w:hAnsi="Arial" w:cs="Arial"/>
              </w:rPr>
              <w:t>PCC &amp; CC</w:t>
            </w:r>
          </w:p>
        </w:tc>
        <w:tc>
          <w:tcPr>
            <w:tcW w:w="6753" w:type="dxa"/>
          </w:tcPr>
          <w:p w14:paraId="3376D956" w14:textId="77777777" w:rsidR="003E07F9" w:rsidRPr="008E7933" w:rsidRDefault="003E07F9" w:rsidP="008E793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 w:firstLine="0"/>
              <w:contextualSpacing/>
              <w:rPr>
                <w:sz w:val="22"/>
                <w:szCs w:val="22"/>
              </w:rPr>
            </w:pPr>
            <w:r w:rsidRPr="008E7933">
              <w:rPr>
                <w:rFonts w:eastAsiaTheme="minorHAnsi"/>
                <w:color w:val="auto"/>
                <w:sz w:val="22"/>
                <w:szCs w:val="22"/>
                <w:bdr w:val="none" w:sz="0" w:space="0" w:color="auto"/>
              </w:rPr>
              <w:t>To consider and approve the annual accounts in accordance with the statutory timetable.</w:t>
            </w:r>
          </w:p>
        </w:tc>
      </w:tr>
    </w:tbl>
    <w:p w14:paraId="53281F5C" w14:textId="77777777" w:rsidR="003E07F9" w:rsidRPr="000674C4" w:rsidRDefault="003E07F9" w:rsidP="00ED4135">
      <w:pPr>
        <w:rPr>
          <w:rFonts w:ascii="Arial" w:eastAsia="Times New Roman" w:hAnsi="Arial" w:cs="Arial"/>
          <w:szCs w:val="28"/>
          <w:lang w:eastAsia="en-GB"/>
        </w:rPr>
      </w:pPr>
      <w:bookmarkStart w:id="166" w:name="B"/>
      <w:bookmarkEnd w:id="166"/>
      <w:r w:rsidRPr="000674C4">
        <w:rPr>
          <w:rFonts w:ascii="Arial" w:eastAsia="Times New Roman" w:hAnsi="Arial" w:cs="Arial"/>
          <w:szCs w:val="28"/>
          <w:lang w:eastAsia="en-GB"/>
        </w:rPr>
        <w:br w:type="page"/>
      </w:r>
    </w:p>
    <w:p w14:paraId="4547F4CC" w14:textId="7FDD66C6" w:rsidR="003E07F9" w:rsidRPr="00EA21B2" w:rsidRDefault="003E07F9" w:rsidP="009943E8">
      <w:pPr>
        <w:pStyle w:val="Heading1"/>
        <w:keepNext w:val="0"/>
        <w:ind w:left="709" w:hanging="709"/>
      </w:pPr>
      <w:bookmarkStart w:id="167" w:name="_SECTION_B_Financial"/>
      <w:bookmarkStart w:id="168" w:name="_Toc508614824"/>
      <w:bookmarkStart w:id="169" w:name="_Toc508630871"/>
      <w:bookmarkStart w:id="170" w:name="_Toc508631453"/>
      <w:bookmarkStart w:id="171" w:name="_Toc385435084"/>
      <w:bookmarkStart w:id="172" w:name="_Toc67947993"/>
      <w:bookmarkEnd w:id="167"/>
      <w:r w:rsidRPr="00EA21B2">
        <w:rPr>
          <w:rStyle w:val="Heading1Char"/>
          <w:rFonts w:eastAsiaTheme="minorHAnsi"/>
          <w:b/>
          <w:bCs/>
          <w:sz w:val="28"/>
        </w:rPr>
        <w:lastRenderedPageBreak/>
        <w:t>SECTION B</w:t>
      </w:r>
      <w:r w:rsidRPr="000674C4">
        <w:tab/>
      </w:r>
      <w:r w:rsidRPr="00EA21B2">
        <w:t>Financial Planning and Control</w:t>
      </w:r>
      <w:bookmarkEnd w:id="168"/>
      <w:bookmarkEnd w:id="169"/>
      <w:bookmarkEnd w:id="170"/>
      <w:bookmarkEnd w:id="171"/>
      <w:bookmarkEnd w:id="172"/>
    </w:p>
    <w:p w14:paraId="748710EB" w14:textId="6D150BC0" w:rsidR="003E07F9" w:rsidRPr="000674C4" w:rsidRDefault="00CB2848" w:rsidP="009943E8">
      <w:pPr>
        <w:pStyle w:val="Heading2"/>
        <w:keepNext w:val="0"/>
        <w:numPr>
          <w:ilvl w:val="0"/>
          <w:numId w:val="0"/>
        </w:numPr>
        <w:ind w:left="709" w:hanging="709"/>
      </w:pPr>
      <w:bookmarkStart w:id="173" w:name="B1"/>
      <w:bookmarkStart w:id="174" w:name="_8.1_Financial_Planning"/>
      <w:bookmarkStart w:id="175" w:name="_Toc67947994"/>
      <w:bookmarkEnd w:id="173"/>
      <w:bookmarkEnd w:id="174"/>
      <w:r w:rsidRPr="000674C4">
        <w:t>8.1</w:t>
      </w:r>
      <w:r w:rsidRPr="000674C4">
        <w:tab/>
      </w:r>
      <w:r w:rsidR="003E07F9" w:rsidRPr="000674C4">
        <w:t>Financial Planning</w:t>
      </w:r>
      <w:bookmarkEnd w:id="175"/>
    </w:p>
    <w:p w14:paraId="7CA10D44" w14:textId="59937024" w:rsidR="003E07F9" w:rsidRPr="000674C4" w:rsidRDefault="003E07F9" w:rsidP="009943E8">
      <w:pPr>
        <w:spacing w:after="120"/>
        <w:ind w:left="709" w:firstLine="0"/>
        <w:rPr>
          <w:rFonts w:ascii="Arial" w:hAnsi="Arial" w:cs="Arial"/>
          <w:u w:val="single"/>
        </w:rPr>
      </w:pPr>
      <w:r w:rsidRPr="000674C4">
        <w:rPr>
          <w:rFonts w:ascii="Arial" w:hAnsi="Arial" w:cs="Arial"/>
          <w:u w:val="single"/>
        </w:rPr>
        <w:t>Overview</w:t>
      </w:r>
    </w:p>
    <w:p w14:paraId="4986DA52" w14:textId="77409D28" w:rsidR="003E07F9" w:rsidRPr="000674C4" w:rsidRDefault="00CB2848" w:rsidP="007466E6">
      <w:pPr>
        <w:pStyle w:val="Heading3"/>
        <w:keepNext w:val="0"/>
        <w:numPr>
          <w:ilvl w:val="0"/>
          <w:numId w:val="0"/>
        </w:numPr>
        <w:ind w:left="1418" w:hanging="720"/>
      </w:pPr>
      <w:r w:rsidRPr="0015768D">
        <w:t>8.1.1</w:t>
      </w:r>
      <w:r w:rsidRPr="0015768D">
        <w:tab/>
      </w:r>
      <w:r w:rsidR="003E07F9" w:rsidRPr="0015768D">
        <w:t>The financial planning process should be directed by the approved policy framework,</w:t>
      </w:r>
      <w:r w:rsidR="007E7BF0" w:rsidRPr="0015768D">
        <w:t xml:space="preserve"> Medium Term Financial Plan,</w:t>
      </w:r>
      <w:r w:rsidR="003E07F9" w:rsidRPr="0015768D">
        <w:t xml:space="preserve"> </w:t>
      </w:r>
      <w:r w:rsidR="006D2AF8" w:rsidRPr="0015768D">
        <w:t>Force Management Statement,</w:t>
      </w:r>
      <w:r w:rsidR="003E07F9" w:rsidRPr="0015768D">
        <w:t xml:space="preserve"> business planning process</w:t>
      </w:r>
      <w:r w:rsidR="007E7BF0" w:rsidRPr="0015768D">
        <w:t>es</w:t>
      </w:r>
      <w:r w:rsidR="003E07F9" w:rsidRPr="0015768D">
        <w:t xml:space="preserve"> and the need to meet key objectives.</w:t>
      </w:r>
    </w:p>
    <w:p w14:paraId="557255ED" w14:textId="282AFA92" w:rsidR="003E07F9" w:rsidRPr="000674C4" w:rsidRDefault="00CB2848" w:rsidP="007466E6">
      <w:pPr>
        <w:pStyle w:val="Heading3"/>
        <w:keepNext w:val="0"/>
        <w:numPr>
          <w:ilvl w:val="0"/>
          <w:numId w:val="0"/>
        </w:numPr>
        <w:ind w:left="1418" w:hanging="720"/>
      </w:pPr>
      <w:r w:rsidRPr="000674C4">
        <w:t>8.1.2</w:t>
      </w:r>
      <w:r w:rsidRPr="000674C4">
        <w:tab/>
      </w:r>
      <w:r w:rsidR="003E07F9" w:rsidRPr="000674C4">
        <w:t>The planning process should be continuous and the planning period should cover at least three years. The process should include a more detailed annual plan and the budget covering the forthcoming financial year. This allows the PCC and the CC to plan, monitor and manage the way funds are allocated and spent during the financial year and over the medium term.</w:t>
      </w:r>
    </w:p>
    <w:p w14:paraId="1E5752A5" w14:textId="679052BB" w:rsidR="003E07F9" w:rsidRPr="000674C4" w:rsidRDefault="00CB2848" w:rsidP="007466E6">
      <w:pPr>
        <w:pStyle w:val="Heading3"/>
        <w:keepNext w:val="0"/>
        <w:numPr>
          <w:ilvl w:val="0"/>
          <w:numId w:val="0"/>
        </w:numPr>
        <w:ind w:left="1418" w:hanging="720"/>
        <w:rPr>
          <w:szCs w:val="22"/>
        </w:rPr>
      </w:pPr>
      <w:r w:rsidRPr="000674C4">
        <w:rPr>
          <w:szCs w:val="22"/>
        </w:rPr>
        <w:t>8.1.3</w:t>
      </w:r>
      <w:r w:rsidRPr="000674C4">
        <w:rPr>
          <w:szCs w:val="22"/>
        </w:rPr>
        <w:tab/>
      </w:r>
      <w:r w:rsidR="003E07F9" w:rsidRPr="000674C4">
        <w:rPr>
          <w:szCs w:val="22"/>
        </w:rPr>
        <w:t>The format of the annual budget determines the level of detail to which financial control and management will be exercised and shapes how the virement rules operate.</w:t>
      </w:r>
    </w:p>
    <w:p w14:paraId="170A4CD9" w14:textId="15457F1D" w:rsidR="003E07F9" w:rsidRPr="000674C4" w:rsidRDefault="00CB2848" w:rsidP="007466E6">
      <w:pPr>
        <w:pStyle w:val="Heading3"/>
        <w:keepNext w:val="0"/>
        <w:numPr>
          <w:ilvl w:val="0"/>
          <w:numId w:val="0"/>
        </w:numPr>
        <w:ind w:left="1418" w:hanging="720"/>
      </w:pPr>
      <w:r w:rsidRPr="000674C4">
        <w:t>8.1.4</w:t>
      </w:r>
      <w:r w:rsidRPr="000674C4">
        <w:tab/>
      </w:r>
      <w:r w:rsidR="003E07F9" w:rsidRPr="000674C4">
        <w:t>It is recognised that the impact of financial planning in the police service will be constrained by the quality and timing of information made available by Central Government on resource allocation.</w:t>
      </w:r>
    </w:p>
    <w:p w14:paraId="0132F08F" w14:textId="77BB3A9A" w:rsidR="003E07F9" w:rsidRPr="000674C4" w:rsidRDefault="003E07F9" w:rsidP="007466E6">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color w:val="auto"/>
          <w:sz w:val="22"/>
          <w:szCs w:val="22"/>
        </w:rPr>
      </w:pPr>
      <w:r w:rsidRPr="000674C4">
        <w:rPr>
          <w:bCs/>
          <w:color w:val="auto"/>
          <w:sz w:val="22"/>
          <w:szCs w:val="22"/>
          <w:u w:val="single"/>
        </w:rPr>
        <w:t>Medium</w:t>
      </w:r>
      <w:r w:rsidR="00C76558">
        <w:rPr>
          <w:bCs/>
          <w:color w:val="auto"/>
          <w:sz w:val="22"/>
          <w:szCs w:val="22"/>
          <w:u w:val="single"/>
        </w:rPr>
        <w:t>-</w:t>
      </w:r>
      <w:r w:rsidRPr="000674C4">
        <w:rPr>
          <w:bCs/>
          <w:color w:val="auto"/>
          <w:sz w:val="22"/>
          <w:szCs w:val="22"/>
          <w:u w:val="single"/>
        </w:rPr>
        <w:t>Term Financial Strategy</w:t>
      </w:r>
    </w:p>
    <w:p w14:paraId="1A435B9E" w14:textId="53D02C6F" w:rsidR="003E07F9" w:rsidRPr="000674C4" w:rsidRDefault="00CB2848" w:rsidP="007466E6">
      <w:pPr>
        <w:pStyle w:val="Heading3"/>
        <w:keepNext w:val="0"/>
        <w:numPr>
          <w:ilvl w:val="0"/>
          <w:numId w:val="0"/>
        </w:numPr>
        <w:ind w:left="1418" w:hanging="720"/>
      </w:pPr>
      <w:r w:rsidRPr="000674C4">
        <w:t>8.1.5</w:t>
      </w:r>
      <w:r w:rsidRPr="000674C4">
        <w:tab/>
      </w:r>
      <w:r w:rsidR="003E07F9" w:rsidRPr="000674C4">
        <w:t>The PCC and CC share a responsibility to provide effective financial and budget planning for the short, medium and longer term. They achieve this by preparing a medium-term financial strategy including financial projections for at least three years together with a capital programme covering the same period.</w:t>
      </w:r>
    </w:p>
    <w:p w14:paraId="251E82AF" w14:textId="66053A33" w:rsidR="003E07F9" w:rsidRDefault="003E07F9" w:rsidP="007466E6">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color w:val="auto"/>
          <w:sz w:val="22"/>
          <w:szCs w:val="22"/>
          <w:u w:val="single"/>
        </w:rPr>
      </w:pPr>
      <w:r w:rsidRPr="000674C4">
        <w:rPr>
          <w:color w:val="auto"/>
          <w:sz w:val="22"/>
          <w:szCs w:val="22"/>
          <w:u w:val="single"/>
        </w:rPr>
        <w:t>Responsibilities</w:t>
      </w:r>
    </w:p>
    <w:p w14:paraId="7196A259" w14:textId="77777777" w:rsidR="007466E6" w:rsidRPr="000674C4" w:rsidRDefault="007466E6" w:rsidP="0069645C">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709" w:firstLine="0"/>
        <w:rPr>
          <w:color w:val="auto"/>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67D78C16" w14:textId="77777777" w:rsidTr="009C0BBC">
        <w:trPr>
          <w:trHeight w:val="244"/>
        </w:trPr>
        <w:tc>
          <w:tcPr>
            <w:tcW w:w="1559" w:type="dxa"/>
          </w:tcPr>
          <w:p w14:paraId="1E884117" w14:textId="77777777" w:rsidR="003E07F9" w:rsidRPr="000674C4" w:rsidRDefault="003E07F9" w:rsidP="00D32E64">
            <w:pPr>
              <w:spacing w:before="0"/>
              <w:ind w:left="0" w:firstLine="0"/>
              <w:rPr>
                <w:rFonts w:ascii="Arial" w:hAnsi="Arial" w:cs="Arial"/>
                <w:b/>
              </w:rPr>
            </w:pPr>
            <w:bookmarkStart w:id="176" w:name="_Toc508614825"/>
            <w:bookmarkStart w:id="177" w:name="_Toc508630872"/>
            <w:bookmarkStart w:id="178" w:name="_Toc508631454"/>
            <w:r w:rsidRPr="000674C4">
              <w:rPr>
                <w:rFonts w:ascii="Arial" w:hAnsi="Arial" w:cs="Arial"/>
                <w:b/>
              </w:rPr>
              <w:t>Who?</w:t>
            </w:r>
            <w:bookmarkEnd w:id="176"/>
            <w:bookmarkEnd w:id="177"/>
            <w:bookmarkEnd w:id="178"/>
          </w:p>
        </w:tc>
        <w:tc>
          <w:tcPr>
            <w:tcW w:w="6753" w:type="dxa"/>
          </w:tcPr>
          <w:p w14:paraId="6C35D274" w14:textId="77777777" w:rsidR="003E07F9" w:rsidRPr="00D32E64" w:rsidRDefault="003E07F9" w:rsidP="00D32E64">
            <w:pPr>
              <w:spacing w:before="0"/>
              <w:ind w:left="0" w:firstLine="0"/>
              <w:rPr>
                <w:rFonts w:ascii="Arial" w:hAnsi="Arial" w:cs="Arial"/>
                <w:b/>
              </w:rPr>
            </w:pPr>
            <w:r w:rsidRPr="00D32E64">
              <w:rPr>
                <w:rFonts w:ascii="Arial" w:hAnsi="Arial" w:cs="Arial"/>
                <w:b/>
              </w:rPr>
              <w:t>What?</w:t>
            </w:r>
          </w:p>
        </w:tc>
      </w:tr>
      <w:tr w:rsidR="003E07F9" w:rsidRPr="000674C4" w14:paraId="05984516" w14:textId="77777777" w:rsidTr="009C0BBC">
        <w:tc>
          <w:tcPr>
            <w:tcW w:w="1559" w:type="dxa"/>
          </w:tcPr>
          <w:p w14:paraId="53260547" w14:textId="77777777" w:rsidR="003E07F9" w:rsidRPr="00D32E64" w:rsidRDefault="003E07F9" w:rsidP="00D32E64">
            <w:pPr>
              <w:spacing w:before="0"/>
              <w:ind w:left="0" w:firstLine="0"/>
              <w:rPr>
                <w:rFonts w:ascii="Arial" w:hAnsi="Arial" w:cs="Arial"/>
              </w:rPr>
            </w:pPr>
            <w:r w:rsidRPr="00D32E64">
              <w:rPr>
                <w:rFonts w:ascii="Arial" w:hAnsi="Arial" w:cs="Arial"/>
              </w:rPr>
              <w:t>PCC</w:t>
            </w:r>
          </w:p>
        </w:tc>
        <w:tc>
          <w:tcPr>
            <w:tcW w:w="6753" w:type="dxa"/>
          </w:tcPr>
          <w:p w14:paraId="74A55419" w14:textId="769AC7B3" w:rsidR="003E07F9" w:rsidRPr="000674C4" w:rsidRDefault="003E07F9" w:rsidP="00C76558">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42" w:firstLine="0"/>
              <w:contextualSpacing/>
              <w:rPr>
                <w:sz w:val="22"/>
                <w:szCs w:val="22"/>
              </w:rPr>
            </w:pPr>
            <w:r w:rsidRPr="000674C4">
              <w:rPr>
                <w:sz w:val="22"/>
                <w:szCs w:val="22"/>
              </w:rPr>
              <w:t>To identify and agree, in consultation with the CC and other relevant partners and stakeholders, a medium</w:t>
            </w:r>
            <w:r w:rsidR="00C76558">
              <w:rPr>
                <w:sz w:val="22"/>
                <w:szCs w:val="22"/>
              </w:rPr>
              <w:t>-</w:t>
            </w:r>
            <w:r w:rsidRPr="000674C4">
              <w:rPr>
                <w:sz w:val="22"/>
                <w:szCs w:val="22"/>
              </w:rPr>
              <w:t xml:space="preserve">term financial strategy which includes funding and spending plans for both revenue and capital. The strategy should take into account multiple years, the inter-dependencies of revenue budgets and capital investment, the role of reserves and consideration of risks. It should have regard to affordability and also to </w:t>
            </w:r>
            <w:r w:rsidRPr="00D5607F">
              <w:rPr>
                <w:sz w:val="22"/>
                <w:szCs w:val="22"/>
              </w:rPr>
              <w:t xml:space="preserve">CIPFA’s </w:t>
            </w:r>
            <w:hyperlink r:id="rId42" w:history="1">
              <w:r w:rsidRPr="006276E9">
                <w:rPr>
                  <w:rStyle w:val="Hyperlink"/>
                  <w:sz w:val="22"/>
                  <w:szCs w:val="22"/>
                </w:rPr>
                <w:t>Prudential Code for Capital Finance in Local Authorities</w:t>
              </w:r>
            </w:hyperlink>
            <w:r w:rsidRPr="000674C4">
              <w:rPr>
                <w:sz w:val="22"/>
                <w:szCs w:val="22"/>
              </w:rPr>
              <w:t>. The strategy should be aligned with the Police and Crime Plan.</w:t>
            </w:r>
          </w:p>
        </w:tc>
      </w:tr>
      <w:tr w:rsidR="003E07F9" w:rsidRPr="000674C4" w14:paraId="4D33895D" w14:textId="77777777" w:rsidTr="009C0BBC">
        <w:tc>
          <w:tcPr>
            <w:tcW w:w="1559" w:type="dxa"/>
          </w:tcPr>
          <w:p w14:paraId="3D9F162A" w14:textId="77777777" w:rsidR="003E07F9" w:rsidRPr="00D32E64" w:rsidRDefault="003E07F9" w:rsidP="00D32E64">
            <w:pPr>
              <w:spacing w:before="0"/>
              <w:ind w:left="0" w:firstLine="0"/>
              <w:rPr>
                <w:rFonts w:ascii="Arial" w:hAnsi="Arial" w:cs="Arial"/>
              </w:rPr>
            </w:pPr>
            <w:r w:rsidRPr="00D32E64">
              <w:rPr>
                <w:rFonts w:ascii="Arial" w:hAnsi="Arial" w:cs="Arial"/>
              </w:rPr>
              <w:t>CFO &amp; DoF</w:t>
            </w:r>
          </w:p>
        </w:tc>
        <w:tc>
          <w:tcPr>
            <w:tcW w:w="6753" w:type="dxa"/>
          </w:tcPr>
          <w:p w14:paraId="1B221370" w14:textId="1BD083B0" w:rsidR="003E07F9" w:rsidRPr="000674C4" w:rsidRDefault="003E07F9" w:rsidP="00D32E64">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sidRPr="000674C4">
              <w:rPr>
                <w:sz w:val="22"/>
                <w:szCs w:val="22"/>
              </w:rPr>
              <w:t xml:space="preserve">To determine the format and timing of </w:t>
            </w:r>
            <w:r w:rsidRPr="00D32E64">
              <w:rPr>
                <w:sz w:val="22"/>
                <w:szCs w:val="22"/>
              </w:rPr>
              <w:t>the</w:t>
            </w:r>
            <w:r w:rsidRPr="000674C4">
              <w:rPr>
                <w:sz w:val="22"/>
                <w:szCs w:val="22"/>
              </w:rPr>
              <w:t xml:space="preserve"> medium</w:t>
            </w:r>
            <w:r w:rsidR="00C76558">
              <w:rPr>
                <w:sz w:val="22"/>
                <w:szCs w:val="22"/>
              </w:rPr>
              <w:t>-</w:t>
            </w:r>
            <w:r w:rsidRPr="000674C4">
              <w:rPr>
                <w:sz w:val="22"/>
                <w:szCs w:val="22"/>
              </w:rPr>
              <w:t>term financial strategy to be presented to the PCC. The format is to comply with all legal requirements and with latest guidance issued by CIPFA.</w:t>
            </w:r>
          </w:p>
          <w:p w14:paraId="055082C9" w14:textId="44C82AB0" w:rsidR="003E07F9" w:rsidRPr="000674C4" w:rsidRDefault="00C76558" w:rsidP="00D32E64">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Pr>
                <w:sz w:val="22"/>
                <w:szCs w:val="22"/>
              </w:rPr>
              <w:t>To prepare a medium-</w:t>
            </w:r>
            <w:r w:rsidR="003E07F9" w:rsidRPr="000674C4">
              <w:rPr>
                <w:sz w:val="22"/>
                <w:szCs w:val="22"/>
              </w:rPr>
              <w:t xml:space="preserve">term forecast of proposed income and expenditure for submission to the PCC. When preparing the forecast, the </w:t>
            </w:r>
            <w:r w:rsidR="003E07F9" w:rsidRPr="00D32E64">
              <w:rPr>
                <w:sz w:val="22"/>
                <w:szCs w:val="22"/>
              </w:rPr>
              <w:t>CC</w:t>
            </w:r>
            <w:r w:rsidR="003E07F9" w:rsidRPr="000674C4">
              <w:rPr>
                <w:sz w:val="22"/>
                <w:szCs w:val="22"/>
              </w:rPr>
              <w:t xml:space="preserve"> shall have regard to:</w:t>
            </w:r>
          </w:p>
          <w:p w14:paraId="7CB61D5A" w14:textId="7FC0261C"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t</w:t>
            </w:r>
            <w:r w:rsidR="003E07F9" w:rsidRPr="000674C4">
              <w:rPr>
                <w:sz w:val="22"/>
                <w:szCs w:val="22"/>
              </w:rPr>
              <w:t>he Police and Crime Plan;</w:t>
            </w:r>
          </w:p>
          <w:p w14:paraId="7190F8B5" w14:textId="7C4D9FBF"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lastRenderedPageBreak/>
              <w:t>p</w:t>
            </w:r>
            <w:r w:rsidR="003E07F9" w:rsidRPr="000674C4">
              <w:rPr>
                <w:sz w:val="22"/>
                <w:szCs w:val="22"/>
              </w:rPr>
              <w:t>olicy requirements approved by the PCC as part of the policy framework;</w:t>
            </w:r>
          </w:p>
          <w:p w14:paraId="61A23110" w14:textId="6ABB42F2"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t</w:t>
            </w:r>
            <w:r w:rsidR="003E07F9" w:rsidRPr="000674C4">
              <w:rPr>
                <w:sz w:val="22"/>
                <w:szCs w:val="22"/>
              </w:rPr>
              <w:t>he Strategic Policing Requirement;</w:t>
            </w:r>
          </w:p>
          <w:p w14:paraId="26410FA7" w14:textId="54A0952C"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u</w:t>
            </w:r>
            <w:r w:rsidR="003E07F9" w:rsidRPr="000674C4">
              <w:rPr>
                <w:sz w:val="22"/>
                <w:szCs w:val="22"/>
              </w:rPr>
              <w:t>navoidable future commitments, including legislative requirements;</w:t>
            </w:r>
          </w:p>
          <w:p w14:paraId="29022F2B" w14:textId="2B73F05C"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i</w:t>
            </w:r>
            <w:r w:rsidR="003E07F9" w:rsidRPr="000674C4">
              <w:rPr>
                <w:sz w:val="22"/>
                <w:szCs w:val="22"/>
              </w:rPr>
              <w:t>nitiatives already underway;</w:t>
            </w:r>
          </w:p>
          <w:p w14:paraId="53D8529F" w14:textId="714355C5"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r</w:t>
            </w:r>
            <w:r w:rsidR="003E07F9" w:rsidRPr="000674C4">
              <w:rPr>
                <w:sz w:val="22"/>
                <w:szCs w:val="22"/>
              </w:rPr>
              <w:t>evenue implications of the capital programme;</w:t>
            </w:r>
          </w:p>
          <w:p w14:paraId="2CE67AF9" w14:textId="2AE07C25"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p</w:t>
            </w:r>
            <w:r w:rsidR="003E07F9" w:rsidRPr="000674C4">
              <w:rPr>
                <w:sz w:val="22"/>
                <w:szCs w:val="22"/>
              </w:rPr>
              <w:t xml:space="preserve">roposed service developments and plans which reflect public </w:t>
            </w:r>
            <w:r w:rsidR="00113B92" w:rsidRPr="000674C4">
              <w:rPr>
                <w:sz w:val="22"/>
                <w:szCs w:val="22"/>
              </w:rPr>
              <w:t>c</w:t>
            </w:r>
            <w:r w:rsidR="003E07F9" w:rsidRPr="000674C4">
              <w:rPr>
                <w:sz w:val="22"/>
                <w:szCs w:val="22"/>
              </w:rPr>
              <w:t>onsultation;</w:t>
            </w:r>
          </w:p>
          <w:p w14:paraId="21087ACD" w14:textId="1F2F5E65"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t</w:t>
            </w:r>
            <w:r w:rsidR="003E07F9" w:rsidRPr="000674C4">
              <w:rPr>
                <w:sz w:val="22"/>
                <w:szCs w:val="22"/>
              </w:rPr>
              <w:t>he need to deliver efficiency and/or productivity savings</w:t>
            </w:r>
            <w:r w:rsidR="00113B92" w:rsidRPr="000674C4">
              <w:rPr>
                <w:sz w:val="22"/>
                <w:szCs w:val="22"/>
              </w:rPr>
              <w:t>;</w:t>
            </w:r>
          </w:p>
          <w:p w14:paraId="5D5BC3DE" w14:textId="1DC85EFF"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G</w:t>
            </w:r>
            <w:r w:rsidR="003E07F9" w:rsidRPr="000674C4">
              <w:rPr>
                <w:sz w:val="22"/>
                <w:szCs w:val="22"/>
              </w:rPr>
              <w:t>overnment grant allocations; and</w:t>
            </w:r>
          </w:p>
          <w:p w14:paraId="2475FABC" w14:textId="46DCF498" w:rsidR="003E07F9" w:rsidRPr="000674C4" w:rsidRDefault="00191BC5" w:rsidP="00A87719">
            <w:pPr>
              <w:pStyle w:val="Defaul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609"/>
              <w:contextualSpacing/>
              <w:rPr>
                <w:sz w:val="22"/>
                <w:szCs w:val="22"/>
              </w:rPr>
            </w:pPr>
            <w:r>
              <w:rPr>
                <w:sz w:val="22"/>
                <w:szCs w:val="22"/>
              </w:rPr>
              <w:t>p</w:t>
            </w:r>
            <w:r w:rsidR="003E07F9" w:rsidRPr="000674C4">
              <w:rPr>
                <w:sz w:val="22"/>
                <w:szCs w:val="22"/>
              </w:rPr>
              <w:t>otential implications for local taxpayers.</w:t>
            </w:r>
          </w:p>
          <w:p w14:paraId="5D20C507" w14:textId="3045491F" w:rsidR="003E07F9" w:rsidRPr="000674C4" w:rsidRDefault="00C76558" w:rsidP="00D32E64">
            <w:pPr>
              <w:pStyle w:val="Defaul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3"/>
              <w:contextualSpacing/>
              <w:rPr>
                <w:sz w:val="22"/>
                <w:szCs w:val="22"/>
              </w:rPr>
            </w:pPr>
            <w:r>
              <w:rPr>
                <w:sz w:val="22"/>
                <w:szCs w:val="22"/>
              </w:rPr>
              <w:t>To ensure that the medium-</w:t>
            </w:r>
            <w:r w:rsidR="003E07F9" w:rsidRPr="000674C4">
              <w:rPr>
                <w:sz w:val="22"/>
                <w:szCs w:val="22"/>
              </w:rPr>
              <w:t>term financial forecast includes options for the use of general balances, reserves and provisions, assumptions about future levels of government funding and demonstrates potential implications for local taxation.</w:t>
            </w:r>
          </w:p>
        </w:tc>
      </w:tr>
    </w:tbl>
    <w:p w14:paraId="4D299D3C" w14:textId="77777777" w:rsidR="003E07F9" w:rsidRPr="000674C4" w:rsidRDefault="003E07F9" w:rsidP="00A8771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color w:val="auto"/>
          <w:sz w:val="22"/>
          <w:szCs w:val="22"/>
          <w:u w:val="single"/>
        </w:rPr>
      </w:pPr>
    </w:p>
    <w:p w14:paraId="5081E894" w14:textId="154419E7" w:rsidR="003E07F9" w:rsidRPr="000674C4" w:rsidRDefault="003E07F9" w:rsidP="00BD134C">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u w:val="single"/>
        </w:rPr>
      </w:pPr>
      <w:r w:rsidRPr="000674C4">
        <w:rPr>
          <w:sz w:val="22"/>
          <w:u w:val="single"/>
        </w:rPr>
        <w:t xml:space="preserve">Annual Revenue Budget Preparation </w:t>
      </w:r>
    </w:p>
    <w:p w14:paraId="22C4512E" w14:textId="2BB15BE6" w:rsidR="003E07F9" w:rsidRPr="000674C4" w:rsidRDefault="003E07F9" w:rsidP="00BD134C">
      <w:pPr>
        <w:spacing w:after="120"/>
        <w:ind w:left="709" w:firstLine="0"/>
        <w:rPr>
          <w:rFonts w:ascii="Arial" w:hAnsi="Arial" w:cs="Arial"/>
          <w:u w:val="single"/>
        </w:rPr>
      </w:pPr>
      <w:r w:rsidRPr="000674C4">
        <w:rPr>
          <w:rFonts w:ascii="Arial" w:hAnsi="Arial" w:cs="Arial"/>
          <w:u w:val="single"/>
        </w:rPr>
        <w:t>Overview</w:t>
      </w:r>
    </w:p>
    <w:p w14:paraId="606B1C43" w14:textId="019D97CA" w:rsidR="003E07F9" w:rsidRPr="000674C4" w:rsidRDefault="00CB2848" w:rsidP="0063172B">
      <w:pPr>
        <w:pStyle w:val="Heading3"/>
        <w:keepNext w:val="0"/>
        <w:numPr>
          <w:ilvl w:val="0"/>
          <w:numId w:val="0"/>
        </w:numPr>
        <w:ind w:left="1418" w:hanging="720"/>
      </w:pPr>
      <w:r w:rsidRPr="000674C4">
        <w:t>8.1.6</w:t>
      </w:r>
      <w:r w:rsidRPr="000674C4">
        <w:tab/>
      </w:r>
      <w:r w:rsidR="003E07F9" w:rsidRPr="000674C4">
        <w:t>The Revenue Budget provides an estimate of the annual income and expenditure requirements for the police service and sets out the financial implications of the PCC’s strategic policies. It provides Chief Officers with authority to incur expenditure and a basis on which to monitor the financial performance of both the PCC and the CC.</w:t>
      </w:r>
    </w:p>
    <w:p w14:paraId="08282C48" w14:textId="1DF65172" w:rsidR="003E07F9" w:rsidRPr="000674C4" w:rsidRDefault="00CB2848" w:rsidP="0063172B">
      <w:pPr>
        <w:pStyle w:val="Heading3"/>
        <w:keepNext w:val="0"/>
        <w:numPr>
          <w:ilvl w:val="0"/>
          <w:numId w:val="0"/>
        </w:numPr>
        <w:ind w:left="1418" w:hanging="720"/>
      </w:pPr>
      <w:r w:rsidRPr="000674C4">
        <w:t>8.1.7</w:t>
      </w:r>
      <w:r w:rsidRPr="000674C4">
        <w:tab/>
      </w:r>
      <w:r w:rsidR="003E07F9" w:rsidRPr="000674C4">
        <w:t xml:space="preserve">The PCC should consult with the CC and other relevant partners and stakeholders in planning the overall annual budget, which will include a separate Force budget. This will take into consideration funding from Government and other sources and balance the expenditure needs of the policing service and the PCC against the level of local taxation. This should meet the statutory requirements to achieve a balanced budget and be completed in accordance with the statutory timeframe. </w:t>
      </w:r>
    </w:p>
    <w:p w14:paraId="083775E4" w14:textId="4AF989CF" w:rsidR="003E07F9" w:rsidRPr="000674C4" w:rsidRDefault="00CB2848" w:rsidP="0063172B">
      <w:pPr>
        <w:pStyle w:val="Heading3"/>
        <w:keepNext w:val="0"/>
        <w:numPr>
          <w:ilvl w:val="0"/>
          <w:numId w:val="0"/>
        </w:numPr>
        <w:ind w:left="1418" w:hanging="720"/>
      </w:pPr>
      <w:r w:rsidRPr="000674C4">
        <w:t>8.1.8</w:t>
      </w:r>
      <w:r w:rsidRPr="000674C4">
        <w:tab/>
      </w:r>
      <w:r w:rsidR="003E07F9" w:rsidRPr="000674C4">
        <w:t>The impact of the annual budget on the priorities and funding of future years as set out in the Police and Crime Plan and the med</w:t>
      </w:r>
      <w:r w:rsidR="002B0327">
        <w:t>ium-</w:t>
      </w:r>
      <w:r w:rsidR="003E07F9" w:rsidRPr="000674C4">
        <w:t>term financial strategy should be clearly identified.</w:t>
      </w:r>
    </w:p>
    <w:p w14:paraId="52B253FD" w14:textId="019694EC" w:rsidR="003E07F9" w:rsidRDefault="003E07F9" w:rsidP="0069645C">
      <w:pPr>
        <w:pStyle w:val="Default"/>
        <w:spacing w:after="120"/>
        <w:ind w:left="709" w:firstLine="0"/>
        <w:rPr>
          <w:color w:val="auto"/>
          <w:sz w:val="22"/>
          <w:szCs w:val="22"/>
          <w:u w:val="single"/>
        </w:rPr>
      </w:pPr>
      <w:r w:rsidRPr="000674C4">
        <w:rPr>
          <w:color w:val="auto"/>
          <w:sz w:val="22"/>
          <w:szCs w:val="22"/>
        </w:rPr>
        <w:tab/>
      </w:r>
      <w:r w:rsidRPr="000674C4">
        <w:rPr>
          <w:color w:val="auto"/>
          <w:sz w:val="22"/>
          <w:szCs w:val="22"/>
          <w:u w:val="single"/>
        </w:rPr>
        <w:t>Responsibilities</w:t>
      </w:r>
    </w:p>
    <w:p w14:paraId="08DBD404" w14:textId="77777777" w:rsidR="00EB41FA" w:rsidRPr="000674C4" w:rsidRDefault="00EB41FA" w:rsidP="00EB41FA">
      <w:pPr>
        <w:pStyle w:val="Default"/>
        <w:spacing w:before="0" w:after="120"/>
        <w:rPr>
          <w:color w:val="auto"/>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1164B982" w14:textId="77777777" w:rsidTr="009C0BBC">
        <w:trPr>
          <w:trHeight w:val="198"/>
        </w:trPr>
        <w:tc>
          <w:tcPr>
            <w:tcW w:w="1559" w:type="dxa"/>
          </w:tcPr>
          <w:p w14:paraId="1E4CF88A" w14:textId="77777777" w:rsidR="003E07F9" w:rsidRPr="000674C4" w:rsidRDefault="003E07F9" w:rsidP="00EB41FA">
            <w:pPr>
              <w:spacing w:before="0"/>
              <w:ind w:left="0" w:firstLine="0"/>
              <w:rPr>
                <w:rFonts w:ascii="Arial" w:hAnsi="Arial" w:cs="Arial"/>
                <w:b/>
              </w:rPr>
            </w:pPr>
            <w:bookmarkStart w:id="179" w:name="_Toc508614826"/>
            <w:bookmarkStart w:id="180" w:name="_Toc508630873"/>
            <w:bookmarkStart w:id="181" w:name="_Toc508631455"/>
            <w:r w:rsidRPr="000674C4">
              <w:rPr>
                <w:rFonts w:ascii="Arial" w:hAnsi="Arial" w:cs="Arial"/>
                <w:b/>
              </w:rPr>
              <w:t>Who?</w:t>
            </w:r>
            <w:bookmarkEnd w:id="179"/>
            <w:bookmarkEnd w:id="180"/>
            <w:bookmarkEnd w:id="181"/>
          </w:p>
        </w:tc>
        <w:tc>
          <w:tcPr>
            <w:tcW w:w="6753" w:type="dxa"/>
          </w:tcPr>
          <w:p w14:paraId="09E781A1" w14:textId="77777777" w:rsidR="003E07F9" w:rsidRPr="00EB41FA" w:rsidRDefault="003E07F9" w:rsidP="00EB41FA">
            <w:pPr>
              <w:spacing w:before="0"/>
              <w:ind w:left="0" w:firstLine="0"/>
              <w:rPr>
                <w:rFonts w:ascii="Arial" w:hAnsi="Arial" w:cs="Arial"/>
                <w:b/>
              </w:rPr>
            </w:pPr>
            <w:r w:rsidRPr="00EB41FA">
              <w:rPr>
                <w:rFonts w:ascii="Arial" w:hAnsi="Arial" w:cs="Arial"/>
                <w:b/>
              </w:rPr>
              <w:t>What?</w:t>
            </w:r>
          </w:p>
        </w:tc>
      </w:tr>
      <w:tr w:rsidR="003E07F9" w:rsidRPr="000674C4" w14:paraId="25F4F902" w14:textId="77777777" w:rsidTr="009C0BBC">
        <w:tc>
          <w:tcPr>
            <w:tcW w:w="1559" w:type="dxa"/>
          </w:tcPr>
          <w:p w14:paraId="602D76A8" w14:textId="77777777" w:rsidR="003E07F9" w:rsidRPr="00EB41FA" w:rsidRDefault="003E07F9" w:rsidP="00EB41FA">
            <w:pPr>
              <w:spacing w:before="0"/>
              <w:ind w:left="0" w:firstLine="0"/>
              <w:rPr>
                <w:rFonts w:ascii="Arial" w:hAnsi="Arial" w:cs="Arial"/>
              </w:rPr>
            </w:pPr>
            <w:r w:rsidRPr="00EB41FA">
              <w:rPr>
                <w:rFonts w:ascii="Arial" w:hAnsi="Arial" w:cs="Arial"/>
              </w:rPr>
              <w:t>PCC</w:t>
            </w:r>
          </w:p>
        </w:tc>
        <w:tc>
          <w:tcPr>
            <w:tcW w:w="6753" w:type="dxa"/>
          </w:tcPr>
          <w:p w14:paraId="4B2E0158" w14:textId="77777777" w:rsidR="003E07F9" w:rsidRPr="000674C4" w:rsidRDefault="003E07F9" w:rsidP="000E652A">
            <w:pPr>
              <w:pStyle w:val="Defaul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agree the planning timetable with the CC.</w:t>
            </w:r>
          </w:p>
          <w:p w14:paraId="3EF65F8A" w14:textId="77777777" w:rsidR="003E07F9" w:rsidRPr="000674C4" w:rsidRDefault="003E07F9" w:rsidP="00ED4135">
            <w:pPr>
              <w:pStyle w:val="Defaul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obtain the views of the local community on the proposed expenditure (including capital expenditure) ahead of the financial year to which the proposed expenditure relates.</w:t>
            </w:r>
          </w:p>
          <w:p w14:paraId="0CBC116B" w14:textId="77777777" w:rsidR="003E07F9" w:rsidRPr="000674C4" w:rsidRDefault="003E07F9" w:rsidP="00ED4135">
            <w:pPr>
              <w:pStyle w:val="Defaul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present the proposed budget and precept recommendations to the Police and Crime Panel and respond to their views and comments.</w:t>
            </w:r>
          </w:p>
        </w:tc>
      </w:tr>
      <w:tr w:rsidR="003E07F9" w:rsidRPr="000674C4" w14:paraId="3CBD3925" w14:textId="77777777" w:rsidTr="009C0BBC">
        <w:tc>
          <w:tcPr>
            <w:tcW w:w="1559" w:type="dxa"/>
          </w:tcPr>
          <w:p w14:paraId="420191FA" w14:textId="77777777" w:rsidR="003E07F9" w:rsidRPr="00EB41FA" w:rsidRDefault="003E07F9" w:rsidP="00EB41FA">
            <w:pPr>
              <w:spacing w:before="0"/>
              <w:ind w:left="0" w:firstLine="0"/>
              <w:rPr>
                <w:rFonts w:ascii="Arial" w:hAnsi="Arial" w:cs="Arial"/>
              </w:rPr>
            </w:pPr>
            <w:r w:rsidRPr="00EB41FA">
              <w:rPr>
                <w:rFonts w:ascii="Arial" w:hAnsi="Arial" w:cs="Arial"/>
              </w:rPr>
              <w:lastRenderedPageBreak/>
              <w:t>CFO</w:t>
            </w:r>
          </w:p>
        </w:tc>
        <w:tc>
          <w:tcPr>
            <w:tcW w:w="6753" w:type="dxa"/>
          </w:tcPr>
          <w:p w14:paraId="5149EBE7" w14:textId="77777777" w:rsidR="003E07F9" w:rsidRPr="000674C4" w:rsidRDefault="003E07F9" w:rsidP="000E652A">
            <w:pPr>
              <w:pStyle w:val="Defaul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determine the format of the revenue budget to be presented to the PCC in consultation with the DoF. The format is to comply with all legal requirements and with latest guidance issued by CIPFA.</w:t>
            </w:r>
          </w:p>
          <w:p w14:paraId="1BEBCCB8" w14:textId="77777777" w:rsidR="003E07F9" w:rsidRPr="000674C4" w:rsidRDefault="003E07F9" w:rsidP="00ED4135">
            <w:pPr>
              <w:pStyle w:val="Defaul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obtain timely and accurate information from billing authorities on the council tax base and the latest surplus/deficit position on collection funds to inform budget deliberations.</w:t>
            </w:r>
          </w:p>
          <w:p w14:paraId="4019737A" w14:textId="77777777" w:rsidR="003E07F9" w:rsidRPr="000674C4" w:rsidRDefault="003E07F9" w:rsidP="00ED4135">
            <w:pPr>
              <w:pStyle w:val="Defaul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advise the PCC on appropriations from/to and/or the appropriate level of general balances, earmarked reserves or provisions to be held.</w:t>
            </w:r>
          </w:p>
          <w:p w14:paraId="2B6FF7D9" w14:textId="77777777" w:rsidR="003E07F9" w:rsidRPr="000674C4" w:rsidRDefault="003E07F9" w:rsidP="00ED4135">
            <w:pPr>
              <w:pStyle w:val="Defaul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submit a report to the PCC on (1) the robustness of the estimates and the adequacy of reserves and (2) the suite of prudential indicators for the next three years, arising from the Prudential Code for Capital Finance in Local Authorities. These indicators shall be consistent with the Annual Revenue Budget and Capital Programme approved by the PCC.</w:t>
            </w:r>
          </w:p>
          <w:p w14:paraId="01840239" w14:textId="77777777" w:rsidR="003E07F9" w:rsidRPr="000674C4" w:rsidRDefault="003E07F9" w:rsidP="00ED4135">
            <w:pPr>
              <w:pStyle w:val="Defaul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Upon approval of the annual budget, to submit the council tax requirement return to Central Government and precept requests to appropriate bodies in accordance with the legal requirement.</w:t>
            </w:r>
          </w:p>
          <w:p w14:paraId="4055F5A3" w14:textId="77777777" w:rsidR="003E07F9" w:rsidRPr="000674C4" w:rsidRDefault="003E07F9" w:rsidP="00ED4135">
            <w:pPr>
              <w:pStyle w:val="Defaul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produce and issue information required by the billing authorities to explain how the precept will be used to pay for the cost of policing, in accordance with statutory requirements.</w:t>
            </w:r>
          </w:p>
        </w:tc>
      </w:tr>
      <w:tr w:rsidR="003E07F9" w:rsidRPr="000674C4" w14:paraId="4FA8A70A" w14:textId="77777777" w:rsidTr="009C0BBC">
        <w:tc>
          <w:tcPr>
            <w:tcW w:w="1559" w:type="dxa"/>
          </w:tcPr>
          <w:p w14:paraId="424617F5" w14:textId="77777777" w:rsidR="003E07F9" w:rsidRPr="000674C4" w:rsidRDefault="003E07F9" w:rsidP="00EB41FA">
            <w:pPr>
              <w:spacing w:before="0"/>
              <w:ind w:left="0" w:firstLine="0"/>
            </w:pPr>
            <w:r w:rsidRPr="00EB41FA">
              <w:rPr>
                <w:rFonts w:ascii="Arial" w:hAnsi="Arial" w:cs="Arial"/>
              </w:rPr>
              <w:t>CC &amp; DoF</w:t>
            </w:r>
          </w:p>
        </w:tc>
        <w:tc>
          <w:tcPr>
            <w:tcW w:w="6753" w:type="dxa"/>
          </w:tcPr>
          <w:p w14:paraId="1611F1D7" w14:textId="77777777" w:rsidR="003E07F9" w:rsidRPr="000674C4" w:rsidRDefault="003E07F9" w:rsidP="000E652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prepare detailed budget estimates for the forthcoming financial year in accordance with the timetable agreed with the CFO.</w:t>
            </w:r>
          </w:p>
          <w:p w14:paraId="497784CB" w14:textId="77777777" w:rsidR="003E07F9" w:rsidRPr="000674C4" w:rsidRDefault="003E07F9" w:rsidP="00ED413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submit estimates in the agreed format to the PCC for approval.</w:t>
            </w:r>
          </w:p>
          <w:p w14:paraId="092E48B9" w14:textId="7C7C180F" w:rsidR="003E07F9" w:rsidRPr="000674C4" w:rsidRDefault="003E07F9" w:rsidP="005F6310">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identify all new major revenue projects (a major revenue project shall be defined as one in excess of the value shown in Section</w:t>
            </w:r>
            <w:r w:rsidR="005F6310">
              <w:rPr>
                <w:sz w:val="22"/>
                <w:szCs w:val="22"/>
              </w:rPr>
              <w:t xml:space="preserve"> </w:t>
            </w:r>
            <w:r w:rsidR="005F6310" w:rsidRPr="00297CEA">
              <w:rPr>
                <w:color w:val="0000FF"/>
                <w:sz w:val="22"/>
                <w:szCs w:val="22"/>
              </w:rPr>
              <w:fldChar w:fldCharType="begin"/>
            </w:r>
            <w:r w:rsidR="005F6310" w:rsidRPr="00297CEA">
              <w:rPr>
                <w:color w:val="0000FF"/>
                <w:sz w:val="22"/>
                <w:szCs w:val="22"/>
              </w:rPr>
              <w:instrText xml:space="preserve"> REF _Ref1395353 \r \h </w:instrText>
            </w:r>
            <w:r w:rsidR="005F6310" w:rsidRPr="00297CEA">
              <w:rPr>
                <w:color w:val="0000FF"/>
                <w:sz w:val="22"/>
                <w:szCs w:val="22"/>
              </w:rPr>
            </w:r>
            <w:r w:rsidR="005F6310" w:rsidRPr="00297CEA">
              <w:rPr>
                <w:color w:val="0000FF"/>
                <w:sz w:val="22"/>
                <w:szCs w:val="22"/>
              </w:rPr>
              <w:fldChar w:fldCharType="separate"/>
            </w:r>
            <w:r w:rsidR="009866E9">
              <w:rPr>
                <w:color w:val="0000FF"/>
                <w:sz w:val="22"/>
                <w:szCs w:val="22"/>
              </w:rPr>
              <w:t>12</w:t>
            </w:r>
            <w:r w:rsidR="005F6310" w:rsidRPr="00297CEA">
              <w:rPr>
                <w:color w:val="0000FF"/>
                <w:sz w:val="22"/>
                <w:szCs w:val="22"/>
              </w:rPr>
              <w:fldChar w:fldCharType="end"/>
            </w:r>
            <w:r w:rsidRPr="000674C4">
              <w:rPr>
                <w:sz w:val="22"/>
                <w:szCs w:val="22"/>
              </w:rPr>
              <w:t>).</w:t>
            </w:r>
            <w:bookmarkStart w:id="182" w:name="B2"/>
            <w:bookmarkEnd w:id="182"/>
          </w:p>
        </w:tc>
      </w:tr>
    </w:tbl>
    <w:p w14:paraId="141D0F90" w14:textId="77777777" w:rsidR="003E07F9" w:rsidRPr="000674C4" w:rsidRDefault="003E07F9" w:rsidP="000E652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rPr>
          <w:sz w:val="22"/>
          <w:szCs w:val="22"/>
        </w:rPr>
      </w:pPr>
    </w:p>
    <w:p w14:paraId="39EAD47D" w14:textId="1F4D5C91" w:rsidR="003E07F9" w:rsidRPr="000674C4" w:rsidRDefault="00CB2848" w:rsidP="000E652A">
      <w:pPr>
        <w:pStyle w:val="Heading2"/>
        <w:keepNext w:val="0"/>
        <w:numPr>
          <w:ilvl w:val="0"/>
          <w:numId w:val="0"/>
        </w:numPr>
        <w:ind w:left="709" w:hanging="709"/>
      </w:pPr>
      <w:bookmarkStart w:id="183" w:name="_8.2_Budgetary_Control"/>
      <w:bookmarkStart w:id="184" w:name="_Toc67947995"/>
      <w:bookmarkEnd w:id="183"/>
      <w:r w:rsidRPr="000674C4">
        <w:t>8.2</w:t>
      </w:r>
      <w:r w:rsidRPr="000674C4">
        <w:tab/>
      </w:r>
      <w:r w:rsidR="003E07F9" w:rsidRPr="000674C4">
        <w:t>Budgetary Control</w:t>
      </w:r>
      <w:bookmarkEnd w:id="184"/>
    </w:p>
    <w:p w14:paraId="00E69CB3" w14:textId="5C8D3CB2" w:rsidR="003E07F9" w:rsidRPr="000674C4" w:rsidRDefault="003E07F9" w:rsidP="000E652A">
      <w:pPr>
        <w:ind w:left="709" w:firstLine="0"/>
        <w:rPr>
          <w:rFonts w:ascii="Arial" w:hAnsi="Arial" w:cs="Arial"/>
          <w:u w:val="single"/>
        </w:rPr>
      </w:pPr>
      <w:bookmarkStart w:id="185" w:name="_Toc508614827"/>
      <w:r w:rsidRPr="000674C4">
        <w:rPr>
          <w:rFonts w:ascii="Arial" w:hAnsi="Arial" w:cs="Arial"/>
          <w:u w:val="single"/>
        </w:rPr>
        <w:t>Overview</w:t>
      </w:r>
      <w:bookmarkEnd w:id="185"/>
    </w:p>
    <w:p w14:paraId="2A1637F9" w14:textId="6B89FE1F" w:rsidR="003E07F9" w:rsidRPr="000674C4" w:rsidRDefault="00CB2848" w:rsidP="000E652A">
      <w:pPr>
        <w:pStyle w:val="Heading3"/>
        <w:keepNext w:val="0"/>
        <w:numPr>
          <w:ilvl w:val="0"/>
          <w:numId w:val="0"/>
        </w:numPr>
        <w:ind w:left="1418" w:hanging="720"/>
      </w:pPr>
      <w:r w:rsidRPr="000674C4">
        <w:t>8.2.1</w:t>
      </w:r>
      <w:r w:rsidRPr="000674C4">
        <w:tab/>
      </w:r>
      <w:r w:rsidR="003E07F9" w:rsidRPr="000674C4">
        <w:t>Budget management ensures that once the PCC has approved the budget, resources allocated are used for their intended purpose and are properly accounted for. Budgetary control is a continuous process, enabling both the CC and PCC to review and adjust their budget targets during the financial year. It also provides the mechanism that calls to account Budget Holders responsible for defined elements of the budget.</w:t>
      </w:r>
    </w:p>
    <w:p w14:paraId="316E2719" w14:textId="130831B2" w:rsidR="003E07F9" w:rsidRPr="000674C4" w:rsidRDefault="003E07F9" w:rsidP="000E652A">
      <w:pPr>
        <w:ind w:left="709" w:firstLine="0"/>
        <w:rPr>
          <w:rFonts w:ascii="Arial" w:hAnsi="Arial" w:cs="Arial"/>
          <w:u w:val="single"/>
        </w:rPr>
      </w:pPr>
      <w:bookmarkStart w:id="186" w:name="_Toc508614828"/>
      <w:r w:rsidRPr="000674C4">
        <w:rPr>
          <w:rFonts w:ascii="Arial" w:hAnsi="Arial" w:cs="Arial"/>
          <w:u w:val="single"/>
        </w:rPr>
        <w:t>Revenue Budget Monitoring</w:t>
      </w:r>
      <w:bookmarkEnd w:id="186"/>
      <w:r w:rsidRPr="000674C4">
        <w:rPr>
          <w:rFonts w:ascii="Arial" w:hAnsi="Arial" w:cs="Arial"/>
          <w:u w:val="single"/>
        </w:rPr>
        <w:t xml:space="preserve"> </w:t>
      </w:r>
    </w:p>
    <w:p w14:paraId="69DEAEAD" w14:textId="58E39668" w:rsidR="003E07F9" w:rsidRPr="000674C4" w:rsidRDefault="003E07F9" w:rsidP="000E652A">
      <w:pPr>
        <w:ind w:left="709" w:firstLine="0"/>
        <w:rPr>
          <w:rFonts w:ascii="Arial" w:hAnsi="Arial" w:cs="Arial"/>
          <w:u w:val="single"/>
        </w:rPr>
      </w:pPr>
      <w:bookmarkStart w:id="187" w:name="_Toc508614829"/>
      <w:r w:rsidRPr="000674C4">
        <w:rPr>
          <w:rFonts w:ascii="Arial" w:hAnsi="Arial" w:cs="Arial"/>
          <w:u w:val="single"/>
        </w:rPr>
        <w:t>Overview</w:t>
      </w:r>
      <w:bookmarkEnd w:id="187"/>
    </w:p>
    <w:p w14:paraId="1EE01B13" w14:textId="27E6D8E2" w:rsidR="003E07F9" w:rsidRPr="000674C4" w:rsidRDefault="00CB2848" w:rsidP="001F2C9C">
      <w:pPr>
        <w:pStyle w:val="Heading3"/>
        <w:keepNext w:val="0"/>
        <w:numPr>
          <w:ilvl w:val="0"/>
          <w:numId w:val="0"/>
        </w:numPr>
        <w:ind w:left="1418" w:hanging="720"/>
      </w:pPr>
      <w:r w:rsidRPr="000674C4">
        <w:t>8.2.2</w:t>
      </w:r>
      <w:r w:rsidRPr="000674C4">
        <w:tab/>
      </w:r>
      <w:r w:rsidR="003E07F9" w:rsidRPr="000674C4">
        <w:t>The PCC and CC both operate within an annual cash limit, approved when setting the annual budget. To ensure that the budget is not overspent, the CC, CoS and the CFO are required to manage expenditure within their budget allocations, subject to the rules of virement.</w:t>
      </w:r>
    </w:p>
    <w:p w14:paraId="1C113DAF" w14:textId="77777777" w:rsidR="00E427C7" w:rsidRDefault="00E427C7" w:rsidP="001F2C9C">
      <w:pPr>
        <w:ind w:left="709" w:firstLine="0"/>
        <w:rPr>
          <w:rFonts w:ascii="Arial" w:hAnsi="Arial" w:cs="Arial"/>
          <w:u w:val="single"/>
        </w:rPr>
      </w:pPr>
    </w:p>
    <w:p w14:paraId="167B5935" w14:textId="4361DABC" w:rsidR="003E07F9" w:rsidRDefault="003E07F9" w:rsidP="001F2C9C">
      <w:pPr>
        <w:ind w:left="709" w:firstLine="0"/>
        <w:rPr>
          <w:rFonts w:ascii="Arial" w:hAnsi="Arial" w:cs="Arial"/>
          <w:u w:val="single"/>
        </w:rPr>
      </w:pPr>
      <w:r w:rsidRPr="000674C4">
        <w:rPr>
          <w:rFonts w:ascii="Arial" w:hAnsi="Arial" w:cs="Arial"/>
          <w:u w:val="single"/>
        </w:rPr>
        <w:lastRenderedPageBreak/>
        <w:t>Responsibilities</w:t>
      </w:r>
    </w:p>
    <w:p w14:paraId="69C5C54B" w14:textId="77777777" w:rsidR="001F2C9C" w:rsidRPr="001F2C9C" w:rsidRDefault="001F2C9C" w:rsidP="001F2C9C">
      <w:pPr>
        <w:spacing w:before="0"/>
        <w:ind w:left="709" w:firstLin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2347B69E" w14:textId="77777777" w:rsidTr="009C0BBC">
        <w:trPr>
          <w:trHeight w:val="284"/>
        </w:trPr>
        <w:tc>
          <w:tcPr>
            <w:tcW w:w="1559" w:type="dxa"/>
          </w:tcPr>
          <w:p w14:paraId="151A0DAA" w14:textId="77777777" w:rsidR="003E07F9" w:rsidRPr="000674C4" w:rsidRDefault="003E07F9" w:rsidP="00AB2CC7">
            <w:pPr>
              <w:spacing w:before="0"/>
              <w:ind w:left="0" w:firstLine="0"/>
              <w:rPr>
                <w:rFonts w:ascii="Arial" w:hAnsi="Arial" w:cs="Arial"/>
                <w:b/>
              </w:rPr>
            </w:pPr>
            <w:bookmarkStart w:id="188" w:name="_Toc508614830"/>
            <w:bookmarkStart w:id="189" w:name="_Toc508630874"/>
            <w:bookmarkStart w:id="190" w:name="_Toc508631456"/>
            <w:r w:rsidRPr="000674C4">
              <w:rPr>
                <w:rFonts w:ascii="Arial" w:hAnsi="Arial" w:cs="Arial"/>
                <w:b/>
              </w:rPr>
              <w:t>Who?</w:t>
            </w:r>
            <w:bookmarkEnd w:id="188"/>
            <w:bookmarkEnd w:id="189"/>
            <w:bookmarkEnd w:id="190"/>
          </w:p>
        </w:tc>
        <w:tc>
          <w:tcPr>
            <w:tcW w:w="6753" w:type="dxa"/>
          </w:tcPr>
          <w:p w14:paraId="238AEA35" w14:textId="77777777" w:rsidR="003E07F9" w:rsidRPr="00AB2CC7" w:rsidRDefault="003E07F9" w:rsidP="00AB2CC7">
            <w:pPr>
              <w:spacing w:before="0"/>
              <w:ind w:left="0" w:firstLine="0"/>
              <w:rPr>
                <w:rFonts w:ascii="Arial" w:hAnsi="Arial" w:cs="Arial"/>
                <w:b/>
              </w:rPr>
            </w:pPr>
            <w:r w:rsidRPr="00AB2CC7">
              <w:rPr>
                <w:rFonts w:ascii="Arial" w:hAnsi="Arial" w:cs="Arial"/>
                <w:b/>
              </w:rPr>
              <w:t>What?</w:t>
            </w:r>
          </w:p>
        </w:tc>
      </w:tr>
      <w:tr w:rsidR="003E07F9" w:rsidRPr="000674C4" w14:paraId="0AC777B4" w14:textId="77777777" w:rsidTr="009C0BBC">
        <w:tc>
          <w:tcPr>
            <w:tcW w:w="1559" w:type="dxa"/>
          </w:tcPr>
          <w:p w14:paraId="11358A31" w14:textId="77777777" w:rsidR="003E07F9" w:rsidRPr="00AB2CC7" w:rsidRDefault="003E07F9" w:rsidP="00AB2CC7">
            <w:pPr>
              <w:spacing w:before="0"/>
              <w:ind w:left="0" w:firstLine="0"/>
              <w:rPr>
                <w:rFonts w:ascii="Arial" w:hAnsi="Arial" w:cs="Arial"/>
              </w:rPr>
            </w:pPr>
            <w:r w:rsidRPr="00AB2CC7">
              <w:rPr>
                <w:rFonts w:ascii="Arial" w:hAnsi="Arial" w:cs="Arial"/>
              </w:rPr>
              <w:t>CC &amp; DoF</w:t>
            </w:r>
          </w:p>
        </w:tc>
        <w:tc>
          <w:tcPr>
            <w:tcW w:w="6753" w:type="dxa"/>
          </w:tcPr>
          <w:p w14:paraId="4E033585"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provide appropriate financial information to enable budgets to be monitored effectively.</w:t>
            </w:r>
          </w:p>
          <w:p w14:paraId="6C29003D"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each element of income or expenditure has a nominated Budget Holder to take responsibility for that part of the budget. Budget responsibility should be aligned as closely as possible to the decision-making process that commits expenditure.</w:t>
            </w:r>
          </w:p>
          <w:p w14:paraId="7BFB0497"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total spending for operational policing remains within the overall allocation of resources and takes corrective action where significant variations from the approved budget are forecast. Where total projected expenditure exceeds the total allocation of resources due to circumstances beyond the control of the CC, both the CFO and PCC shall be alerted immediately and proposals for remedy should be put forward as part of the regular reporting process to the PCC.</w:t>
            </w:r>
          </w:p>
          <w:p w14:paraId="67EC0C5D"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submit a budget monitoring report to the PCC on a monthly basis throughout the year, containing the most recently available financial information. The reports shall be in a format agreed with the PCC and CFO and be presented at the Policing Board.</w:t>
            </w:r>
          </w:p>
          <w:p w14:paraId="65A34132"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Budget Holders manage income and expenditure within their area, monitor performance and report variances within their own areas to the CC and DoF.</w:t>
            </w:r>
          </w:p>
          <w:p w14:paraId="43090D34"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take any action necessary to avoid an adverse variation to their budget allocation and alert the PCC and CFO to any problems.</w:t>
            </w:r>
          </w:p>
          <w:p w14:paraId="4D4C6F43"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require detailed budget monitoring to be undertaken by Budget Holders on a regular basis and for this to be reported to the DoF.</w:t>
            </w:r>
          </w:p>
          <w:p w14:paraId="08554259"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Budget Holders receive sufficient financial support and/or training to enable them to undertake their budgetary control responsibilities.</w:t>
            </w:r>
          </w:p>
          <w:p w14:paraId="49DEFE1D" w14:textId="72E9392D" w:rsidR="003E07F9" w:rsidRPr="000674C4" w:rsidRDefault="003E07F9" w:rsidP="005F6310">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refer major revenue projects back to the PCC for further approval where amendments to the nature of the scheme are sought or the cost of the scheme exceeds the limits shown in Section</w:t>
            </w:r>
            <w:r w:rsidR="005F6310">
              <w:rPr>
                <w:sz w:val="22"/>
                <w:szCs w:val="22"/>
              </w:rPr>
              <w:t xml:space="preserve"> </w:t>
            </w:r>
            <w:r w:rsidR="005F6310" w:rsidRPr="00297CEA">
              <w:rPr>
                <w:color w:val="0000FF"/>
                <w:sz w:val="22"/>
                <w:szCs w:val="22"/>
              </w:rPr>
              <w:fldChar w:fldCharType="begin"/>
            </w:r>
            <w:r w:rsidR="005F6310" w:rsidRPr="00297CEA">
              <w:rPr>
                <w:color w:val="0000FF"/>
                <w:sz w:val="22"/>
                <w:szCs w:val="22"/>
              </w:rPr>
              <w:instrText xml:space="preserve"> REF _Ref1395366 \r \h </w:instrText>
            </w:r>
            <w:r w:rsidR="005F6310" w:rsidRPr="00297CEA">
              <w:rPr>
                <w:color w:val="0000FF"/>
                <w:sz w:val="22"/>
                <w:szCs w:val="22"/>
              </w:rPr>
            </w:r>
            <w:r w:rsidR="005F6310" w:rsidRPr="00297CEA">
              <w:rPr>
                <w:color w:val="0000FF"/>
                <w:sz w:val="22"/>
                <w:szCs w:val="22"/>
              </w:rPr>
              <w:fldChar w:fldCharType="separate"/>
            </w:r>
            <w:r w:rsidR="009866E9">
              <w:rPr>
                <w:color w:val="0000FF"/>
                <w:sz w:val="22"/>
                <w:szCs w:val="22"/>
              </w:rPr>
              <w:t>12</w:t>
            </w:r>
            <w:r w:rsidR="005F6310" w:rsidRPr="00297CEA">
              <w:rPr>
                <w:color w:val="0000FF"/>
                <w:sz w:val="22"/>
                <w:szCs w:val="22"/>
              </w:rPr>
              <w:fldChar w:fldCharType="end"/>
            </w:r>
            <w:r w:rsidRPr="000674C4">
              <w:rPr>
                <w:sz w:val="22"/>
                <w:szCs w:val="22"/>
              </w:rPr>
              <w:t>.</w:t>
            </w:r>
          </w:p>
        </w:tc>
      </w:tr>
      <w:tr w:rsidR="003E07F9" w:rsidRPr="000674C4" w14:paraId="2EF4A2C1" w14:textId="77777777" w:rsidTr="009C0BBC">
        <w:tc>
          <w:tcPr>
            <w:tcW w:w="1559" w:type="dxa"/>
          </w:tcPr>
          <w:p w14:paraId="2147EDB7" w14:textId="77777777" w:rsidR="003E07F9" w:rsidRPr="00AB2CC7" w:rsidRDefault="003E07F9" w:rsidP="00AB2CC7">
            <w:pPr>
              <w:spacing w:before="0"/>
              <w:ind w:left="0" w:firstLine="0"/>
              <w:rPr>
                <w:rFonts w:ascii="Arial" w:hAnsi="Arial" w:cs="Arial"/>
              </w:rPr>
            </w:pPr>
            <w:r w:rsidRPr="00AB2CC7">
              <w:rPr>
                <w:rFonts w:ascii="Arial" w:hAnsi="Arial" w:cs="Arial"/>
              </w:rPr>
              <w:t>CFO &amp; DoF</w:t>
            </w:r>
          </w:p>
        </w:tc>
        <w:tc>
          <w:tcPr>
            <w:tcW w:w="6753" w:type="dxa"/>
          </w:tcPr>
          <w:p w14:paraId="5F77373B"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submit a budget monitoring report, containing the most recently available financial information to the PCC showing spending to date and comparisons of projected outturn with the latest approved budget.</w:t>
            </w:r>
          </w:p>
          <w:p w14:paraId="7B8EC3A6"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co-ordinate a joint budget monitoring report for presentation to the Police and Crime Panel, as necessary, containing the most recently available financial information. </w:t>
            </w:r>
          </w:p>
        </w:tc>
      </w:tr>
      <w:tr w:rsidR="003E07F9" w:rsidRPr="000674C4" w14:paraId="212A649F" w14:textId="77777777" w:rsidTr="009C0BBC">
        <w:tc>
          <w:tcPr>
            <w:tcW w:w="1559" w:type="dxa"/>
          </w:tcPr>
          <w:p w14:paraId="7A148BB8" w14:textId="77777777" w:rsidR="003E07F9" w:rsidRPr="00AB2CC7" w:rsidRDefault="003E07F9" w:rsidP="00AB2CC7">
            <w:pPr>
              <w:spacing w:before="0"/>
              <w:ind w:left="0" w:firstLine="0"/>
              <w:rPr>
                <w:rFonts w:ascii="Arial" w:hAnsi="Arial" w:cs="Arial"/>
              </w:rPr>
            </w:pPr>
            <w:r w:rsidRPr="00AB2CC7">
              <w:rPr>
                <w:rFonts w:ascii="Arial" w:hAnsi="Arial" w:cs="Arial"/>
              </w:rPr>
              <w:t>CoS</w:t>
            </w:r>
          </w:p>
        </w:tc>
        <w:tc>
          <w:tcPr>
            <w:tcW w:w="6753" w:type="dxa"/>
          </w:tcPr>
          <w:p w14:paraId="0141083C" w14:textId="77777777" w:rsidR="003E07F9" w:rsidRPr="000674C4"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manage the budget allocated for the OPCC.</w:t>
            </w:r>
          </w:p>
          <w:p w14:paraId="36E598F9" w14:textId="77777777" w:rsidR="003E07F9" w:rsidRPr="00AB2CC7" w:rsidRDefault="003E07F9" w:rsidP="00AB2CC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ensure that total spending for the OPCC remains within the overall allocation of resources and take corrective action where significant variations from the approved budget are forecast. Where total projected expenditure exceeds the total allocation of resources due to circumstances beyond the control of the </w:t>
            </w:r>
            <w:r w:rsidRPr="000674C4">
              <w:rPr>
                <w:sz w:val="22"/>
                <w:szCs w:val="22"/>
              </w:rPr>
              <w:lastRenderedPageBreak/>
              <w:t xml:space="preserve">CoS, the PCC shall be alerted immediately together with proposals to remedy the situation as part of the regular reporting process to the PCC. </w:t>
            </w:r>
          </w:p>
        </w:tc>
      </w:tr>
    </w:tbl>
    <w:p w14:paraId="53546F43" w14:textId="77777777" w:rsidR="00F11B5D" w:rsidRDefault="00F11B5D" w:rsidP="00F11B5D">
      <w:pPr>
        <w:pStyle w:val="Body0"/>
        <w:spacing w:before="0" w:after="120" w:line="240" w:lineRule="auto"/>
        <w:ind w:left="709" w:right="-2" w:firstLine="0"/>
        <w:jc w:val="left"/>
        <w:rPr>
          <w:rFonts w:ascii="Arial" w:hAnsi="Arial" w:cs="Arial"/>
          <w:bCs/>
          <w:sz w:val="22"/>
          <w:szCs w:val="22"/>
          <w:u w:val="single"/>
        </w:rPr>
      </w:pPr>
    </w:p>
    <w:p w14:paraId="59A0755E" w14:textId="09E939A0" w:rsidR="003E07F9" w:rsidRPr="000674C4" w:rsidRDefault="003E07F9" w:rsidP="00AB2CC7">
      <w:pPr>
        <w:pStyle w:val="Body0"/>
        <w:spacing w:after="120" w:line="240" w:lineRule="auto"/>
        <w:ind w:left="709" w:right="-2" w:firstLine="0"/>
        <w:jc w:val="left"/>
        <w:rPr>
          <w:rFonts w:ascii="Arial" w:hAnsi="Arial" w:cs="Arial"/>
          <w:bCs/>
          <w:sz w:val="22"/>
          <w:szCs w:val="22"/>
        </w:rPr>
      </w:pPr>
      <w:r w:rsidRPr="000674C4">
        <w:rPr>
          <w:rFonts w:ascii="Arial" w:hAnsi="Arial" w:cs="Arial"/>
          <w:bCs/>
          <w:sz w:val="22"/>
          <w:szCs w:val="22"/>
          <w:u w:val="single"/>
        </w:rPr>
        <w:t>Revenue Virement</w:t>
      </w:r>
      <w:r w:rsidRPr="000674C4">
        <w:rPr>
          <w:rFonts w:ascii="Arial" w:hAnsi="Arial" w:cs="Arial"/>
          <w:bCs/>
          <w:sz w:val="22"/>
          <w:szCs w:val="22"/>
        </w:rPr>
        <w:t xml:space="preserve"> </w:t>
      </w:r>
    </w:p>
    <w:p w14:paraId="7BC386B7" w14:textId="073302C5" w:rsidR="003E07F9" w:rsidRPr="000674C4" w:rsidRDefault="003E07F9" w:rsidP="00AB2CC7">
      <w:pPr>
        <w:ind w:left="709" w:firstLine="0"/>
        <w:rPr>
          <w:rFonts w:ascii="Arial" w:hAnsi="Arial" w:cs="Arial"/>
          <w:u w:val="single"/>
        </w:rPr>
      </w:pPr>
      <w:bookmarkStart w:id="191" w:name="_Toc508614831"/>
      <w:r w:rsidRPr="000674C4">
        <w:rPr>
          <w:rFonts w:ascii="Arial" w:hAnsi="Arial" w:cs="Arial"/>
          <w:u w:val="single"/>
        </w:rPr>
        <w:t>Overview</w:t>
      </w:r>
      <w:bookmarkEnd w:id="191"/>
    </w:p>
    <w:p w14:paraId="17140615" w14:textId="528F934B" w:rsidR="003E07F9" w:rsidRPr="000674C4" w:rsidRDefault="00CB2848" w:rsidP="00F11B5D">
      <w:pPr>
        <w:pStyle w:val="Heading3"/>
        <w:keepNext w:val="0"/>
        <w:numPr>
          <w:ilvl w:val="0"/>
          <w:numId w:val="0"/>
        </w:numPr>
        <w:ind w:left="1418" w:hanging="720"/>
      </w:pPr>
      <w:r w:rsidRPr="000674C4">
        <w:t>8.2.3</w:t>
      </w:r>
      <w:r w:rsidRPr="000674C4">
        <w:tab/>
      </w:r>
      <w:r w:rsidR="003E07F9" w:rsidRPr="000674C4">
        <w:t>A virement is the transfer of funds between budgets. The scheme of virement is intended to enable Chief Officers to manage their budgets with a degree of flexibility within the overall policy framework determined by the PCC and, therefore, to provide the opportunity to optimise the use of resources to emerging needs.</w:t>
      </w:r>
    </w:p>
    <w:p w14:paraId="763A00CF" w14:textId="0673188C" w:rsidR="003E07F9" w:rsidRPr="000674C4" w:rsidRDefault="00CB2848" w:rsidP="00F11B5D">
      <w:pPr>
        <w:pStyle w:val="Heading3"/>
        <w:keepNext w:val="0"/>
        <w:numPr>
          <w:ilvl w:val="0"/>
          <w:numId w:val="0"/>
        </w:numPr>
        <w:ind w:left="1418" w:hanging="720"/>
      </w:pPr>
      <w:r w:rsidRPr="000674C4">
        <w:t>8.2.4</w:t>
      </w:r>
      <w:r w:rsidRPr="000674C4">
        <w:tab/>
      </w:r>
      <w:r w:rsidR="003E07F9" w:rsidRPr="000674C4">
        <w:t>The CC is expected to exercise discretion in managing budgets responsibly and prudently and is required to refer back to the PCC when a virement would incur substantive changes in the policy of the PCC or where a virement might create a future year or continuing commitment.</w:t>
      </w:r>
    </w:p>
    <w:p w14:paraId="2A3DF358" w14:textId="65CFD377" w:rsidR="003E07F9" w:rsidRPr="000674C4" w:rsidRDefault="00CB2848" w:rsidP="00F11B5D">
      <w:pPr>
        <w:pStyle w:val="Heading3"/>
        <w:keepNext w:val="0"/>
        <w:numPr>
          <w:ilvl w:val="0"/>
          <w:numId w:val="0"/>
        </w:numPr>
        <w:ind w:left="1418" w:hanging="720"/>
      </w:pPr>
      <w:r w:rsidRPr="000674C4">
        <w:t>8.2.5</w:t>
      </w:r>
      <w:r w:rsidRPr="000674C4">
        <w:tab/>
      </w:r>
      <w:r w:rsidR="003E07F9" w:rsidRPr="000674C4">
        <w:t>The CC shall be held to account by the PCC for decisions made and the way in which resources are deployed. The virement rules allow greater freedom but require detailed reports on significant changes.</w:t>
      </w:r>
    </w:p>
    <w:p w14:paraId="25AD5142" w14:textId="70F07264" w:rsidR="003E07F9" w:rsidRPr="000674C4" w:rsidRDefault="00CB2848" w:rsidP="00F11B5D">
      <w:pPr>
        <w:pStyle w:val="Heading3"/>
        <w:keepNext w:val="0"/>
        <w:numPr>
          <w:ilvl w:val="0"/>
          <w:numId w:val="0"/>
        </w:numPr>
        <w:ind w:left="1430" w:hanging="720"/>
      </w:pPr>
      <w:r w:rsidRPr="000674C4">
        <w:t>8.2.6</w:t>
      </w:r>
      <w:r w:rsidRPr="000674C4">
        <w:tab/>
      </w:r>
      <w:r w:rsidR="003E07F9" w:rsidRPr="000674C4">
        <w:t>Key controls for the scheme of virement are:</w:t>
      </w:r>
    </w:p>
    <w:p w14:paraId="05132619" w14:textId="68EB9A57" w:rsidR="003E07F9" w:rsidRPr="000674C4" w:rsidRDefault="00191BC5" w:rsidP="00F11B5D">
      <w:pPr>
        <w:pStyle w:val="Body0"/>
        <w:numPr>
          <w:ilvl w:val="0"/>
          <w:numId w:val="54"/>
        </w:numPr>
        <w:spacing w:after="120" w:line="240" w:lineRule="auto"/>
        <w:ind w:left="1843" w:right="0" w:hanging="425"/>
        <w:contextualSpacing/>
        <w:jc w:val="left"/>
        <w:rPr>
          <w:rFonts w:ascii="Arial" w:hAnsi="Arial" w:cs="Arial"/>
          <w:sz w:val="22"/>
          <w:szCs w:val="22"/>
        </w:rPr>
      </w:pPr>
      <w:r>
        <w:rPr>
          <w:rFonts w:ascii="Arial" w:hAnsi="Arial" w:cs="Arial"/>
          <w:sz w:val="22"/>
          <w:szCs w:val="22"/>
        </w:rPr>
        <w:t>i</w:t>
      </w:r>
      <w:r w:rsidR="003E07F9" w:rsidRPr="000674C4">
        <w:rPr>
          <w:rFonts w:ascii="Arial" w:hAnsi="Arial" w:cs="Arial"/>
          <w:sz w:val="22"/>
          <w:szCs w:val="22"/>
        </w:rPr>
        <w:t>t is administered by Chief Officers within delegated powers given by the PCC. Any variation from this scheme requires the approval of the PCC;</w:t>
      </w:r>
    </w:p>
    <w:p w14:paraId="4AA94DBF" w14:textId="4D4D2D0B" w:rsidR="003E07F9" w:rsidRPr="000674C4" w:rsidRDefault="00191BC5" w:rsidP="00F11B5D">
      <w:pPr>
        <w:pStyle w:val="Body0"/>
        <w:numPr>
          <w:ilvl w:val="0"/>
          <w:numId w:val="54"/>
        </w:numPr>
        <w:spacing w:after="120" w:line="240" w:lineRule="auto"/>
        <w:ind w:left="1843" w:right="0" w:hanging="425"/>
        <w:contextualSpacing/>
        <w:jc w:val="left"/>
        <w:rPr>
          <w:rFonts w:ascii="Arial" w:hAnsi="Arial" w:cs="Arial"/>
          <w:sz w:val="22"/>
          <w:szCs w:val="22"/>
        </w:rPr>
      </w:pPr>
      <w:r>
        <w:rPr>
          <w:rFonts w:ascii="Arial" w:hAnsi="Arial" w:cs="Arial"/>
          <w:sz w:val="22"/>
          <w:szCs w:val="22"/>
        </w:rPr>
        <w:t>t</w:t>
      </w:r>
      <w:r w:rsidR="003E07F9" w:rsidRPr="000674C4">
        <w:rPr>
          <w:rFonts w:ascii="Arial" w:hAnsi="Arial" w:cs="Arial"/>
          <w:sz w:val="22"/>
          <w:szCs w:val="22"/>
        </w:rPr>
        <w:t>he overall budget is agreed by the PCC. Chief Officers and Budget Holders are therefore authorised to incur expenditure in accordance with the estimates that make up the budget;</w:t>
      </w:r>
    </w:p>
    <w:p w14:paraId="5C1868DC" w14:textId="05336582" w:rsidR="003E07F9" w:rsidRPr="000674C4" w:rsidRDefault="00191BC5" w:rsidP="00F11B5D">
      <w:pPr>
        <w:pStyle w:val="Body0"/>
        <w:numPr>
          <w:ilvl w:val="0"/>
          <w:numId w:val="54"/>
        </w:numPr>
        <w:spacing w:after="120" w:line="240" w:lineRule="auto"/>
        <w:ind w:left="1843" w:right="0" w:hanging="425"/>
        <w:contextualSpacing/>
        <w:jc w:val="left"/>
        <w:rPr>
          <w:rFonts w:ascii="Arial" w:hAnsi="Arial" w:cs="Arial"/>
          <w:sz w:val="22"/>
          <w:szCs w:val="22"/>
        </w:rPr>
      </w:pPr>
      <w:r>
        <w:rPr>
          <w:rFonts w:ascii="Arial" w:hAnsi="Arial" w:cs="Arial"/>
          <w:sz w:val="22"/>
          <w:szCs w:val="22"/>
        </w:rPr>
        <w:t>t</w:t>
      </w:r>
      <w:r w:rsidR="003E07F9" w:rsidRPr="000674C4">
        <w:rPr>
          <w:rFonts w:ascii="Arial" w:hAnsi="Arial" w:cs="Arial"/>
          <w:sz w:val="22"/>
          <w:szCs w:val="22"/>
        </w:rPr>
        <w:t>he virement does not create additional overall budget liability; and</w:t>
      </w:r>
    </w:p>
    <w:p w14:paraId="2F7B9CE9" w14:textId="2063B283" w:rsidR="003E07F9" w:rsidRPr="000674C4" w:rsidRDefault="00191BC5" w:rsidP="00191BC5">
      <w:pPr>
        <w:pStyle w:val="Body0"/>
        <w:numPr>
          <w:ilvl w:val="0"/>
          <w:numId w:val="54"/>
        </w:numPr>
        <w:spacing w:before="0" w:after="120" w:line="240" w:lineRule="auto"/>
        <w:ind w:left="1843" w:right="0" w:hanging="425"/>
        <w:jc w:val="left"/>
        <w:rPr>
          <w:rFonts w:ascii="Arial" w:hAnsi="Arial" w:cs="Arial"/>
          <w:sz w:val="22"/>
          <w:szCs w:val="22"/>
        </w:rPr>
      </w:pPr>
      <w:r>
        <w:rPr>
          <w:rFonts w:ascii="Arial" w:hAnsi="Arial" w:cs="Arial"/>
          <w:sz w:val="22"/>
          <w:szCs w:val="22"/>
        </w:rPr>
        <w:t>e</w:t>
      </w:r>
      <w:r w:rsidR="003E07F9" w:rsidRPr="000674C4">
        <w:rPr>
          <w:rFonts w:ascii="Arial" w:hAnsi="Arial" w:cs="Arial"/>
          <w:sz w:val="22"/>
          <w:szCs w:val="22"/>
        </w:rPr>
        <w:t>ach Chief Officer shall ensure that the virement is undertaken as necessary to maintain the accuracy of budget monitoring.</w:t>
      </w:r>
    </w:p>
    <w:p w14:paraId="343F5A15" w14:textId="08E641A7" w:rsidR="003E07F9" w:rsidRPr="000674C4" w:rsidRDefault="003E07F9" w:rsidP="002A2E76">
      <w:pPr>
        <w:ind w:left="709" w:firstLine="0"/>
        <w:rPr>
          <w:rFonts w:ascii="Arial" w:hAnsi="Arial" w:cs="Arial"/>
          <w:u w:val="single"/>
        </w:rPr>
      </w:pPr>
      <w:bookmarkStart w:id="192" w:name="_Toc508614832"/>
      <w:r w:rsidRPr="000674C4">
        <w:rPr>
          <w:rFonts w:ascii="Arial" w:hAnsi="Arial" w:cs="Arial"/>
          <w:u w:val="single"/>
        </w:rPr>
        <w:t>Responsibilities</w:t>
      </w:r>
      <w:bookmarkEnd w:id="192"/>
      <w:r w:rsidRPr="000674C4">
        <w:rPr>
          <w:rFonts w:ascii="Arial" w:hAnsi="Arial" w:cs="Arial"/>
          <w:u w:val="single"/>
        </w:rPr>
        <w:t xml:space="preserve"> </w:t>
      </w:r>
    </w:p>
    <w:p w14:paraId="7D6F9D62" w14:textId="4C0B78B2" w:rsidR="003E07F9" w:rsidRPr="000674C4" w:rsidRDefault="00CB2848" w:rsidP="002A2E76">
      <w:pPr>
        <w:pStyle w:val="Heading3"/>
        <w:keepNext w:val="0"/>
        <w:numPr>
          <w:ilvl w:val="0"/>
          <w:numId w:val="0"/>
        </w:numPr>
        <w:ind w:left="1418" w:hanging="709"/>
      </w:pPr>
      <w:r w:rsidRPr="000674C4">
        <w:t>8.2.7</w:t>
      </w:r>
      <w:r w:rsidRPr="000674C4">
        <w:tab/>
      </w:r>
      <w:r w:rsidR="003E07F9" w:rsidRPr="000674C4">
        <w:t>The limits that apply on virements between budget headings are defined in Section</w:t>
      </w:r>
      <w:r w:rsidR="005F6310">
        <w:t xml:space="preserve"> </w:t>
      </w:r>
      <w:r w:rsidR="005F6310" w:rsidRPr="00297CEA">
        <w:rPr>
          <w:rStyle w:val="Heading1Char"/>
          <w:b w:val="0"/>
          <w:color w:val="0000FF"/>
          <w:szCs w:val="22"/>
        </w:rPr>
        <w:fldChar w:fldCharType="begin"/>
      </w:r>
      <w:r w:rsidR="005F6310" w:rsidRPr="00297CEA">
        <w:rPr>
          <w:rStyle w:val="Heading1Char"/>
          <w:b w:val="0"/>
          <w:color w:val="0000FF"/>
          <w:szCs w:val="22"/>
        </w:rPr>
        <w:instrText xml:space="preserve"> REF _Ref1395378 \r \h </w:instrText>
      </w:r>
      <w:r w:rsidR="00297CEA" w:rsidRPr="00297CEA">
        <w:rPr>
          <w:rStyle w:val="Heading1Char"/>
          <w:b w:val="0"/>
          <w:color w:val="0000FF"/>
          <w:szCs w:val="22"/>
        </w:rPr>
        <w:instrText xml:space="preserve"> \* MERGEFORMAT </w:instrText>
      </w:r>
      <w:r w:rsidR="005F6310" w:rsidRPr="00297CEA">
        <w:rPr>
          <w:rStyle w:val="Heading1Char"/>
          <w:b w:val="0"/>
          <w:color w:val="0000FF"/>
          <w:szCs w:val="22"/>
        </w:rPr>
      </w:r>
      <w:r w:rsidR="005F6310" w:rsidRPr="00297CEA">
        <w:rPr>
          <w:rStyle w:val="Heading1Char"/>
          <w:b w:val="0"/>
          <w:color w:val="0000FF"/>
          <w:szCs w:val="22"/>
        </w:rPr>
        <w:fldChar w:fldCharType="separate"/>
      </w:r>
      <w:r w:rsidR="009866E9">
        <w:rPr>
          <w:rStyle w:val="Heading1Char"/>
          <w:b w:val="0"/>
          <w:color w:val="0000FF"/>
          <w:szCs w:val="22"/>
        </w:rPr>
        <w:t>12</w:t>
      </w:r>
      <w:r w:rsidR="005F6310" w:rsidRPr="00297CEA">
        <w:rPr>
          <w:rStyle w:val="Heading1Char"/>
          <w:b w:val="0"/>
          <w:color w:val="0000FF"/>
          <w:szCs w:val="22"/>
        </w:rPr>
        <w:fldChar w:fldCharType="end"/>
      </w:r>
      <w:r w:rsidR="003E07F9" w:rsidRPr="000674C4">
        <w:t>.</w:t>
      </w:r>
    </w:p>
    <w:p w14:paraId="3DF5BCED" w14:textId="75A16698" w:rsidR="003E07F9" w:rsidRPr="000674C4" w:rsidRDefault="00CB2848" w:rsidP="002A2E76">
      <w:pPr>
        <w:pStyle w:val="Heading3"/>
        <w:keepNext w:val="0"/>
        <w:numPr>
          <w:ilvl w:val="0"/>
          <w:numId w:val="0"/>
        </w:numPr>
        <w:ind w:left="1418" w:hanging="709"/>
      </w:pPr>
      <w:r w:rsidRPr="000674C4">
        <w:t>8.2.8</w:t>
      </w:r>
      <w:r w:rsidRPr="000674C4">
        <w:tab/>
      </w:r>
      <w:r w:rsidR="003E07F9" w:rsidRPr="000674C4">
        <w:t xml:space="preserve">The exceptions to the above framework are that: </w:t>
      </w:r>
    </w:p>
    <w:p w14:paraId="175DA166" w14:textId="4CC5746A" w:rsidR="003E07F9" w:rsidRPr="000674C4" w:rsidRDefault="00191BC5" w:rsidP="00191BC5">
      <w:pPr>
        <w:pStyle w:val="Body0"/>
        <w:numPr>
          <w:ilvl w:val="0"/>
          <w:numId w:val="55"/>
        </w:numPr>
        <w:spacing w:after="0" w:line="240" w:lineRule="auto"/>
        <w:ind w:left="1843" w:right="-2" w:hanging="425"/>
        <w:jc w:val="left"/>
        <w:rPr>
          <w:rFonts w:ascii="Arial" w:hAnsi="Arial" w:cs="Arial"/>
          <w:sz w:val="22"/>
          <w:szCs w:val="22"/>
        </w:rPr>
      </w:pPr>
      <w:r>
        <w:rPr>
          <w:rFonts w:ascii="Arial" w:hAnsi="Arial" w:cs="Arial"/>
          <w:sz w:val="22"/>
          <w:szCs w:val="22"/>
        </w:rPr>
        <w:t>a</w:t>
      </w:r>
      <w:r w:rsidR="003E07F9" w:rsidRPr="000674C4">
        <w:rPr>
          <w:rFonts w:ascii="Arial" w:hAnsi="Arial" w:cs="Arial"/>
          <w:sz w:val="22"/>
          <w:szCs w:val="22"/>
        </w:rPr>
        <w:t xml:space="preserve"> virement is not permitted in relation to financing items such as asset charges or where a proposal would adversely affect long-term revenue commitments of the CC and the PCC; and</w:t>
      </w:r>
    </w:p>
    <w:p w14:paraId="7E057C99" w14:textId="6044ED92" w:rsidR="003E07F9" w:rsidRPr="000674C4" w:rsidRDefault="00191BC5" w:rsidP="00191BC5">
      <w:pPr>
        <w:pStyle w:val="Body0"/>
        <w:numPr>
          <w:ilvl w:val="0"/>
          <w:numId w:val="55"/>
        </w:numPr>
        <w:spacing w:before="0" w:after="120" w:line="240" w:lineRule="auto"/>
        <w:ind w:left="1843" w:right="-2" w:hanging="425"/>
        <w:jc w:val="left"/>
        <w:rPr>
          <w:rFonts w:ascii="Arial" w:hAnsi="Arial" w:cs="Arial"/>
          <w:i/>
          <w:sz w:val="22"/>
          <w:szCs w:val="22"/>
        </w:rPr>
      </w:pPr>
      <w:r>
        <w:rPr>
          <w:rFonts w:ascii="Arial" w:hAnsi="Arial" w:cs="Arial"/>
          <w:sz w:val="22"/>
          <w:szCs w:val="22"/>
        </w:rPr>
        <w:t>w</w:t>
      </w:r>
      <w:r w:rsidR="003E07F9" w:rsidRPr="000674C4">
        <w:rPr>
          <w:rFonts w:ascii="Arial" w:hAnsi="Arial" w:cs="Arial"/>
          <w:sz w:val="22"/>
          <w:szCs w:val="22"/>
        </w:rPr>
        <w:t>hen the virement is between an income budget line and an expenditure budget line which is directly related, approval is sought from the CFO and/or DoF and the income and expenditure budgets will be increased for budget monitoring purposes.</w:t>
      </w:r>
    </w:p>
    <w:p w14:paraId="338A02C7" w14:textId="208309FC" w:rsidR="003E07F9" w:rsidRPr="000674C4" w:rsidRDefault="00DC73B0" w:rsidP="008128F1">
      <w:pPr>
        <w:pStyle w:val="Heading3"/>
        <w:keepNext w:val="0"/>
        <w:numPr>
          <w:ilvl w:val="0"/>
          <w:numId w:val="0"/>
        </w:numPr>
        <w:ind w:left="1418" w:hanging="720"/>
      </w:pPr>
      <w:r w:rsidRPr="000674C4">
        <w:t>8.2</w:t>
      </w:r>
      <w:r w:rsidR="00ED5C15" w:rsidRPr="000674C4">
        <w:t>.9</w:t>
      </w:r>
      <w:r w:rsidR="00ED5C15" w:rsidRPr="000674C4">
        <w:tab/>
      </w:r>
      <w:r w:rsidR="003E07F9" w:rsidRPr="000674C4">
        <w:t>Budget lines will be cash limited and defined each year as part of the budget approval.</w:t>
      </w:r>
    </w:p>
    <w:p w14:paraId="5099563F" w14:textId="09E518F4" w:rsidR="003E07F9" w:rsidRPr="000674C4" w:rsidRDefault="00DC73B0" w:rsidP="008128F1">
      <w:pPr>
        <w:pStyle w:val="Heading3"/>
        <w:keepNext w:val="0"/>
        <w:numPr>
          <w:ilvl w:val="0"/>
          <w:numId w:val="0"/>
        </w:numPr>
        <w:ind w:left="1418" w:hanging="720"/>
      </w:pPr>
      <w:r w:rsidRPr="000674C4">
        <w:lastRenderedPageBreak/>
        <w:t>8.2</w:t>
      </w:r>
      <w:r w:rsidR="00ED5C15" w:rsidRPr="000674C4">
        <w:t>.10</w:t>
      </w:r>
      <w:r w:rsidR="00ED5C15" w:rsidRPr="000674C4">
        <w:tab/>
      </w:r>
      <w:r w:rsidR="00BA17AF" w:rsidRPr="000674C4">
        <w:t>A</w:t>
      </w:r>
      <w:r w:rsidR="003E07F9" w:rsidRPr="000674C4">
        <w:t xml:space="preserve">ll requests for virement must be made in the format prescribed by the CFO and/or DoF and information on the virements within the limits set out in Section </w:t>
      </w:r>
      <w:r w:rsidR="005F6310" w:rsidRPr="00297CEA">
        <w:rPr>
          <w:rStyle w:val="Heading1Char"/>
          <w:b w:val="0"/>
          <w:color w:val="0000FF"/>
          <w:szCs w:val="22"/>
        </w:rPr>
        <w:fldChar w:fldCharType="begin"/>
      </w:r>
      <w:r w:rsidR="005F6310" w:rsidRPr="00297CEA">
        <w:rPr>
          <w:rStyle w:val="Heading1Char"/>
          <w:b w:val="0"/>
          <w:color w:val="0000FF"/>
          <w:szCs w:val="22"/>
        </w:rPr>
        <w:instrText xml:space="preserve"> REF _Ref1395390 \r \h </w:instrText>
      </w:r>
      <w:r w:rsidR="00297CEA" w:rsidRPr="00297CEA">
        <w:rPr>
          <w:rStyle w:val="Heading1Char"/>
          <w:b w:val="0"/>
          <w:color w:val="0000FF"/>
          <w:szCs w:val="22"/>
        </w:rPr>
        <w:instrText xml:space="preserve"> \* MERGEFORMAT </w:instrText>
      </w:r>
      <w:r w:rsidR="005F6310" w:rsidRPr="00297CEA">
        <w:rPr>
          <w:rStyle w:val="Heading1Char"/>
          <w:b w:val="0"/>
          <w:color w:val="0000FF"/>
          <w:szCs w:val="22"/>
        </w:rPr>
      </w:r>
      <w:r w:rsidR="005F6310" w:rsidRPr="00297CEA">
        <w:rPr>
          <w:rStyle w:val="Heading1Char"/>
          <w:b w:val="0"/>
          <w:color w:val="0000FF"/>
          <w:szCs w:val="22"/>
        </w:rPr>
        <w:fldChar w:fldCharType="separate"/>
      </w:r>
      <w:r w:rsidR="009866E9">
        <w:rPr>
          <w:rStyle w:val="Heading1Char"/>
          <w:b w:val="0"/>
          <w:color w:val="0000FF"/>
          <w:szCs w:val="22"/>
        </w:rPr>
        <w:t>12</w:t>
      </w:r>
      <w:r w:rsidR="005F6310" w:rsidRPr="00297CEA">
        <w:rPr>
          <w:rStyle w:val="Heading1Char"/>
          <w:b w:val="0"/>
          <w:color w:val="0000FF"/>
          <w:szCs w:val="22"/>
        </w:rPr>
        <w:fldChar w:fldCharType="end"/>
      </w:r>
      <w:r w:rsidR="008128F1">
        <w:t xml:space="preserve"> </w:t>
      </w:r>
      <w:r w:rsidR="003E07F9" w:rsidRPr="000674C4">
        <w:t>will be available to support budget monitoring report information.</w:t>
      </w:r>
    </w:p>
    <w:p w14:paraId="258E9371" w14:textId="6E69029C" w:rsidR="003E07F9" w:rsidRPr="000674C4" w:rsidRDefault="00DC73B0" w:rsidP="00BA0926">
      <w:pPr>
        <w:pStyle w:val="Heading3"/>
        <w:keepNext w:val="0"/>
        <w:numPr>
          <w:ilvl w:val="0"/>
          <w:numId w:val="0"/>
        </w:numPr>
        <w:ind w:left="1276" w:hanging="567"/>
      </w:pPr>
      <w:r w:rsidRPr="000674C4">
        <w:t>8.2</w:t>
      </w:r>
      <w:r w:rsidR="00ED5C15" w:rsidRPr="000674C4">
        <w:t>.11</w:t>
      </w:r>
      <w:r w:rsidR="00ED5C15" w:rsidRPr="000674C4">
        <w:tab/>
      </w:r>
      <w:r w:rsidR="003E07F9" w:rsidRPr="000674C4">
        <w:t>The approval of the PCC shall be required if the virement involves:</w:t>
      </w:r>
    </w:p>
    <w:p w14:paraId="69BB26BF" w14:textId="783DF8A6" w:rsidR="003E07F9" w:rsidRPr="000674C4" w:rsidRDefault="00191BC5" w:rsidP="008128F1">
      <w:pPr>
        <w:pStyle w:val="Body0"/>
        <w:numPr>
          <w:ilvl w:val="0"/>
          <w:numId w:val="55"/>
        </w:numPr>
        <w:spacing w:after="120" w:line="240" w:lineRule="auto"/>
        <w:ind w:left="1843" w:right="0" w:hanging="425"/>
        <w:contextualSpacing/>
        <w:jc w:val="left"/>
        <w:rPr>
          <w:rFonts w:ascii="Arial" w:hAnsi="Arial" w:cs="Arial"/>
          <w:sz w:val="22"/>
          <w:szCs w:val="22"/>
        </w:rPr>
      </w:pPr>
      <w:r>
        <w:rPr>
          <w:rFonts w:ascii="Arial" w:hAnsi="Arial" w:cs="Arial"/>
          <w:sz w:val="22"/>
          <w:szCs w:val="22"/>
        </w:rPr>
        <w:t>a</w:t>
      </w:r>
      <w:r w:rsidR="003E07F9" w:rsidRPr="000674C4">
        <w:rPr>
          <w:rFonts w:ascii="Arial" w:hAnsi="Arial" w:cs="Arial"/>
          <w:sz w:val="22"/>
          <w:szCs w:val="22"/>
        </w:rPr>
        <w:t xml:space="preserve"> substantial change in policy;</w:t>
      </w:r>
    </w:p>
    <w:p w14:paraId="4BCA5F47" w14:textId="7C9047E1" w:rsidR="003E07F9" w:rsidRPr="000674C4" w:rsidRDefault="00191BC5" w:rsidP="004B740C">
      <w:pPr>
        <w:pStyle w:val="Body0"/>
        <w:numPr>
          <w:ilvl w:val="0"/>
          <w:numId w:val="55"/>
        </w:numPr>
        <w:spacing w:after="0" w:line="240" w:lineRule="auto"/>
        <w:ind w:left="1843" w:right="0" w:hanging="425"/>
        <w:contextualSpacing/>
        <w:jc w:val="left"/>
        <w:rPr>
          <w:rFonts w:ascii="Arial" w:hAnsi="Arial" w:cs="Arial"/>
          <w:sz w:val="22"/>
          <w:szCs w:val="22"/>
        </w:rPr>
      </w:pPr>
      <w:r>
        <w:rPr>
          <w:rFonts w:ascii="Arial" w:hAnsi="Arial" w:cs="Arial"/>
          <w:sz w:val="22"/>
          <w:szCs w:val="22"/>
        </w:rPr>
        <w:t>a</w:t>
      </w:r>
      <w:r w:rsidR="003E07F9" w:rsidRPr="000674C4">
        <w:rPr>
          <w:rFonts w:ascii="Arial" w:hAnsi="Arial" w:cs="Arial"/>
          <w:sz w:val="22"/>
          <w:szCs w:val="22"/>
        </w:rPr>
        <w:t xml:space="preserve"> significant addition to commitments in future years; or</w:t>
      </w:r>
    </w:p>
    <w:p w14:paraId="2DB6043B" w14:textId="296C1A3A" w:rsidR="003E07F9" w:rsidRPr="000674C4" w:rsidRDefault="00191BC5" w:rsidP="004B740C">
      <w:pPr>
        <w:pStyle w:val="Body0"/>
        <w:numPr>
          <w:ilvl w:val="0"/>
          <w:numId w:val="55"/>
        </w:numPr>
        <w:spacing w:before="0" w:after="120" w:line="240" w:lineRule="auto"/>
        <w:ind w:left="1843" w:right="-2" w:hanging="425"/>
        <w:jc w:val="left"/>
        <w:rPr>
          <w:rFonts w:ascii="Arial" w:hAnsi="Arial" w:cs="Arial"/>
          <w:sz w:val="22"/>
          <w:szCs w:val="22"/>
        </w:rPr>
      </w:pPr>
      <w:r>
        <w:rPr>
          <w:rFonts w:ascii="Arial" w:hAnsi="Arial" w:cs="Arial"/>
          <w:sz w:val="22"/>
          <w:szCs w:val="22"/>
        </w:rPr>
        <w:t>w</w:t>
      </w:r>
      <w:r w:rsidR="003E07F9" w:rsidRPr="000674C4">
        <w:rPr>
          <w:rFonts w:ascii="Arial" w:hAnsi="Arial" w:cs="Arial"/>
          <w:sz w:val="22"/>
          <w:szCs w:val="22"/>
        </w:rPr>
        <w:t>here resources to be transferred were originally provided to meet expenditure of a capital nature.</w:t>
      </w:r>
    </w:p>
    <w:p w14:paraId="3ACD1251" w14:textId="2F3929D9" w:rsidR="003E07F9" w:rsidRPr="000674C4" w:rsidRDefault="003E07F9" w:rsidP="00BA0926">
      <w:pPr>
        <w:ind w:left="709" w:firstLine="0"/>
        <w:rPr>
          <w:rFonts w:ascii="Arial" w:hAnsi="Arial" w:cs="Arial"/>
          <w:u w:val="single"/>
        </w:rPr>
      </w:pPr>
      <w:bookmarkStart w:id="193" w:name="_Toc508614833"/>
      <w:r w:rsidRPr="000674C4">
        <w:rPr>
          <w:rFonts w:ascii="Arial" w:hAnsi="Arial" w:cs="Arial"/>
          <w:u w:val="single"/>
        </w:rPr>
        <w:t>Treatment of Year End Balances</w:t>
      </w:r>
      <w:bookmarkEnd w:id="193"/>
    </w:p>
    <w:p w14:paraId="684480D2" w14:textId="77777777" w:rsidR="003E07F9" w:rsidRPr="000674C4" w:rsidRDefault="003E07F9" w:rsidP="00BA0926">
      <w:pPr>
        <w:spacing w:after="120"/>
        <w:ind w:left="709" w:firstLine="0"/>
        <w:rPr>
          <w:rFonts w:ascii="Arial" w:hAnsi="Arial" w:cs="Arial"/>
          <w:u w:val="single"/>
        </w:rPr>
      </w:pPr>
      <w:r w:rsidRPr="000674C4">
        <w:rPr>
          <w:rFonts w:ascii="Arial" w:hAnsi="Arial" w:cs="Arial"/>
          <w:u w:val="single"/>
        </w:rPr>
        <w:t>Overview</w:t>
      </w:r>
    </w:p>
    <w:p w14:paraId="270ED880" w14:textId="4963C904" w:rsidR="003E07F9" w:rsidRPr="000674C4" w:rsidRDefault="00DC73B0" w:rsidP="00BA0926">
      <w:pPr>
        <w:pStyle w:val="Heading3"/>
        <w:keepNext w:val="0"/>
        <w:numPr>
          <w:ilvl w:val="0"/>
          <w:numId w:val="0"/>
        </w:numPr>
        <w:ind w:left="1418" w:hanging="720"/>
      </w:pPr>
      <w:r w:rsidRPr="000674C4">
        <w:t>8.2</w:t>
      </w:r>
      <w:r w:rsidR="00ED5C15" w:rsidRPr="000674C4">
        <w:t>.12</w:t>
      </w:r>
      <w:r w:rsidR="00ED5C15" w:rsidRPr="000674C4">
        <w:tab/>
      </w:r>
      <w:r w:rsidR="003E07F9" w:rsidRPr="000674C4">
        <w:t>A year-end balance is the amount by which actual income and expenditure varies from the final budget. Arrangements are necessary for the transfer of resources between accounting years, i.e. a carry forward.</w:t>
      </w:r>
    </w:p>
    <w:p w14:paraId="7F9462AA" w14:textId="4F4CB4DB" w:rsidR="003E07F9" w:rsidRPr="000674C4" w:rsidRDefault="00DC73B0" w:rsidP="00BA0926">
      <w:pPr>
        <w:pStyle w:val="Heading3"/>
        <w:keepNext w:val="0"/>
        <w:numPr>
          <w:ilvl w:val="0"/>
          <w:numId w:val="0"/>
        </w:numPr>
        <w:ind w:left="1418" w:hanging="720"/>
      </w:pPr>
      <w:r w:rsidRPr="000674C4">
        <w:t>8.2</w:t>
      </w:r>
      <w:r w:rsidR="00ED5C15" w:rsidRPr="000674C4">
        <w:t>.13</w:t>
      </w:r>
      <w:r w:rsidR="00ED5C15" w:rsidRPr="000674C4">
        <w:tab/>
      </w:r>
      <w:r w:rsidR="003E07F9" w:rsidRPr="000674C4">
        <w:t>The carry forward of underspent and overspent budgets is permitted only within the delegation limits set out within the carry forward scheme. Carry forwards are to be the subject of a report to the PCC as part of the year end outturn report. Budget Holders will be required to satisfy the CC that expenditure proposed against carry forward underspends is in accordance with Police and Crime Plan priorities and is non recurrent in nature.</w:t>
      </w:r>
    </w:p>
    <w:p w14:paraId="7A9A0E7D" w14:textId="04A8C282" w:rsidR="003E07F9" w:rsidRDefault="003E07F9" w:rsidP="00073971">
      <w:pPr>
        <w:ind w:hanging="708"/>
        <w:rPr>
          <w:rFonts w:ascii="Arial" w:hAnsi="Arial" w:cs="Arial"/>
          <w:u w:val="single"/>
        </w:rPr>
      </w:pPr>
      <w:bookmarkStart w:id="194" w:name="_Toc508614834"/>
      <w:r w:rsidRPr="000674C4">
        <w:rPr>
          <w:rFonts w:ascii="Arial" w:hAnsi="Arial" w:cs="Arial"/>
          <w:u w:val="single"/>
        </w:rPr>
        <w:t>Responsibilitie</w:t>
      </w:r>
      <w:bookmarkEnd w:id="194"/>
      <w:r w:rsidR="00B30C1D">
        <w:rPr>
          <w:rFonts w:ascii="Arial" w:hAnsi="Arial" w:cs="Arial"/>
          <w:u w:val="single"/>
        </w:rPr>
        <w:t>s</w:t>
      </w:r>
    </w:p>
    <w:p w14:paraId="593AAB06" w14:textId="77777777" w:rsidR="00B30C1D" w:rsidRPr="000674C4" w:rsidRDefault="00B30C1D" w:rsidP="00B30C1D">
      <w:pPr>
        <w:spacing w:before="0"/>
        <w:ind w:hanging="708"/>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25C9D07A" w14:textId="77777777" w:rsidTr="009C0BBC">
        <w:trPr>
          <w:trHeight w:val="204"/>
        </w:trPr>
        <w:tc>
          <w:tcPr>
            <w:tcW w:w="1559" w:type="dxa"/>
          </w:tcPr>
          <w:p w14:paraId="032ABF7C" w14:textId="77777777" w:rsidR="003E07F9" w:rsidRPr="000674C4" w:rsidRDefault="003E07F9" w:rsidP="00B30C1D">
            <w:pPr>
              <w:spacing w:before="0"/>
              <w:ind w:left="0" w:firstLine="0"/>
              <w:rPr>
                <w:rFonts w:ascii="Arial" w:hAnsi="Arial" w:cs="Arial"/>
                <w:b/>
              </w:rPr>
            </w:pPr>
            <w:bookmarkStart w:id="195" w:name="_Toc508614835"/>
            <w:bookmarkStart w:id="196" w:name="_Toc508630875"/>
            <w:bookmarkStart w:id="197" w:name="_Toc508631457"/>
            <w:r w:rsidRPr="000674C4">
              <w:rPr>
                <w:rFonts w:ascii="Arial" w:hAnsi="Arial" w:cs="Arial"/>
                <w:b/>
              </w:rPr>
              <w:t>Who?</w:t>
            </w:r>
            <w:bookmarkEnd w:id="195"/>
            <w:bookmarkEnd w:id="196"/>
            <w:bookmarkEnd w:id="197"/>
          </w:p>
        </w:tc>
        <w:tc>
          <w:tcPr>
            <w:tcW w:w="6753" w:type="dxa"/>
          </w:tcPr>
          <w:p w14:paraId="1A00A515" w14:textId="77777777" w:rsidR="003E07F9" w:rsidRPr="00B30C1D" w:rsidRDefault="003E07F9" w:rsidP="00B30C1D">
            <w:pPr>
              <w:spacing w:before="0"/>
              <w:ind w:left="0" w:firstLine="0"/>
              <w:rPr>
                <w:rFonts w:ascii="Arial" w:hAnsi="Arial" w:cs="Arial"/>
                <w:b/>
              </w:rPr>
            </w:pPr>
            <w:r w:rsidRPr="00B30C1D">
              <w:rPr>
                <w:rFonts w:ascii="Arial" w:hAnsi="Arial" w:cs="Arial"/>
                <w:b/>
              </w:rPr>
              <w:t>What?</w:t>
            </w:r>
          </w:p>
        </w:tc>
      </w:tr>
      <w:tr w:rsidR="003E07F9" w:rsidRPr="000674C4" w14:paraId="054ABE4B" w14:textId="77777777" w:rsidTr="009C0BBC">
        <w:tc>
          <w:tcPr>
            <w:tcW w:w="1559" w:type="dxa"/>
          </w:tcPr>
          <w:p w14:paraId="4A4FAB7E" w14:textId="77777777" w:rsidR="003E07F9" w:rsidRPr="00B30C1D" w:rsidRDefault="003E07F9" w:rsidP="00B30C1D">
            <w:pPr>
              <w:spacing w:before="0"/>
              <w:ind w:left="0" w:firstLine="0"/>
              <w:rPr>
                <w:rFonts w:ascii="Arial" w:hAnsi="Arial" w:cs="Arial"/>
              </w:rPr>
            </w:pPr>
            <w:r w:rsidRPr="00B30C1D">
              <w:rPr>
                <w:rFonts w:ascii="Arial" w:hAnsi="Arial" w:cs="Arial"/>
              </w:rPr>
              <w:t>CFO &amp; DoF</w:t>
            </w:r>
          </w:p>
        </w:tc>
        <w:tc>
          <w:tcPr>
            <w:tcW w:w="6753" w:type="dxa"/>
          </w:tcPr>
          <w:p w14:paraId="6D72CC13" w14:textId="77777777" w:rsidR="003E07F9" w:rsidRPr="000674C4" w:rsidRDefault="003E07F9" w:rsidP="00B30C1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Budget Holders report any overspend on their budgets in any financial year.</w:t>
            </w:r>
          </w:p>
          <w:p w14:paraId="680BE3CB" w14:textId="77777777" w:rsidR="003E07F9" w:rsidRPr="000674C4" w:rsidRDefault="003E07F9" w:rsidP="00B30C1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potential and significant overspending / underspending is reported regularly to the Policing Board.</w:t>
            </w:r>
          </w:p>
          <w:p w14:paraId="2B2EDC5B" w14:textId="7BBD504F" w:rsidR="003E07F9" w:rsidRPr="000674C4" w:rsidRDefault="003E07F9" w:rsidP="00B30C1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consider requests from Budget Holders who identify planned underspends in any financial year for budget provision to be carried forward to the following financial year, subject to the limits indicated in Section</w:t>
            </w:r>
            <w:r w:rsidR="005F6310">
              <w:rPr>
                <w:sz w:val="22"/>
                <w:szCs w:val="22"/>
              </w:rPr>
              <w:t xml:space="preserve"> </w:t>
            </w:r>
            <w:r w:rsidR="005F6310" w:rsidRPr="009E1B0D">
              <w:rPr>
                <w:rStyle w:val="Heading1Char"/>
                <w:rFonts w:eastAsia="Arial"/>
                <w:b w:val="0"/>
                <w:color w:val="0000FF"/>
                <w:sz w:val="22"/>
                <w:szCs w:val="22"/>
                <w:bdr w:val="none" w:sz="0" w:space="0" w:color="auto"/>
              </w:rPr>
              <w:fldChar w:fldCharType="begin"/>
            </w:r>
            <w:r w:rsidR="005F6310" w:rsidRPr="009E1B0D">
              <w:rPr>
                <w:rStyle w:val="Heading1Char"/>
                <w:rFonts w:eastAsia="Arial"/>
                <w:b w:val="0"/>
                <w:color w:val="0000FF"/>
                <w:sz w:val="22"/>
                <w:szCs w:val="22"/>
                <w:bdr w:val="none" w:sz="0" w:space="0" w:color="auto"/>
              </w:rPr>
              <w:instrText xml:space="preserve"> REF _Ref1395400 \r \h </w:instrText>
            </w:r>
            <w:r w:rsidR="00320296" w:rsidRPr="009E1B0D">
              <w:rPr>
                <w:rStyle w:val="Heading1Char"/>
                <w:rFonts w:eastAsia="Arial"/>
                <w:b w:val="0"/>
                <w:color w:val="0000FF"/>
                <w:sz w:val="22"/>
                <w:szCs w:val="22"/>
                <w:bdr w:val="none" w:sz="0" w:space="0" w:color="auto"/>
              </w:rPr>
              <w:instrText xml:space="preserve"> \* MERGEFORMAT </w:instrText>
            </w:r>
            <w:r w:rsidR="005F6310" w:rsidRPr="009E1B0D">
              <w:rPr>
                <w:rStyle w:val="Heading1Char"/>
                <w:rFonts w:eastAsia="Arial"/>
                <w:b w:val="0"/>
                <w:color w:val="0000FF"/>
                <w:sz w:val="22"/>
                <w:szCs w:val="22"/>
                <w:bdr w:val="none" w:sz="0" w:space="0" w:color="auto"/>
              </w:rPr>
            </w:r>
            <w:r w:rsidR="005F6310" w:rsidRPr="009E1B0D">
              <w:rPr>
                <w:rStyle w:val="Heading1Char"/>
                <w:rFonts w:eastAsia="Arial"/>
                <w:b w:val="0"/>
                <w:color w:val="0000FF"/>
                <w:sz w:val="22"/>
                <w:szCs w:val="22"/>
                <w:bdr w:val="none" w:sz="0" w:space="0" w:color="auto"/>
              </w:rPr>
              <w:fldChar w:fldCharType="separate"/>
            </w:r>
            <w:r w:rsidR="009866E9" w:rsidRPr="009E1B0D">
              <w:rPr>
                <w:rStyle w:val="Heading1Char"/>
                <w:rFonts w:eastAsia="Arial"/>
                <w:b w:val="0"/>
                <w:color w:val="0000FF"/>
                <w:sz w:val="22"/>
                <w:szCs w:val="22"/>
                <w:bdr w:val="none" w:sz="0" w:space="0" w:color="auto"/>
              </w:rPr>
              <w:t>12</w:t>
            </w:r>
            <w:r w:rsidR="005F6310" w:rsidRPr="009E1B0D">
              <w:rPr>
                <w:rStyle w:val="Heading1Char"/>
                <w:rFonts w:eastAsia="Arial"/>
                <w:b w:val="0"/>
                <w:color w:val="0000FF"/>
                <w:sz w:val="22"/>
                <w:szCs w:val="22"/>
                <w:bdr w:val="none" w:sz="0" w:space="0" w:color="auto"/>
              </w:rPr>
              <w:fldChar w:fldCharType="end"/>
            </w:r>
            <w:r w:rsidRPr="000674C4">
              <w:rPr>
                <w:sz w:val="22"/>
                <w:szCs w:val="22"/>
              </w:rPr>
              <w:t>.</w:t>
            </w:r>
          </w:p>
          <w:p w14:paraId="3FC86155" w14:textId="77777777" w:rsidR="003E07F9" w:rsidRPr="000674C4" w:rsidRDefault="003E07F9" w:rsidP="00B30C1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refer all carry forwards that fall outside of the parameters stipulated in these Regulations to the PCC for approval.</w:t>
            </w:r>
          </w:p>
        </w:tc>
      </w:tr>
      <w:tr w:rsidR="003E07F9" w:rsidRPr="000674C4" w14:paraId="57718434" w14:textId="77777777" w:rsidTr="009C0BBC">
        <w:tc>
          <w:tcPr>
            <w:tcW w:w="1559" w:type="dxa"/>
          </w:tcPr>
          <w:p w14:paraId="1F72F081" w14:textId="77777777" w:rsidR="003E07F9" w:rsidRPr="00B30C1D" w:rsidRDefault="003E07F9" w:rsidP="00B30C1D">
            <w:pPr>
              <w:spacing w:before="0"/>
              <w:ind w:left="0" w:firstLine="0"/>
              <w:rPr>
                <w:rFonts w:ascii="Arial" w:hAnsi="Arial" w:cs="Arial"/>
              </w:rPr>
            </w:pPr>
            <w:r w:rsidRPr="00B30C1D">
              <w:rPr>
                <w:rFonts w:ascii="Arial" w:hAnsi="Arial" w:cs="Arial"/>
              </w:rPr>
              <w:t>PCC</w:t>
            </w:r>
          </w:p>
        </w:tc>
        <w:tc>
          <w:tcPr>
            <w:tcW w:w="6753" w:type="dxa"/>
          </w:tcPr>
          <w:p w14:paraId="1781539E" w14:textId="77777777" w:rsidR="003E07F9" w:rsidRPr="000674C4" w:rsidRDefault="003E07F9" w:rsidP="00B30C1D">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To consider and approve the arrangements for carrying forward underspends when considering the level of reserves and balances as part of the development of the financial strategy.</w:t>
            </w:r>
          </w:p>
        </w:tc>
      </w:tr>
    </w:tbl>
    <w:p w14:paraId="38E99462" w14:textId="77777777" w:rsidR="003E07F9" w:rsidRPr="000674C4" w:rsidRDefault="003E07F9" w:rsidP="00B30C1D">
      <w:pPr>
        <w:spacing w:before="0"/>
        <w:rPr>
          <w:rFonts w:ascii="Arial" w:hAnsi="Arial" w:cs="Arial"/>
        </w:rPr>
      </w:pPr>
      <w:bookmarkStart w:id="198" w:name="B3"/>
      <w:bookmarkEnd w:id="198"/>
    </w:p>
    <w:p w14:paraId="73EE571A" w14:textId="22158363" w:rsidR="003E07F9" w:rsidRPr="000674C4" w:rsidRDefault="00DC73B0" w:rsidP="00426706">
      <w:pPr>
        <w:pStyle w:val="Heading2"/>
        <w:keepNext w:val="0"/>
        <w:numPr>
          <w:ilvl w:val="0"/>
          <w:numId w:val="0"/>
        </w:numPr>
        <w:ind w:left="709" w:hanging="709"/>
      </w:pPr>
      <w:bookmarkStart w:id="199" w:name="_8.3_Capital_Programme"/>
      <w:bookmarkStart w:id="200" w:name="_Toc67947996"/>
      <w:bookmarkEnd w:id="199"/>
      <w:r w:rsidRPr="000674C4">
        <w:t>8.3</w:t>
      </w:r>
      <w:r w:rsidR="003E07F9" w:rsidRPr="000674C4">
        <w:tab/>
        <w:t>Capital Programme</w:t>
      </w:r>
      <w:bookmarkEnd w:id="200"/>
    </w:p>
    <w:p w14:paraId="1990890B" w14:textId="77777777" w:rsidR="003E07F9" w:rsidRPr="000674C4" w:rsidRDefault="003E07F9" w:rsidP="00426706">
      <w:pPr>
        <w:spacing w:after="120"/>
        <w:ind w:left="709" w:firstLine="0"/>
        <w:rPr>
          <w:rFonts w:ascii="Arial" w:hAnsi="Arial" w:cs="Arial"/>
          <w:u w:val="single"/>
        </w:rPr>
      </w:pPr>
      <w:r w:rsidRPr="000674C4">
        <w:rPr>
          <w:rFonts w:ascii="Arial" w:hAnsi="Arial" w:cs="Arial"/>
          <w:u w:val="single"/>
        </w:rPr>
        <w:t>Overview</w:t>
      </w:r>
    </w:p>
    <w:p w14:paraId="58E62391" w14:textId="10842CAE" w:rsidR="003E07F9" w:rsidRPr="000674C4" w:rsidRDefault="00DC73B0" w:rsidP="00426706">
      <w:pPr>
        <w:pStyle w:val="Heading3"/>
        <w:keepNext w:val="0"/>
        <w:numPr>
          <w:ilvl w:val="0"/>
          <w:numId w:val="0"/>
        </w:numPr>
        <w:ind w:left="1418" w:hanging="720"/>
      </w:pPr>
      <w:r w:rsidRPr="000674C4">
        <w:t>8.3</w:t>
      </w:r>
      <w:r w:rsidR="00ED5C15" w:rsidRPr="000674C4">
        <w:t>.1</w:t>
      </w:r>
      <w:r w:rsidR="00ED5C15" w:rsidRPr="000674C4">
        <w:tab/>
      </w:r>
      <w:r w:rsidR="003E07F9" w:rsidRPr="000674C4">
        <w:t>Capital expenditure involves acquiring or enhancing fixed assets with a long term value, such as land, buildings, and major items of plant, equipment or vehicles. Capital assets shape the way services are delivered in the long term and may create financial commitments in the form of financing costs and revenue running costs.</w:t>
      </w:r>
    </w:p>
    <w:p w14:paraId="0FEF50D7" w14:textId="4CB90DA3" w:rsidR="003E07F9" w:rsidRPr="000674C4" w:rsidRDefault="00DC73B0" w:rsidP="00426706">
      <w:pPr>
        <w:pStyle w:val="Heading3"/>
        <w:keepNext w:val="0"/>
        <w:numPr>
          <w:ilvl w:val="0"/>
          <w:numId w:val="0"/>
        </w:numPr>
        <w:ind w:left="1418" w:hanging="720"/>
      </w:pPr>
      <w:r w:rsidRPr="000674C4">
        <w:lastRenderedPageBreak/>
        <w:t>8.3</w:t>
      </w:r>
      <w:r w:rsidR="00ED5C15" w:rsidRPr="000674C4">
        <w:t>.2</w:t>
      </w:r>
      <w:r w:rsidR="00CA49E1" w:rsidRPr="000674C4">
        <w:tab/>
      </w:r>
      <w:r w:rsidR="003E07F9" w:rsidRPr="000674C4">
        <w:t xml:space="preserve">Capital investment can be undertaken providing the spending plans are affordable, prudent and sustainable. CIPFA’s Prudential Code sets out the framework under which the PCC will consider </w:t>
      </w:r>
      <w:r w:rsidR="00155286">
        <w:t>their</w:t>
      </w:r>
      <w:r w:rsidR="003E07F9" w:rsidRPr="000674C4">
        <w:t xml:space="preserve"> spending plans.</w:t>
      </w:r>
    </w:p>
    <w:p w14:paraId="6AFCEF71" w14:textId="39B4C97C" w:rsidR="003E07F9" w:rsidRPr="000674C4" w:rsidRDefault="00DC73B0" w:rsidP="00426706">
      <w:pPr>
        <w:pStyle w:val="Heading3"/>
        <w:keepNext w:val="0"/>
        <w:numPr>
          <w:ilvl w:val="0"/>
          <w:numId w:val="0"/>
        </w:numPr>
        <w:ind w:left="1418" w:hanging="720"/>
      </w:pPr>
      <w:r w:rsidRPr="000674C4">
        <w:t>8.3</w:t>
      </w:r>
      <w:r w:rsidR="00ED5C15" w:rsidRPr="000674C4">
        <w:t>.3</w:t>
      </w:r>
      <w:r w:rsidR="00ED5C15" w:rsidRPr="000674C4">
        <w:tab/>
      </w:r>
      <w:r w:rsidR="003E07F9" w:rsidRPr="000674C4">
        <w:t>The Capital Programme must be included within the approved Medium-Term Financial Strategy.</w:t>
      </w:r>
    </w:p>
    <w:p w14:paraId="047AA9C1" w14:textId="36CCFF6D" w:rsidR="003E07F9" w:rsidRDefault="003E07F9" w:rsidP="00426706">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color w:val="auto"/>
          <w:sz w:val="22"/>
          <w:szCs w:val="22"/>
          <w:u w:val="single"/>
        </w:rPr>
      </w:pPr>
      <w:r w:rsidRPr="000674C4">
        <w:rPr>
          <w:color w:val="auto"/>
          <w:sz w:val="22"/>
          <w:szCs w:val="22"/>
          <w:u w:val="single"/>
        </w:rPr>
        <w:t>Responsibilities</w:t>
      </w:r>
    </w:p>
    <w:p w14:paraId="716FD5CE" w14:textId="77777777" w:rsidR="00426706" w:rsidRPr="000674C4" w:rsidRDefault="00426706" w:rsidP="00426706">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color w:val="auto"/>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456E5C91" w14:textId="77777777" w:rsidTr="002B0327">
        <w:trPr>
          <w:trHeight w:val="298"/>
        </w:trPr>
        <w:tc>
          <w:tcPr>
            <w:tcW w:w="1559" w:type="dxa"/>
            <w:tcBorders>
              <w:right w:val="single" w:sz="4" w:space="0" w:color="auto"/>
            </w:tcBorders>
          </w:tcPr>
          <w:p w14:paraId="70CF1392" w14:textId="77777777" w:rsidR="003E07F9" w:rsidRPr="000674C4" w:rsidRDefault="003E07F9" w:rsidP="00D144EA">
            <w:pPr>
              <w:spacing w:before="0"/>
              <w:ind w:left="0" w:firstLine="0"/>
              <w:rPr>
                <w:rFonts w:ascii="Arial" w:hAnsi="Arial" w:cs="Arial"/>
                <w:b/>
              </w:rPr>
            </w:pPr>
            <w:bookmarkStart w:id="201" w:name="_Toc508614836"/>
            <w:bookmarkStart w:id="202" w:name="_Toc508630876"/>
            <w:bookmarkStart w:id="203" w:name="_Toc508631458"/>
            <w:r w:rsidRPr="000674C4">
              <w:rPr>
                <w:rFonts w:ascii="Arial" w:hAnsi="Arial" w:cs="Arial"/>
                <w:b/>
              </w:rPr>
              <w:t>Who?</w:t>
            </w:r>
            <w:bookmarkEnd w:id="201"/>
            <w:bookmarkEnd w:id="202"/>
            <w:bookmarkEnd w:id="203"/>
          </w:p>
        </w:tc>
        <w:tc>
          <w:tcPr>
            <w:tcW w:w="6753" w:type="dxa"/>
            <w:tcBorders>
              <w:top w:val="single" w:sz="4" w:space="0" w:color="auto"/>
              <w:left w:val="single" w:sz="4" w:space="0" w:color="auto"/>
              <w:bottom w:val="single" w:sz="4" w:space="0" w:color="auto"/>
              <w:right w:val="single" w:sz="4" w:space="0" w:color="auto"/>
            </w:tcBorders>
          </w:tcPr>
          <w:p w14:paraId="532ECCA9" w14:textId="77777777" w:rsidR="003E07F9" w:rsidRPr="00D144EA" w:rsidRDefault="003E07F9" w:rsidP="00D144EA">
            <w:pPr>
              <w:spacing w:before="0"/>
              <w:ind w:left="0" w:firstLine="0"/>
              <w:rPr>
                <w:rFonts w:ascii="Arial" w:hAnsi="Arial" w:cs="Arial"/>
                <w:b/>
              </w:rPr>
            </w:pPr>
            <w:r w:rsidRPr="00D144EA">
              <w:rPr>
                <w:rFonts w:ascii="Arial" w:hAnsi="Arial" w:cs="Arial"/>
                <w:b/>
              </w:rPr>
              <w:t>What?</w:t>
            </w:r>
          </w:p>
        </w:tc>
      </w:tr>
      <w:tr w:rsidR="003E07F9" w:rsidRPr="000674C4" w14:paraId="59E85E16" w14:textId="77777777" w:rsidTr="002B0327">
        <w:tc>
          <w:tcPr>
            <w:tcW w:w="1559" w:type="dxa"/>
            <w:tcBorders>
              <w:right w:val="single" w:sz="4" w:space="0" w:color="auto"/>
            </w:tcBorders>
          </w:tcPr>
          <w:p w14:paraId="35E1F31B" w14:textId="77777777" w:rsidR="003E07F9" w:rsidRPr="00D144EA" w:rsidRDefault="003E07F9" w:rsidP="00D144EA">
            <w:pPr>
              <w:spacing w:before="0"/>
              <w:ind w:left="0" w:firstLine="0"/>
              <w:rPr>
                <w:rFonts w:ascii="Arial" w:hAnsi="Arial" w:cs="Arial"/>
              </w:rPr>
            </w:pPr>
            <w:r w:rsidRPr="00D144EA">
              <w:rPr>
                <w:rFonts w:ascii="Arial" w:hAnsi="Arial" w:cs="Arial"/>
              </w:rPr>
              <w:t>CC</w:t>
            </w:r>
          </w:p>
        </w:tc>
        <w:tc>
          <w:tcPr>
            <w:tcW w:w="6753" w:type="dxa"/>
            <w:tcBorders>
              <w:top w:val="single" w:sz="4" w:space="0" w:color="auto"/>
              <w:left w:val="single" w:sz="4" w:space="0" w:color="auto"/>
              <w:bottom w:val="single" w:sz="4" w:space="0" w:color="auto"/>
              <w:right w:val="single" w:sz="4" w:space="0" w:color="auto"/>
            </w:tcBorders>
          </w:tcPr>
          <w:p w14:paraId="383810C6" w14:textId="77777777" w:rsidR="003E07F9" w:rsidRPr="00D144EA" w:rsidRDefault="003E07F9" w:rsidP="00D144E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D144EA">
              <w:rPr>
                <w:sz w:val="22"/>
                <w:szCs w:val="22"/>
              </w:rPr>
              <w:t>To develop and implement approved asset management plans.</w:t>
            </w:r>
          </w:p>
        </w:tc>
      </w:tr>
      <w:tr w:rsidR="003E07F9" w:rsidRPr="000674C4" w14:paraId="762E96F4" w14:textId="77777777" w:rsidTr="002B0327">
        <w:tc>
          <w:tcPr>
            <w:tcW w:w="1559" w:type="dxa"/>
          </w:tcPr>
          <w:p w14:paraId="426E49E2" w14:textId="77777777" w:rsidR="003E07F9" w:rsidRPr="00D144EA" w:rsidRDefault="003E07F9" w:rsidP="00D144EA">
            <w:pPr>
              <w:spacing w:before="0"/>
              <w:ind w:left="0" w:firstLine="0"/>
              <w:rPr>
                <w:rFonts w:ascii="Arial" w:hAnsi="Arial" w:cs="Arial"/>
              </w:rPr>
            </w:pPr>
            <w:r w:rsidRPr="00D144EA">
              <w:rPr>
                <w:rFonts w:ascii="Arial" w:hAnsi="Arial" w:cs="Arial"/>
              </w:rPr>
              <w:t>CFO &amp; DoF</w:t>
            </w:r>
          </w:p>
        </w:tc>
        <w:tc>
          <w:tcPr>
            <w:tcW w:w="6753" w:type="dxa"/>
            <w:tcBorders>
              <w:top w:val="single" w:sz="4" w:space="0" w:color="auto"/>
            </w:tcBorders>
          </w:tcPr>
          <w:p w14:paraId="1C153F6A" w14:textId="77777777" w:rsidR="003E07F9" w:rsidRPr="000674C4" w:rsidRDefault="003E07F9" w:rsidP="00D144E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To prepare a Medium-Term Financial Strategy</w:t>
            </w:r>
            <w:r w:rsidRPr="000674C4" w:rsidDel="00F81995">
              <w:rPr>
                <w:sz w:val="22"/>
                <w:szCs w:val="22"/>
              </w:rPr>
              <w:t xml:space="preserve"> </w:t>
            </w:r>
            <w:r w:rsidRPr="000674C4">
              <w:rPr>
                <w:sz w:val="22"/>
                <w:szCs w:val="22"/>
              </w:rPr>
              <w:t>for consideration and approval by the PCC including all financial implications of capital spending plans.</w:t>
            </w:r>
          </w:p>
        </w:tc>
      </w:tr>
      <w:tr w:rsidR="003E07F9" w:rsidRPr="000674C4" w14:paraId="67C5DBF9" w14:textId="77777777" w:rsidTr="009C0BBC">
        <w:tc>
          <w:tcPr>
            <w:tcW w:w="1559" w:type="dxa"/>
          </w:tcPr>
          <w:p w14:paraId="7461F97C" w14:textId="77777777" w:rsidR="003E07F9" w:rsidRPr="00D144EA" w:rsidRDefault="003E07F9" w:rsidP="00D144EA">
            <w:pPr>
              <w:spacing w:before="0"/>
              <w:ind w:left="0" w:firstLine="0"/>
              <w:rPr>
                <w:rFonts w:ascii="Arial" w:hAnsi="Arial" w:cs="Arial"/>
              </w:rPr>
            </w:pPr>
            <w:r w:rsidRPr="00D144EA">
              <w:rPr>
                <w:rFonts w:ascii="Arial" w:hAnsi="Arial" w:cs="Arial"/>
              </w:rPr>
              <w:t>PCC</w:t>
            </w:r>
          </w:p>
        </w:tc>
        <w:tc>
          <w:tcPr>
            <w:tcW w:w="6753" w:type="dxa"/>
          </w:tcPr>
          <w:p w14:paraId="6DAD0AFF" w14:textId="77777777" w:rsidR="003E07F9" w:rsidRPr="00D144EA" w:rsidRDefault="003E07F9" w:rsidP="00D144E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D144EA">
              <w:rPr>
                <w:sz w:val="22"/>
                <w:szCs w:val="22"/>
              </w:rPr>
              <w:t>To approve strategies and asset management plans involving proposals for significant investment in capital assets.</w:t>
            </w:r>
          </w:p>
          <w:p w14:paraId="228BC9B5" w14:textId="77777777" w:rsidR="003E07F9" w:rsidRPr="00D144EA" w:rsidRDefault="003E07F9" w:rsidP="00D144E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D144EA">
              <w:rPr>
                <w:sz w:val="22"/>
                <w:szCs w:val="22"/>
              </w:rPr>
              <w:t>To approve a fully funded Medium-Term</w:t>
            </w:r>
            <w:r w:rsidRPr="00D144EA" w:rsidDel="005611C8">
              <w:rPr>
                <w:sz w:val="22"/>
                <w:szCs w:val="22"/>
              </w:rPr>
              <w:t xml:space="preserve"> </w:t>
            </w:r>
            <w:r w:rsidRPr="00D144EA">
              <w:rPr>
                <w:sz w:val="22"/>
                <w:szCs w:val="22"/>
              </w:rPr>
              <w:t>Capital Programme.</w:t>
            </w:r>
          </w:p>
        </w:tc>
      </w:tr>
      <w:tr w:rsidR="003E07F9" w:rsidRPr="000674C4" w14:paraId="2474E567" w14:textId="77777777" w:rsidTr="009C0BBC">
        <w:tc>
          <w:tcPr>
            <w:tcW w:w="1559" w:type="dxa"/>
          </w:tcPr>
          <w:p w14:paraId="2C94DAA4" w14:textId="77777777" w:rsidR="003E07F9" w:rsidRPr="00D144EA" w:rsidRDefault="003E07F9" w:rsidP="00D144EA">
            <w:pPr>
              <w:spacing w:before="0"/>
              <w:ind w:left="0" w:firstLine="0"/>
              <w:rPr>
                <w:rFonts w:ascii="Arial" w:hAnsi="Arial" w:cs="Arial"/>
              </w:rPr>
            </w:pPr>
            <w:r w:rsidRPr="00D144EA">
              <w:rPr>
                <w:rFonts w:ascii="Arial" w:hAnsi="Arial" w:cs="Arial"/>
              </w:rPr>
              <w:t>CC &amp; DoF</w:t>
            </w:r>
          </w:p>
        </w:tc>
        <w:tc>
          <w:tcPr>
            <w:tcW w:w="6753" w:type="dxa"/>
          </w:tcPr>
          <w:p w14:paraId="659490BB" w14:textId="4375D7F1" w:rsidR="003E07F9" w:rsidRPr="00D144EA" w:rsidRDefault="003E07F9" w:rsidP="00D144E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D144EA">
              <w:rPr>
                <w:sz w:val="22"/>
                <w:szCs w:val="22"/>
              </w:rPr>
              <w:t>To prepare a three year rolling programme of proposed capital expenditure for consideration and approval by the CFO and PCC. Each scheme shall identify the total capital cost of the project and any additional revenue commitments.</w:t>
            </w:r>
          </w:p>
          <w:p w14:paraId="0F8136E5" w14:textId="1691F231" w:rsidR="003E07F9" w:rsidRPr="00D144EA" w:rsidRDefault="003E07F9" w:rsidP="00D144E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use the</w:t>
            </w:r>
            <w:r w:rsidR="00793AB0">
              <w:rPr>
                <w:sz w:val="22"/>
                <w:szCs w:val="22"/>
              </w:rPr>
              <w:t xml:space="preserve"> Project Proposal Form or the</w:t>
            </w:r>
            <w:r w:rsidRPr="000674C4">
              <w:rPr>
                <w:sz w:val="22"/>
                <w:szCs w:val="22"/>
              </w:rPr>
              <w:t xml:space="preserve"> </w:t>
            </w:r>
            <w:hyperlink r:id="rId43" w:history="1">
              <w:r w:rsidRPr="006276E9">
                <w:rPr>
                  <w:rStyle w:val="Hyperlink"/>
                  <w:sz w:val="22"/>
                  <w:szCs w:val="22"/>
                </w:rPr>
                <w:t>Five Case Model</w:t>
              </w:r>
            </w:hyperlink>
            <w:r w:rsidRPr="00BE560A">
              <w:rPr>
                <w:rStyle w:val="FootnoteReference"/>
                <w:color w:val="auto"/>
                <w:sz w:val="22"/>
                <w:szCs w:val="22"/>
                <w:lang w:val="cy-GB"/>
              </w:rPr>
              <w:footnoteReference w:id="10"/>
            </w:r>
            <w:r w:rsidRPr="000674C4">
              <w:rPr>
                <w:sz w:val="22"/>
                <w:szCs w:val="22"/>
              </w:rPr>
              <w:t xml:space="preserve"> to prepare project appraisals for all schemes to be included in the Capital Programme for submission to the CFO and PCC for consideration and scheme approval. This will include all additional revenue and capital costs and provide evidence of the scheme’s viability for inclusion.</w:t>
            </w:r>
          </w:p>
          <w:p w14:paraId="6B23A450" w14:textId="77777777" w:rsidR="003E07F9" w:rsidRPr="00D144EA" w:rsidRDefault="003E07F9" w:rsidP="00D144E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each capital project has a named officer responsible for sponsoring the scheme, monitoring progress and ensuring completion of the scheme.</w:t>
            </w:r>
          </w:p>
          <w:p w14:paraId="516388F2" w14:textId="77777777" w:rsidR="003E07F9" w:rsidRPr="00D144EA" w:rsidRDefault="003E07F9" w:rsidP="00D144E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identify, in consultation with the CFO, available sources of funding for the Capital Programme.</w:t>
            </w:r>
          </w:p>
          <w:p w14:paraId="72899DBA" w14:textId="77777777" w:rsidR="003E07F9" w:rsidRPr="00D144EA" w:rsidRDefault="003E07F9" w:rsidP="00D144E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D144EA">
              <w:rPr>
                <w:sz w:val="22"/>
                <w:szCs w:val="22"/>
              </w:rPr>
              <w:t>To not incur capital expenditure unless the scheme is approved by the PCC.</w:t>
            </w:r>
          </w:p>
        </w:tc>
      </w:tr>
      <w:tr w:rsidR="003E07F9" w:rsidRPr="000674C4" w14:paraId="71185E57" w14:textId="77777777" w:rsidTr="009C0BBC">
        <w:tc>
          <w:tcPr>
            <w:tcW w:w="1559" w:type="dxa"/>
          </w:tcPr>
          <w:p w14:paraId="33916B6C" w14:textId="77777777" w:rsidR="003E07F9" w:rsidRPr="00D144EA" w:rsidRDefault="003E07F9" w:rsidP="00D144EA">
            <w:pPr>
              <w:spacing w:before="0"/>
              <w:ind w:left="0" w:firstLine="0"/>
              <w:rPr>
                <w:rFonts w:ascii="Arial" w:hAnsi="Arial" w:cs="Arial"/>
              </w:rPr>
            </w:pPr>
            <w:r w:rsidRPr="00D144EA">
              <w:rPr>
                <w:rFonts w:ascii="Arial" w:hAnsi="Arial" w:cs="Arial"/>
              </w:rPr>
              <w:t>CFO</w:t>
            </w:r>
          </w:p>
        </w:tc>
        <w:tc>
          <w:tcPr>
            <w:tcW w:w="6753" w:type="dxa"/>
          </w:tcPr>
          <w:p w14:paraId="6CD2E141" w14:textId="77777777" w:rsidR="003E07F9" w:rsidRPr="00D144EA" w:rsidRDefault="003E07F9" w:rsidP="00D144E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D144EA">
              <w:rPr>
                <w:sz w:val="22"/>
                <w:szCs w:val="22"/>
              </w:rPr>
              <w:t xml:space="preserve">To make recommendations to the PCC on the most appropriate level of revenue support, debt repayment and appropriate levels of borrowing, under the Prudential Code, to support the capital programme.  </w:t>
            </w:r>
          </w:p>
        </w:tc>
      </w:tr>
    </w:tbl>
    <w:p w14:paraId="4EE826D1" w14:textId="77777777" w:rsidR="003E07F9" w:rsidRPr="000674C4" w:rsidRDefault="003E07F9" w:rsidP="00D144E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color w:val="auto"/>
          <w:sz w:val="22"/>
          <w:szCs w:val="22"/>
        </w:rPr>
      </w:pPr>
    </w:p>
    <w:p w14:paraId="59E9B105" w14:textId="77777777" w:rsidR="00E427C7" w:rsidRDefault="00E427C7" w:rsidP="00D144EA">
      <w:pPr>
        <w:spacing w:after="120"/>
        <w:ind w:left="709" w:firstLine="0"/>
        <w:rPr>
          <w:rFonts w:ascii="Arial" w:hAnsi="Arial" w:cs="Arial"/>
          <w:u w:val="single"/>
        </w:rPr>
      </w:pPr>
    </w:p>
    <w:p w14:paraId="384C8D79" w14:textId="77777777" w:rsidR="00E427C7" w:rsidRDefault="00E427C7" w:rsidP="00D144EA">
      <w:pPr>
        <w:spacing w:after="120"/>
        <w:ind w:left="709" w:firstLine="0"/>
        <w:rPr>
          <w:rFonts w:ascii="Arial" w:hAnsi="Arial" w:cs="Arial"/>
          <w:u w:val="single"/>
        </w:rPr>
      </w:pPr>
    </w:p>
    <w:p w14:paraId="3683ACD1" w14:textId="77777777" w:rsidR="00E427C7" w:rsidRDefault="00E427C7" w:rsidP="00D144EA">
      <w:pPr>
        <w:spacing w:after="120"/>
        <w:ind w:left="709" w:firstLine="0"/>
        <w:rPr>
          <w:rFonts w:ascii="Arial" w:hAnsi="Arial" w:cs="Arial"/>
          <w:u w:val="single"/>
        </w:rPr>
      </w:pPr>
    </w:p>
    <w:p w14:paraId="3B25F977" w14:textId="3F72E9E4" w:rsidR="003E07F9" w:rsidRPr="000674C4" w:rsidRDefault="003E07F9" w:rsidP="00D144EA">
      <w:pPr>
        <w:spacing w:after="120"/>
        <w:ind w:left="709" w:firstLine="0"/>
        <w:rPr>
          <w:rFonts w:ascii="Arial" w:hAnsi="Arial" w:cs="Arial"/>
          <w:u w:val="single"/>
        </w:rPr>
      </w:pPr>
      <w:r w:rsidRPr="000674C4">
        <w:rPr>
          <w:rFonts w:ascii="Arial" w:hAnsi="Arial" w:cs="Arial"/>
          <w:u w:val="single"/>
        </w:rPr>
        <w:lastRenderedPageBreak/>
        <w:t>Annual Capital Programme</w:t>
      </w:r>
    </w:p>
    <w:p w14:paraId="3AE02665" w14:textId="588F2307" w:rsidR="003E07F9" w:rsidRDefault="003E07F9" w:rsidP="00D144EA">
      <w:pPr>
        <w:spacing w:after="120"/>
        <w:ind w:left="709" w:firstLine="0"/>
        <w:rPr>
          <w:rFonts w:ascii="Arial" w:hAnsi="Arial" w:cs="Arial"/>
          <w:u w:val="single"/>
        </w:rPr>
      </w:pPr>
      <w:r w:rsidRPr="000674C4">
        <w:rPr>
          <w:rFonts w:ascii="Arial" w:hAnsi="Arial" w:cs="Arial"/>
          <w:u w:val="single"/>
        </w:rPr>
        <w:t>Responsibilities</w:t>
      </w:r>
    </w:p>
    <w:p w14:paraId="063FA866" w14:textId="77777777" w:rsidR="000363FE" w:rsidRPr="000674C4" w:rsidRDefault="000363FE" w:rsidP="000363FE">
      <w:pPr>
        <w:spacing w:before="0" w:after="120"/>
        <w:ind w:left="709" w:firstLine="0"/>
        <w:rPr>
          <w:rFonts w:ascii="Arial" w:hAnsi="Arial" w:cs="Arial"/>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11CFB63E" w14:textId="77777777" w:rsidTr="009C0BBC">
        <w:trPr>
          <w:trHeight w:val="210"/>
        </w:trPr>
        <w:tc>
          <w:tcPr>
            <w:tcW w:w="1559" w:type="dxa"/>
          </w:tcPr>
          <w:p w14:paraId="442DB434" w14:textId="77777777" w:rsidR="003E07F9" w:rsidRPr="000674C4" w:rsidRDefault="003E07F9" w:rsidP="001E4E25">
            <w:pPr>
              <w:spacing w:before="0"/>
              <w:ind w:left="0" w:firstLine="0"/>
              <w:rPr>
                <w:rFonts w:ascii="Arial" w:hAnsi="Arial" w:cs="Arial"/>
                <w:b/>
              </w:rPr>
            </w:pPr>
            <w:bookmarkStart w:id="204" w:name="_Toc508614837"/>
            <w:bookmarkStart w:id="205" w:name="_Toc508630877"/>
            <w:bookmarkStart w:id="206" w:name="_Toc508631459"/>
            <w:r w:rsidRPr="000674C4">
              <w:rPr>
                <w:rFonts w:ascii="Arial" w:hAnsi="Arial" w:cs="Arial"/>
                <w:b/>
              </w:rPr>
              <w:t>Who?</w:t>
            </w:r>
            <w:bookmarkEnd w:id="204"/>
            <w:bookmarkEnd w:id="205"/>
            <w:bookmarkEnd w:id="206"/>
          </w:p>
        </w:tc>
        <w:tc>
          <w:tcPr>
            <w:tcW w:w="6753" w:type="dxa"/>
          </w:tcPr>
          <w:p w14:paraId="2866FB9E" w14:textId="77777777" w:rsidR="003E07F9" w:rsidRPr="001E4E25" w:rsidRDefault="003E07F9" w:rsidP="001E4E25">
            <w:pPr>
              <w:spacing w:before="0"/>
              <w:ind w:left="0" w:firstLine="0"/>
              <w:rPr>
                <w:rFonts w:ascii="Arial" w:hAnsi="Arial" w:cs="Arial"/>
                <w:b/>
              </w:rPr>
            </w:pPr>
            <w:r w:rsidRPr="001E4E25">
              <w:rPr>
                <w:rFonts w:ascii="Arial" w:hAnsi="Arial" w:cs="Arial"/>
                <w:b/>
              </w:rPr>
              <w:t>What?</w:t>
            </w:r>
          </w:p>
        </w:tc>
      </w:tr>
      <w:tr w:rsidR="003E07F9" w:rsidRPr="000674C4" w14:paraId="05E272CC" w14:textId="77777777" w:rsidTr="009C0BBC">
        <w:tc>
          <w:tcPr>
            <w:tcW w:w="1559" w:type="dxa"/>
          </w:tcPr>
          <w:p w14:paraId="688F13D4" w14:textId="77777777" w:rsidR="003E07F9" w:rsidRPr="001E4E25" w:rsidRDefault="003E07F9" w:rsidP="001E4E25">
            <w:pPr>
              <w:spacing w:before="0"/>
              <w:ind w:left="0" w:firstLine="0"/>
              <w:rPr>
                <w:rFonts w:ascii="Arial" w:hAnsi="Arial" w:cs="Arial"/>
              </w:rPr>
            </w:pPr>
            <w:r w:rsidRPr="001E4E25">
              <w:rPr>
                <w:rFonts w:ascii="Arial" w:hAnsi="Arial" w:cs="Arial"/>
              </w:rPr>
              <w:t>PCC</w:t>
            </w:r>
          </w:p>
        </w:tc>
        <w:tc>
          <w:tcPr>
            <w:tcW w:w="6753" w:type="dxa"/>
          </w:tcPr>
          <w:p w14:paraId="53F8ABC4" w14:textId="77777777" w:rsidR="003E07F9" w:rsidRPr="001E4E25" w:rsidRDefault="003E07F9" w:rsidP="001E4E2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1E4E25">
              <w:rPr>
                <w:sz w:val="22"/>
                <w:szCs w:val="22"/>
              </w:rPr>
              <w:t>To agree the Annual Capital Programme, and how it is to be financed.</w:t>
            </w:r>
          </w:p>
        </w:tc>
      </w:tr>
      <w:tr w:rsidR="003E07F9" w:rsidRPr="000674C4" w14:paraId="76DE6433" w14:textId="77777777" w:rsidTr="009C0BBC">
        <w:tc>
          <w:tcPr>
            <w:tcW w:w="1559" w:type="dxa"/>
          </w:tcPr>
          <w:p w14:paraId="5B5AA17F" w14:textId="77777777" w:rsidR="003E07F9" w:rsidRPr="001E4E25" w:rsidRDefault="003E07F9" w:rsidP="001E4E25">
            <w:pPr>
              <w:spacing w:before="0"/>
              <w:ind w:left="0" w:firstLine="0"/>
              <w:rPr>
                <w:rFonts w:ascii="Arial" w:hAnsi="Arial" w:cs="Arial"/>
              </w:rPr>
            </w:pPr>
            <w:r w:rsidRPr="001E4E25">
              <w:rPr>
                <w:rFonts w:ascii="Arial" w:hAnsi="Arial" w:cs="Arial"/>
              </w:rPr>
              <w:t>CC</w:t>
            </w:r>
          </w:p>
        </w:tc>
        <w:tc>
          <w:tcPr>
            <w:tcW w:w="6753" w:type="dxa"/>
          </w:tcPr>
          <w:p w14:paraId="3EF2777A" w14:textId="2B4677D2" w:rsidR="003E07F9" w:rsidRPr="000674C4" w:rsidRDefault="003E07F9" w:rsidP="001E4E2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To incur expenditure, providing the project appraisal has been approved and the cost of the scheme is included within the approved Capital Programme and provided cost variations do not exceed the sum contained in the approved programme by more than the amounts identified in Section</w:t>
            </w:r>
            <w:r w:rsidR="005F6310">
              <w:rPr>
                <w:sz w:val="22"/>
                <w:szCs w:val="22"/>
              </w:rPr>
              <w:t xml:space="preserve"> </w:t>
            </w:r>
            <w:r w:rsidR="005F6310" w:rsidRPr="00833B76">
              <w:rPr>
                <w:color w:val="0000FF"/>
                <w:sz w:val="22"/>
                <w:szCs w:val="22"/>
              </w:rPr>
              <w:fldChar w:fldCharType="begin"/>
            </w:r>
            <w:r w:rsidR="005F6310" w:rsidRPr="00833B76">
              <w:rPr>
                <w:color w:val="0000FF"/>
                <w:sz w:val="22"/>
                <w:szCs w:val="22"/>
              </w:rPr>
              <w:instrText xml:space="preserve"> REF _Ref1395412 \r \h </w:instrText>
            </w:r>
            <w:r w:rsidR="00833B76" w:rsidRPr="00833B76">
              <w:rPr>
                <w:color w:val="0000FF"/>
                <w:sz w:val="22"/>
                <w:szCs w:val="22"/>
              </w:rPr>
              <w:instrText xml:space="preserve"> \* MERGEFORMAT </w:instrText>
            </w:r>
            <w:r w:rsidR="005F6310" w:rsidRPr="00833B76">
              <w:rPr>
                <w:color w:val="0000FF"/>
                <w:sz w:val="22"/>
                <w:szCs w:val="22"/>
              </w:rPr>
            </w:r>
            <w:r w:rsidR="005F6310" w:rsidRPr="00833B76">
              <w:rPr>
                <w:color w:val="0000FF"/>
                <w:sz w:val="22"/>
                <w:szCs w:val="22"/>
              </w:rPr>
              <w:fldChar w:fldCharType="separate"/>
            </w:r>
            <w:r w:rsidR="009866E9">
              <w:rPr>
                <w:color w:val="0000FF"/>
                <w:sz w:val="22"/>
                <w:szCs w:val="22"/>
              </w:rPr>
              <w:t>12</w:t>
            </w:r>
            <w:r w:rsidR="005F6310" w:rsidRPr="00833B76">
              <w:rPr>
                <w:color w:val="0000FF"/>
                <w:sz w:val="22"/>
                <w:szCs w:val="22"/>
              </w:rPr>
              <w:fldChar w:fldCharType="end"/>
            </w:r>
            <w:r w:rsidRPr="000674C4">
              <w:rPr>
                <w:sz w:val="22"/>
                <w:szCs w:val="22"/>
              </w:rPr>
              <w:t>.</w:t>
            </w:r>
          </w:p>
        </w:tc>
      </w:tr>
      <w:tr w:rsidR="003E07F9" w:rsidRPr="000674C4" w14:paraId="4C1D8876" w14:textId="77777777" w:rsidTr="009C0BBC">
        <w:tc>
          <w:tcPr>
            <w:tcW w:w="1559" w:type="dxa"/>
          </w:tcPr>
          <w:p w14:paraId="4CB6F369" w14:textId="77777777" w:rsidR="003E07F9" w:rsidRPr="001E4E25" w:rsidRDefault="003E07F9" w:rsidP="001E4E25">
            <w:pPr>
              <w:spacing w:before="0"/>
              <w:ind w:left="0" w:firstLine="0"/>
              <w:rPr>
                <w:rFonts w:ascii="Arial" w:hAnsi="Arial" w:cs="Arial"/>
              </w:rPr>
            </w:pPr>
            <w:r w:rsidRPr="001E4E25">
              <w:rPr>
                <w:rFonts w:ascii="Arial" w:hAnsi="Arial" w:cs="Arial"/>
              </w:rPr>
              <w:t>DoF</w:t>
            </w:r>
          </w:p>
        </w:tc>
        <w:tc>
          <w:tcPr>
            <w:tcW w:w="6753" w:type="dxa"/>
          </w:tcPr>
          <w:p w14:paraId="21A4D8CA" w14:textId="53922A2F" w:rsidR="003E07F9" w:rsidRPr="001E4E25" w:rsidRDefault="003E07F9" w:rsidP="001E4E2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1E4E25">
              <w:rPr>
                <w:sz w:val="22"/>
                <w:szCs w:val="22"/>
              </w:rPr>
              <w:t xml:space="preserve">To ensure that property leases, finance leases or other credit arrangements with the value or term above the limits set out in Section </w:t>
            </w:r>
            <w:r w:rsidR="005F6310" w:rsidRPr="00833B76">
              <w:rPr>
                <w:color w:val="0000FF"/>
                <w:sz w:val="22"/>
                <w:szCs w:val="22"/>
              </w:rPr>
              <w:fldChar w:fldCharType="begin"/>
            </w:r>
            <w:r w:rsidR="005F6310" w:rsidRPr="00833B76">
              <w:rPr>
                <w:color w:val="0000FF"/>
                <w:sz w:val="22"/>
                <w:szCs w:val="22"/>
              </w:rPr>
              <w:instrText xml:space="preserve"> REF _Ref1395420 \r \h </w:instrText>
            </w:r>
            <w:r w:rsidR="005F6310" w:rsidRPr="00833B76">
              <w:rPr>
                <w:color w:val="0000FF"/>
                <w:sz w:val="22"/>
                <w:szCs w:val="22"/>
              </w:rPr>
            </w:r>
            <w:r w:rsidR="005F6310" w:rsidRPr="00833B76">
              <w:rPr>
                <w:color w:val="0000FF"/>
                <w:sz w:val="22"/>
                <w:szCs w:val="22"/>
              </w:rPr>
              <w:fldChar w:fldCharType="separate"/>
            </w:r>
            <w:r w:rsidR="009866E9">
              <w:rPr>
                <w:color w:val="0000FF"/>
                <w:sz w:val="22"/>
                <w:szCs w:val="22"/>
              </w:rPr>
              <w:t>12</w:t>
            </w:r>
            <w:r w:rsidR="005F6310" w:rsidRPr="00833B76">
              <w:rPr>
                <w:color w:val="0000FF"/>
                <w:sz w:val="22"/>
                <w:szCs w:val="22"/>
              </w:rPr>
              <w:fldChar w:fldCharType="end"/>
            </w:r>
            <w:r w:rsidR="001E4E25">
              <w:rPr>
                <w:sz w:val="22"/>
                <w:szCs w:val="22"/>
              </w:rPr>
              <w:t xml:space="preserve"> </w:t>
            </w:r>
            <w:r w:rsidRPr="001E4E25">
              <w:rPr>
                <w:sz w:val="22"/>
                <w:szCs w:val="22"/>
              </w:rPr>
              <w:t>are not entered into without the prior approval of the CFO.</w:t>
            </w:r>
          </w:p>
        </w:tc>
      </w:tr>
    </w:tbl>
    <w:p w14:paraId="2408F0DC" w14:textId="77777777" w:rsidR="003E07F9" w:rsidRPr="000674C4" w:rsidRDefault="003E07F9" w:rsidP="002B0327">
      <w:pPr>
        <w:spacing w:before="0"/>
        <w:rPr>
          <w:rFonts w:ascii="Arial" w:hAnsi="Arial" w:cs="Arial"/>
          <w:lang w:eastAsia="en-GB"/>
        </w:rPr>
      </w:pPr>
    </w:p>
    <w:p w14:paraId="060CE12C" w14:textId="044667A5" w:rsidR="003E07F9" w:rsidRPr="000363FE" w:rsidRDefault="003E07F9" w:rsidP="000363FE">
      <w:pPr>
        <w:spacing w:after="120"/>
        <w:ind w:left="709" w:firstLine="0"/>
        <w:rPr>
          <w:rFonts w:ascii="Arial" w:hAnsi="Arial" w:cs="Arial"/>
          <w:u w:val="single"/>
        </w:rPr>
      </w:pPr>
      <w:r w:rsidRPr="000363FE">
        <w:rPr>
          <w:rFonts w:ascii="Arial" w:hAnsi="Arial" w:cs="Arial"/>
          <w:u w:val="single"/>
        </w:rPr>
        <w:t>Monitoring of Capital Expenditure</w:t>
      </w:r>
    </w:p>
    <w:p w14:paraId="3726FFC5" w14:textId="6E44ED8E" w:rsidR="003E07F9" w:rsidRDefault="003E07F9" w:rsidP="000363FE">
      <w:pPr>
        <w:spacing w:after="120"/>
        <w:ind w:left="709" w:firstLine="0"/>
        <w:rPr>
          <w:rFonts w:ascii="Arial" w:hAnsi="Arial" w:cs="Arial"/>
          <w:u w:val="single"/>
        </w:rPr>
      </w:pPr>
      <w:r w:rsidRPr="000363FE">
        <w:rPr>
          <w:rFonts w:ascii="Arial" w:hAnsi="Arial" w:cs="Arial"/>
          <w:u w:val="single"/>
        </w:rPr>
        <w:t>Responsibilities</w:t>
      </w:r>
    </w:p>
    <w:p w14:paraId="655A56D2" w14:textId="74CBE7FB" w:rsidR="004037CA" w:rsidRDefault="004037CA" w:rsidP="004037CA">
      <w:pPr>
        <w:spacing w:before="0" w:after="120"/>
        <w:ind w:left="709" w:firstLin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347AFA1A" w14:textId="77777777" w:rsidTr="009C0BBC">
        <w:trPr>
          <w:trHeight w:val="204"/>
        </w:trPr>
        <w:tc>
          <w:tcPr>
            <w:tcW w:w="1559" w:type="dxa"/>
          </w:tcPr>
          <w:p w14:paraId="1ADB5435" w14:textId="77777777" w:rsidR="003E07F9" w:rsidRPr="000674C4" w:rsidRDefault="003E07F9" w:rsidP="000363FE">
            <w:pPr>
              <w:spacing w:before="0"/>
              <w:ind w:left="0" w:firstLine="0"/>
              <w:rPr>
                <w:rFonts w:ascii="Arial" w:hAnsi="Arial" w:cs="Arial"/>
                <w:b/>
              </w:rPr>
            </w:pPr>
            <w:bookmarkStart w:id="207" w:name="_Toc508614838"/>
            <w:bookmarkStart w:id="208" w:name="_Toc508630878"/>
            <w:bookmarkStart w:id="209" w:name="_Toc508631460"/>
            <w:r w:rsidRPr="000674C4">
              <w:rPr>
                <w:rFonts w:ascii="Arial" w:hAnsi="Arial" w:cs="Arial"/>
                <w:b/>
              </w:rPr>
              <w:t>Who?</w:t>
            </w:r>
            <w:bookmarkEnd w:id="207"/>
            <w:bookmarkEnd w:id="208"/>
            <w:bookmarkEnd w:id="209"/>
          </w:p>
        </w:tc>
        <w:tc>
          <w:tcPr>
            <w:tcW w:w="6753" w:type="dxa"/>
          </w:tcPr>
          <w:p w14:paraId="6B3A3E75" w14:textId="77777777" w:rsidR="003E07F9" w:rsidRPr="000363FE" w:rsidRDefault="003E07F9" w:rsidP="000363FE">
            <w:pPr>
              <w:spacing w:before="0"/>
              <w:ind w:left="0" w:firstLine="0"/>
              <w:rPr>
                <w:rFonts w:ascii="Arial" w:hAnsi="Arial" w:cs="Arial"/>
                <w:b/>
              </w:rPr>
            </w:pPr>
            <w:r w:rsidRPr="000363FE">
              <w:rPr>
                <w:rFonts w:ascii="Arial" w:hAnsi="Arial" w:cs="Arial"/>
                <w:b/>
              </w:rPr>
              <w:t>What?</w:t>
            </w:r>
          </w:p>
        </w:tc>
      </w:tr>
      <w:tr w:rsidR="003E07F9" w:rsidRPr="000674C4" w14:paraId="1046C561" w14:textId="77777777" w:rsidTr="009C0BBC">
        <w:tc>
          <w:tcPr>
            <w:tcW w:w="1559" w:type="dxa"/>
          </w:tcPr>
          <w:p w14:paraId="6CD98AFD" w14:textId="77777777" w:rsidR="003E07F9" w:rsidRPr="000363FE" w:rsidRDefault="003E07F9" w:rsidP="000363FE">
            <w:pPr>
              <w:spacing w:before="0"/>
              <w:ind w:left="0" w:firstLine="0"/>
              <w:rPr>
                <w:rFonts w:ascii="Arial" w:hAnsi="Arial" w:cs="Arial"/>
              </w:rPr>
            </w:pPr>
            <w:r w:rsidRPr="000363FE">
              <w:rPr>
                <w:rFonts w:ascii="Arial" w:hAnsi="Arial" w:cs="Arial"/>
              </w:rPr>
              <w:t>CC</w:t>
            </w:r>
          </w:p>
        </w:tc>
        <w:tc>
          <w:tcPr>
            <w:tcW w:w="6753" w:type="dxa"/>
          </w:tcPr>
          <w:p w14:paraId="70B5FA0D" w14:textId="77777777" w:rsidR="003E07F9" w:rsidRPr="000363FE" w:rsidRDefault="003E07F9" w:rsidP="000363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363FE">
              <w:rPr>
                <w:sz w:val="22"/>
                <w:szCs w:val="22"/>
              </w:rPr>
              <w:t>To ensure that adequate records are maintained for all capital contracts.</w:t>
            </w:r>
          </w:p>
        </w:tc>
      </w:tr>
      <w:tr w:rsidR="003E07F9" w:rsidRPr="000674C4" w14:paraId="6445B08C" w14:textId="77777777" w:rsidTr="009C0BBC">
        <w:tc>
          <w:tcPr>
            <w:tcW w:w="1559" w:type="dxa"/>
          </w:tcPr>
          <w:p w14:paraId="060EC913" w14:textId="77777777" w:rsidR="003E07F9" w:rsidRPr="000363FE" w:rsidRDefault="003E07F9" w:rsidP="000363FE">
            <w:pPr>
              <w:spacing w:before="0"/>
              <w:ind w:left="0" w:firstLine="0"/>
              <w:rPr>
                <w:rFonts w:ascii="Arial" w:hAnsi="Arial" w:cs="Arial"/>
              </w:rPr>
            </w:pPr>
            <w:r w:rsidRPr="000363FE">
              <w:rPr>
                <w:rFonts w:ascii="Arial" w:hAnsi="Arial" w:cs="Arial"/>
              </w:rPr>
              <w:t>CFO &amp; DoF</w:t>
            </w:r>
          </w:p>
        </w:tc>
        <w:tc>
          <w:tcPr>
            <w:tcW w:w="6753" w:type="dxa"/>
          </w:tcPr>
          <w:p w14:paraId="00447F2D" w14:textId="77777777" w:rsidR="003E07F9" w:rsidRPr="000363FE" w:rsidRDefault="003E07F9" w:rsidP="000363FE">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363FE">
              <w:rPr>
                <w:sz w:val="22"/>
                <w:szCs w:val="22"/>
              </w:rPr>
              <w:t xml:space="preserve">To monitor progress of the Capital Programme and expenditure throughout the year against the approved programme. </w:t>
            </w:r>
          </w:p>
          <w:p w14:paraId="5ECF8756" w14:textId="57D46F88" w:rsidR="003E07F9" w:rsidRPr="000363FE" w:rsidRDefault="003E07F9" w:rsidP="000363FE">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submit capital monitoring reports to the PCC on a regular basis throughout the year. These reports are to be based on the most recently available financial information. The monitoring reports will show spending to date and compare projected income and expenditure with the approved programme. The reports shall be in a format agreed by the CFO.</w:t>
            </w:r>
          </w:p>
          <w:p w14:paraId="5A87CB9A" w14:textId="17BDAF4C" w:rsidR="003E07F9" w:rsidRPr="000363FE" w:rsidRDefault="003E07F9" w:rsidP="000363FE">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prepare a business case (using the </w:t>
            </w:r>
            <w:r w:rsidR="00793AB0">
              <w:rPr>
                <w:sz w:val="22"/>
                <w:szCs w:val="22"/>
              </w:rPr>
              <w:t xml:space="preserve">Project Proposal Form or the </w:t>
            </w:r>
            <w:r w:rsidRPr="000674C4">
              <w:rPr>
                <w:sz w:val="22"/>
                <w:szCs w:val="22"/>
              </w:rPr>
              <w:t>Five Case Model) for all new capital schemes (after the annual programme has been agreed) for submission to the PCC for consultation and</w:t>
            </w:r>
            <w:r w:rsidRPr="000363FE">
              <w:rPr>
                <w:sz w:val="22"/>
                <w:szCs w:val="22"/>
              </w:rPr>
              <w:t xml:space="preserve"> </w:t>
            </w:r>
            <w:r w:rsidRPr="000674C4">
              <w:rPr>
                <w:sz w:val="22"/>
                <w:szCs w:val="22"/>
              </w:rPr>
              <w:t>approval.</w:t>
            </w:r>
          </w:p>
          <w:p w14:paraId="269AC79C" w14:textId="77777777" w:rsidR="003E07F9" w:rsidRPr="000363FE" w:rsidRDefault="003E07F9" w:rsidP="000363FE">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demonstrate how any amendments to the programme increasing the overall costs are to be funded.</w:t>
            </w:r>
          </w:p>
          <w:p w14:paraId="1AE87E65" w14:textId="77777777" w:rsidR="003E07F9" w:rsidRPr="000363FE" w:rsidRDefault="003E07F9" w:rsidP="000363FE">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363FE">
              <w:rPr>
                <w:sz w:val="22"/>
                <w:szCs w:val="22"/>
              </w:rPr>
              <w:t>To report on the outturn of capital expenditure as part of the annual report on the statutory accounts.</w:t>
            </w:r>
          </w:p>
        </w:tc>
      </w:tr>
    </w:tbl>
    <w:p w14:paraId="6092CC1D" w14:textId="77777777" w:rsidR="003E07F9" w:rsidRPr="000674C4" w:rsidRDefault="003E07F9" w:rsidP="00EE58B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rPr>
          <w:color w:val="auto"/>
          <w:sz w:val="22"/>
          <w:szCs w:val="22"/>
        </w:rPr>
      </w:pPr>
    </w:p>
    <w:p w14:paraId="7AAD6BE5" w14:textId="7FCCBE65" w:rsidR="003E07F9" w:rsidRPr="000674C4" w:rsidRDefault="00DC73B0" w:rsidP="00EE58B5">
      <w:pPr>
        <w:pStyle w:val="Heading2"/>
        <w:keepNext w:val="0"/>
        <w:numPr>
          <w:ilvl w:val="0"/>
          <w:numId w:val="0"/>
        </w:numPr>
        <w:ind w:left="709" w:hanging="709"/>
      </w:pPr>
      <w:bookmarkStart w:id="210" w:name="_Toc67947997"/>
      <w:r w:rsidRPr="000674C4">
        <w:t>8.4</w:t>
      </w:r>
      <w:r w:rsidR="009A3D94" w:rsidRPr="000674C4">
        <w:tab/>
      </w:r>
      <w:r w:rsidR="003E07F9" w:rsidRPr="000674C4">
        <w:t>Maintenance of Balances and Reserves</w:t>
      </w:r>
      <w:bookmarkEnd w:id="210"/>
    </w:p>
    <w:p w14:paraId="6A111797" w14:textId="77777777" w:rsidR="003E07F9" w:rsidRPr="000674C4" w:rsidRDefault="003E07F9" w:rsidP="00EE58B5">
      <w:pPr>
        <w:ind w:left="709" w:firstLine="0"/>
        <w:rPr>
          <w:rFonts w:ascii="Arial" w:hAnsi="Arial" w:cs="Arial"/>
          <w:u w:val="single"/>
        </w:rPr>
      </w:pPr>
      <w:bookmarkStart w:id="211" w:name="_Toc508614839"/>
      <w:r w:rsidRPr="000674C4">
        <w:rPr>
          <w:rFonts w:ascii="Arial" w:hAnsi="Arial" w:cs="Arial"/>
          <w:u w:val="single"/>
        </w:rPr>
        <w:t>Overview</w:t>
      </w:r>
      <w:bookmarkEnd w:id="211"/>
    </w:p>
    <w:p w14:paraId="2CC2EF2C" w14:textId="1278F755" w:rsidR="003E07F9" w:rsidRPr="000674C4" w:rsidRDefault="00DC73B0" w:rsidP="00EE58B5">
      <w:pPr>
        <w:pStyle w:val="Heading3"/>
        <w:keepNext w:val="0"/>
        <w:numPr>
          <w:ilvl w:val="0"/>
          <w:numId w:val="0"/>
        </w:numPr>
        <w:ind w:left="1418" w:hanging="720"/>
      </w:pPr>
      <w:r w:rsidRPr="000674C4">
        <w:t>8.4</w:t>
      </w:r>
      <w:r w:rsidR="009A3D94" w:rsidRPr="000674C4">
        <w:t>.1</w:t>
      </w:r>
      <w:r w:rsidR="009A3D94" w:rsidRPr="000674C4">
        <w:tab/>
      </w:r>
      <w:r w:rsidR="003E07F9" w:rsidRPr="000674C4">
        <w:t xml:space="preserve">The PCC must decide the level of general reserves </w:t>
      </w:r>
      <w:r w:rsidR="00155286">
        <w:t>they</w:t>
      </w:r>
      <w:r w:rsidR="003E07F9" w:rsidRPr="000674C4">
        <w:t xml:space="preserve"> wish to retain before </w:t>
      </w:r>
      <w:r w:rsidR="00155286">
        <w:t>they</w:t>
      </w:r>
      <w:r w:rsidR="003E07F9" w:rsidRPr="000674C4">
        <w:t xml:space="preserve"> can decide the level of council tax precept. Reserves are maintained as a </w:t>
      </w:r>
      <w:r w:rsidR="003E07F9" w:rsidRPr="000674C4">
        <w:lastRenderedPageBreak/>
        <w:t>matter of prudence. They enable the organisations to provide for cash flow fluctuations and unexpected costly events and thereby help protect from overspending the annual budget, should such events occur. Reserves for specific purposes may also be maintained where it is likely that a spending requirement will occur in the future.</w:t>
      </w:r>
    </w:p>
    <w:p w14:paraId="4D5E335D" w14:textId="153F8038" w:rsidR="003E07F9" w:rsidRDefault="003E07F9" w:rsidP="00EE58B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4026A5C2" w14:textId="77777777" w:rsidR="00EE58B5" w:rsidRPr="000674C4" w:rsidRDefault="00EE58B5" w:rsidP="00EE58B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1C3D6C7B" w14:textId="77777777" w:rsidTr="00D96D46">
        <w:trPr>
          <w:trHeight w:val="278"/>
        </w:trPr>
        <w:tc>
          <w:tcPr>
            <w:tcW w:w="1559" w:type="dxa"/>
          </w:tcPr>
          <w:p w14:paraId="31E56275" w14:textId="77777777" w:rsidR="003E07F9" w:rsidRPr="000674C4" w:rsidRDefault="003E07F9" w:rsidP="00EE58B5">
            <w:pPr>
              <w:spacing w:before="0"/>
              <w:ind w:left="0" w:firstLine="0"/>
              <w:rPr>
                <w:rFonts w:ascii="Arial" w:hAnsi="Arial" w:cs="Arial"/>
                <w:b/>
              </w:rPr>
            </w:pPr>
            <w:bookmarkStart w:id="212" w:name="_Toc508614840"/>
            <w:bookmarkStart w:id="213" w:name="_Toc508630879"/>
            <w:bookmarkStart w:id="214" w:name="_Toc508631461"/>
            <w:r w:rsidRPr="000674C4">
              <w:rPr>
                <w:rFonts w:ascii="Arial" w:hAnsi="Arial" w:cs="Arial"/>
                <w:b/>
              </w:rPr>
              <w:t>Who?</w:t>
            </w:r>
            <w:bookmarkEnd w:id="212"/>
            <w:bookmarkEnd w:id="213"/>
            <w:bookmarkEnd w:id="214"/>
          </w:p>
        </w:tc>
        <w:tc>
          <w:tcPr>
            <w:tcW w:w="6753" w:type="dxa"/>
          </w:tcPr>
          <w:p w14:paraId="47FEFD04" w14:textId="77777777" w:rsidR="003E07F9" w:rsidRPr="00EE58B5" w:rsidRDefault="003E07F9" w:rsidP="00EE58B5">
            <w:pPr>
              <w:spacing w:before="0"/>
              <w:ind w:left="0" w:firstLine="0"/>
              <w:rPr>
                <w:rFonts w:ascii="Arial" w:hAnsi="Arial" w:cs="Arial"/>
                <w:b/>
              </w:rPr>
            </w:pPr>
            <w:r w:rsidRPr="00EE58B5">
              <w:rPr>
                <w:rFonts w:ascii="Arial" w:hAnsi="Arial" w:cs="Arial"/>
                <w:b/>
              </w:rPr>
              <w:t>What?</w:t>
            </w:r>
          </w:p>
        </w:tc>
      </w:tr>
      <w:tr w:rsidR="003E07F9" w:rsidRPr="000674C4" w14:paraId="5C7A581E" w14:textId="77777777" w:rsidTr="00EE58B5">
        <w:tc>
          <w:tcPr>
            <w:tcW w:w="1559" w:type="dxa"/>
          </w:tcPr>
          <w:p w14:paraId="7B775EFB" w14:textId="77777777" w:rsidR="003E07F9" w:rsidRPr="00EE58B5" w:rsidRDefault="003E07F9" w:rsidP="00EE58B5">
            <w:pPr>
              <w:spacing w:before="0"/>
              <w:ind w:left="0" w:firstLine="0"/>
              <w:rPr>
                <w:rFonts w:ascii="Arial" w:hAnsi="Arial" w:cs="Arial"/>
              </w:rPr>
            </w:pPr>
            <w:r w:rsidRPr="00EE58B5">
              <w:rPr>
                <w:rFonts w:ascii="Arial" w:hAnsi="Arial" w:cs="Arial"/>
              </w:rPr>
              <w:t>CFO</w:t>
            </w:r>
          </w:p>
        </w:tc>
        <w:tc>
          <w:tcPr>
            <w:tcW w:w="6753" w:type="dxa"/>
          </w:tcPr>
          <w:p w14:paraId="2D83BB25" w14:textId="77777777" w:rsidR="003E07F9" w:rsidRPr="000674C4" w:rsidRDefault="003E07F9" w:rsidP="00EE58B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advise the PCC on reasonable levels of balances and reserves.</w:t>
            </w:r>
          </w:p>
          <w:p w14:paraId="31AF4CF0" w14:textId="45B5292F" w:rsidR="003E07F9" w:rsidRPr="000674C4" w:rsidRDefault="003E07F9" w:rsidP="00EE58B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report to the PCC on the adequacy of reserves and balances before </w:t>
            </w:r>
            <w:r w:rsidR="00155286">
              <w:rPr>
                <w:sz w:val="22"/>
                <w:szCs w:val="22"/>
              </w:rPr>
              <w:t>they</w:t>
            </w:r>
            <w:r w:rsidRPr="000674C4">
              <w:rPr>
                <w:sz w:val="22"/>
                <w:szCs w:val="22"/>
              </w:rPr>
              <w:t xml:space="preserve"> approves the annual budget and precept.</w:t>
            </w:r>
          </w:p>
          <w:p w14:paraId="2D276C81" w14:textId="77777777" w:rsidR="003E07F9" w:rsidRPr="000674C4" w:rsidRDefault="003E07F9" w:rsidP="00EE58B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appropriations to and from each earmarked reserve.</w:t>
            </w:r>
          </w:p>
        </w:tc>
      </w:tr>
      <w:tr w:rsidR="003E07F9" w:rsidRPr="000674C4" w14:paraId="05E33425" w14:textId="77777777" w:rsidTr="00EE58B5">
        <w:tc>
          <w:tcPr>
            <w:tcW w:w="1559" w:type="dxa"/>
          </w:tcPr>
          <w:p w14:paraId="5C936D22" w14:textId="77777777" w:rsidR="003E07F9" w:rsidRPr="00EE58B5" w:rsidRDefault="003E07F9" w:rsidP="00EE58B5">
            <w:pPr>
              <w:spacing w:before="0"/>
              <w:ind w:left="0" w:firstLine="0"/>
              <w:rPr>
                <w:rFonts w:ascii="Arial" w:hAnsi="Arial" w:cs="Arial"/>
              </w:rPr>
            </w:pPr>
            <w:r w:rsidRPr="00EE58B5">
              <w:rPr>
                <w:rFonts w:ascii="Arial" w:hAnsi="Arial" w:cs="Arial"/>
              </w:rPr>
              <w:t>CC</w:t>
            </w:r>
          </w:p>
        </w:tc>
        <w:tc>
          <w:tcPr>
            <w:tcW w:w="6753" w:type="dxa"/>
          </w:tcPr>
          <w:p w14:paraId="1ECEA352" w14:textId="77777777" w:rsidR="003E07F9" w:rsidRPr="000674C4" w:rsidRDefault="003E07F9" w:rsidP="00EE58B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the Annual Revenue Budget is sufficient to finance foreseeable operational needs without having to request additional approval.</w:t>
            </w:r>
          </w:p>
          <w:p w14:paraId="785C3ED4" w14:textId="77777777" w:rsidR="003E07F9" w:rsidRPr="000674C4" w:rsidRDefault="003E07F9" w:rsidP="00EE58B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present a business case (using the Five Case Model) to the CFO and PCC for one-off expenditure items to be funded from earmarked and/or general reserves.</w:t>
            </w:r>
          </w:p>
        </w:tc>
      </w:tr>
      <w:tr w:rsidR="003E07F9" w:rsidRPr="000674C4" w14:paraId="7FAE1008" w14:textId="77777777" w:rsidTr="00EE58B5">
        <w:tc>
          <w:tcPr>
            <w:tcW w:w="1559" w:type="dxa"/>
          </w:tcPr>
          <w:p w14:paraId="78541CEB" w14:textId="77777777" w:rsidR="003E07F9" w:rsidRPr="000674C4" w:rsidRDefault="003E07F9" w:rsidP="00EE58B5">
            <w:pPr>
              <w:spacing w:before="0"/>
              <w:ind w:left="0" w:firstLine="0"/>
            </w:pPr>
            <w:r w:rsidRPr="00EE58B5">
              <w:rPr>
                <w:rFonts w:ascii="Arial" w:hAnsi="Arial" w:cs="Arial"/>
              </w:rPr>
              <w:t>PCC</w:t>
            </w:r>
          </w:p>
        </w:tc>
        <w:tc>
          <w:tcPr>
            <w:tcW w:w="6753" w:type="dxa"/>
          </w:tcPr>
          <w:p w14:paraId="4DE66D63" w14:textId="77777777" w:rsidR="003E07F9" w:rsidRPr="000674C4" w:rsidRDefault="003E07F9" w:rsidP="00EE58B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a policy on reserves and balances, including the minimum acceptable level of general balances.</w:t>
            </w:r>
          </w:p>
          <w:p w14:paraId="1BFF5F23" w14:textId="77777777" w:rsidR="003E07F9" w:rsidRPr="000674C4" w:rsidRDefault="003E07F9" w:rsidP="00EE58B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approve the creation of each earmarked reserve. The purpose, usage and basis of transactions should be clearly identified for each reserve established.  </w:t>
            </w:r>
          </w:p>
          <w:p w14:paraId="2EF171F8" w14:textId="77777777" w:rsidR="003E07F9" w:rsidRPr="000674C4" w:rsidRDefault="003E07F9" w:rsidP="00EE58B5">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the allocation of monies to and from general and earmarked reserves, as part of the annual budget setting process.</w:t>
            </w:r>
          </w:p>
        </w:tc>
      </w:tr>
    </w:tbl>
    <w:p w14:paraId="471D1C60" w14:textId="3701D9B0" w:rsidR="00EE5100" w:rsidRDefault="00EE5100" w:rsidP="004037CA">
      <w:pPr>
        <w:ind w:left="0" w:firstLine="0"/>
        <w:rPr>
          <w:rFonts w:ascii="Arial" w:hAnsi="Arial" w:cs="Arial"/>
          <w:lang w:eastAsia="en-GB"/>
        </w:rPr>
      </w:pPr>
      <w:bookmarkStart w:id="215" w:name="C"/>
      <w:bookmarkStart w:id="216" w:name="_Toc508630880"/>
      <w:bookmarkStart w:id="217" w:name="_Toc508631462"/>
      <w:bookmarkStart w:id="218" w:name="_Toc385435085"/>
      <w:bookmarkEnd w:id="215"/>
    </w:p>
    <w:p w14:paraId="5D08F9AF" w14:textId="77777777" w:rsidR="00EE5100" w:rsidRDefault="00EE5100">
      <w:pPr>
        <w:rPr>
          <w:rFonts w:ascii="Arial" w:hAnsi="Arial" w:cs="Arial"/>
          <w:lang w:eastAsia="en-GB"/>
        </w:rPr>
      </w:pPr>
      <w:r>
        <w:rPr>
          <w:rFonts w:ascii="Arial" w:hAnsi="Arial" w:cs="Arial"/>
          <w:lang w:eastAsia="en-GB"/>
        </w:rPr>
        <w:br w:type="page"/>
      </w:r>
    </w:p>
    <w:p w14:paraId="7090C335" w14:textId="50C2D73A" w:rsidR="003E07F9" w:rsidRPr="000674C4" w:rsidRDefault="003E07F9" w:rsidP="004037CA">
      <w:pPr>
        <w:pStyle w:val="Heading1"/>
        <w:keepNext w:val="0"/>
        <w:ind w:left="709" w:hanging="709"/>
      </w:pPr>
      <w:bookmarkStart w:id="219" w:name="_SECTION_C_Management"/>
      <w:bookmarkStart w:id="220" w:name="_Toc508614841"/>
      <w:bookmarkStart w:id="221" w:name="_Toc508630881"/>
      <w:bookmarkStart w:id="222" w:name="_Toc508631463"/>
      <w:bookmarkStart w:id="223" w:name="_Ref1395471"/>
      <w:bookmarkStart w:id="224" w:name="_Toc67947998"/>
      <w:bookmarkEnd w:id="216"/>
      <w:bookmarkEnd w:id="217"/>
      <w:bookmarkEnd w:id="219"/>
      <w:r w:rsidRPr="000674C4">
        <w:rPr>
          <w:rStyle w:val="Heading1Char"/>
          <w:rFonts w:eastAsiaTheme="minorHAnsi"/>
          <w:b/>
          <w:sz w:val="28"/>
        </w:rPr>
        <w:lastRenderedPageBreak/>
        <w:t>SECTION C</w:t>
      </w:r>
      <w:r w:rsidRPr="000674C4">
        <w:tab/>
        <w:t>Management of Risk and Resources</w:t>
      </w:r>
      <w:bookmarkEnd w:id="218"/>
      <w:bookmarkEnd w:id="220"/>
      <w:bookmarkEnd w:id="221"/>
      <w:bookmarkEnd w:id="222"/>
      <w:bookmarkEnd w:id="223"/>
      <w:bookmarkEnd w:id="224"/>
    </w:p>
    <w:p w14:paraId="7C9DAC34" w14:textId="0904B08B" w:rsidR="003E07F9" w:rsidRPr="000674C4" w:rsidRDefault="009A3D94" w:rsidP="004037CA">
      <w:pPr>
        <w:pStyle w:val="Heading2"/>
        <w:keepNext w:val="0"/>
        <w:numPr>
          <w:ilvl w:val="0"/>
          <w:numId w:val="0"/>
        </w:numPr>
        <w:ind w:left="709" w:hanging="709"/>
      </w:pPr>
      <w:bookmarkStart w:id="225" w:name="C1"/>
      <w:bookmarkStart w:id="226" w:name="_9.1_Risk_Management"/>
      <w:bookmarkStart w:id="227" w:name="_Toc67947999"/>
      <w:bookmarkEnd w:id="225"/>
      <w:bookmarkEnd w:id="226"/>
      <w:r w:rsidRPr="000674C4">
        <w:t>9.1</w:t>
      </w:r>
      <w:r w:rsidRPr="000674C4">
        <w:tab/>
      </w:r>
      <w:r w:rsidR="003E07F9" w:rsidRPr="000674C4">
        <w:t>Risk Management and Business Continuity</w:t>
      </w:r>
      <w:bookmarkEnd w:id="227"/>
    </w:p>
    <w:p w14:paraId="47E452EE" w14:textId="77777777" w:rsidR="003E07F9" w:rsidRPr="000674C4" w:rsidRDefault="003E07F9" w:rsidP="004037CA">
      <w:pPr>
        <w:ind w:left="709" w:firstLine="0"/>
        <w:rPr>
          <w:rFonts w:ascii="Arial" w:hAnsi="Arial" w:cs="Arial"/>
          <w:u w:val="single"/>
        </w:rPr>
      </w:pPr>
      <w:bookmarkStart w:id="228" w:name="_Toc508614842"/>
      <w:r w:rsidRPr="000674C4">
        <w:rPr>
          <w:rFonts w:ascii="Arial" w:hAnsi="Arial" w:cs="Arial"/>
          <w:u w:val="single"/>
        </w:rPr>
        <w:t>Overview</w:t>
      </w:r>
      <w:bookmarkEnd w:id="228"/>
    </w:p>
    <w:p w14:paraId="1D4E6109" w14:textId="4E107A36" w:rsidR="003E07F9" w:rsidRPr="000674C4" w:rsidRDefault="009A3D94" w:rsidP="004037CA">
      <w:pPr>
        <w:pStyle w:val="Heading3"/>
        <w:keepNext w:val="0"/>
        <w:numPr>
          <w:ilvl w:val="0"/>
          <w:numId w:val="0"/>
        </w:numPr>
        <w:ind w:left="1418" w:hanging="720"/>
      </w:pPr>
      <w:r w:rsidRPr="000674C4">
        <w:t>9.1.1</w:t>
      </w:r>
      <w:r w:rsidRPr="000674C4">
        <w:tab/>
      </w:r>
      <w:r w:rsidR="003E07F9" w:rsidRPr="000674C4">
        <w:t>It is essential that robust, integrated systems are developed and maintained for identifying and evaluating all potential significant corporate and operational risks.  This should include the proactive participation of all those associated with planning and delivering services.</w:t>
      </w:r>
    </w:p>
    <w:p w14:paraId="62ED5150" w14:textId="0267CC50" w:rsidR="003E07F9" w:rsidRPr="000674C4" w:rsidRDefault="009A3D94" w:rsidP="00E65299">
      <w:pPr>
        <w:pStyle w:val="Heading3"/>
        <w:keepNext w:val="0"/>
        <w:numPr>
          <w:ilvl w:val="0"/>
          <w:numId w:val="0"/>
        </w:numPr>
        <w:ind w:left="1418" w:hanging="709"/>
      </w:pPr>
      <w:r w:rsidRPr="000674C4">
        <w:t>9.1.2</w:t>
      </w:r>
      <w:r w:rsidRPr="000674C4">
        <w:tab/>
      </w:r>
      <w:r w:rsidR="003E07F9" w:rsidRPr="000674C4">
        <w:t>All organisations, whether private or public sector, face risks to people, property and continued operations. Risk is the chance or possibility of loss, damage, injury or failure to achieve objectives caused by an unwanted or uncertain action or event. Risk cannot be eliminated altogether. However, risk management is the planned and systematic approach to the identification, evaluation and control of risk. Its objectives are to secure the assets of the PCC and the CC and to ensure continued corporate and financial well-being. In essence it is, therefore, an integral part of good business practice.</w:t>
      </w:r>
    </w:p>
    <w:p w14:paraId="455548FF" w14:textId="689CB1FE" w:rsidR="003E07F9" w:rsidRDefault="003E07F9" w:rsidP="00975692">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5E65541C" w14:textId="77777777" w:rsidR="00975692" w:rsidRPr="000674C4" w:rsidRDefault="00975692" w:rsidP="00975692">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798E54F9" w14:textId="77777777" w:rsidTr="00D96D46">
        <w:trPr>
          <w:trHeight w:val="202"/>
        </w:trPr>
        <w:tc>
          <w:tcPr>
            <w:tcW w:w="1559" w:type="dxa"/>
          </w:tcPr>
          <w:p w14:paraId="73DE3DCB" w14:textId="77777777" w:rsidR="003E07F9" w:rsidRPr="000674C4" w:rsidRDefault="003E07F9" w:rsidP="00975692">
            <w:pPr>
              <w:spacing w:before="0"/>
              <w:ind w:left="0" w:firstLine="0"/>
              <w:rPr>
                <w:rFonts w:ascii="Arial" w:hAnsi="Arial" w:cs="Arial"/>
                <w:b/>
              </w:rPr>
            </w:pPr>
            <w:bookmarkStart w:id="229" w:name="_Toc508614843"/>
            <w:bookmarkStart w:id="230" w:name="_Toc508630882"/>
            <w:bookmarkStart w:id="231" w:name="_Toc508631464"/>
            <w:r w:rsidRPr="000674C4">
              <w:rPr>
                <w:rFonts w:ascii="Arial" w:hAnsi="Arial" w:cs="Arial"/>
                <w:b/>
              </w:rPr>
              <w:t>Who?</w:t>
            </w:r>
            <w:bookmarkEnd w:id="229"/>
            <w:bookmarkEnd w:id="230"/>
            <w:bookmarkEnd w:id="231"/>
          </w:p>
        </w:tc>
        <w:tc>
          <w:tcPr>
            <w:tcW w:w="6753" w:type="dxa"/>
          </w:tcPr>
          <w:p w14:paraId="2FF588D0" w14:textId="77777777" w:rsidR="003E07F9" w:rsidRPr="00975692" w:rsidRDefault="003E07F9" w:rsidP="00975692">
            <w:pPr>
              <w:spacing w:before="0"/>
              <w:ind w:left="0" w:firstLine="0"/>
              <w:rPr>
                <w:rFonts w:ascii="Arial" w:hAnsi="Arial" w:cs="Arial"/>
                <w:b/>
              </w:rPr>
            </w:pPr>
            <w:r w:rsidRPr="00975692">
              <w:rPr>
                <w:rFonts w:ascii="Arial" w:hAnsi="Arial" w:cs="Arial"/>
                <w:b/>
              </w:rPr>
              <w:t>What?</w:t>
            </w:r>
          </w:p>
        </w:tc>
      </w:tr>
      <w:tr w:rsidR="003E07F9" w:rsidRPr="000674C4" w14:paraId="4824B483" w14:textId="77777777" w:rsidTr="00EE5100">
        <w:tc>
          <w:tcPr>
            <w:tcW w:w="1559" w:type="dxa"/>
          </w:tcPr>
          <w:p w14:paraId="645EC440" w14:textId="77777777" w:rsidR="003E07F9" w:rsidRPr="00C158BD" w:rsidRDefault="003E07F9" w:rsidP="00C158BD">
            <w:pPr>
              <w:spacing w:before="0"/>
              <w:ind w:left="0" w:firstLine="0"/>
              <w:rPr>
                <w:rFonts w:ascii="Arial" w:hAnsi="Arial" w:cs="Arial"/>
              </w:rPr>
            </w:pPr>
            <w:r w:rsidRPr="00C158BD">
              <w:rPr>
                <w:rFonts w:ascii="Arial" w:hAnsi="Arial" w:cs="Arial"/>
              </w:rPr>
              <w:t>PCC &amp; CC</w:t>
            </w:r>
          </w:p>
        </w:tc>
        <w:tc>
          <w:tcPr>
            <w:tcW w:w="6753" w:type="dxa"/>
          </w:tcPr>
          <w:p w14:paraId="229BA564" w14:textId="1EB206AB" w:rsidR="003E07F9" w:rsidRPr="00C158BD" w:rsidRDefault="003E07F9" w:rsidP="00C158BD">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The Code of Corporate Governance highlights the importance of risk management being embedded throughout the governance arrangements in both organisations, whether operating jointly or separately. The PCC and CC are jointly responsible for approving the Risk Management Policy statement and strategy, and for reviewing the effectiveness of risk management.</w:t>
            </w:r>
          </w:p>
        </w:tc>
      </w:tr>
      <w:tr w:rsidR="003E07F9" w:rsidRPr="000674C4" w14:paraId="1F6584FD" w14:textId="77777777" w:rsidTr="00EE5100">
        <w:tc>
          <w:tcPr>
            <w:tcW w:w="1559" w:type="dxa"/>
          </w:tcPr>
          <w:p w14:paraId="432DCE7F" w14:textId="77777777" w:rsidR="003E07F9" w:rsidRPr="00C158BD" w:rsidRDefault="003E07F9" w:rsidP="00C158BD">
            <w:pPr>
              <w:spacing w:before="0"/>
              <w:ind w:left="0" w:firstLine="0"/>
              <w:rPr>
                <w:rFonts w:ascii="Arial" w:hAnsi="Arial" w:cs="Arial"/>
              </w:rPr>
            </w:pPr>
            <w:r w:rsidRPr="00C158BD">
              <w:rPr>
                <w:rFonts w:ascii="Arial" w:hAnsi="Arial" w:cs="Arial"/>
              </w:rPr>
              <w:t>DCC &amp; CoS</w:t>
            </w:r>
          </w:p>
        </w:tc>
        <w:tc>
          <w:tcPr>
            <w:tcW w:w="6753" w:type="dxa"/>
          </w:tcPr>
          <w:p w14:paraId="4F57ADDC"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prepare a Risk Management Policy statement and for promoting a culture of risk management awareness throughout the Force and OPCC and reviewing risk as an ongoing process.</w:t>
            </w:r>
          </w:p>
          <w:p w14:paraId="71B5B4F3"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procedures to identify, assess, prevent or contain material known risks, and a monitoring process are in place and to review regularly the effectiveness of risk reduction strategies and the operation of these controls. The risk management process should be formalised and conducted on a continuing basis.</w:t>
            </w:r>
          </w:p>
          <w:p w14:paraId="62EBBAEC" w14:textId="25FBA13B"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Risks are to be managed through the maintenance of a Corporate Risk Register</w:t>
            </w:r>
            <w:r w:rsidR="0080230D">
              <w:rPr>
                <w:sz w:val="22"/>
                <w:szCs w:val="22"/>
              </w:rPr>
              <w:t>, which incorporates the Information Risk Register</w:t>
            </w:r>
            <w:r w:rsidRPr="000674C4">
              <w:rPr>
                <w:sz w:val="22"/>
                <w:szCs w:val="22"/>
              </w:rPr>
              <w:t xml:space="preserve">. </w:t>
            </w:r>
            <w:r w:rsidR="0080230D">
              <w:rPr>
                <w:sz w:val="22"/>
                <w:szCs w:val="22"/>
              </w:rPr>
              <w:t>The addition of the Information Risk Register within the Corporate Register in 2019 provides management controls and governance of information risks within the context of a more cautious risk appetite than is the case across general areas of risk management.</w:t>
            </w:r>
            <w:r w:rsidR="00315FD5">
              <w:rPr>
                <w:sz w:val="22"/>
                <w:szCs w:val="22"/>
              </w:rPr>
              <w:t xml:space="preserve"> In 2021, the Force and the OPCC jointly developed a Risk Sharing </w:t>
            </w:r>
            <w:r w:rsidR="005550AB">
              <w:rPr>
                <w:sz w:val="22"/>
                <w:szCs w:val="22"/>
              </w:rPr>
              <w:t>P</w:t>
            </w:r>
            <w:r w:rsidR="00315FD5">
              <w:rPr>
                <w:sz w:val="22"/>
                <w:szCs w:val="22"/>
              </w:rPr>
              <w:t xml:space="preserve">rotocol to support the effective management of risks that impacted upon both organisations and ensured the maintenance of confidence in the Force and the OPCC, the safeguarding of public confidence and integrity ensuring the delivery of the Police and Crime Plan priorities. The Force Executive Board, to include reporting Boards and Groups, and the Policing Board ensure Force Chief </w:t>
            </w:r>
            <w:r w:rsidR="00315FD5">
              <w:rPr>
                <w:sz w:val="22"/>
                <w:szCs w:val="22"/>
              </w:rPr>
              <w:lastRenderedPageBreak/>
              <w:t>Officer Team and OPCC Executive Team oversight of risk management processes.</w:t>
            </w:r>
          </w:p>
          <w:p w14:paraId="086ED81D"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appropriate business continuity plans continue to be developed, implemented and tested on a regular basis. The PCC and CC need to manage risks ensuring that decisions are taken to achieve the best value for money and help support better decision-making.</w:t>
            </w:r>
          </w:p>
        </w:tc>
      </w:tr>
      <w:tr w:rsidR="003E07F9" w:rsidRPr="000674C4" w14:paraId="3A5D39F2" w14:textId="77777777" w:rsidTr="00EE5100">
        <w:tc>
          <w:tcPr>
            <w:tcW w:w="1559" w:type="dxa"/>
          </w:tcPr>
          <w:p w14:paraId="14AB9715" w14:textId="77777777" w:rsidR="003E07F9" w:rsidRPr="00C158BD" w:rsidRDefault="003E07F9" w:rsidP="00C158BD">
            <w:pPr>
              <w:spacing w:before="0"/>
              <w:ind w:left="0" w:firstLine="0"/>
              <w:rPr>
                <w:rFonts w:ascii="Arial" w:hAnsi="Arial" w:cs="Arial"/>
              </w:rPr>
            </w:pPr>
            <w:r w:rsidRPr="00C158BD">
              <w:rPr>
                <w:rFonts w:ascii="Arial" w:hAnsi="Arial" w:cs="Arial"/>
              </w:rPr>
              <w:lastRenderedPageBreak/>
              <w:t>CFO &amp; DoF</w:t>
            </w:r>
          </w:p>
        </w:tc>
        <w:tc>
          <w:tcPr>
            <w:tcW w:w="6753" w:type="dxa"/>
          </w:tcPr>
          <w:p w14:paraId="15CFCAD0"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advise the PCC and CC on appropriate arrangements for insurance. Acceptable levels of risk should be determined and insured against where appropriate. Activities leading to levels of risk assessed as unacceptable should not be undertaken.</w:t>
            </w:r>
          </w:p>
          <w:p w14:paraId="5FA43A4B"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arrange for regular reviews to be undertaken of self-insurance arrangements and, following these reviews, to recommend to the PCC and CC a course of action to ensure that, over the medium-term, funds are available to meet all known liabilities. </w:t>
            </w:r>
          </w:p>
        </w:tc>
      </w:tr>
      <w:tr w:rsidR="003E07F9" w:rsidRPr="000674C4" w14:paraId="4C6B5199" w14:textId="77777777" w:rsidTr="00EE5100">
        <w:tc>
          <w:tcPr>
            <w:tcW w:w="1559" w:type="dxa"/>
          </w:tcPr>
          <w:p w14:paraId="2584C591" w14:textId="77777777" w:rsidR="003E07F9" w:rsidRPr="00C158BD" w:rsidRDefault="003E07F9" w:rsidP="00C158BD">
            <w:pPr>
              <w:spacing w:before="0"/>
              <w:ind w:left="0" w:firstLine="0"/>
              <w:rPr>
                <w:rFonts w:ascii="Arial" w:hAnsi="Arial" w:cs="Arial"/>
              </w:rPr>
            </w:pPr>
            <w:r w:rsidRPr="00C158BD">
              <w:rPr>
                <w:rFonts w:ascii="Arial" w:hAnsi="Arial" w:cs="Arial"/>
              </w:rPr>
              <w:t>CC</w:t>
            </w:r>
          </w:p>
        </w:tc>
        <w:tc>
          <w:tcPr>
            <w:tcW w:w="6753" w:type="dxa"/>
          </w:tcPr>
          <w:p w14:paraId="719C1E8B"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in consultation with the CFO and DoF, that appropriate insurance cover is provided, including where new risks are identified or circumstances affecting risks change.</w:t>
            </w:r>
          </w:p>
          <w:p w14:paraId="0D4CB6A8"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administer insurance matters including the administration of the settlement of liability claims.</w:t>
            </w:r>
          </w:p>
          <w:p w14:paraId="5307FDC2"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notify the CFO of any individual claims for over £30,000.</w:t>
            </w:r>
          </w:p>
          <w:p w14:paraId="749ED430"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notify the CoS of any terms of indemnity that are requested.</w:t>
            </w:r>
          </w:p>
          <w:p w14:paraId="0C3F380A"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claims made against insurance policies are made promptly.</w:t>
            </w:r>
          </w:p>
          <w:p w14:paraId="7055A22F"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make all appropriate employees aware of their responsibilities for managing relevant risks. </w:t>
            </w:r>
          </w:p>
          <w:p w14:paraId="203BDB03"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employees, or anyone covered by the CC and PCC insurance, are instructed not to admit liability or make any offer to pay compensation that may prejudice the assessment of liability in respect of any insurance claim.</w:t>
            </w:r>
          </w:p>
          <w:p w14:paraId="334DD82F"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 comprehensive Risk Register is produced and updated regularly, and that corrective action is taken at the earliest possible opportunity to either transfer, treat, tolerate or terminate the identified risk.</w:t>
            </w:r>
          </w:p>
        </w:tc>
      </w:tr>
      <w:tr w:rsidR="003E07F9" w:rsidRPr="000674C4" w14:paraId="51BA3AA3" w14:textId="77777777" w:rsidTr="00EE5100">
        <w:tc>
          <w:tcPr>
            <w:tcW w:w="1559" w:type="dxa"/>
          </w:tcPr>
          <w:p w14:paraId="4C264235" w14:textId="77777777" w:rsidR="003E07F9" w:rsidRPr="00C158BD" w:rsidRDefault="003E07F9" w:rsidP="00C158BD">
            <w:pPr>
              <w:spacing w:before="0"/>
              <w:ind w:left="0" w:firstLine="0"/>
              <w:rPr>
                <w:rFonts w:ascii="Arial" w:hAnsi="Arial" w:cs="Arial"/>
              </w:rPr>
            </w:pPr>
            <w:r w:rsidRPr="00C158BD">
              <w:rPr>
                <w:rFonts w:ascii="Arial" w:hAnsi="Arial" w:cs="Arial"/>
              </w:rPr>
              <w:t>CoS</w:t>
            </w:r>
          </w:p>
        </w:tc>
        <w:tc>
          <w:tcPr>
            <w:tcW w:w="6753" w:type="dxa"/>
          </w:tcPr>
          <w:p w14:paraId="72C6CD1C"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evaluate and authorise any terms of indemnity that are requested by external parties.</w:t>
            </w:r>
          </w:p>
          <w:p w14:paraId="4FB78D8D" w14:textId="7777777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before any contract for works is made that the insurance cover to be furnished by the Contractor in respect of any act or defaults unless cover is provided by the PCC is adequate.</w:t>
            </w:r>
          </w:p>
          <w:p w14:paraId="4FBE4718" w14:textId="43CF82B7" w:rsidR="003E07F9" w:rsidRPr="000674C4" w:rsidRDefault="003E07F9" w:rsidP="00C158B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settle civil claims at any stage after the issue of pre-action protocol letter in accordance with the arrangements set out in Section</w:t>
            </w:r>
            <w:r w:rsidR="005F6310">
              <w:rPr>
                <w:sz w:val="22"/>
                <w:szCs w:val="22"/>
              </w:rPr>
              <w:t xml:space="preserve"> </w:t>
            </w:r>
            <w:r w:rsidR="0029110C" w:rsidRPr="00833B76">
              <w:rPr>
                <w:color w:val="0000FF"/>
                <w:sz w:val="22"/>
                <w:szCs w:val="22"/>
              </w:rPr>
              <w:fldChar w:fldCharType="begin"/>
            </w:r>
            <w:r w:rsidR="0029110C" w:rsidRPr="00833B76">
              <w:rPr>
                <w:color w:val="0000FF"/>
                <w:sz w:val="22"/>
                <w:szCs w:val="22"/>
              </w:rPr>
              <w:instrText xml:space="preserve"> REF _Ref1395420 \r \h </w:instrText>
            </w:r>
            <w:r w:rsidR="0029110C" w:rsidRPr="00833B76">
              <w:rPr>
                <w:color w:val="0000FF"/>
                <w:sz w:val="22"/>
                <w:szCs w:val="22"/>
              </w:rPr>
            </w:r>
            <w:r w:rsidR="0029110C" w:rsidRPr="00833B76">
              <w:rPr>
                <w:color w:val="0000FF"/>
                <w:sz w:val="22"/>
                <w:szCs w:val="22"/>
              </w:rPr>
              <w:fldChar w:fldCharType="separate"/>
            </w:r>
            <w:r w:rsidR="0029110C">
              <w:rPr>
                <w:color w:val="0000FF"/>
                <w:sz w:val="22"/>
                <w:szCs w:val="22"/>
              </w:rPr>
              <w:t>12</w:t>
            </w:r>
            <w:r w:rsidR="0029110C" w:rsidRPr="00833B76">
              <w:rPr>
                <w:color w:val="0000FF"/>
                <w:sz w:val="22"/>
                <w:szCs w:val="22"/>
              </w:rPr>
              <w:fldChar w:fldCharType="end"/>
            </w:r>
            <w:r w:rsidRPr="000674C4">
              <w:rPr>
                <w:sz w:val="22"/>
                <w:szCs w:val="22"/>
              </w:rPr>
              <w:t>.</w:t>
            </w:r>
          </w:p>
        </w:tc>
      </w:tr>
      <w:tr w:rsidR="003E07F9" w:rsidRPr="000674C4" w14:paraId="5F24EF7C" w14:textId="77777777" w:rsidTr="00EE5100">
        <w:tc>
          <w:tcPr>
            <w:tcW w:w="1559" w:type="dxa"/>
          </w:tcPr>
          <w:p w14:paraId="70684DAA" w14:textId="77777777" w:rsidR="003E07F9" w:rsidRPr="00C158BD" w:rsidRDefault="003E07F9" w:rsidP="00C158BD">
            <w:pPr>
              <w:spacing w:before="0"/>
              <w:ind w:left="0" w:firstLine="0"/>
              <w:rPr>
                <w:rFonts w:ascii="Arial" w:hAnsi="Arial" w:cs="Arial"/>
              </w:rPr>
            </w:pPr>
            <w:r w:rsidRPr="00C158BD">
              <w:rPr>
                <w:rFonts w:ascii="Arial" w:hAnsi="Arial" w:cs="Arial"/>
              </w:rPr>
              <w:t xml:space="preserve"> DCC</w:t>
            </w:r>
          </w:p>
        </w:tc>
        <w:tc>
          <w:tcPr>
            <w:tcW w:w="6753" w:type="dxa"/>
          </w:tcPr>
          <w:p w14:paraId="6C78536A" w14:textId="6FA44920" w:rsidR="003E07F9" w:rsidRPr="000674C4" w:rsidRDefault="003E07F9" w:rsidP="0029110C">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To settle civil claims at any stage after the issue of pre-action protocol letter in accordance with the arrangements set out in Section</w:t>
            </w:r>
            <w:r w:rsidR="0029110C">
              <w:rPr>
                <w:sz w:val="22"/>
                <w:szCs w:val="22"/>
              </w:rPr>
              <w:t xml:space="preserve"> </w:t>
            </w:r>
            <w:r w:rsidR="0029110C" w:rsidRPr="00833B76">
              <w:rPr>
                <w:color w:val="0000FF"/>
                <w:sz w:val="22"/>
                <w:szCs w:val="22"/>
              </w:rPr>
              <w:fldChar w:fldCharType="begin"/>
            </w:r>
            <w:r w:rsidR="0029110C" w:rsidRPr="00833B76">
              <w:rPr>
                <w:color w:val="0000FF"/>
                <w:sz w:val="22"/>
                <w:szCs w:val="22"/>
              </w:rPr>
              <w:instrText xml:space="preserve"> REF _Ref1395420 \r \h </w:instrText>
            </w:r>
            <w:r w:rsidR="0029110C" w:rsidRPr="00833B76">
              <w:rPr>
                <w:color w:val="0000FF"/>
                <w:sz w:val="22"/>
                <w:szCs w:val="22"/>
              </w:rPr>
            </w:r>
            <w:r w:rsidR="0029110C" w:rsidRPr="00833B76">
              <w:rPr>
                <w:color w:val="0000FF"/>
                <w:sz w:val="22"/>
                <w:szCs w:val="22"/>
              </w:rPr>
              <w:fldChar w:fldCharType="separate"/>
            </w:r>
            <w:r w:rsidR="0029110C">
              <w:rPr>
                <w:color w:val="0000FF"/>
                <w:sz w:val="22"/>
                <w:szCs w:val="22"/>
              </w:rPr>
              <w:t>12</w:t>
            </w:r>
            <w:r w:rsidR="0029110C" w:rsidRPr="00833B76">
              <w:rPr>
                <w:color w:val="0000FF"/>
                <w:sz w:val="22"/>
                <w:szCs w:val="22"/>
              </w:rPr>
              <w:fldChar w:fldCharType="end"/>
            </w:r>
            <w:r w:rsidRPr="000674C4">
              <w:rPr>
                <w:sz w:val="22"/>
                <w:szCs w:val="22"/>
              </w:rPr>
              <w:t>.</w:t>
            </w:r>
          </w:p>
        </w:tc>
      </w:tr>
    </w:tbl>
    <w:p w14:paraId="27044A21" w14:textId="4643B073" w:rsidR="003E07F9" w:rsidRDefault="003E07F9" w:rsidP="00C158BD">
      <w:pPr>
        <w:pStyle w:val="Default"/>
        <w:spacing w:before="0" w:after="120"/>
        <w:rPr>
          <w:b/>
          <w:color w:val="7F7F7F" w:themeColor="text1" w:themeTint="80"/>
          <w:sz w:val="22"/>
          <w:szCs w:val="22"/>
        </w:rPr>
      </w:pPr>
    </w:p>
    <w:p w14:paraId="2DD4FA14" w14:textId="1ABECFCD" w:rsidR="008B61B5" w:rsidRDefault="008B61B5" w:rsidP="00C158BD">
      <w:pPr>
        <w:pStyle w:val="Default"/>
        <w:spacing w:before="0" w:after="120"/>
        <w:rPr>
          <w:b/>
          <w:color w:val="7F7F7F" w:themeColor="text1" w:themeTint="80"/>
          <w:sz w:val="22"/>
          <w:szCs w:val="22"/>
        </w:rPr>
      </w:pPr>
    </w:p>
    <w:p w14:paraId="2536B8F3" w14:textId="77777777" w:rsidR="008B61B5" w:rsidRPr="000674C4" w:rsidRDefault="008B61B5" w:rsidP="00C158BD">
      <w:pPr>
        <w:pStyle w:val="Default"/>
        <w:spacing w:before="0" w:after="120"/>
        <w:rPr>
          <w:b/>
          <w:color w:val="7F7F7F" w:themeColor="text1" w:themeTint="80"/>
          <w:sz w:val="22"/>
          <w:szCs w:val="22"/>
        </w:rPr>
      </w:pPr>
    </w:p>
    <w:p w14:paraId="6A9CA4E9" w14:textId="3BCF7344" w:rsidR="003E07F9" w:rsidRPr="000674C4" w:rsidRDefault="009A3D94" w:rsidP="00C158BD">
      <w:pPr>
        <w:pStyle w:val="Heading2"/>
        <w:keepNext w:val="0"/>
        <w:numPr>
          <w:ilvl w:val="0"/>
          <w:numId w:val="0"/>
        </w:numPr>
        <w:ind w:left="709" w:hanging="709"/>
      </w:pPr>
      <w:bookmarkStart w:id="232" w:name="C2"/>
      <w:bookmarkStart w:id="233" w:name="_Toc67948000"/>
      <w:bookmarkEnd w:id="232"/>
      <w:r w:rsidRPr="000674C4">
        <w:lastRenderedPageBreak/>
        <w:t>9.2</w:t>
      </w:r>
      <w:r w:rsidRPr="000674C4">
        <w:tab/>
      </w:r>
      <w:r w:rsidR="003E07F9" w:rsidRPr="000674C4">
        <w:t>Internal Controls</w:t>
      </w:r>
      <w:bookmarkEnd w:id="233"/>
    </w:p>
    <w:p w14:paraId="166F5F15" w14:textId="77777777" w:rsidR="003E07F9" w:rsidRPr="000674C4" w:rsidRDefault="003E07F9" w:rsidP="00C158BD">
      <w:pPr>
        <w:ind w:left="709" w:firstLine="0"/>
        <w:rPr>
          <w:rFonts w:ascii="Arial" w:hAnsi="Arial" w:cs="Arial"/>
          <w:u w:val="single"/>
        </w:rPr>
      </w:pPr>
      <w:bookmarkStart w:id="234" w:name="_Toc508614844"/>
      <w:r w:rsidRPr="000674C4">
        <w:rPr>
          <w:rFonts w:ascii="Arial" w:hAnsi="Arial" w:cs="Arial"/>
          <w:u w:val="single"/>
        </w:rPr>
        <w:t>Overview</w:t>
      </w:r>
      <w:bookmarkEnd w:id="234"/>
    </w:p>
    <w:p w14:paraId="499F5356" w14:textId="45214B75" w:rsidR="003E07F9" w:rsidRPr="000674C4" w:rsidRDefault="009A3D94" w:rsidP="00C158BD">
      <w:pPr>
        <w:pStyle w:val="Heading3"/>
        <w:keepNext w:val="0"/>
        <w:numPr>
          <w:ilvl w:val="0"/>
          <w:numId w:val="0"/>
        </w:numPr>
        <w:ind w:left="1418" w:hanging="720"/>
      </w:pPr>
      <w:r w:rsidRPr="000674C4">
        <w:t>9.2.1</w:t>
      </w:r>
      <w:r w:rsidRPr="000674C4">
        <w:tab/>
      </w:r>
      <w:r w:rsidR="003E07F9" w:rsidRPr="000674C4">
        <w:t>Internal control refers to the systems of control devised by management to help ensure the objectives of the PCC and the CC are achieved in a manner that promotes economical, efficient and effective use of resources and that assets and interests are safeguarded.</w:t>
      </w:r>
    </w:p>
    <w:p w14:paraId="004CF89E" w14:textId="4649D4A0" w:rsidR="003E07F9" w:rsidRPr="000674C4" w:rsidRDefault="009A3D94" w:rsidP="00C158BD">
      <w:pPr>
        <w:pStyle w:val="Heading3"/>
        <w:keepNext w:val="0"/>
        <w:numPr>
          <w:ilvl w:val="0"/>
          <w:numId w:val="0"/>
        </w:numPr>
        <w:ind w:left="1418" w:hanging="720"/>
      </w:pPr>
      <w:r w:rsidRPr="000674C4">
        <w:t>9.2.2</w:t>
      </w:r>
      <w:r w:rsidRPr="000674C4">
        <w:tab/>
      </w:r>
      <w:r w:rsidR="003E07F9" w:rsidRPr="000674C4">
        <w:t>The PCC and the CC have statutory obligations, and, therefore, systems of internal control are required to identify, meet and monitor compliance with these obligations.</w:t>
      </w:r>
    </w:p>
    <w:p w14:paraId="23EA67DE" w14:textId="023A49A5" w:rsidR="003E07F9" w:rsidRPr="000674C4" w:rsidRDefault="009A3D94" w:rsidP="00C158BD">
      <w:pPr>
        <w:pStyle w:val="Heading3"/>
        <w:keepNext w:val="0"/>
        <w:numPr>
          <w:ilvl w:val="0"/>
          <w:numId w:val="0"/>
        </w:numPr>
        <w:ind w:left="1418" w:hanging="720"/>
      </w:pPr>
      <w:r w:rsidRPr="000674C4">
        <w:t>9.2.3</w:t>
      </w:r>
      <w:r w:rsidRPr="000674C4">
        <w:tab/>
      </w:r>
      <w:r w:rsidR="003E07F9" w:rsidRPr="000674C4">
        <w:t>The PCC and the CC face a wide range of financial, administrative and commercial risks, both from internal and external factors, which threaten the achievement of their objectives. Systems of internal control are necessary to manage these risks. These systems of internal control are established in order to provide achievement of:</w:t>
      </w:r>
    </w:p>
    <w:p w14:paraId="729F7867" w14:textId="2F313035" w:rsidR="003E07F9" w:rsidRPr="000674C4" w:rsidRDefault="00191BC5" w:rsidP="00006F33">
      <w:pPr>
        <w:pStyle w:val="Defaul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3438"/>
        </w:tabs>
        <w:autoSpaceDE w:val="0"/>
        <w:autoSpaceDN w:val="0"/>
        <w:adjustRightInd w:val="0"/>
        <w:spacing w:after="120"/>
        <w:ind w:left="1843" w:hanging="425"/>
        <w:contextualSpacing/>
        <w:rPr>
          <w:sz w:val="22"/>
          <w:szCs w:val="22"/>
        </w:rPr>
      </w:pPr>
      <w:r>
        <w:rPr>
          <w:sz w:val="22"/>
          <w:szCs w:val="22"/>
        </w:rPr>
        <w:t>e</w:t>
      </w:r>
      <w:r w:rsidR="003E07F9" w:rsidRPr="000674C4">
        <w:rPr>
          <w:sz w:val="22"/>
          <w:szCs w:val="22"/>
        </w:rPr>
        <w:t>fficient and effective operations;</w:t>
      </w:r>
    </w:p>
    <w:p w14:paraId="6ADAFDF4" w14:textId="0C0C4FBA" w:rsidR="003E07F9" w:rsidRPr="000674C4" w:rsidRDefault="00191BC5" w:rsidP="00006F33">
      <w:pPr>
        <w:pStyle w:val="Defaul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3438"/>
        </w:tabs>
        <w:autoSpaceDE w:val="0"/>
        <w:autoSpaceDN w:val="0"/>
        <w:adjustRightInd w:val="0"/>
        <w:spacing w:after="120"/>
        <w:ind w:left="1843" w:hanging="425"/>
        <w:contextualSpacing/>
        <w:rPr>
          <w:sz w:val="22"/>
          <w:szCs w:val="22"/>
        </w:rPr>
      </w:pPr>
      <w:r>
        <w:rPr>
          <w:sz w:val="22"/>
          <w:szCs w:val="22"/>
        </w:rPr>
        <w:t>r</w:t>
      </w:r>
      <w:r w:rsidR="003E07F9" w:rsidRPr="000674C4">
        <w:rPr>
          <w:sz w:val="22"/>
          <w:szCs w:val="22"/>
        </w:rPr>
        <w:t>eliable financial information and reporting;</w:t>
      </w:r>
    </w:p>
    <w:p w14:paraId="6E4D611D" w14:textId="721D2741" w:rsidR="003E07F9" w:rsidRPr="000674C4" w:rsidRDefault="00191BC5" w:rsidP="00006F33">
      <w:pPr>
        <w:pStyle w:val="Defaul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3438"/>
        </w:tabs>
        <w:autoSpaceDE w:val="0"/>
        <w:autoSpaceDN w:val="0"/>
        <w:adjustRightInd w:val="0"/>
        <w:spacing w:after="120"/>
        <w:ind w:left="1843" w:hanging="425"/>
        <w:contextualSpacing/>
        <w:rPr>
          <w:sz w:val="22"/>
          <w:szCs w:val="22"/>
        </w:rPr>
      </w:pPr>
      <w:r>
        <w:rPr>
          <w:sz w:val="22"/>
          <w:szCs w:val="22"/>
        </w:rPr>
        <w:t>c</w:t>
      </w:r>
      <w:r w:rsidR="003E07F9" w:rsidRPr="000674C4">
        <w:rPr>
          <w:sz w:val="22"/>
          <w:szCs w:val="22"/>
        </w:rPr>
        <w:t>ompliance with laws and regulations; and</w:t>
      </w:r>
    </w:p>
    <w:p w14:paraId="29938FE5" w14:textId="70F3C182" w:rsidR="003E07F9" w:rsidRPr="000674C4" w:rsidRDefault="00191BC5" w:rsidP="00006F33">
      <w:pPr>
        <w:pStyle w:val="Defaul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3438"/>
        </w:tabs>
        <w:autoSpaceDE w:val="0"/>
        <w:autoSpaceDN w:val="0"/>
        <w:adjustRightInd w:val="0"/>
        <w:spacing w:before="0" w:after="120"/>
        <w:ind w:left="1843" w:hanging="425"/>
        <w:rPr>
          <w:b/>
          <w:sz w:val="22"/>
          <w:szCs w:val="22"/>
        </w:rPr>
      </w:pPr>
      <w:r>
        <w:rPr>
          <w:sz w:val="22"/>
          <w:szCs w:val="22"/>
        </w:rPr>
        <w:t>r</w:t>
      </w:r>
      <w:r w:rsidR="003E07F9" w:rsidRPr="000674C4">
        <w:rPr>
          <w:sz w:val="22"/>
          <w:szCs w:val="22"/>
        </w:rPr>
        <w:t>isk management.</w:t>
      </w:r>
    </w:p>
    <w:p w14:paraId="1D040F7F" w14:textId="6E919577" w:rsidR="003E07F9" w:rsidRDefault="003E07F9" w:rsidP="00006F33">
      <w:pPr>
        <w:pStyle w:val="Default"/>
        <w:spacing w:after="120"/>
        <w:ind w:left="709" w:firstLine="0"/>
        <w:rPr>
          <w:color w:val="auto"/>
          <w:sz w:val="22"/>
          <w:szCs w:val="22"/>
          <w:u w:val="single"/>
        </w:rPr>
      </w:pPr>
      <w:r w:rsidRPr="000674C4">
        <w:rPr>
          <w:color w:val="auto"/>
          <w:sz w:val="22"/>
          <w:szCs w:val="22"/>
          <w:u w:val="single"/>
        </w:rPr>
        <w:t>Responsibilities</w:t>
      </w:r>
    </w:p>
    <w:p w14:paraId="18194325" w14:textId="77777777" w:rsidR="00006F33" w:rsidRPr="000674C4" w:rsidRDefault="00006F33" w:rsidP="00006F33">
      <w:pPr>
        <w:pStyle w:val="Default"/>
        <w:spacing w:before="0" w:after="120"/>
        <w:rPr>
          <w:color w:val="auto"/>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3F7B4A6C" w14:textId="77777777" w:rsidTr="00D96D46">
        <w:trPr>
          <w:trHeight w:val="138"/>
        </w:trPr>
        <w:tc>
          <w:tcPr>
            <w:tcW w:w="1559" w:type="dxa"/>
          </w:tcPr>
          <w:p w14:paraId="3FD343AB" w14:textId="77777777" w:rsidR="003E07F9" w:rsidRPr="000674C4" w:rsidRDefault="003E07F9" w:rsidP="00550E38">
            <w:pPr>
              <w:spacing w:before="0"/>
              <w:ind w:left="0" w:firstLine="0"/>
              <w:rPr>
                <w:rFonts w:ascii="Arial" w:hAnsi="Arial" w:cs="Arial"/>
                <w:b/>
              </w:rPr>
            </w:pPr>
            <w:bookmarkStart w:id="235" w:name="_Toc508614845"/>
            <w:bookmarkStart w:id="236" w:name="_Toc508630883"/>
            <w:bookmarkStart w:id="237" w:name="_Toc508631465"/>
            <w:r w:rsidRPr="000674C4">
              <w:rPr>
                <w:rFonts w:ascii="Arial" w:hAnsi="Arial" w:cs="Arial"/>
                <w:b/>
              </w:rPr>
              <w:t>Who?</w:t>
            </w:r>
            <w:bookmarkEnd w:id="235"/>
            <w:bookmarkEnd w:id="236"/>
            <w:bookmarkEnd w:id="237"/>
          </w:p>
        </w:tc>
        <w:tc>
          <w:tcPr>
            <w:tcW w:w="6753" w:type="dxa"/>
          </w:tcPr>
          <w:p w14:paraId="26D7CA5E" w14:textId="77777777" w:rsidR="003E07F9" w:rsidRPr="00550E38" w:rsidRDefault="003E07F9" w:rsidP="00550E38">
            <w:pPr>
              <w:spacing w:before="0"/>
              <w:ind w:left="0" w:firstLine="0"/>
              <w:rPr>
                <w:rFonts w:ascii="Arial" w:hAnsi="Arial" w:cs="Arial"/>
                <w:b/>
              </w:rPr>
            </w:pPr>
            <w:r w:rsidRPr="00550E38">
              <w:rPr>
                <w:rFonts w:ascii="Arial" w:hAnsi="Arial" w:cs="Arial"/>
                <w:b/>
              </w:rPr>
              <w:t>What?</w:t>
            </w:r>
          </w:p>
        </w:tc>
      </w:tr>
      <w:tr w:rsidR="003E07F9" w:rsidRPr="000674C4" w14:paraId="195A42AE" w14:textId="77777777" w:rsidTr="00876F61">
        <w:tc>
          <w:tcPr>
            <w:tcW w:w="1559" w:type="dxa"/>
          </w:tcPr>
          <w:p w14:paraId="77E2D5A4" w14:textId="77777777" w:rsidR="003E07F9" w:rsidRPr="00550E38" w:rsidRDefault="003E07F9" w:rsidP="00550E38">
            <w:pPr>
              <w:spacing w:before="0"/>
              <w:ind w:left="0" w:firstLine="0"/>
              <w:rPr>
                <w:rFonts w:ascii="Arial" w:hAnsi="Arial" w:cs="Arial"/>
              </w:rPr>
            </w:pPr>
            <w:r w:rsidRPr="00550E38">
              <w:rPr>
                <w:rFonts w:ascii="Arial" w:hAnsi="Arial" w:cs="Arial"/>
              </w:rPr>
              <w:t>Chief Officers</w:t>
            </w:r>
          </w:p>
        </w:tc>
        <w:tc>
          <w:tcPr>
            <w:tcW w:w="6753" w:type="dxa"/>
          </w:tcPr>
          <w:p w14:paraId="542AEE8F" w14:textId="362757A6" w:rsidR="003E07F9" w:rsidRPr="000674C4" w:rsidRDefault="003E07F9" w:rsidP="00550E38">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implement effective systems of internal control, in accordance with advice from the CFO and DoF. These arrangements shall ensure compliance with all applicable statutes and regulations, and other relevant statements of best practice. They shall ensure that public resources are properly safeguarded and used economically, efficiently and effectively.</w:t>
            </w:r>
          </w:p>
          <w:p w14:paraId="0E0ED911" w14:textId="77777777" w:rsidR="003E07F9" w:rsidRPr="000674C4" w:rsidRDefault="003E07F9" w:rsidP="00550E38">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effective key controls exist and are operating in managerial control systems, including defining policies, setting objectives and plans, monitoring financial and other performance information and taking appropriate anticipatory and remedial action where necessary. The key objective of these control systems is to define roles and responsibilities.</w:t>
            </w:r>
          </w:p>
          <w:p w14:paraId="6AAA10FA" w14:textId="77777777" w:rsidR="003E07F9" w:rsidRPr="000674C4" w:rsidRDefault="003E07F9" w:rsidP="00550E38">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effective key controls are operating in financial and operational systems and procedures. This includes physical safeguarding of assets, segregation of duties, authorisation and approval procedures and robust information systems.</w:t>
            </w:r>
          </w:p>
        </w:tc>
      </w:tr>
      <w:tr w:rsidR="003E07F9" w:rsidRPr="000674C4" w14:paraId="6F1522F4" w14:textId="77777777" w:rsidTr="00876F61">
        <w:tc>
          <w:tcPr>
            <w:tcW w:w="1559" w:type="dxa"/>
          </w:tcPr>
          <w:p w14:paraId="36BCCA5A" w14:textId="77777777" w:rsidR="003E07F9" w:rsidRPr="00550E38" w:rsidRDefault="003E07F9" w:rsidP="00550E38">
            <w:pPr>
              <w:spacing w:before="0"/>
              <w:ind w:left="0" w:firstLine="0"/>
              <w:rPr>
                <w:rFonts w:ascii="Arial" w:hAnsi="Arial" w:cs="Arial"/>
              </w:rPr>
            </w:pPr>
            <w:r w:rsidRPr="00550E38">
              <w:rPr>
                <w:rFonts w:ascii="Arial" w:hAnsi="Arial" w:cs="Arial"/>
              </w:rPr>
              <w:t>PCC &amp; CC</w:t>
            </w:r>
          </w:p>
        </w:tc>
        <w:tc>
          <w:tcPr>
            <w:tcW w:w="6753" w:type="dxa"/>
          </w:tcPr>
          <w:p w14:paraId="03ABC0EE" w14:textId="073DF891" w:rsidR="003E07F9" w:rsidRPr="000674C4" w:rsidRDefault="003E07F9" w:rsidP="00876F6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500616">
              <w:rPr>
                <w:sz w:val="22"/>
                <w:szCs w:val="22"/>
              </w:rPr>
              <w:t>To produce Annual Governance Statements (AGS) by 31</w:t>
            </w:r>
            <w:r w:rsidRPr="00500616">
              <w:rPr>
                <w:sz w:val="22"/>
                <w:szCs w:val="22"/>
                <w:vertAlign w:val="superscript"/>
              </w:rPr>
              <w:t>st</w:t>
            </w:r>
            <w:r w:rsidRPr="00500616">
              <w:rPr>
                <w:sz w:val="22"/>
                <w:szCs w:val="22"/>
              </w:rPr>
              <w:t xml:space="preserve"> May each year for inclusion in the draft statutory accounts. Following approval, the Annual Governance Statements should be signed by the PCC, CoS and CFO (Group AGS) the CC, DCC (Chair of Corporate Governance Group) and DoF (CC AGS).</w:t>
            </w:r>
          </w:p>
        </w:tc>
      </w:tr>
    </w:tbl>
    <w:p w14:paraId="18EAE932" w14:textId="3AF4E88C" w:rsidR="003E07F9" w:rsidRDefault="003E07F9" w:rsidP="007B37E7">
      <w:pPr>
        <w:pStyle w:val="Default"/>
        <w:spacing w:before="0" w:after="120"/>
        <w:rPr>
          <w:b/>
        </w:rPr>
      </w:pPr>
      <w:bookmarkStart w:id="238" w:name="C3"/>
      <w:bookmarkEnd w:id="238"/>
    </w:p>
    <w:p w14:paraId="608A26E3" w14:textId="77777777" w:rsidR="008B61B5" w:rsidRPr="000674C4" w:rsidRDefault="008B61B5" w:rsidP="007B37E7">
      <w:pPr>
        <w:pStyle w:val="Default"/>
        <w:spacing w:before="0" w:after="120"/>
        <w:rPr>
          <w:b/>
        </w:rPr>
      </w:pPr>
    </w:p>
    <w:p w14:paraId="0700F511" w14:textId="28CD8561" w:rsidR="003E07F9" w:rsidRPr="000674C4" w:rsidRDefault="009A3D94" w:rsidP="007B37E7">
      <w:pPr>
        <w:pStyle w:val="Heading2"/>
        <w:keepNext w:val="0"/>
        <w:numPr>
          <w:ilvl w:val="0"/>
          <w:numId w:val="0"/>
        </w:numPr>
        <w:ind w:left="709" w:hanging="709"/>
      </w:pPr>
      <w:bookmarkStart w:id="239" w:name="_Toc67948001"/>
      <w:r w:rsidRPr="000674C4">
        <w:lastRenderedPageBreak/>
        <w:t>9.3</w:t>
      </w:r>
      <w:r w:rsidRPr="000674C4">
        <w:tab/>
      </w:r>
      <w:r w:rsidR="003E07F9" w:rsidRPr="000674C4">
        <w:t>Audit Requirements</w:t>
      </w:r>
      <w:bookmarkEnd w:id="239"/>
    </w:p>
    <w:p w14:paraId="4AC62EBE" w14:textId="77777777" w:rsidR="003E07F9" w:rsidRPr="000674C4" w:rsidRDefault="003E07F9" w:rsidP="007B37E7">
      <w:pPr>
        <w:ind w:left="709" w:firstLine="0"/>
        <w:rPr>
          <w:rFonts w:ascii="Arial" w:hAnsi="Arial" w:cs="Arial"/>
          <w:u w:val="single"/>
        </w:rPr>
      </w:pPr>
      <w:bookmarkStart w:id="240" w:name="_Toc508614846"/>
      <w:r w:rsidRPr="000674C4">
        <w:rPr>
          <w:rFonts w:ascii="Arial" w:hAnsi="Arial" w:cs="Arial"/>
          <w:u w:val="single"/>
        </w:rPr>
        <w:t>Internal Audit</w:t>
      </w:r>
      <w:bookmarkEnd w:id="240"/>
    </w:p>
    <w:p w14:paraId="2FFC1740" w14:textId="77777777" w:rsidR="003E07F9" w:rsidRPr="000674C4" w:rsidRDefault="003E07F9" w:rsidP="007B37E7">
      <w:pPr>
        <w:ind w:left="709" w:firstLine="0"/>
        <w:rPr>
          <w:rFonts w:ascii="Arial" w:hAnsi="Arial" w:cs="Arial"/>
          <w:u w:val="single"/>
        </w:rPr>
      </w:pPr>
      <w:bookmarkStart w:id="241" w:name="_Toc508614847"/>
      <w:r w:rsidRPr="000674C4">
        <w:rPr>
          <w:rFonts w:ascii="Arial" w:hAnsi="Arial" w:cs="Arial"/>
          <w:u w:val="single"/>
        </w:rPr>
        <w:t>Overview</w:t>
      </w:r>
      <w:bookmarkEnd w:id="241"/>
    </w:p>
    <w:p w14:paraId="7514BF20" w14:textId="5B9840CB" w:rsidR="003E07F9" w:rsidRPr="000674C4" w:rsidRDefault="009A3D94" w:rsidP="007B37E7">
      <w:pPr>
        <w:pStyle w:val="Heading3"/>
        <w:keepNext w:val="0"/>
        <w:numPr>
          <w:ilvl w:val="0"/>
          <w:numId w:val="0"/>
        </w:numPr>
        <w:ind w:left="1418" w:hanging="720"/>
      </w:pPr>
      <w:r w:rsidRPr="000674C4">
        <w:t>9.3.1</w:t>
      </w:r>
      <w:r w:rsidRPr="000674C4">
        <w:tab/>
      </w:r>
      <w:r w:rsidR="003E07F9" w:rsidRPr="000674C4">
        <w:t>Internal audit is an assurance function that provides an independent and objective opinion to an organisation on the control environment, by evaluating its effectiveness in achieving the organisation’s objectives. It objectively examines, evaluates and reports on the adequacy of the control environment as a contribution to the proper, economic, efficient and effective use of resources.</w:t>
      </w:r>
    </w:p>
    <w:p w14:paraId="37F51667" w14:textId="75315801" w:rsidR="003E07F9" w:rsidRPr="000674C4" w:rsidRDefault="009A3D94" w:rsidP="007B37E7">
      <w:pPr>
        <w:pStyle w:val="Heading3"/>
        <w:keepNext w:val="0"/>
        <w:numPr>
          <w:ilvl w:val="0"/>
          <w:numId w:val="0"/>
        </w:numPr>
        <w:ind w:left="1418" w:hanging="720"/>
      </w:pPr>
      <w:r w:rsidRPr="000674C4">
        <w:t>9.3.2</w:t>
      </w:r>
      <w:r w:rsidRPr="000674C4">
        <w:tab/>
      </w:r>
      <w:r w:rsidR="003E07F9" w:rsidRPr="000674C4">
        <w:t>The requirement for an internal audit function for local authorities is either explicit or implied in the relevant Local Government legislation</w:t>
      </w:r>
      <w:r w:rsidR="003E07F9" w:rsidRPr="000674C4">
        <w:rPr>
          <w:rStyle w:val="FootnoteReference"/>
          <w:szCs w:val="22"/>
        </w:rPr>
        <w:footnoteReference w:id="11"/>
      </w:r>
      <w:r w:rsidR="003E07F9" w:rsidRPr="000674C4">
        <w:t xml:space="preserve">, which requires that authorities “make arrangements for the proper administration of their financial affairs”. In the Police Service the PCC and CC are required to maintain an effective audit of their affairs by virtue of the Accounts and Audit Regulations 2011 (as amended) which state that a “relevant body must maintain an adequate and effective system of internal audit of its accounting records and of its system of internal control in accordance with the proper practices in relation to internal control”. The guidance accompanying the legislation states that proper internal control practices for internal audit are those contained in the </w:t>
      </w:r>
      <w:hyperlink r:id="rId44" w:anchor=":~:text=Public%20Sector%20Internal%20Audit%20Standards.%20Public%20Sector%20Internal,effectiveness%20of%20internal%20audit%20across%20the%20public%20sector." w:history="1">
        <w:r w:rsidR="003E07F9" w:rsidRPr="000A0756">
          <w:rPr>
            <w:rStyle w:val="Hyperlink"/>
          </w:rPr>
          <w:t>United Kingdom Public Sector Internal Audit Standards (PSIAS)</w:t>
        </w:r>
      </w:hyperlink>
      <w:r w:rsidR="003E07F9" w:rsidRPr="000674C4">
        <w:t>.</w:t>
      </w:r>
    </w:p>
    <w:p w14:paraId="506936EC" w14:textId="0F197E38" w:rsidR="003E07F9" w:rsidRPr="000674C4" w:rsidRDefault="001170A6" w:rsidP="007B37E7">
      <w:pPr>
        <w:pStyle w:val="Heading3"/>
        <w:keepNext w:val="0"/>
        <w:numPr>
          <w:ilvl w:val="0"/>
          <w:numId w:val="0"/>
        </w:numPr>
        <w:ind w:left="1418" w:hanging="709"/>
      </w:pPr>
      <w:r w:rsidRPr="000674C4">
        <w:t>9.3.3</w:t>
      </w:r>
      <w:r w:rsidR="009A3D94" w:rsidRPr="000674C4">
        <w:tab/>
      </w:r>
      <w:r w:rsidR="003E07F9" w:rsidRPr="000674C4">
        <w:t xml:space="preserve">In fulfilling this requirement the PCC and CC should have regard to the PSIAS. </w:t>
      </w:r>
    </w:p>
    <w:p w14:paraId="6F6CDCD7" w14:textId="24D6475A" w:rsidR="003E07F9" w:rsidRPr="000674C4" w:rsidRDefault="001170A6" w:rsidP="007B37E7">
      <w:pPr>
        <w:pStyle w:val="Heading3"/>
        <w:keepNext w:val="0"/>
        <w:numPr>
          <w:ilvl w:val="0"/>
          <w:numId w:val="0"/>
        </w:numPr>
        <w:ind w:left="1418" w:hanging="720"/>
      </w:pPr>
      <w:r w:rsidRPr="000674C4">
        <w:t>9.3.4</w:t>
      </w:r>
      <w:r w:rsidR="009A3D94" w:rsidRPr="000674C4">
        <w:tab/>
      </w:r>
      <w:r w:rsidR="003E07F9" w:rsidRPr="000674C4">
        <w:t xml:space="preserve">In addition to enabling the PCC and the CC to fulfil their requirements in relation to the relevant Accounts and Audit Regulations, internal audit is needed: </w:t>
      </w:r>
    </w:p>
    <w:p w14:paraId="3E610D88" w14:textId="6A07D88C" w:rsidR="003E07F9" w:rsidRPr="000674C4" w:rsidRDefault="009A6765" w:rsidP="007B37E7">
      <w:pPr>
        <w:pStyle w:val="Defaul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t</w:t>
      </w:r>
      <w:r w:rsidR="003E07F9" w:rsidRPr="000674C4">
        <w:rPr>
          <w:sz w:val="22"/>
          <w:szCs w:val="22"/>
        </w:rPr>
        <w:t xml:space="preserve">o satisfy the PCC and the CC that effective internal control systems are in place; and </w:t>
      </w:r>
    </w:p>
    <w:p w14:paraId="2C50E3C3" w14:textId="77028244" w:rsidR="003E07F9" w:rsidRPr="000674C4" w:rsidRDefault="009A6765" w:rsidP="007B37E7">
      <w:pPr>
        <w:pStyle w:val="Defaul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rPr>
          <w:sz w:val="22"/>
          <w:szCs w:val="22"/>
        </w:rPr>
      </w:pPr>
      <w:r w:rsidRPr="000674C4">
        <w:rPr>
          <w:sz w:val="22"/>
          <w:szCs w:val="22"/>
        </w:rPr>
        <w:t>t</w:t>
      </w:r>
      <w:r w:rsidR="003E07F9" w:rsidRPr="000674C4">
        <w:rPr>
          <w:sz w:val="22"/>
          <w:szCs w:val="22"/>
        </w:rPr>
        <w:t xml:space="preserve">o satisfy the </w:t>
      </w:r>
      <w:r w:rsidRPr="000674C4">
        <w:rPr>
          <w:sz w:val="22"/>
          <w:szCs w:val="22"/>
        </w:rPr>
        <w:t>e</w:t>
      </w:r>
      <w:r w:rsidR="003E07F9" w:rsidRPr="000674C4">
        <w:rPr>
          <w:sz w:val="22"/>
          <w:szCs w:val="22"/>
        </w:rPr>
        <w:t xml:space="preserve">xternal </w:t>
      </w:r>
      <w:r w:rsidRPr="000674C4">
        <w:rPr>
          <w:sz w:val="22"/>
          <w:szCs w:val="22"/>
        </w:rPr>
        <w:t>a</w:t>
      </w:r>
      <w:r w:rsidR="003E07F9" w:rsidRPr="000674C4">
        <w:rPr>
          <w:sz w:val="22"/>
          <w:szCs w:val="22"/>
        </w:rPr>
        <w:t>uditor that financial systems and internal controls are effective and that the Police Fund is managed so as to secure value for money.</w:t>
      </w:r>
    </w:p>
    <w:p w14:paraId="363E8303" w14:textId="1A0AB3D7" w:rsidR="003E07F9" w:rsidRDefault="003E07F9" w:rsidP="007B37E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27A20C49" w14:textId="77777777" w:rsidR="00F41EAD" w:rsidRPr="000674C4" w:rsidRDefault="00F41EAD" w:rsidP="00F41EAD">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3DD7F9F4" w14:textId="77777777" w:rsidTr="009C0BBC">
        <w:trPr>
          <w:trHeight w:val="236"/>
        </w:trPr>
        <w:tc>
          <w:tcPr>
            <w:tcW w:w="1559" w:type="dxa"/>
          </w:tcPr>
          <w:p w14:paraId="1734D565" w14:textId="77777777" w:rsidR="003E07F9" w:rsidRPr="000674C4" w:rsidRDefault="003E07F9" w:rsidP="00F41EAD">
            <w:pPr>
              <w:spacing w:before="0"/>
              <w:ind w:left="0" w:firstLine="0"/>
              <w:rPr>
                <w:rFonts w:ascii="Arial" w:hAnsi="Arial" w:cs="Arial"/>
                <w:b/>
              </w:rPr>
            </w:pPr>
            <w:bookmarkStart w:id="242" w:name="_Toc508614848"/>
            <w:bookmarkStart w:id="243" w:name="_Toc508630884"/>
            <w:bookmarkStart w:id="244" w:name="_Toc508631466"/>
            <w:r w:rsidRPr="000674C4">
              <w:rPr>
                <w:rFonts w:ascii="Arial" w:hAnsi="Arial" w:cs="Arial"/>
                <w:b/>
              </w:rPr>
              <w:t>Who?</w:t>
            </w:r>
            <w:bookmarkEnd w:id="242"/>
            <w:bookmarkEnd w:id="243"/>
            <w:bookmarkEnd w:id="244"/>
          </w:p>
        </w:tc>
        <w:tc>
          <w:tcPr>
            <w:tcW w:w="6753" w:type="dxa"/>
          </w:tcPr>
          <w:p w14:paraId="60EB4C38" w14:textId="77777777" w:rsidR="003E07F9" w:rsidRPr="00F41EAD" w:rsidRDefault="003E07F9" w:rsidP="00F41EAD">
            <w:pPr>
              <w:spacing w:before="0"/>
              <w:ind w:left="0" w:firstLine="0"/>
              <w:rPr>
                <w:rFonts w:ascii="Arial" w:hAnsi="Arial" w:cs="Arial"/>
                <w:b/>
              </w:rPr>
            </w:pPr>
            <w:r w:rsidRPr="00F41EAD">
              <w:rPr>
                <w:rFonts w:ascii="Arial" w:hAnsi="Arial" w:cs="Arial"/>
                <w:b/>
              </w:rPr>
              <w:t>What?</w:t>
            </w:r>
          </w:p>
        </w:tc>
      </w:tr>
      <w:tr w:rsidR="003E07F9" w:rsidRPr="000674C4" w14:paraId="493DA4D5" w14:textId="77777777" w:rsidTr="009C0BBC">
        <w:tc>
          <w:tcPr>
            <w:tcW w:w="1559" w:type="dxa"/>
          </w:tcPr>
          <w:p w14:paraId="219CD7EA" w14:textId="77777777" w:rsidR="003E07F9" w:rsidRPr="00F41EAD" w:rsidRDefault="003E07F9" w:rsidP="00F41EAD">
            <w:pPr>
              <w:spacing w:before="0"/>
              <w:ind w:left="0" w:firstLine="0"/>
              <w:rPr>
                <w:rFonts w:ascii="Arial" w:hAnsi="Arial" w:cs="Arial"/>
              </w:rPr>
            </w:pPr>
            <w:r w:rsidRPr="00F41EAD">
              <w:rPr>
                <w:rFonts w:ascii="Arial" w:hAnsi="Arial" w:cs="Arial"/>
              </w:rPr>
              <w:t>Joint Audit Committee (JAC)</w:t>
            </w:r>
          </w:p>
        </w:tc>
        <w:tc>
          <w:tcPr>
            <w:tcW w:w="6753" w:type="dxa"/>
          </w:tcPr>
          <w:p w14:paraId="1913F06C" w14:textId="4237ED09" w:rsidR="003E07F9" w:rsidRPr="00F41EAD"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F41EAD">
              <w:rPr>
                <w:sz w:val="22"/>
                <w:szCs w:val="22"/>
              </w:rPr>
              <w:t xml:space="preserve">The </w:t>
            </w:r>
            <w:hyperlink r:id="rId45" w:history="1">
              <w:r w:rsidRPr="006276E9">
                <w:rPr>
                  <w:rStyle w:val="Hyperlink"/>
                  <w:sz w:val="22"/>
                  <w:szCs w:val="22"/>
                </w:rPr>
                <w:t>Home Office Financial Management Code of Practice</w:t>
              </w:r>
            </w:hyperlink>
            <w:r w:rsidRPr="00F41EAD">
              <w:rPr>
                <w:sz w:val="22"/>
                <w:szCs w:val="22"/>
              </w:rPr>
              <w:t xml:space="preserve"> states that the PCC and CC should establish a JAC. This should be a combined body which will consider the internal and external audit reports of both the PCC and the CC. This Committee will advise the PCC and the CC according to good governance principles and will adopt appropriate risk </w:t>
            </w:r>
            <w:r w:rsidRPr="00F41EAD">
              <w:rPr>
                <w:sz w:val="22"/>
                <w:szCs w:val="22"/>
              </w:rPr>
              <w:lastRenderedPageBreak/>
              <w:t xml:space="preserve">management arrangements in accordance with proper practices. </w:t>
            </w:r>
          </w:p>
          <w:p w14:paraId="2CFB0C7E" w14:textId="66C9BE04" w:rsidR="003E07F9" w:rsidRPr="00F41EAD"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F41EAD">
              <w:rPr>
                <w:sz w:val="22"/>
                <w:szCs w:val="22"/>
              </w:rPr>
              <w:t xml:space="preserve">In establishing the JAC the PCC and the CC shall have regard to </w:t>
            </w:r>
            <w:hyperlink r:id="rId46" w:anchor=":~:text=In%20addition%2C%20CIPFA%20has%20developed%20a%20range%20of,to%20good%20governance%20and%20strong%20public%20financial%20management." w:history="1">
              <w:r w:rsidRPr="006276E9">
                <w:rPr>
                  <w:rStyle w:val="Hyperlink"/>
                  <w:sz w:val="22"/>
                  <w:szCs w:val="22"/>
                </w:rPr>
                <w:t>CIPFA Guidance on Audit Committees</w:t>
              </w:r>
            </w:hyperlink>
            <w:r w:rsidRPr="00F41EAD">
              <w:rPr>
                <w:sz w:val="22"/>
                <w:szCs w:val="22"/>
              </w:rPr>
              <w:t xml:space="preserve"> and principles of good practice set out in the </w:t>
            </w:r>
            <w:hyperlink r:id="rId47" w:history="1">
              <w:r w:rsidRPr="006276E9">
                <w:rPr>
                  <w:rStyle w:val="Hyperlink"/>
                  <w:sz w:val="22"/>
                  <w:szCs w:val="22"/>
                </w:rPr>
                <w:t>HM Treasury Audit Committee Handbook</w:t>
              </w:r>
            </w:hyperlink>
            <w:r w:rsidRPr="00F41EAD">
              <w:rPr>
                <w:sz w:val="22"/>
                <w:szCs w:val="22"/>
              </w:rPr>
              <w:t>.</w:t>
            </w:r>
          </w:p>
          <w:p w14:paraId="361B0C86" w14:textId="77777777" w:rsidR="003E07F9" w:rsidRPr="00F41EAD"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F41EAD">
              <w:rPr>
                <w:sz w:val="22"/>
                <w:szCs w:val="22"/>
              </w:rPr>
              <w:t>The JAC shall comprise between three and five members who are independent of the PCC and the CC.</w:t>
            </w:r>
          </w:p>
          <w:p w14:paraId="46BC46D9" w14:textId="7F815AC4" w:rsidR="003E07F9" w:rsidRPr="00F41EAD"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F41EAD">
              <w:rPr>
                <w:sz w:val="22"/>
                <w:szCs w:val="22"/>
              </w:rPr>
              <w:t xml:space="preserve">The JAC shall establish formal </w:t>
            </w:r>
            <w:hyperlink r:id="rId48" w:history="1">
              <w:r w:rsidRPr="006276E9">
                <w:rPr>
                  <w:rStyle w:val="Hyperlink"/>
                  <w:sz w:val="22"/>
                  <w:szCs w:val="22"/>
                </w:rPr>
                <w:t>Terms of Reference</w:t>
              </w:r>
            </w:hyperlink>
            <w:r w:rsidRPr="00F41EAD">
              <w:rPr>
                <w:sz w:val="22"/>
                <w:szCs w:val="22"/>
              </w:rPr>
              <w:t>, covering its core functions, which shall be formally adopted and reviewed on an annual basis. The Terms of Reference will include the following key activities and responsibilities:</w:t>
            </w:r>
          </w:p>
          <w:p w14:paraId="3FF6C853" w14:textId="57374C2E"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3016"/>
              </w:tabs>
              <w:autoSpaceDE w:val="0"/>
              <w:autoSpaceDN w:val="0"/>
              <w:adjustRightInd w:val="0"/>
              <w:spacing w:after="120"/>
              <w:ind w:left="778"/>
              <w:contextualSpacing/>
              <w:rPr>
                <w:sz w:val="22"/>
                <w:szCs w:val="22"/>
              </w:rPr>
            </w:pPr>
            <w:r>
              <w:rPr>
                <w:sz w:val="22"/>
                <w:szCs w:val="22"/>
              </w:rPr>
              <w:t>a</w:t>
            </w:r>
            <w:r w:rsidR="003E07F9" w:rsidRPr="000674C4">
              <w:rPr>
                <w:sz w:val="22"/>
                <w:szCs w:val="22"/>
              </w:rPr>
              <w:t>dvising the PCC and CC on the appropriate arrangements for internal audit;</w:t>
            </w:r>
          </w:p>
          <w:p w14:paraId="796FFBA7" w14:textId="3C6E765B"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r</w:t>
            </w:r>
            <w:r w:rsidR="003E07F9" w:rsidRPr="000674C4">
              <w:rPr>
                <w:sz w:val="22"/>
                <w:szCs w:val="22"/>
              </w:rPr>
              <w:t>eviewing the Annual Internal Audit Plan;</w:t>
            </w:r>
          </w:p>
          <w:p w14:paraId="58163E43" w14:textId="6F5D5529"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o</w:t>
            </w:r>
            <w:r w:rsidR="003E07F9" w:rsidRPr="000674C4">
              <w:rPr>
                <w:sz w:val="22"/>
                <w:szCs w:val="22"/>
              </w:rPr>
              <w:t>verseeing and giving assurance to the PCC and CC on the provision of an adequate and effective internal audit service; receiving progress reports on the Internal Audit Work Plan and ensuring appropriate action is taken in response to audit findings, particularly in areas of high risk;</w:t>
            </w:r>
          </w:p>
          <w:p w14:paraId="685F6F46" w14:textId="157B6F5B"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co</w:t>
            </w:r>
            <w:r w:rsidR="003E07F9" w:rsidRPr="000674C4">
              <w:rPr>
                <w:sz w:val="22"/>
                <w:szCs w:val="22"/>
              </w:rPr>
              <w:t>nsidering the Internal Audit Contractor’s Annual Report and annual opinion on the internal control environment for the PCC and CC; ensuring appropriate action is taken to address any areas for improvement; and</w:t>
            </w:r>
          </w:p>
          <w:p w14:paraId="303CAF97" w14:textId="3817538A"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3016"/>
              </w:tabs>
              <w:autoSpaceDE w:val="0"/>
              <w:autoSpaceDN w:val="0"/>
              <w:adjustRightInd w:val="0"/>
              <w:spacing w:after="120"/>
              <w:ind w:left="778"/>
              <w:contextualSpacing/>
              <w:rPr>
                <w:sz w:val="22"/>
                <w:szCs w:val="22"/>
              </w:rPr>
            </w:pPr>
            <w:r>
              <w:rPr>
                <w:sz w:val="22"/>
                <w:szCs w:val="22"/>
              </w:rPr>
              <w:t>r</w:t>
            </w:r>
            <w:r w:rsidR="003E07F9" w:rsidRPr="000674C4">
              <w:rPr>
                <w:sz w:val="22"/>
                <w:szCs w:val="22"/>
              </w:rPr>
              <w:t>eviewing and monitoring the effectiveness of policies on fraud, irregularity and corruption.</w:t>
            </w:r>
          </w:p>
          <w:p w14:paraId="2329018F"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The PCC and CC shall be represented at all meetings of the JAC. </w:t>
            </w:r>
          </w:p>
          <w:p w14:paraId="772D8C49"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The JAC will review the Internal Audit Strategy, which sets out:</w:t>
            </w:r>
          </w:p>
          <w:p w14:paraId="296BB559" w14:textId="298D4A7F"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i</w:t>
            </w:r>
            <w:r w:rsidR="003E07F9" w:rsidRPr="000674C4">
              <w:rPr>
                <w:sz w:val="22"/>
                <w:szCs w:val="22"/>
              </w:rPr>
              <w:t xml:space="preserve">nternal audit objectives and outcomes; </w:t>
            </w:r>
          </w:p>
          <w:p w14:paraId="2418CF4E" w14:textId="36D3A43C"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h</w:t>
            </w:r>
            <w:r w:rsidR="003E07F9" w:rsidRPr="000674C4">
              <w:rPr>
                <w:sz w:val="22"/>
                <w:szCs w:val="22"/>
              </w:rPr>
              <w:t xml:space="preserve">ow the Internal Audit Contractors will form and evidence their opinion on the control environment to support the Annual Governance Statements; </w:t>
            </w:r>
          </w:p>
          <w:p w14:paraId="66D5B11C" w14:textId="42FA199D"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h</w:t>
            </w:r>
            <w:r w:rsidR="003E07F9" w:rsidRPr="000674C4">
              <w:rPr>
                <w:sz w:val="22"/>
                <w:szCs w:val="22"/>
              </w:rPr>
              <w:t>ow internal audit’s work will identify and address significant local and national issues and risks;</w:t>
            </w:r>
          </w:p>
          <w:p w14:paraId="2EF86DD8" w14:textId="7E9025E7"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h</w:t>
            </w:r>
            <w:r w:rsidR="003E07F9" w:rsidRPr="000674C4">
              <w:rPr>
                <w:sz w:val="22"/>
                <w:szCs w:val="22"/>
              </w:rPr>
              <w:t>ow the service will be provided, i.e. internally, externally, or a mix of the two; and what resources and skills are required for the delivery of the strategy; and</w:t>
            </w:r>
          </w:p>
          <w:p w14:paraId="0B9AB5D0" w14:textId="6E657651"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t</w:t>
            </w:r>
            <w:r w:rsidR="003E07F9" w:rsidRPr="000674C4">
              <w:rPr>
                <w:sz w:val="22"/>
                <w:szCs w:val="22"/>
              </w:rPr>
              <w:t>he resources and skills required to deliver the strategy.</w:t>
            </w:r>
          </w:p>
        </w:tc>
      </w:tr>
      <w:tr w:rsidR="003E07F9" w:rsidRPr="000674C4" w14:paraId="557DD47A" w14:textId="77777777" w:rsidTr="009C0BBC">
        <w:tc>
          <w:tcPr>
            <w:tcW w:w="1559" w:type="dxa"/>
          </w:tcPr>
          <w:p w14:paraId="5CE96907" w14:textId="77777777" w:rsidR="003E07F9" w:rsidRPr="00F41EAD" w:rsidRDefault="003E07F9" w:rsidP="00F41EAD">
            <w:pPr>
              <w:spacing w:before="0"/>
              <w:ind w:left="0" w:firstLine="0"/>
              <w:rPr>
                <w:rFonts w:ascii="Arial" w:hAnsi="Arial" w:cs="Arial"/>
              </w:rPr>
            </w:pPr>
            <w:r w:rsidRPr="00F41EAD">
              <w:rPr>
                <w:rFonts w:ascii="Arial" w:hAnsi="Arial" w:cs="Arial"/>
              </w:rPr>
              <w:lastRenderedPageBreak/>
              <w:t>PCC &amp; CC</w:t>
            </w:r>
          </w:p>
        </w:tc>
        <w:tc>
          <w:tcPr>
            <w:tcW w:w="6753" w:type="dxa"/>
          </w:tcPr>
          <w:p w14:paraId="016F0FBB"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the provision of an adequate and effective internal audit service.</w:t>
            </w:r>
          </w:p>
          <w:p w14:paraId="1CBB38C6"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the Internal Audit Strategy.</w:t>
            </w:r>
          </w:p>
        </w:tc>
      </w:tr>
      <w:tr w:rsidR="003E07F9" w:rsidRPr="000674C4" w14:paraId="033C2B59" w14:textId="77777777" w:rsidTr="009C0BBC">
        <w:tc>
          <w:tcPr>
            <w:tcW w:w="1559" w:type="dxa"/>
          </w:tcPr>
          <w:p w14:paraId="574D3BC6" w14:textId="77777777" w:rsidR="003E07F9" w:rsidRPr="00F41EAD" w:rsidRDefault="003E07F9" w:rsidP="00F41EAD">
            <w:pPr>
              <w:spacing w:before="0"/>
              <w:ind w:left="0" w:firstLine="0"/>
              <w:rPr>
                <w:rFonts w:ascii="Arial" w:hAnsi="Arial" w:cs="Arial"/>
              </w:rPr>
            </w:pPr>
            <w:r w:rsidRPr="00F41EAD">
              <w:rPr>
                <w:rFonts w:ascii="Arial" w:hAnsi="Arial" w:cs="Arial"/>
              </w:rPr>
              <w:t>PCC, CC, CFO &amp; DoF</w:t>
            </w:r>
          </w:p>
        </w:tc>
        <w:tc>
          <w:tcPr>
            <w:tcW w:w="6753" w:type="dxa"/>
          </w:tcPr>
          <w:p w14:paraId="48FB0F4B"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Internal Auditors, having been security cleared, have the authority to:</w:t>
            </w:r>
          </w:p>
          <w:p w14:paraId="62868D75" w14:textId="3826A2E8"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a</w:t>
            </w:r>
            <w:r w:rsidR="003E07F9" w:rsidRPr="000674C4">
              <w:rPr>
                <w:sz w:val="22"/>
                <w:szCs w:val="22"/>
              </w:rPr>
              <w:t>ccess police and OPCC premises at reasonable times;</w:t>
            </w:r>
          </w:p>
          <w:p w14:paraId="5EED99D8" w14:textId="4336B996"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a</w:t>
            </w:r>
            <w:r w:rsidR="003E07F9" w:rsidRPr="000674C4">
              <w:rPr>
                <w:sz w:val="22"/>
                <w:szCs w:val="22"/>
              </w:rPr>
              <w:t>ccess all assets, records, documents, correspondence, control systems and appropriate personnel, subject to appropriate security clearance;</w:t>
            </w:r>
          </w:p>
          <w:p w14:paraId="5C33D33A" w14:textId="6FE68BF4"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r</w:t>
            </w:r>
            <w:r w:rsidR="003E07F9" w:rsidRPr="000674C4">
              <w:rPr>
                <w:sz w:val="22"/>
                <w:szCs w:val="22"/>
              </w:rPr>
              <w:t>eceive any information and explanation considered necessary concerning any matter under consideration;</w:t>
            </w:r>
          </w:p>
          <w:p w14:paraId="4B3B3727" w14:textId="35CD5293"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r</w:t>
            </w:r>
            <w:r w:rsidR="003E07F9" w:rsidRPr="000674C4">
              <w:rPr>
                <w:sz w:val="22"/>
                <w:szCs w:val="22"/>
              </w:rPr>
              <w:t>equire any employee to account for cash, stores or any other police and PCC assets under their control; and</w:t>
            </w:r>
          </w:p>
          <w:p w14:paraId="39BFC044" w14:textId="0EC4128A" w:rsidR="003E07F9" w:rsidRPr="000674C4" w:rsidRDefault="00191BC5" w:rsidP="00ED4135">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lastRenderedPageBreak/>
              <w:t>a</w:t>
            </w:r>
            <w:r w:rsidR="003E07F9" w:rsidRPr="000674C4">
              <w:rPr>
                <w:sz w:val="22"/>
                <w:szCs w:val="22"/>
              </w:rPr>
              <w:t>ccess records belonging to Contractors, when required. This shall be achieved by including an appropriate clause in all contracts.</w:t>
            </w:r>
          </w:p>
          <w:p w14:paraId="0C3FB62A"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the Internal Audit Contractor has direct access to all Chief Officers and employees, where necessary.</w:t>
            </w:r>
          </w:p>
        </w:tc>
      </w:tr>
      <w:tr w:rsidR="003E07F9" w:rsidRPr="000674C4" w14:paraId="293A923E" w14:textId="77777777" w:rsidTr="009C0BBC">
        <w:tc>
          <w:tcPr>
            <w:tcW w:w="1559" w:type="dxa"/>
          </w:tcPr>
          <w:p w14:paraId="3657B0C0" w14:textId="77777777" w:rsidR="003E07F9" w:rsidRPr="00F41EAD" w:rsidRDefault="003E07F9" w:rsidP="00F41EAD">
            <w:pPr>
              <w:spacing w:before="0"/>
              <w:ind w:left="0" w:firstLine="0"/>
              <w:rPr>
                <w:rFonts w:ascii="Arial" w:hAnsi="Arial" w:cs="Arial"/>
              </w:rPr>
            </w:pPr>
            <w:r w:rsidRPr="00F41EAD">
              <w:rPr>
                <w:rFonts w:ascii="Arial" w:hAnsi="Arial" w:cs="Arial"/>
              </w:rPr>
              <w:lastRenderedPageBreak/>
              <w:t>Internal Audit Contractor</w:t>
            </w:r>
          </w:p>
        </w:tc>
        <w:tc>
          <w:tcPr>
            <w:tcW w:w="6753" w:type="dxa"/>
          </w:tcPr>
          <w:p w14:paraId="5D24912A"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prepare, in consultation with the PCC, CC, CoS, CFO and DoF, an Annual Audit Plan that conforms to the PSIAS, for consideration by the JAC.</w:t>
            </w:r>
          </w:p>
          <w:p w14:paraId="5EE1D9D0"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attend meetings of the JAC and to present to each meeting a report on the progress in delivering the Annual Plan, the matters arising from audits, and the extent to which agreed actions in response to issues raised in the audit reports have been delivered.  </w:t>
            </w:r>
          </w:p>
          <w:p w14:paraId="196DED70"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present an annual report to the JAC, including an opinion on the effectiveness of the internal control environment within the Force and OPCC.</w:t>
            </w:r>
          </w:p>
        </w:tc>
      </w:tr>
      <w:tr w:rsidR="003E07F9" w:rsidRPr="000674C4" w14:paraId="51D8BD83" w14:textId="77777777" w:rsidTr="009C0BBC">
        <w:tc>
          <w:tcPr>
            <w:tcW w:w="1559" w:type="dxa"/>
          </w:tcPr>
          <w:p w14:paraId="470922F9" w14:textId="77777777" w:rsidR="003E07F9" w:rsidRPr="00F41EAD" w:rsidRDefault="003E07F9" w:rsidP="00F41EAD">
            <w:pPr>
              <w:spacing w:before="0"/>
              <w:ind w:left="0" w:firstLine="0"/>
              <w:rPr>
                <w:rFonts w:ascii="Arial" w:hAnsi="Arial" w:cs="Arial"/>
              </w:rPr>
            </w:pPr>
            <w:r w:rsidRPr="00F41EAD">
              <w:rPr>
                <w:rFonts w:ascii="Arial" w:hAnsi="Arial" w:cs="Arial"/>
              </w:rPr>
              <w:t>Chief Officers</w:t>
            </w:r>
          </w:p>
        </w:tc>
        <w:tc>
          <w:tcPr>
            <w:tcW w:w="6753" w:type="dxa"/>
          </w:tcPr>
          <w:p w14:paraId="448F8B1D" w14:textId="77777777" w:rsidR="003E07F9" w:rsidRPr="000674C4" w:rsidRDefault="003E07F9" w:rsidP="00CB501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To consider and respond promptly to control weaknesses, issues and recommendations in audit reports and ensure that all critical or significant agreed actions arising from the audit are carried out in accordance with the agreed action plan included in each report.</w:t>
            </w:r>
          </w:p>
        </w:tc>
      </w:tr>
      <w:tr w:rsidR="003E07F9" w:rsidRPr="000674C4" w14:paraId="2F631EDB" w14:textId="77777777" w:rsidTr="009C0BBC">
        <w:tc>
          <w:tcPr>
            <w:tcW w:w="1559" w:type="dxa"/>
          </w:tcPr>
          <w:p w14:paraId="02EB2C9A" w14:textId="06C2EE2D" w:rsidR="003E07F9" w:rsidRPr="00F41EAD" w:rsidRDefault="003E07F9" w:rsidP="00F41EAD">
            <w:pPr>
              <w:spacing w:before="0"/>
              <w:ind w:left="0" w:firstLine="0"/>
              <w:rPr>
                <w:rFonts w:ascii="Arial" w:hAnsi="Arial" w:cs="Arial"/>
              </w:rPr>
            </w:pPr>
            <w:r w:rsidRPr="00F41EAD">
              <w:rPr>
                <w:rFonts w:ascii="Arial" w:hAnsi="Arial" w:cs="Arial"/>
              </w:rPr>
              <w:t>DoF</w:t>
            </w:r>
          </w:p>
        </w:tc>
        <w:tc>
          <w:tcPr>
            <w:tcW w:w="6753" w:type="dxa"/>
          </w:tcPr>
          <w:p w14:paraId="131AB38A" w14:textId="77777777" w:rsidR="003E07F9" w:rsidRPr="000674C4" w:rsidRDefault="003E07F9" w:rsidP="00F41EAD">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new systems for maintaining financial records or records of assets, or significant changes to existing systems, are discussed with and agreed by the CFO and Internal Audit prior to implementation.</w:t>
            </w:r>
          </w:p>
          <w:p w14:paraId="02667354" w14:textId="079F5938" w:rsidR="003E07F9" w:rsidRPr="0065518E" w:rsidRDefault="003E07F9" w:rsidP="0065518E">
            <w:pPr>
              <w:pStyle w:val="Default"/>
              <w:numPr>
                <w:ilvl w:val="0"/>
                <w:numId w:val="59"/>
              </w:numPr>
              <w:autoSpaceDE w:val="0"/>
              <w:autoSpaceDN w:val="0"/>
              <w:adjustRightInd w:val="0"/>
              <w:spacing w:before="0" w:after="120"/>
              <w:ind w:left="320" w:hanging="320"/>
              <w:contextualSpacing/>
              <w:rPr>
                <w:sz w:val="22"/>
                <w:szCs w:val="22"/>
              </w:rPr>
            </w:pPr>
          </w:p>
        </w:tc>
      </w:tr>
      <w:tr w:rsidR="00C03D4E" w:rsidRPr="000674C4" w14:paraId="6E083F87" w14:textId="77777777" w:rsidTr="009C0BBC">
        <w:tc>
          <w:tcPr>
            <w:tcW w:w="1559" w:type="dxa"/>
          </w:tcPr>
          <w:p w14:paraId="37EB21F4" w14:textId="7D6D6049" w:rsidR="00C03D4E" w:rsidRPr="00F41EAD" w:rsidRDefault="00C03D4E" w:rsidP="00F41EAD">
            <w:pPr>
              <w:spacing w:before="0"/>
              <w:ind w:left="0" w:firstLine="0"/>
              <w:rPr>
                <w:rFonts w:ascii="Arial" w:hAnsi="Arial" w:cs="Arial"/>
              </w:rPr>
            </w:pPr>
            <w:r>
              <w:rPr>
                <w:rFonts w:ascii="Arial" w:hAnsi="Arial" w:cs="Arial"/>
              </w:rPr>
              <w:t>Professional Standards Department</w:t>
            </w:r>
          </w:p>
        </w:tc>
        <w:tc>
          <w:tcPr>
            <w:tcW w:w="6753" w:type="dxa"/>
          </w:tcPr>
          <w:p w14:paraId="52825BCA" w14:textId="5D9E3207" w:rsidR="00C03D4E" w:rsidRPr="00C03D4E" w:rsidRDefault="00C03D4E" w:rsidP="006276E9">
            <w:pPr>
              <w:pStyle w:val="Default"/>
              <w:numPr>
                <w:ilvl w:val="0"/>
                <w:numId w:val="59"/>
              </w:numPr>
              <w:autoSpaceDE w:val="0"/>
              <w:autoSpaceDN w:val="0"/>
              <w:adjustRightInd w:val="0"/>
              <w:spacing w:before="0" w:after="120"/>
              <w:ind w:left="320" w:hanging="320"/>
              <w:contextualSpacing/>
              <w:rPr>
                <w:sz w:val="22"/>
                <w:szCs w:val="22"/>
              </w:rPr>
            </w:pPr>
            <w:r w:rsidRPr="00D46173">
              <w:rPr>
                <w:sz w:val="22"/>
                <w:szCs w:val="22"/>
              </w:rPr>
              <w:t>Investigations of internal fraud and corruption shall normally be carried out by the Professional Standards department, who shall consult with the Internal Audit Contractor where appropriate.</w:t>
            </w:r>
          </w:p>
        </w:tc>
      </w:tr>
    </w:tbl>
    <w:p w14:paraId="08A37A07" w14:textId="77777777" w:rsidR="003E07F9" w:rsidRPr="000674C4" w:rsidRDefault="003E07F9" w:rsidP="00F41EAD">
      <w:pPr>
        <w:spacing w:before="0"/>
        <w:rPr>
          <w:rFonts w:ascii="Arial" w:hAnsi="Arial" w:cs="Arial"/>
        </w:rPr>
      </w:pPr>
    </w:p>
    <w:p w14:paraId="028D0715" w14:textId="77777777" w:rsidR="003E07F9" w:rsidRPr="000674C4" w:rsidRDefault="003E07F9" w:rsidP="00F41EAD">
      <w:pPr>
        <w:pStyle w:val="Default"/>
        <w:spacing w:after="120"/>
        <w:ind w:left="709" w:firstLine="0"/>
        <w:rPr>
          <w:color w:val="auto"/>
          <w:sz w:val="22"/>
          <w:szCs w:val="22"/>
          <w:u w:val="single"/>
        </w:rPr>
      </w:pPr>
      <w:r w:rsidRPr="000674C4">
        <w:rPr>
          <w:color w:val="auto"/>
          <w:sz w:val="22"/>
          <w:szCs w:val="22"/>
          <w:u w:val="single"/>
        </w:rPr>
        <w:t>External Audit</w:t>
      </w:r>
    </w:p>
    <w:p w14:paraId="77556E5E" w14:textId="77777777" w:rsidR="003E07F9" w:rsidRPr="000674C4" w:rsidRDefault="003E07F9" w:rsidP="00F41EAD">
      <w:pPr>
        <w:ind w:left="709" w:firstLine="0"/>
        <w:rPr>
          <w:rFonts w:ascii="Arial" w:hAnsi="Arial" w:cs="Arial"/>
          <w:u w:val="single"/>
        </w:rPr>
      </w:pPr>
      <w:bookmarkStart w:id="245" w:name="_Toc508614849"/>
      <w:r w:rsidRPr="000674C4">
        <w:rPr>
          <w:rFonts w:ascii="Arial" w:hAnsi="Arial" w:cs="Arial"/>
          <w:u w:val="single"/>
        </w:rPr>
        <w:t>Overview</w:t>
      </w:r>
      <w:bookmarkEnd w:id="245"/>
    </w:p>
    <w:p w14:paraId="2377FFC4" w14:textId="26894F03" w:rsidR="003E07F9" w:rsidRPr="000674C4" w:rsidRDefault="001170A6" w:rsidP="00F41EAD">
      <w:pPr>
        <w:pStyle w:val="Heading3"/>
        <w:keepNext w:val="0"/>
        <w:numPr>
          <w:ilvl w:val="0"/>
          <w:numId w:val="0"/>
        </w:numPr>
        <w:ind w:left="1418" w:hanging="720"/>
      </w:pPr>
      <w:r w:rsidRPr="000674C4">
        <w:t>9.3.5</w:t>
      </w:r>
      <w:r w:rsidR="009A3D94" w:rsidRPr="000674C4">
        <w:tab/>
      </w:r>
      <w:r w:rsidR="003E07F9" w:rsidRPr="000674C4">
        <w:t>Independent audit of the activities of government and of the use of public funds by those charged with stewardship of those funds is an essential component of democratic accountability. External auditors independently examine whether public money is being managed wisely and is properly accounted for. Public sector audit involves more than an opinion on the accounts. It also covers issues such as regularity (whether public money is being used for approved purposes), propriety (how public business is being conducted) and value for money. Auditors carry out this work on behalf of the public and in the public interest. It is not part of auditors’ functions to question the merits of government policy, but auditors may examine the arrangements by which policy decisions are reached and consider the effects of the implementation of policy.</w:t>
      </w:r>
    </w:p>
    <w:p w14:paraId="4D9BD719" w14:textId="67B33A1B" w:rsidR="003E07F9" w:rsidRPr="000674C4" w:rsidRDefault="001170A6" w:rsidP="00F41EAD">
      <w:pPr>
        <w:pStyle w:val="Heading3"/>
        <w:keepNext w:val="0"/>
        <w:numPr>
          <w:ilvl w:val="0"/>
          <w:numId w:val="0"/>
        </w:numPr>
        <w:ind w:left="1418" w:hanging="720"/>
      </w:pPr>
      <w:r w:rsidRPr="000674C4">
        <w:t>9.3.6</w:t>
      </w:r>
      <w:r w:rsidR="009A3D94" w:rsidRPr="000674C4">
        <w:tab/>
      </w:r>
      <w:r w:rsidR="003E07F9" w:rsidRPr="000674C4">
        <w:t xml:space="preserve">The Auditor General is the statutory external auditor of most of the Welsh public sector including police forces and elected policing bodies (PCCs). The Public Audit (Wales) Acts 2004 and 2013, the Government of Wales Acts 1998 and 2006, alongside a range of other legislation, provide the statutory </w:t>
      </w:r>
      <w:r w:rsidR="003E07F9" w:rsidRPr="000674C4">
        <w:lastRenderedPageBreak/>
        <w:t xml:space="preserve">basis for the Auditor General’s work. The Auditor General has issued a </w:t>
      </w:r>
      <w:hyperlink r:id="rId49" w:anchor=":~:text=The%20Auditor%20General%E2%80%99s%20Code%20of%20Audit%20Practice%20%28%E2%80%98the,Code%20replaces%20the%202018%20version%20of%20the%20Code." w:history="1">
        <w:r w:rsidR="004A4FFE" w:rsidRPr="004A4FFE">
          <w:rPr>
            <w:rStyle w:val="Hyperlink"/>
          </w:rPr>
          <w:t>C</w:t>
        </w:r>
        <w:r w:rsidR="003E07F9" w:rsidRPr="004A4FFE">
          <w:rPr>
            <w:rStyle w:val="Hyperlink"/>
          </w:rPr>
          <w:t xml:space="preserve">ode of </w:t>
        </w:r>
        <w:r w:rsidR="004A4FFE" w:rsidRPr="004A4FFE">
          <w:rPr>
            <w:rStyle w:val="Hyperlink"/>
          </w:rPr>
          <w:t>A</w:t>
        </w:r>
        <w:r w:rsidR="003E07F9" w:rsidRPr="004A4FFE">
          <w:rPr>
            <w:rStyle w:val="Hyperlink"/>
          </w:rPr>
          <w:t xml:space="preserve">udit </w:t>
        </w:r>
        <w:r w:rsidR="004A4FFE" w:rsidRPr="004A4FFE">
          <w:rPr>
            <w:rStyle w:val="Hyperlink"/>
          </w:rPr>
          <w:t>P</w:t>
        </w:r>
        <w:r w:rsidR="003E07F9" w:rsidRPr="004A4FFE">
          <w:rPr>
            <w:rStyle w:val="Hyperlink"/>
          </w:rPr>
          <w:t>ractice</w:t>
        </w:r>
      </w:hyperlink>
      <w:r w:rsidR="003E07F9" w:rsidRPr="000674C4">
        <w:t>, which prescribes the way in which the Auditor General’s audit functions (alongside certain other functions) are to be carried out.</w:t>
      </w:r>
    </w:p>
    <w:p w14:paraId="6E97AC33" w14:textId="1408F4F2" w:rsidR="003E07F9" w:rsidRPr="000674C4" w:rsidRDefault="001170A6" w:rsidP="00F41EAD">
      <w:pPr>
        <w:pStyle w:val="Heading3"/>
        <w:keepNext w:val="0"/>
        <w:numPr>
          <w:ilvl w:val="0"/>
          <w:numId w:val="0"/>
        </w:numPr>
        <w:ind w:left="1418" w:hanging="720"/>
      </w:pPr>
      <w:r w:rsidRPr="000674C4">
        <w:t>9.3.7</w:t>
      </w:r>
      <w:r w:rsidR="009A3D94" w:rsidRPr="000674C4">
        <w:tab/>
      </w:r>
      <w:r w:rsidR="003E07F9" w:rsidRPr="000674C4">
        <w:t>Alongside specific legal and professional requirements, five widely recognised principles underpin the audit work of the Auditor General. Auditors must carry out their work consistently in accordance with these principles – being public focused, independent, proportionate, accountable and sustainable.</w:t>
      </w:r>
    </w:p>
    <w:p w14:paraId="4BB623BA" w14:textId="3D7E1068" w:rsidR="003E07F9" w:rsidRDefault="003E07F9" w:rsidP="005F7023">
      <w:pPr>
        <w:ind w:left="709" w:firstLine="0"/>
        <w:rPr>
          <w:rFonts w:ascii="Arial" w:hAnsi="Arial" w:cs="Arial"/>
          <w:u w:val="single"/>
        </w:rPr>
      </w:pPr>
      <w:bookmarkStart w:id="246" w:name="_Toc508614850"/>
      <w:r w:rsidRPr="000674C4">
        <w:rPr>
          <w:rFonts w:ascii="Arial" w:hAnsi="Arial" w:cs="Arial"/>
          <w:u w:val="single"/>
        </w:rPr>
        <w:t>Responsibilities</w:t>
      </w:r>
      <w:bookmarkEnd w:id="246"/>
    </w:p>
    <w:p w14:paraId="28484085" w14:textId="77777777" w:rsidR="005F7023" w:rsidRPr="000674C4" w:rsidRDefault="005F7023" w:rsidP="005F7023">
      <w:pPr>
        <w:spacing w:before="0"/>
        <w:ind w:left="709" w:firstLin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4AA1E941" w14:textId="77777777" w:rsidTr="002B0327">
        <w:trPr>
          <w:trHeight w:val="124"/>
        </w:trPr>
        <w:tc>
          <w:tcPr>
            <w:tcW w:w="1559" w:type="dxa"/>
          </w:tcPr>
          <w:p w14:paraId="25857282" w14:textId="77777777" w:rsidR="003E07F9" w:rsidRPr="000674C4" w:rsidRDefault="003E07F9" w:rsidP="00CB5017">
            <w:pPr>
              <w:spacing w:before="0"/>
              <w:ind w:left="0" w:firstLine="0"/>
              <w:rPr>
                <w:rFonts w:ascii="Arial" w:hAnsi="Arial" w:cs="Arial"/>
                <w:b/>
              </w:rPr>
            </w:pPr>
            <w:bookmarkStart w:id="247" w:name="_Toc508614851"/>
            <w:bookmarkStart w:id="248" w:name="_Toc508630885"/>
            <w:bookmarkStart w:id="249" w:name="_Toc508631467"/>
            <w:r w:rsidRPr="000674C4">
              <w:rPr>
                <w:rFonts w:ascii="Arial" w:hAnsi="Arial" w:cs="Arial"/>
                <w:b/>
              </w:rPr>
              <w:t>Who?</w:t>
            </w:r>
            <w:bookmarkEnd w:id="247"/>
            <w:bookmarkEnd w:id="248"/>
            <w:bookmarkEnd w:id="249"/>
          </w:p>
        </w:tc>
        <w:tc>
          <w:tcPr>
            <w:tcW w:w="6753" w:type="dxa"/>
          </w:tcPr>
          <w:p w14:paraId="0B86BA33" w14:textId="77777777" w:rsidR="003E07F9" w:rsidRPr="00CB5017" w:rsidRDefault="003E07F9" w:rsidP="00CB5017">
            <w:pPr>
              <w:spacing w:before="0"/>
              <w:ind w:left="0" w:firstLine="0"/>
              <w:rPr>
                <w:rFonts w:ascii="Arial" w:hAnsi="Arial" w:cs="Arial"/>
                <w:b/>
              </w:rPr>
            </w:pPr>
            <w:r w:rsidRPr="00CB5017">
              <w:rPr>
                <w:rFonts w:ascii="Arial" w:hAnsi="Arial" w:cs="Arial"/>
                <w:b/>
              </w:rPr>
              <w:t>What?</w:t>
            </w:r>
          </w:p>
        </w:tc>
      </w:tr>
      <w:tr w:rsidR="003E07F9" w:rsidRPr="000674C4" w14:paraId="56C9B6DD" w14:textId="77777777" w:rsidTr="002B0327">
        <w:tc>
          <w:tcPr>
            <w:tcW w:w="1559" w:type="dxa"/>
          </w:tcPr>
          <w:p w14:paraId="407E3B54" w14:textId="77777777" w:rsidR="003E07F9" w:rsidRPr="00CB5017" w:rsidRDefault="003E07F9" w:rsidP="00CB5017">
            <w:pPr>
              <w:spacing w:before="0"/>
              <w:ind w:left="0" w:firstLine="0"/>
              <w:rPr>
                <w:rFonts w:ascii="Arial" w:hAnsi="Arial" w:cs="Arial"/>
              </w:rPr>
            </w:pPr>
            <w:r w:rsidRPr="00CB5017">
              <w:rPr>
                <w:rFonts w:ascii="Arial" w:hAnsi="Arial" w:cs="Arial"/>
              </w:rPr>
              <w:t>JAC</w:t>
            </w:r>
          </w:p>
        </w:tc>
        <w:tc>
          <w:tcPr>
            <w:tcW w:w="6753" w:type="dxa"/>
          </w:tcPr>
          <w:p w14:paraId="45B6E1C1" w14:textId="77777777" w:rsidR="003E07F9" w:rsidRPr="000674C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review the annual audit plan and fee.</w:t>
            </w:r>
          </w:p>
          <w:p w14:paraId="13FF7398" w14:textId="77777777" w:rsidR="003E07F9" w:rsidRPr="000674C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receive and respond to the annual governance reports. </w:t>
            </w:r>
          </w:p>
          <w:p w14:paraId="4A0256D3" w14:textId="77777777" w:rsidR="003E07F9" w:rsidRPr="000674C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receive the Annual Audit Letter.</w:t>
            </w:r>
          </w:p>
        </w:tc>
      </w:tr>
      <w:tr w:rsidR="003E07F9" w:rsidRPr="000674C4" w14:paraId="49C1BE30" w14:textId="77777777" w:rsidTr="002B0327">
        <w:tc>
          <w:tcPr>
            <w:tcW w:w="1559" w:type="dxa"/>
          </w:tcPr>
          <w:p w14:paraId="137930CD" w14:textId="77777777" w:rsidR="003E07F9" w:rsidRPr="00CB5017" w:rsidRDefault="003E07F9" w:rsidP="00CB5017">
            <w:pPr>
              <w:spacing w:before="0"/>
              <w:ind w:left="0" w:firstLine="0"/>
              <w:rPr>
                <w:rFonts w:ascii="Arial" w:hAnsi="Arial" w:cs="Arial"/>
              </w:rPr>
            </w:pPr>
            <w:r w:rsidRPr="00CB5017">
              <w:rPr>
                <w:rFonts w:ascii="Arial" w:hAnsi="Arial" w:cs="Arial"/>
              </w:rPr>
              <w:t>CFO &amp; DoF</w:t>
            </w:r>
          </w:p>
        </w:tc>
        <w:tc>
          <w:tcPr>
            <w:tcW w:w="6753" w:type="dxa"/>
          </w:tcPr>
          <w:p w14:paraId="2B51ED42" w14:textId="77777777" w:rsidR="003E07F9" w:rsidRPr="000674C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liaise with the External Auditor and advise the PCC and CC on their responsibilities in relation to external audit and ensure there is effective liaison between JAC, external and internal audit.</w:t>
            </w:r>
          </w:p>
          <w:p w14:paraId="0107CD14" w14:textId="77777777" w:rsidR="003E07F9" w:rsidRPr="000674C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provide the Home Office with a copy of the Annual Audit Letter.</w:t>
            </w:r>
          </w:p>
          <w:p w14:paraId="23533269" w14:textId="77777777" w:rsidR="003E07F9" w:rsidRPr="000674C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Meet the timetable for producing the Financial Statements.</w:t>
            </w:r>
          </w:p>
        </w:tc>
      </w:tr>
      <w:tr w:rsidR="003E07F9" w:rsidRPr="000674C4" w14:paraId="3B918AA6" w14:textId="77777777" w:rsidTr="002B0327">
        <w:tc>
          <w:tcPr>
            <w:tcW w:w="1559" w:type="dxa"/>
          </w:tcPr>
          <w:p w14:paraId="28AA06D3" w14:textId="77777777" w:rsidR="003E07F9" w:rsidRPr="00CB5017" w:rsidRDefault="003E07F9" w:rsidP="00CB5017">
            <w:pPr>
              <w:spacing w:before="0"/>
              <w:ind w:left="0" w:firstLine="0"/>
              <w:rPr>
                <w:rFonts w:ascii="Arial" w:hAnsi="Arial" w:cs="Arial"/>
              </w:rPr>
            </w:pPr>
            <w:r w:rsidRPr="00CB5017">
              <w:rPr>
                <w:rFonts w:ascii="Arial" w:hAnsi="Arial" w:cs="Arial"/>
              </w:rPr>
              <w:t>CC, CFO &amp; DoF</w:t>
            </w:r>
          </w:p>
        </w:tc>
        <w:tc>
          <w:tcPr>
            <w:tcW w:w="6753" w:type="dxa"/>
          </w:tcPr>
          <w:p w14:paraId="1DD4A48C" w14:textId="77777777" w:rsidR="003E07F9" w:rsidRPr="000674C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for the purposes of their work the External Auditors are given the access to which they are statutorily entitled in relation to premises, assets, records, documents, correspondence, control systems and personnel, subject to appropriate security clearance.</w:t>
            </w:r>
          </w:p>
          <w:p w14:paraId="01B944D0" w14:textId="77777777" w:rsidR="003E07F9" w:rsidRPr="000674C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respond to draft action plans and to ensure that agreed recommendations are implemented in a timely manner. </w:t>
            </w:r>
          </w:p>
        </w:tc>
      </w:tr>
    </w:tbl>
    <w:p w14:paraId="5980C6CA" w14:textId="77777777" w:rsidR="003E07F9" w:rsidRPr="000674C4" w:rsidRDefault="003E07F9" w:rsidP="00CB5017">
      <w:pPr>
        <w:spacing w:before="0"/>
        <w:ind w:left="720"/>
        <w:rPr>
          <w:rFonts w:ascii="Arial" w:hAnsi="Arial" w:cs="Arial"/>
          <w:u w:val="single"/>
        </w:rPr>
      </w:pPr>
    </w:p>
    <w:p w14:paraId="3C5724FA" w14:textId="77777777" w:rsidR="003E07F9" w:rsidRPr="000674C4" w:rsidRDefault="003E07F9" w:rsidP="00CB5017">
      <w:pPr>
        <w:ind w:left="709" w:firstLine="0"/>
        <w:rPr>
          <w:rFonts w:ascii="Arial" w:hAnsi="Arial" w:cs="Arial"/>
          <w:u w:val="single"/>
        </w:rPr>
      </w:pPr>
      <w:bookmarkStart w:id="250" w:name="_Toc508614852"/>
      <w:r w:rsidRPr="000674C4">
        <w:rPr>
          <w:rFonts w:ascii="Arial" w:hAnsi="Arial" w:cs="Arial"/>
          <w:u w:val="single"/>
        </w:rPr>
        <w:t>Other Inspection Bodies</w:t>
      </w:r>
      <w:bookmarkEnd w:id="250"/>
      <w:r w:rsidRPr="000674C4">
        <w:rPr>
          <w:rFonts w:ascii="Arial" w:hAnsi="Arial" w:cs="Arial"/>
          <w:u w:val="single"/>
        </w:rPr>
        <w:t xml:space="preserve"> </w:t>
      </w:r>
    </w:p>
    <w:p w14:paraId="76324C61" w14:textId="77777777" w:rsidR="003E07F9" w:rsidRPr="000674C4" w:rsidRDefault="003E07F9" w:rsidP="00CB5017">
      <w:pPr>
        <w:ind w:left="709" w:firstLine="0"/>
        <w:rPr>
          <w:rFonts w:ascii="Arial" w:hAnsi="Arial" w:cs="Arial"/>
          <w:u w:val="single"/>
        </w:rPr>
      </w:pPr>
      <w:bookmarkStart w:id="251" w:name="_Toc508614853"/>
      <w:r w:rsidRPr="000674C4">
        <w:rPr>
          <w:rFonts w:ascii="Arial" w:hAnsi="Arial" w:cs="Arial"/>
          <w:u w:val="single"/>
        </w:rPr>
        <w:t>Overview</w:t>
      </w:r>
      <w:bookmarkEnd w:id="251"/>
    </w:p>
    <w:p w14:paraId="02A922F9" w14:textId="0A4A49C0" w:rsidR="003E07F9" w:rsidRDefault="001170A6" w:rsidP="00CB5017">
      <w:pPr>
        <w:pStyle w:val="Heading3"/>
        <w:keepNext w:val="0"/>
        <w:numPr>
          <w:ilvl w:val="0"/>
          <w:numId w:val="0"/>
        </w:numPr>
        <w:ind w:left="1418" w:hanging="720"/>
      </w:pPr>
      <w:r w:rsidRPr="000674C4">
        <w:t>9.3.8</w:t>
      </w:r>
      <w:r w:rsidR="009A3D94" w:rsidRPr="000674C4">
        <w:tab/>
      </w:r>
      <w:r w:rsidR="003E07F9" w:rsidRPr="000674C4">
        <w:t xml:space="preserve">The Force and the OPCC may, from time to time, be subject to audit, inspection or investigation by external bodies such as HMICFRS, Office of the Surveillance Commissioner, Information Commissioner’s Office and the HM Revenue &amp; Customs (HMRC), who have statutory rights of access. </w:t>
      </w:r>
    </w:p>
    <w:p w14:paraId="5DCE739D" w14:textId="77777777" w:rsidR="001F2E80" w:rsidRDefault="001F2E80" w:rsidP="001F2E80">
      <w:pPr>
        <w:ind w:left="709" w:firstLine="0"/>
        <w:rPr>
          <w:rFonts w:ascii="Arial" w:hAnsi="Arial" w:cs="Arial"/>
          <w:u w:val="single"/>
        </w:rPr>
      </w:pPr>
      <w:r w:rsidRPr="000674C4">
        <w:rPr>
          <w:rFonts w:ascii="Arial" w:hAnsi="Arial" w:cs="Arial"/>
          <w:u w:val="single"/>
        </w:rPr>
        <w:t>Responsibilities</w:t>
      </w:r>
    </w:p>
    <w:p w14:paraId="749EC64D" w14:textId="0F753A9D" w:rsidR="00CB5017" w:rsidRPr="00CB5017" w:rsidRDefault="00CB5017" w:rsidP="006B6186">
      <w:pPr>
        <w:pStyle w:val="Heading2"/>
        <w:numPr>
          <w:ilvl w:val="0"/>
          <w:numId w:val="0"/>
        </w:numPr>
        <w:spacing w:before="0"/>
        <w:rPr>
          <w:lang w:eastAsia="en-US"/>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4407FF1E" w14:textId="77777777" w:rsidTr="002B0327">
        <w:trPr>
          <w:trHeight w:val="165"/>
        </w:trPr>
        <w:tc>
          <w:tcPr>
            <w:tcW w:w="1559" w:type="dxa"/>
          </w:tcPr>
          <w:p w14:paraId="2DAF55FE" w14:textId="77777777" w:rsidR="003E07F9" w:rsidRPr="000674C4" w:rsidRDefault="003E07F9" w:rsidP="00CB5017">
            <w:pPr>
              <w:spacing w:before="0"/>
              <w:ind w:left="0" w:firstLine="0"/>
              <w:rPr>
                <w:rFonts w:ascii="Arial" w:hAnsi="Arial" w:cs="Arial"/>
                <w:b/>
              </w:rPr>
            </w:pPr>
            <w:bookmarkStart w:id="252" w:name="_Toc508614854"/>
            <w:bookmarkStart w:id="253" w:name="_Toc508630886"/>
            <w:bookmarkStart w:id="254" w:name="_Toc508631468"/>
            <w:r w:rsidRPr="000674C4">
              <w:rPr>
                <w:rFonts w:ascii="Arial" w:hAnsi="Arial" w:cs="Arial"/>
                <w:b/>
              </w:rPr>
              <w:t>Who?</w:t>
            </w:r>
            <w:bookmarkEnd w:id="252"/>
            <w:bookmarkEnd w:id="253"/>
            <w:bookmarkEnd w:id="254"/>
          </w:p>
        </w:tc>
        <w:tc>
          <w:tcPr>
            <w:tcW w:w="6753" w:type="dxa"/>
          </w:tcPr>
          <w:p w14:paraId="3A82B935" w14:textId="77777777" w:rsidR="003E07F9" w:rsidRPr="00CB5017" w:rsidRDefault="003E07F9" w:rsidP="00CB5017">
            <w:pPr>
              <w:spacing w:before="0"/>
              <w:ind w:left="0" w:firstLine="0"/>
              <w:rPr>
                <w:rFonts w:ascii="Arial" w:hAnsi="Arial" w:cs="Arial"/>
                <w:b/>
              </w:rPr>
            </w:pPr>
            <w:r w:rsidRPr="00CB5017">
              <w:rPr>
                <w:rFonts w:ascii="Arial" w:hAnsi="Arial" w:cs="Arial"/>
                <w:b/>
              </w:rPr>
              <w:t>What?</w:t>
            </w:r>
          </w:p>
        </w:tc>
      </w:tr>
      <w:tr w:rsidR="003E07F9" w:rsidRPr="000674C4" w14:paraId="734FE96F" w14:textId="77777777" w:rsidTr="002B0327">
        <w:tc>
          <w:tcPr>
            <w:tcW w:w="1559" w:type="dxa"/>
          </w:tcPr>
          <w:p w14:paraId="01D30C13" w14:textId="77777777" w:rsidR="003E07F9" w:rsidRPr="00CB5017" w:rsidRDefault="003E07F9" w:rsidP="00CB5017">
            <w:pPr>
              <w:spacing w:before="0"/>
              <w:ind w:left="0" w:firstLine="0"/>
              <w:rPr>
                <w:rFonts w:ascii="Arial" w:hAnsi="Arial" w:cs="Arial"/>
              </w:rPr>
            </w:pPr>
            <w:r w:rsidRPr="00CB5017">
              <w:rPr>
                <w:rFonts w:ascii="Arial" w:hAnsi="Arial" w:cs="Arial"/>
              </w:rPr>
              <w:t>JAC</w:t>
            </w:r>
          </w:p>
        </w:tc>
        <w:tc>
          <w:tcPr>
            <w:tcW w:w="6753" w:type="dxa"/>
          </w:tcPr>
          <w:p w14:paraId="1882F724" w14:textId="77777777" w:rsidR="003E07F9" w:rsidRPr="000674C4" w:rsidRDefault="003E07F9" w:rsidP="00CB501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11"/>
              <w:contextualSpacing/>
              <w:rPr>
                <w:color w:val="auto"/>
                <w:sz w:val="22"/>
                <w:szCs w:val="22"/>
              </w:rPr>
            </w:pPr>
            <w:r w:rsidRPr="000674C4">
              <w:rPr>
                <w:color w:val="auto"/>
                <w:sz w:val="22"/>
                <w:szCs w:val="22"/>
              </w:rPr>
              <w:t>To consider any report from other inspection bodies.</w:t>
            </w:r>
          </w:p>
        </w:tc>
      </w:tr>
      <w:tr w:rsidR="003E07F9" w:rsidRPr="000674C4" w14:paraId="7B8CA4E2" w14:textId="77777777" w:rsidTr="002B0327">
        <w:tc>
          <w:tcPr>
            <w:tcW w:w="1559" w:type="dxa"/>
          </w:tcPr>
          <w:p w14:paraId="5BBB317F" w14:textId="77777777" w:rsidR="003E07F9" w:rsidRPr="00CB5017" w:rsidRDefault="003E07F9" w:rsidP="00CB5017">
            <w:pPr>
              <w:spacing w:before="0"/>
              <w:ind w:left="0" w:firstLine="0"/>
              <w:rPr>
                <w:rFonts w:ascii="Arial" w:hAnsi="Arial" w:cs="Arial"/>
              </w:rPr>
            </w:pPr>
            <w:r w:rsidRPr="00CB5017">
              <w:rPr>
                <w:rFonts w:ascii="Arial" w:hAnsi="Arial" w:cs="Arial"/>
              </w:rPr>
              <w:t>PCC &amp; CC</w:t>
            </w:r>
          </w:p>
        </w:tc>
        <w:tc>
          <w:tcPr>
            <w:tcW w:w="6753" w:type="dxa"/>
          </w:tcPr>
          <w:p w14:paraId="3766BDD0" w14:textId="77777777" w:rsidR="003E07F9" w:rsidRPr="000674C4" w:rsidRDefault="003E07F9" w:rsidP="00CB501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11"/>
              <w:contextualSpacing/>
              <w:rPr>
                <w:color w:val="auto"/>
                <w:sz w:val="22"/>
                <w:szCs w:val="22"/>
              </w:rPr>
            </w:pPr>
            <w:r w:rsidRPr="000674C4">
              <w:rPr>
                <w:color w:val="auto"/>
                <w:sz w:val="22"/>
                <w:szCs w:val="22"/>
              </w:rPr>
              <w:t>To receive and respond to reports from other inspection bodies.</w:t>
            </w:r>
          </w:p>
        </w:tc>
      </w:tr>
    </w:tbl>
    <w:p w14:paraId="5D9E6783" w14:textId="64021DC0" w:rsidR="003E07F9" w:rsidRDefault="003E07F9" w:rsidP="00ED4135">
      <w:pPr>
        <w:rPr>
          <w:rFonts w:ascii="Arial" w:hAnsi="Arial" w:cs="Arial"/>
        </w:rPr>
      </w:pPr>
    </w:p>
    <w:p w14:paraId="403C3913" w14:textId="77777777" w:rsidR="00E427C7" w:rsidRPr="000674C4" w:rsidRDefault="00E427C7" w:rsidP="00ED4135">
      <w:pPr>
        <w:rPr>
          <w:rFonts w:ascii="Arial" w:hAnsi="Arial" w:cs="Arial"/>
        </w:rPr>
      </w:pPr>
    </w:p>
    <w:p w14:paraId="20F5FEB5" w14:textId="3FCA7B11" w:rsidR="003E07F9" w:rsidRPr="000674C4" w:rsidRDefault="009A3D94" w:rsidP="00CB5017">
      <w:pPr>
        <w:pStyle w:val="Heading2"/>
        <w:keepNext w:val="0"/>
        <w:numPr>
          <w:ilvl w:val="0"/>
          <w:numId w:val="0"/>
        </w:numPr>
        <w:ind w:left="709" w:hanging="709"/>
      </w:pPr>
      <w:bookmarkStart w:id="255" w:name="C4"/>
      <w:bookmarkStart w:id="256" w:name="_Toc67948002"/>
      <w:bookmarkEnd w:id="255"/>
      <w:r w:rsidRPr="000674C4">
        <w:lastRenderedPageBreak/>
        <w:t>9.4</w:t>
      </w:r>
      <w:r w:rsidRPr="000674C4">
        <w:tab/>
      </w:r>
      <w:r w:rsidR="003E07F9" w:rsidRPr="000674C4">
        <w:t>Preventing Fraud and Corruption</w:t>
      </w:r>
      <w:bookmarkEnd w:id="256"/>
    </w:p>
    <w:p w14:paraId="183931BC" w14:textId="77777777" w:rsidR="003E07F9" w:rsidRPr="000674C4" w:rsidRDefault="003E07F9" w:rsidP="00CB5017">
      <w:pPr>
        <w:ind w:left="709" w:firstLine="0"/>
        <w:rPr>
          <w:rFonts w:ascii="Arial" w:hAnsi="Arial" w:cs="Arial"/>
          <w:u w:val="single"/>
        </w:rPr>
      </w:pPr>
      <w:bookmarkStart w:id="257" w:name="_Toc508614855"/>
      <w:r w:rsidRPr="000674C4">
        <w:rPr>
          <w:rFonts w:ascii="Arial" w:hAnsi="Arial" w:cs="Arial"/>
          <w:u w:val="single"/>
        </w:rPr>
        <w:t>Overview</w:t>
      </w:r>
      <w:bookmarkEnd w:id="257"/>
    </w:p>
    <w:p w14:paraId="6535B3D0" w14:textId="10E38882" w:rsidR="003E07F9" w:rsidRPr="000674C4" w:rsidRDefault="009A3D94" w:rsidP="00CB5017">
      <w:pPr>
        <w:pStyle w:val="Heading3"/>
        <w:keepNext w:val="0"/>
        <w:numPr>
          <w:ilvl w:val="0"/>
          <w:numId w:val="0"/>
        </w:numPr>
        <w:ind w:left="1418" w:hanging="720"/>
      </w:pPr>
      <w:r w:rsidRPr="000674C4">
        <w:t>9.4.1</w:t>
      </w:r>
      <w:r w:rsidRPr="000674C4">
        <w:tab/>
      </w:r>
      <w:r w:rsidR="003E07F9" w:rsidRPr="000674C4">
        <w:t>The PCC and the CC will not tolerate fraud or corruption in the administration of their responsibilities, whether from inside or outside their organisations.</w:t>
      </w:r>
    </w:p>
    <w:p w14:paraId="58402D72" w14:textId="729D8A5A" w:rsidR="003E07F9" w:rsidRPr="000674C4" w:rsidRDefault="009A3D94" w:rsidP="00CB5017">
      <w:pPr>
        <w:pStyle w:val="Heading3"/>
        <w:keepNext w:val="0"/>
        <w:numPr>
          <w:ilvl w:val="0"/>
          <w:numId w:val="0"/>
        </w:numPr>
        <w:ind w:left="1418" w:hanging="720"/>
      </w:pPr>
      <w:r w:rsidRPr="000674C4">
        <w:t>9.4.2</w:t>
      </w:r>
      <w:r w:rsidRPr="000674C4">
        <w:tab/>
      </w:r>
      <w:r w:rsidR="003E07F9" w:rsidRPr="000674C4">
        <w:t>Expectations of propriety and accountability are that the PCC and employees at all levels will lead by example in ensuring adherence to legal requirements, rules, procedures and practices.</w:t>
      </w:r>
    </w:p>
    <w:p w14:paraId="311C440F" w14:textId="29DA2C50" w:rsidR="003E07F9" w:rsidRPr="000674C4" w:rsidRDefault="009A3D94" w:rsidP="00CB5017">
      <w:pPr>
        <w:pStyle w:val="Heading3"/>
        <w:keepNext w:val="0"/>
        <w:numPr>
          <w:ilvl w:val="0"/>
          <w:numId w:val="0"/>
        </w:numPr>
        <w:ind w:left="1418" w:hanging="720"/>
      </w:pPr>
      <w:r w:rsidRPr="000674C4">
        <w:t>9.4.3</w:t>
      </w:r>
      <w:r w:rsidRPr="000674C4">
        <w:tab/>
      </w:r>
      <w:r w:rsidR="003E07F9" w:rsidRPr="000674C4">
        <w:t>It is expected that all individuals and organisations (e.g. suppliers, contractors, and service providers) with whom they come into contact will act with honesty and integrity and without thought or actions involving fraud or corruption.</w:t>
      </w:r>
    </w:p>
    <w:p w14:paraId="246BBE88" w14:textId="03544F8C" w:rsidR="003E07F9" w:rsidRDefault="003E07F9" w:rsidP="00E51A74">
      <w:pPr>
        <w:ind w:left="709" w:firstLine="0"/>
        <w:rPr>
          <w:rFonts w:ascii="Arial" w:hAnsi="Arial" w:cs="Arial"/>
          <w:u w:val="single"/>
        </w:rPr>
      </w:pPr>
      <w:bookmarkStart w:id="258" w:name="_Toc508614856"/>
      <w:r w:rsidRPr="000674C4">
        <w:rPr>
          <w:rFonts w:ascii="Arial" w:hAnsi="Arial" w:cs="Arial"/>
          <w:u w:val="single"/>
        </w:rPr>
        <w:t>Responsibilities</w:t>
      </w:r>
      <w:bookmarkEnd w:id="258"/>
    </w:p>
    <w:p w14:paraId="7D71760E" w14:textId="77777777" w:rsidR="00CB5017" w:rsidRPr="000674C4" w:rsidRDefault="00CB5017" w:rsidP="00CB5017">
      <w:pPr>
        <w:spacing w:before="0"/>
        <w:rPr>
          <w:rFonts w:ascii="Arial" w:hAnsi="Arial" w:cs="Arial"/>
          <w:u w:val="single"/>
        </w:rPr>
      </w:pPr>
    </w:p>
    <w:tbl>
      <w:tblPr>
        <w:tblStyle w:val="TableGrid"/>
        <w:tblW w:w="0" w:type="auto"/>
        <w:tblInd w:w="704" w:type="dxa"/>
        <w:tblLook w:val="04A0" w:firstRow="1" w:lastRow="0" w:firstColumn="1" w:lastColumn="0" w:noHBand="0" w:noVBand="1"/>
      </w:tblPr>
      <w:tblGrid>
        <w:gridCol w:w="1635"/>
        <w:gridCol w:w="6677"/>
      </w:tblGrid>
      <w:tr w:rsidR="003E07F9" w:rsidRPr="000674C4" w14:paraId="66EE5619" w14:textId="77777777" w:rsidTr="00717FEB">
        <w:trPr>
          <w:trHeight w:val="244"/>
        </w:trPr>
        <w:tc>
          <w:tcPr>
            <w:tcW w:w="1635" w:type="dxa"/>
          </w:tcPr>
          <w:p w14:paraId="54791B08" w14:textId="77777777" w:rsidR="003E07F9" w:rsidRPr="000674C4" w:rsidRDefault="003E07F9" w:rsidP="00CB5017">
            <w:pPr>
              <w:spacing w:before="0"/>
              <w:ind w:left="0" w:firstLine="0"/>
              <w:rPr>
                <w:rFonts w:ascii="Arial" w:hAnsi="Arial" w:cs="Arial"/>
                <w:b/>
              </w:rPr>
            </w:pPr>
            <w:bookmarkStart w:id="259" w:name="_Toc508614857"/>
            <w:bookmarkStart w:id="260" w:name="_Toc508630887"/>
            <w:bookmarkStart w:id="261" w:name="_Toc508631469"/>
            <w:r w:rsidRPr="000674C4">
              <w:rPr>
                <w:rFonts w:ascii="Arial" w:hAnsi="Arial" w:cs="Arial"/>
                <w:b/>
              </w:rPr>
              <w:t>Who?</w:t>
            </w:r>
            <w:bookmarkEnd w:id="259"/>
            <w:bookmarkEnd w:id="260"/>
            <w:bookmarkEnd w:id="261"/>
          </w:p>
        </w:tc>
        <w:tc>
          <w:tcPr>
            <w:tcW w:w="6677" w:type="dxa"/>
          </w:tcPr>
          <w:p w14:paraId="450EE184" w14:textId="77777777" w:rsidR="003E07F9" w:rsidRPr="00CB5017" w:rsidRDefault="003E07F9" w:rsidP="00CB5017">
            <w:pPr>
              <w:spacing w:before="0"/>
              <w:ind w:left="0" w:firstLine="0"/>
              <w:rPr>
                <w:rFonts w:ascii="Arial" w:hAnsi="Arial" w:cs="Arial"/>
                <w:b/>
              </w:rPr>
            </w:pPr>
            <w:r w:rsidRPr="00CB5017">
              <w:rPr>
                <w:rFonts w:ascii="Arial" w:hAnsi="Arial" w:cs="Arial"/>
                <w:b/>
              </w:rPr>
              <w:t>What?</w:t>
            </w:r>
          </w:p>
        </w:tc>
      </w:tr>
      <w:tr w:rsidR="003E07F9" w:rsidRPr="000674C4" w14:paraId="172B7EA7" w14:textId="77777777" w:rsidTr="00717FEB">
        <w:tc>
          <w:tcPr>
            <w:tcW w:w="1635" w:type="dxa"/>
          </w:tcPr>
          <w:p w14:paraId="6069F26B" w14:textId="77777777" w:rsidR="003E07F9" w:rsidRPr="00CB5017" w:rsidRDefault="003E07F9" w:rsidP="00CB5017">
            <w:pPr>
              <w:spacing w:before="0"/>
              <w:ind w:left="0" w:firstLine="0"/>
              <w:rPr>
                <w:rFonts w:ascii="Arial" w:hAnsi="Arial" w:cs="Arial"/>
              </w:rPr>
            </w:pPr>
            <w:r w:rsidRPr="00CB5017">
              <w:rPr>
                <w:rFonts w:ascii="Arial" w:hAnsi="Arial" w:cs="Arial"/>
              </w:rPr>
              <w:t>PCC &amp; CC</w:t>
            </w:r>
          </w:p>
        </w:tc>
        <w:tc>
          <w:tcPr>
            <w:tcW w:w="6677" w:type="dxa"/>
          </w:tcPr>
          <w:p w14:paraId="5B85DDF1" w14:textId="77777777" w:rsidR="003E07F9" w:rsidRPr="00CB5017"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To foster a culture that will not tolerate fraud and corruption.</w:t>
            </w:r>
          </w:p>
          <w:p w14:paraId="39A0560B" w14:textId="3A2E5773" w:rsidR="003E07F9" w:rsidRPr="00CB5017"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 xml:space="preserve">To approve and maintain an effective Anti-Fraud and Corruption </w:t>
            </w:r>
            <w:r w:rsidR="0004408A">
              <w:rPr>
                <w:sz w:val="22"/>
                <w:szCs w:val="22"/>
              </w:rPr>
              <w:t>Policy</w:t>
            </w:r>
            <w:r w:rsidRPr="00CB5017">
              <w:rPr>
                <w:sz w:val="22"/>
                <w:szCs w:val="22"/>
              </w:rPr>
              <w:t>.</w:t>
            </w:r>
          </w:p>
          <w:p w14:paraId="5711C8A0" w14:textId="77777777" w:rsidR="003E07F9" w:rsidRPr="00CB5017"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To ensure that adequate and effective internal control arrangements are in place.</w:t>
            </w:r>
          </w:p>
          <w:p w14:paraId="604A79CA" w14:textId="0699005F" w:rsidR="003E07F9" w:rsidRPr="00CB5017"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To maintain a policy for the registering of interests and the receipt of hospitality and gifts covering the PCC, CC and all employees. A register of interests and a register of hospitality and gifts shall be maintained for the PCC, the CC, Chief Officers and all employees.</w:t>
            </w:r>
          </w:p>
          <w:p w14:paraId="242F2828" w14:textId="0BA33348" w:rsidR="003E07F9" w:rsidRPr="00CB5017"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 xml:space="preserve">To maintain a </w:t>
            </w:r>
            <w:hyperlink r:id="rId50" w:history="1">
              <w:r w:rsidRPr="006276E9">
                <w:rPr>
                  <w:rStyle w:val="Hyperlink"/>
                  <w:sz w:val="22"/>
                  <w:szCs w:val="22"/>
                </w:rPr>
                <w:t>Whistle Blowing Policy</w:t>
              </w:r>
            </w:hyperlink>
            <w:r w:rsidRPr="00CB5017">
              <w:rPr>
                <w:sz w:val="22"/>
                <w:szCs w:val="22"/>
              </w:rPr>
              <w:t xml:space="preserve"> to provide a facility that enables employees, the general public and contractors to make allegations of fraud, misuse and corruption in confidence, and without recrimination, to an independent contact. Procedures shall ensure that allegations are investigated</w:t>
            </w:r>
            <w:r w:rsidR="009058A8">
              <w:rPr>
                <w:sz w:val="22"/>
                <w:szCs w:val="22"/>
              </w:rPr>
              <w:t xml:space="preserve"> robustly as to their validity, </w:t>
            </w:r>
            <w:r w:rsidRPr="00CB5017">
              <w:rPr>
                <w:sz w:val="22"/>
                <w:szCs w:val="22"/>
              </w:rPr>
              <w:t xml:space="preserve">that they are not malicious and that appropriate action is taken to address any concerns identified. The CC shall ensure that all employees are aware of any approved Whistle Blowing Policy.  </w:t>
            </w:r>
          </w:p>
          <w:p w14:paraId="40243DFA" w14:textId="77777777" w:rsidR="003E07F9" w:rsidRPr="00CB5017"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To implement and maintain a clear Internal Financial Control Framework setting out the approved financial systems to be followed by all employees.</w:t>
            </w:r>
          </w:p>
          <w:p w14:paraId="496A898B" w14:textId="77777777" w:rsidR="003E07F9" w:rsidRPr="00E51A74"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To</w:t>
            </w:r>
            <w:r w:rsidRPr="000674C4">
              <w:rPr>
                <w:sz w:val="22"/>
                <w:szCs w:val="22"/>
              </w:rPr>
              <w:t xml:space="preserve"> adopt and adhere to the Whistle Blowing Policy. </w:t>
            </w:r>
          </w:p>
        </w:tc>
      </w:tr>
      <w:tr w:rsidR="003E07F9" w:rsidRPr="000674C4" w14:paraId="280E5A7F" w14:textId="77777777" w:rsidTr="00717FEB">
        <w:tc>
          <w:tcPr>
            <w:tcW w:w="1635" w:type="dxa"/>
          </w:tcPr>
          <w:p w14:paraId="7AA68862" w14:textId="04EB7A2A" w:rsidR="003E07F9" w:rsidRPr="00CB5017" w:rsidRDefault="003E07F9" w:rsidP="00CB5017">
            <w:pPr>
              <w:spacing w:before="0"/>
              <w:ind w:left="0" w:firstLine="0"/>
              <w:rPr>
                <w:rFonts w:ascii="Arial" w:hAnsi="Arial" w:cs="Arial"/>
              </w:rPr>
            </w:pPr>
            <w:r w:rsidRPr="00CB5017">
              <w:rPr>
                <w:rFonts w:ascii="Arial" w:hAnsi="Arial" w:cs="Arial"/>
              </w:rPr>
              <w:t xml:space="preserve">CoS, CFO &amp; </w:t>
            </w:r>
            <w:r w:rsidR="007F7666">
              <w:rPr>
                <w:rFonts w:ascii="Arial" w:hAnsi="Arial" w:cs="Arial"/>
              </w:rPr>
              <w:t>D</w:t>
            </w:r>
            <w:r w:rsidRPr="00CB5017">
              <w:rPr>
                <w:rFonts w:ascii="Arial" w:hAnsi="Arial" w:cs="Arial"/>
              </w:rPr>
              <w:t>CC</w:t>
            </w:r>
          </w:p>
        </w:tc>
        <w:tc>
          <w:tcPr>
            <w:tcW w:w="6677" w:type="dxa"/>
          </w:tcPr>
          <w:p w14:paraId="61CB0EE3" w14:textId="54564BDE" w:rsidR="003E07F9" w:rsidRPr="00CB5017"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 xml:space="preserve">To prepare an effective Anti-Fraud and Corruption </w:t>
            </w:r>
            <w:r w:rsidR="0054325C">
              <w:rPr>
                <w:sz w:val="22"/>
                <w:szCs w:val="22"/>
              </w:rPr>
              <w:t>Policy</w:t>
            </w:r>
            <w:r w:rsidRPr="00CB5017">
              <w:rPr>
                <w:sz w:val="22"/>
                <w:szCs w:val="22"/>
              </w:rPr>
              <w:t xml:space="preserve"> for approval by the PCC and CC.</w:t>
            </w:r>
          </w:p>
          <w:p w14:paraId="4606FAE6" w14:textId="77777777" w:rsidR="003E07F9" w:rsidRPr="00CB5017" w:rsidRDefault="003E07F9"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To adhere to appropriate legislation.</w:t>
            </w:r>
          </w:p>
          <w:p w14:paraId="14D41AA1" w14:textId="1EDDBCAF" w:rsidR="003E07F9" w:rsidRPr="00E51A74" w:rsidRDefault="003E07F9" w:rsidP="0004408A">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B5017">
              <w:rPr>
                <w:sz w:val="22"/>
                <w:szCs w:val="22"/>
              </w:rPr>
              <w:t>To arrange for any suspected incidents of fraud or corruption to be reported in line with the</w:t>
            </w:r>
            <w:r w:rsidR="0004408A">
              <w:rPr>
                <w:sz w:val="22"/>
                <w:szCs w:val="22"/>
              </w:rPr>
              <w:t xml:space="preserve"> policy guidance</w:t>
            </w:r>
            <w:r w:rsidRPr="00CB5017">
              <w:rPr>
                <w:sz w:val="22"/>
                <w:szCs w:val="22"/>
              </w:rPr>
              <w:t>.</w:t>
            </w:r>
            <w:r w:rsidRPr="00E51A74">
              <w:rPr>
                <w:sz w:val="22"/>
                <w:szCs w:val="22"/>
              </w:rPr>
              <w:t xml:space="preserve"> </w:t>
            </w:r>
          </w:p>
        </w:tc>
      </w:tr>
      <w:tr w:rsidR="007F7666" w:rsidRPr="000674C4" w14:paraId="56D2ED20" w14:textId="77777777" w:rsidTr="007F7666">
        <w:tc>
          <w:tcPr>
            <w:tcW w:w="1635" w:type="dxa"/>
          </w:tcPr>
          <w:p w14:paraId="39F5213E" w14:textId="7107F6EC" w:rsidR="007F7666" w:rsidRDefault="007F7666" w:rsidP="00CB5017">
            <w:pPr>
              <w:spacing w:before="0"/>
              <w:ind w:left="0" w:firstLine="0"/>
              <w:rPr>
                <w:rFonts w:ascii="Arial" w:hAnsi="Arial" w:cs="Arial"/>
              </w:rPr>
            </w:pPr>
            <w:r>
              <w:rPr>
                <w:rFonts w:ascii="Arial" w:hAnsi="Arial" w:cs="Arial"/>
              </w:rPr>
              <w:t>DCC</w:t>
            </w:r>
          </w:p>
        </w:tc>
        <w:tc>
          <w:tcPr>
            <w:tcW w:w="6677" w:type="dxa"/>
          </w:tcPr>
          <w:p w14:paraId="0C092B68" w14:textId="0EFD9E72" w:rsidR="007F7666" w:rsidRPr="00CB5017" w:rsidRDefault="007F7666" w:rsidP="007F7666">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Pr>
                <w:sz w:val="22"/>
                <w:szCs w:val="22"/>
              </w:rPr>
              <w:t>Liaise with CC and PCC as necessary in order to advise on matters of fraud and corruption that impact the Force and the communities of Dyfed-Powys.</w:t>
            </w:r>
          </w:p>
        </w:tc>
      </w:tr>
      <w:tr w:rsidR="00F54004" w:rsidRPr="000674C4" w14:paraId="76DE459B" w14:textId="77777777" w:rsidTr="007F7666">
        <w:tc>
          <w:tcPr>
            <w:tcW w:w="1635" w:type="dxa"/>
          </w:tcPr>
          <w:p w14:paraId="08998A89" w14:textId="072E7C7C" w:rsidR="00F54004" w:rsidRPr="00CB5017" w:rsidRDefault="007F7666" w:rsidP="00CB5017">
            <w:pPr>
              <w:spacing w:before="0"/>
              <w:ind w:left="0" w:firstLine="0"/>
              <w:rPr>
                <w:rFonts w:ascii="Arial" w:hAnsi="Arial" w:cs="Arial"/>
              </w:rPr>
            </w:pPr>
            <w:r>
              <w:rPr>
                <w:rFonts w:ascii="Arial" w:hAnsi="Arial" w:cs="Arial"/>
              </w:rPr>
              <w:t>Professional Standards</w:t>
            </w:r>
          </w:p>
        </w:tc>
        <w:tc>
          <w:tcPr>
            <w:tcW w:w="6677" w:type="dxa"/>
          </w:tcPr>
          <w:p w14:paraId="416D2D99" w14:textId="77777777" w:rsidR="00F54004" w:rsidRDefault="00F54004" w:rsidP="00CB5017">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D46173">
              <w:rPr>
                <w:sz w:val="22"/>
                <w:szCs w:val="22"/>
              </w:rPr>
              <w:t xml:space="preserve">Investigations of internal fraud and corruption shall normally be carried out by the Professional Standards department, who </w:t>
            </w:r>
            <w:r w:rsidRPr="00D46173">
              <w:rPr>
                <w:sz w:val="22"/>
                <w:szCs w:val="22"/>
              </w:rPr>
              <w:lastRenderedPageBreak/>
              <w:t xml:space="preserve">shall consult with the Internal Audit Contractor where appropriate. </w:t>
            </w:r>
          </w:p>
          <w:p w14:paraId="375786C0" w14:textId="797CE614" w:rsidR="00F54004" w:rsidRDefault="00F54004" w:rsidP="007F7666">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D46173">
              <w:rPr>
                <w:sz w:val="22"/>
                <w:szCs w:val="22"/>
              </w:rPr>
              <w:t>At the conclusion of any fraud or corruption investigation where a case has been proved</w:t>
            </w:r>
            <w:r w:rsidR="007F7666">
              <w:rPr>
                <w:sz w:val="22"/>
                <w:szCs w:val="22"/>
              </w:rPr>
              <w:t>, the Professional Standards department will report findings as appropriate to the JAC on a quarterly basis</w:t>
            </w:r>
            <w:r w:rsidRPr="004A4FFE">
              <w:rPr>
                <w:sz w:val="22"/>
                <w:szCs w:val="22"/>
              </w:rPr>
              <w:t>.</w:t>
            </w:r>
          </w:p>
          <w:p w14:paraId="056460B2" w14:textId="48270A1E" w:rsidR="00D54E42" w:rsidRPr="00CB5017" w:rsidRDefault="00D54E42" w:rsidP="00E5482E">
            <w:pPr>
              <w:pStyle w:val="Defaul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Pr>
                <w:sz w:val="22"/>
                <w:szCs w:val="22"/>
              </w:rPr>
              <w:t>Should any matter relating to a fraud or corruption investigation require urgent reporting outside of the quarterly reports, then</w:t>
            </w:r>
            <w:r w:rsidR="00E5482E">
              <w:rPr>
                <w:sz w:val="22"/>
                <w:szCs w:val="22"/>
              </w:rPr>
              <w:t>,</w:t>
            </w:r>
            <w:r>
              <w:rPr>
                <w:sz w:val="22"/>
                <w:szCs w:val="22"/>
              </w:rPr>
              <w:t xml:space="preserve"> </w:t>
            </w:r>
            <w:r w:rsidR="00E5482E">
              <w:rPr>
                <w:sz w:val="22"/>
                <w:szCs w:val="22"/>
              </w:rPr>
              <w:t xml:space="preserve">in consultation with the CoS, CFO and DoF, </w:t>
            </w:r>
            <w:r>
              <w:rPr>
                <w:sz w:val="22"/>
                <w:szCs w:val="22"/>
              </w:rPr>
              <w:t>this should be escalated to the Chair of the JAC as soon as practicable.</w:t>
            </w:r>
          </w:p>
        </w:tc>
      </w:tr>
      <w:tr w:rsidR="00E7114D" w:rsidRPr="000674C4" w14:paraId="0D13F564" w14:textId="77777777" w:rsidTr="007F7666">
        <w:tc>
          <w:tcPr>
            <w:tcW w:w="1635" w:type="dxa"/>
          </w:tcPr>
          <w:p w14:paraId="3DC89783" w14:textId="0048C3EE" w:rsidR="00E7114D" w:rsidRDefault="00E7114D" w:rsidP="00CB5017">
            <w:pPr>
              <w:spacing w:before="0"/>
              <w:ind w:left="0" w:firstLine="0"/>
              <w:rPr>
                <w:rFonts w:ascii="Arial" w:hAnsi="Arial" w:cs="Arial"/>
              </w:rPr>
            </w:pPr>
            <w:r>
              <w:rPr>
                <w:rFonts w:ascii="Arial" w:hAnsi="Arial" w:cs="Arial"/>
              </w:rPr>
              <w:lastRenderedPageBreak/>
              <w:t>JAC</w:t>
            </w:r>
          </w:p>
        </w:tc>
        <w:tc>
          <w:tcPr>
            <w:tcW w:w="6677" w:type="dxa"/>
          </w:tcPr>
          <w:p w14:paraId="53696351" w14:textId="47937843" w:rsidR="00E7114D" w:rsidRPr="00D46173" w:rsidRDefault="00E7114D" w:rsidP="00675CC2">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firstLine="0"/>
              <w:contextualSpacing/>
              <w:rPr>
                <w:sz w:val="22"/>
                <w:szCs w:val="22"/>
              </w:rPr>
            </w:pPr>
            <w:r>
              <w:rPr>
                <w:sz w:val="22"/>
                <w:szCs w:val="22"/>
              </w:rPr>
              <w:t xml:space="preserve">To review and monitor the </w:t>
            </w:r>
            <w:bookmarkStart w:id="262" w:name="_GoBack"/>
            <w:bookmarkEnd w:id="262"/>
            <w:r>
              <w:rPr>
                <w:sz w:val="22"/>
                <w:szCs w:val="22"/>
              </w:rPr>
              <w:t>effectiveness of policies on fraud, irregularity and corruption</w:t>
            </w:r>
            <w:r w:rsidR="00675CC2">
              <w:rPr>
                <w:sz w:val="22"/>
                <w:szCs w:val="22"/>
              </w:rPr>
              <w:t xml:space="preserve"> through the quarterly consideration of any findings from fraud and corruption investigations conducted by the Professional Standards department.</w:t>
            </w:r>
          </w:p>
        </w:tc>
      </w:tr>
    </w:tbl>
    <w:p w14:paraId="49B282F7" w14:textId="106908AA" w:rsidR="003E07F9" w:rsidRDefault="003E07F9" w:rsidP="007D35D2">
      <w:pPr>
        <w:spacing w:before="0"/>
        <w:rPr>
          <w:rFonts w:ascii="Arial" w:hAnsi="Arial" w:cs="Arial"/>
        </w:rPr>
      </w:pPr>
    </w:p>
    <w:p w14:paraId="287E0979" w14:textId="77777777" w:rsidR="00E427C7" w:rsidRPr="000674C4" w:rsidRDefault="00E427C7" w:rsidP="007D35D2">
      <w:pPr>
        <w:spacing w:before="0"/>
        <w:rPr>
          <w:rFonts w:ascii="Arial" w:hAnsi="Arial" w:cs="Arial"/>
        </w:rPr>
      </w:pPr>
    </w:p>
    <w:p w14:paraId="60572CD9" w14:textId="61386DD6" w:rsidR="003E07F9" w:rsidRPr="000674C4" w:rsidRDefault="009A3D94" w:rsidP="007D35D2">
      <w:pPr>
        <w:pStyle w:val="Heading2"/>
        <w:keepNext w:val="0"/>
        <w:numPr>
          <w:ilvl w:val="0"/>
          <w:numId w:val="0"/>
        </w:numPr>
        <w:ind w:left="709" w:hanging="709"/>
      </w:pPr>
      <w:bookmarkStart w:id="263" w:name="C5"/>
      <w:bookmarkStart w:id="264" w:name="_9.5_Assets"/>
      <w:bookmarkStart w:id="265" w:name="_Toc67948003"/>
      <w:bookmarkEnd w:id="263"/>
      <w:bookmarkEnd w:id="264"/>
      <w:r w:rsidRPr="000674C4">
        <w:t>9.5</w:t>
      </w:r>
      <w:r w:rsidRPr="000674C4">
        <w:tab/>
      </w:r>
      <w:r w:rsidR="003E07F9" w:rsidRPr="000674C4">
        <w:t>Assets</w:t>
      </w:r>
      <w:bookmarkEnd w:id="265"/>
    </w:p>
    <w:p w14:paraId="0B6068FC" w14:textId="041948F7" w:rsidR="003E07F9" w:rsidRPr="000674C4" w:rsidRDefault="009A3D94" w:rsidP="007D35D2">
      <w:pPr>
        <w:pStyle w:val="Heading3"/>
        <w:keepNext w:val="0"/>
        <w:numPr>
          <w:ilvl w:val="0"/>
          <w:numId w:val="0"/>
        </w:numPr>
        <w:ind w:left="1418" w:hanging="720"/>
      </w:pPr>
      <w:r w:rsidRPr="000674C4">
        <w:t>9.5.1</w:t>
      </w:r>
      <w:r w:rsidRPr="000674C4">
        <w:tab/>
      </w:r>
      <w:r w:rsidR="003E07F9" w:rsidRPr="000674C4">
        <w:t xml:space="preserve">Assets are held in the form of land, property, vehicles, equipment, furniture and other items. It is important that assets are safeguarded and used efficiently in service delivery, that there are arrangements for the security of both assets and information required for service operations and that proper arrangements exist for the disposal of assets. An up-to-date </w:t>
      </w:r>
      <w:hyperlink r:id="rId51" w:history="1">
        <w:r w:rsidR="003E07F9" w:rsidRPr="001665EB">
          <w:rPr>
            <w:rStyle w:val="Hyperlink"/>
          </w:rPr>
          <w:t>Asset Register</w:t>
        </w:r>
      </w:hyperlink>
      <w:r w:rsidR="003E07F9" w:rsidRPr="000674C4">
        <w:t xml:space="preserve"> is a prerequisite for proper fixed asset accounting and sound asset management which provides information about assets so that they are:</w:t>
      </w:r>
    </w:p>
    <w:p w14:paraId="0CA85175" w14:textId="77777777" w:rsidR="003E07F9" w:rsidRPr="000674C4" w:rsidRDefault="003E07F9" w:rsidP="007D35D2">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Accurately recorded and classified;</w:t>
      </w:r>
    </w:p>
    <w:p w14:paraId="3049BB0A" w14:textId="77777777" w:rsidR="003E07F9" w:rsidRPr="000674C4" w:rsidRDefault="003E07F9" w:rsidP="007D35D2">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Safeguarded against loss;</w:t>
      </w:r>
    </w:p>
    <w:p w14:paraId="179937B1" w14:textId="77777777" w:rsidR="003E07F9" w:rsidRPr="000674C4" w:rsidRDefault="003E07F9" w:rsidP="007D35D2">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Used efficiently and effectively;</w:t>
      </w:r>
    </w:p>
    <w:p w14:paraId="6BFA3898" w14:textId="77777777" w:rsidR="003E07F9" w:rsidRPr="000674C4" w:rsidRDefault="003E07F9" w:rsidP="007D35D2">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Adequately maintained; and</w:t>
      </w:r>
    </w:p>
    <w:p w14:paraId="795A215E" w14:textId="77777777" w:rsidR="003E07F9" w:rsidRPr="000674C4" w:rsidRDefault="003E07F9" w:rsidP="007D35D2">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843" w:hanging="425"/>
        <w:rPr>
          <w:sz w:val="22"/>
          <w:szCs w:val="22"/>
        </w:rPr>
      </w:pPr>
      <w:r w:rsidRPr="000674C4">
        <w:rPr>
          <w:sz w:val="22"/>
          <w:szCs w:val="22"/>
        </w:rPr>
        <w:t xml:space="preserve">Valued in accordance with statutory and management requirements. </w:t>
      </w:r>
    </w:p>
    <w:p w14:paraId="11BF009F" w14:textId="5DDB42BB" w:rsidR="003E07F9" w:rsidRPr="000674C4" w:rsidRDefault="009A3D94" w:rsidP="007D35D2">
      <w:pPr>
        <w:pStyle w:val="Heading3"/>
        <w:keepNext w:val="0"/>
        <w:numPr>
          <w:ilvl w:val="0"/>
          <w:numId w:val="0"/>
        </w:numPr>
        <w:ind w:left="1418" w:hanging="720"/>
      </w:pPr>
      <w:r w:rsidRPr="000674C4">
        <w:t>9.5.2</w:t>
      </w:r>
      <w:r w:rsidRPr="000674C4">
        <w:tab/>
      </w:r>
      <w:r w:rsidR="003E07F9" w:rsidRPr="000674C4">
        <w:t xml:space="preserve">The PCC owns and funds all assets regardless of whether they are used by the PCC, by the CC or by both bodies. </w:t>
      </w:r>
    </w:p>
    <w:p w14:paraId="678795C5" w14:textId="5CAA484F" w:rsidR="003E07F9" w:rsidRPr="000674C4" w:rsidRDefault="009A3D94" w:rsidP="007D35D2">
      <w:pPr>
        <w:pStyle w:val="Heading3"/>
        <w:keepNext w:val="0"/>
        <w:numPr>
          <w:ilvl w:val="0"/>
          <w:numId w:val="0"/>
        </w:numPr>
        <w:ind w:left="1418" w:hanging="720"/>
      </w:pPr>
      <w:r w:rsidRPr="000674C4">
        <w:t>9.5.3</w:t>
      </w:r>
      <w:r w:rsidRPr="000674C4">
        <w:tab/>
      </w:r>
      <w:r w:rsidR="003E07F9" w:rsidRPr="000674C4">
        <w:t xml:space="preserve">The CC is responsible for the direction and control of the Force and therefore has day-to-day management of all assets used by the Force. </w:t>
      </w:r>
    </w:p>
    <w:p w14:paraId="5789A7BE" w14:textId="41745F71" w:rsidR="003E07F9" w:rsidRPr="000674C4" w:rsidRDefault="009A3D94" w:rsidP="007D35D2">
      <w:pPr>
        <w:pStyle w:val="Heading3"/>
        <w:keepNext w:val="0"/>
        <w:numPr>
          <w:ilvl w:val="0"/>
          <w:numId w:val="0"/>
        </w:numPr>
        <w:ind w:left="1418" w:hanging="720"/>
      </w:pPr>
      <w:r w:rsidRPr="000674C4">
        <w:t>9.5.4</w:t>
      </w:r>
      <w:r w:rsidRPr="000674C4">
        <w:tab/>
      </w:r>
      <w:r w:rsidR="003E07F9" w:rsidRPr="000674C4">
        <w:t xml:space="preserve">The PCC will consult the CC in planning </w:t>
      </w:r>
      <w:hyperlink r:id="rId52" w:history="1">
        <w:r w:rsidR="003E07F9" w:rsidRPr="00C46DD1">
          <w:rPr>
            <w:rStyle w:val="Hyperlink"/>
          </w:rPr>
          <w:t>the budget</w:t>
        </w:r>
      </w:hyperlink>
      <w:r w:rsidR="003E07F9" w:rsidRPr="000674C4">
        <w:t xml:space="preserve"> and developing a </w:t>
      </w:r>
      <w:hyperlink r:id="rId53" w:history="1">
        <w:r w:rsidR="003E07F9" w:rsidRPr="00C46DD1">
          <w:rPr>
            <w:rStyle w:val="Hyperlink"/>
          </w:rPr>
          <w:t>Medium</w:t>
        </w:r>
        <w:r w:rsidR="002B0327" w:rsidRPr="00C46DD1">
          <w:rPr>
            <w:rStyle w:val="Hyperlink"/>
          </w:rPr>
          <w:t>-</w:t>
        </w:r>
        <w:r w:rsidR="003E07F9" w:rsidRPr="00C46DD1">
          <w:rPr>
            <w:rStyle w:val="Hyperlink"/>
          </w:rPr>
          <w:t>Term Financial Strategy</w:t>
        </w:r>
      </w:hyperlink>
      <w:r w:rsidR="003E07F9" w:rsidRPr="000674C4">
        <w:t>. Both these processes should involve a full assessment of the assets required to meet operational requirements, including human resources, infrastructure, land, property and equipment.</w:t>
      </w:r>
    </w:p>
    <w:p w14:paraId="56F5038E" w14:textId="1B97F0D3" w:rsidR="003E07F9" w:rsidRDefault="003E07F9" w:rsidP="00E51A74">
      <w:pPr>
        <w:ind w:left="709" w:firstLine="0"/>
        <w:rPr>
          <w:rFonts w:ascii="Arial" w:hAnsi="Arial" w:cs="Arial"/>
          <w:u w:val="single"/>
        </w:rPr>
      </w:pPr>
      <w:bookmarkStart w:id="266" w:name="_Toc508614858"/>
      <w:r w:rsidRPr="000674C4">
        <w:rPr>
          <w:rFonts w:ascii="Arial" w:hAnsi="Arial" w:cs="Arial"/>
          <w:u w:val="single"/>
        </w:rPr>
        <w:t>Responsibilities</w:t>
      </w:r>
      <w:bookmarkEnd w:id="266"/>
    </w:p>
    <w:p w14:paraId="1AC3C4B4" w14:textId="77777777" w:rsidR="00E51A74" w:rsidRPr="000674C4" w:rsidRDefault="00E51A74" w:rsidP="00E51A74">
      <w:pPr>
        <w:spacing w:befor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0319A855" w14:textId="77777777" w:rsidTr="002B0327">
        <w:trPr>
          <w:trHeight w:val="252"/>
        </w:trPr>
        <w:tc>
          <w:tcPr>
            <w:tcW w:w="1559" w:type="dxa"/>
          </w:tcPr>
          <w:p w14:paraId="10964F22" w14:textId="77777777" w:rsidR="003E07F9" w:rsidRPr="000674C4" w:rsidRDefault="003E07F9" w:rsidP="000226D9">
            <w:pPr>
              <w:spacing w:before="0"/>
              <w:ind w:left="0" w:firstLine="0"/>
              <w:rPr>
                <w:rFonts w:ascii="Arial" w:hAnsi="Arial" w:cs="Arial"/>
                <w:b/>
              </w:rPr>
            </w:pPr>
            <w:bookmarkStart w:id="267" w:name="_Toc508614859"/>
            <w:bookmarkStart w:id="268" w:name="_Toc508630888"/>
            <w:bookmarkStart w:id="269" w:name="_Toc508631470"/>
            <w:r w:rsidRPr="000674C4">
              <w:rPr>
                <w:rFonts w:ascii="Arial" w:hAnsi="Arial" w:cs="Arial"/>
                <w:b/>
              </w:rPr>
              <w:t>Who?</w:t>
            </w:r>
            <w:bookmarkEnd w:id="267"/>
            <w:bookmarkEnd w:id="268"/>
            <w:bookmarkEnd w:id="269"/>
          </w:p>
        </w:tc>
        <w:tc>
          <w:tcPr>
            <w:tcW w:w="6753" w:type="dxa"/>
          </w:tcPr>
          <w:p w14:paraId="71667815" w14:textId="77777777" w:rsidR="003E07F9" w:rsidRPr="000226D9" w:rsidRDefault="003E07F9" w:rsidP="000226D9">
            <w:pPr>
              <w:spacing w:before="0"/>
              <w:ind w:left="0" w:firstLine="0"/>
              <w:rPr>
                <w:rFonts w:ascii="Arial" w:hAnsi="Arial" w:cs="Arial"/>
                <w:b/>
              </w:rPr>
            </w:pPr>
            <w:r w:rsidRPr="000226D9">
              <w:rPr>
                <w:rFonts w:ascii="Arial" w:hAnsi="Arial" w:cs="Arial"/>
                <w:b/>
              </w:rPr>
              <w:t>What?</w:t>
            </w:r>
          </w:p>
        </w:tc>
      </w:tr>
      <w:tr w:rsidR="003E07F9" w:rsidRPr="000674C4" w14:paraId="050072FC" w14:textId="77777777" w:rsidTr="002B0327">
        <w:tc>
          <w:tcPr>
            <w:tcW w:w="1559" w:type="dxa"/>
          </w:tcPr>
          <w:p w14:paraId="0A5B6B2C" w14:textId="77777777" w:rsidR="003E07F9" w:rsidRPr="000226D9" w:rsidRDefault="003E07F9" w:rsidP="000226D9">
            <w:pPr>
              <w:spacing w:before="0"/>
              <w:ind w:left="0" w:firstLine="0"/>
              <w:rPr>
                <w:rFonts w:ascii="Arial" w:hAnsi="Arial" w:cs="Arial"/>
              </w:rPr>
            </w:pPr>
            <w:r w:rsidRPr="000226D9">
              <w:rPr>
                <w:rFonts w:ascii="Arial" w:hAnsi="Arial" w:cs="Arial"/>
              </w:rPr>
              <w:t>PCC &amp; CC</w:t>
            </w:r>
          </w:p>
        </w:tc>
        <w:tc>
          <w:tcPr>
            <w:tcW w:w="6753" w:type="dxa"/>
          </w:tcPr>
          <w:p w14:paraId="702B237E" w14:textId="77777777" w:rsidR="003E07F9" w:rsidRPr="000674C4" w:rsidRDefault="003E07F9" w:rsidP="000226D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To ensure that:</w:t>
            </w:r>
          </w:p>
          <w:p w14:paraId="41FD858F" w14:textId="77777777" w:rsidR="003E07F9" w:rsidRPr="000674C4" w:rsidRDefault="003E07F9" w:rsidP="000226D9">
            <w:pPr>
              <w:pStyle w:val="Body0"/>
              <w:numPr>
                <w:ilvl w:val="0"/>
                <w:numId w:val="74"/>
              </w:numPr>
              <w:spacing w:before="0" w:after="120" w:line="240" w:lineRule="auto"/>
              <w:ind w:left="284" w:right="0" w:hanging="284"/>
              <w:contextualSpacing/>
              <w:jc w:val="left"/>
              <w:rPr>
                <w:rFonts w:ascii="Arial" w:hAnsi="Arial" w:cs="Arial"/>
                <w:sz w:val="22"/>
                <w:szCs w:val="22"/>
              </w:rPr>
            </w:pPr>
            <w:r w:rsidRPr="000674C4">
              <w:rPr>
                <w:rFonts w:ascii="Arial" w:hAnsi="Arial" w:cs="Arial"/>
                <w:sz w:val="22"/>
                <w:szCs w:val="22"/>
              </w:rPr>
              <w:t>Assets are only used for the business purposes of the CC and the PCC and are available for use when required and are properly accounted for;</w:t>
            </w:r>
          </w:p>
          <w:p w14:paraId="35F9A5FA" w14:textId="0A86F980" w:rsidR="003E07F9" w:rsidRPr="000674C4" w:rsidRDefault="003E07F9" w:rsidP="00ED4135">
            <w:pPr>
              <w:pStyle w:val="Body0"/>
              <w:numPr>
                <w:ilvl w:val="0"/>
                <w:numId w:val="74"/>
              </w:numPr>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lastRenderedPageBreak/>
              <w:t xml:space="preserve">An </w:t>
            </w:r>
            <w:r w:rsidR="00BE1DB2">
              <w:rPr>
                <w:rFonts w:ascii="Arial" w:hAnsi="Arial" w:cs="Arial"/>
                <w:sz w:val="22"/>
                <w:szCs w:val="22"/>
              </w:rPr>
              <w:t>A</w:t>
            </w:r>
            <w:r w:rsidRPr="000674C4">
              <w:rPr>
                <w:rFonts w:ascii="Arial" w:hAnsi="Arial" w:cs="Arial"/>
                <w:sz w:val="22"/>
                <w:szCs w:val="22"/>
              </w:rPr>
              <w:t xml:space="preserve">sset </w:t>
            </w:r>
            <w:r w:rsidR="00BE1DB2">
              <w:rPr>
                <w:rFonts w:ascii="Arial" w:hAnsi="Arial" w:cs="Arial"/>
                <w:sz w:val="22"/>
                <w:szCs w:val="22"/>
              </w:rPr>
              <w:t>R</w:t>
            </w:r>
            <w:r w:rsidRPr="000674C4">
              <w:rPr>
                <w:rFonts w:ascii="Arial" w:hAnsi="Arial" w:cs="Arial"/>
                <w:sz w:val="22"/>
                <w:szCs w:val="22"/>
              </w:rPr>
              <w:t>egister is maintained that provides information about fixed assets so that they are safeguarded, used efficiently and effectively, adequately maintained and valued in accordance with statutory and management requirements;</w:t>
            </w:r>
          </w:p>
          <w:p w14:paraId="4561384B" w14:textId="77777777" w:rsidR="003E07F9" w:rsidRPr="000674C4" w:rsidRDefault="003E07F9" w:rsidP="00ED4135">
            <w:pPr>
              <w:pStyle w:val="Body0"/>
              <w:numPr>
                <w:ilvl w:val="0"/>
                <w:numId w:val="74"/>
              </w:numPr>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t>Assets and records of assets are properly maintained and securely held and that contingency plans for the security of assets and continuity of service in the event of disaster or system failure are in place;</w:t>
            </w:r>
          </w:p>
          <w:p w14:paraId="3DB9723C" w14:textId="77777777" w:rsidR="003E07F9" w:rsidRPr="000674C4" w:rsidRDefault="003E07F9" w:rsidP="00ED4135">
            <w:pPr>
              <w:pStyle w:val="Body0"/>
              <w:numPr>
                <w:ilvl w:val="0"/>
                <w:numId w:val="74"/>
              </w:numPr>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t>Leases and other prospective occupiers of land owned by the PCC are not allowed to take possession or enter the land until a lease or agreement has been established as appropriate;</w:t>
            </w:r>
          </w:p>
          <w:p w14:paraId="0E602B3C" w14:textId="77777777" w:rsidR="003E07F9" w:rsidRPr="000674C4" w:rsidRDefault="003E07F9" w:rsidP="00ED4135">
            <w:pPr>
              <w:pStyle w:val="Body0"/>
              <w:numPr>
                <w:ilvl w:val="0"/>
                <w:numId w:val="74"/>
              </w:numPr>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t>Title deeds to PCC property are held securely;</w:t>
            </w:r>
          </w:p>
          <w:p w14:paraId="1A67628F" w14:textId="77777777" w:rsidR="003E07F9" w:rsidRPr="000674C4" w:rsidRDefault="003E07F9" w:rsidP="00ED4135">
            <w:pPr>
              <w:pStyle w:val="Body0"/>
              <w:numPr>
                <w:ilvl w:val="0"/>
                <w:numId w:val="74"/>
              </w:numPr>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t>No PCC asset is subject to personal use by an employee without proper authority;</w:t>
            </w:r>
          </w:p>
          <w:p w14:paraId="0B3CBF8D" w14:textId="3953AE85" w:rsidR="003E07F9" w:rsidRPr="000674C4" w:rsidRDefault="003E07F9" w:rsidP="00ED4135">
            <w:pPr>
              <w:pStyle w:val="Body0"/>
              <w:numPr>
                <w:ilvl w:val="0"/>
                <w:numId w:val="74"/>
              </w:numPr>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t>Valuable and portable items such as computers, cameras and video recorders are identified with security markings where the value is in excess of that set out in Section</w:t>
            </w:r>
            <w:r w:rsidR="005F6310">
              <w:rPr>
                <w:rFonts w:ascii="Arial" w:hAnsi="Arial" w:cs="Arial"/>
                <w:sz w:val="22"/>
                <w:szCs w:val="22"/>
              </w:rPr>
              <w:t xml:space="preserve"> </w:t>
            </w:r>
            <w:r w:rsidR="005F6310" w:rsidRPr="005F6DCF">
              <w:rPr>
                <w:rFonts w:ascii="Arial" w:hAnsi="Arial" w:cs="Arial"/>
                <w:color w:val="0000FF"/>
                <w:sz w:val="22"/>
                <w:szCs w:val="22"/>
              </w:rPr>
              <w:fldChar w:fldCharType="begin"/>
            </w:r>
            <w:r w:rsidR="005F6310" w:rsidRPr="005F6DCF">
              <w:rPr>
                <w:rFonts w:ascii="Arial" w:hAnsi="Arial" w:cs="Arial"/>
                <w:color w:val="0000FF"/>
                <w:sz w:val="22"/>
                <w:szCs w:val="22"/>
              </w:rPr>
              <w:instrText xml:space="preserve"> REF _Ref1395486 \r \h </w:instrText>
            </w:r>
            <w:r w:rsidR="005F6310" w:rsidRPr="005F6DCF">
              <w:rPr>
                <w:rFonts w:ascii="Arial" w:hAnsi="Arial" w:cs="Arial"/>
                <w:color w:val="0000FF"/>
                <w:sz w:val="22"/>
                <w:szCs w:val="22"/>
              </w:rPr>
            </w:r>
            <w:r w:rsidR="005F6310" w:rsidRPr="005F6DCF">
              <w:rPr>
                <w:rFonts w:ascii="Arial" w:hAnsi="Arial" w:cs="Arial"/>
                <w:color w:val="0000FF"/>
                <w:sz w:val="22"/>
                <w:szCs w:val="22"/>
              </w:rPr>
              <w:fldChar w:fldCharType="separate"/>
            </w:r>
            <w:r w:rsidR="009866E9">
              <w:rPr>
                <w:rFonts w:ascii="Arial" w:hAnsi="Arial" w:cs="Arial"/>
                <w:color w:val="0000FF"/>
                <w:sz w:val="22"/>
                <w:szCs w:val="22"/>
              </w:rPr>
              <w:t>12</w:t>
            </w:r>
            <w:r w:rsidR="005F6310" w:rsidRPr="005F6DCF">
              <w:rPr>
                <w:rFonts w:ascii="Arial" w:hAnsi="Arial" w:cs="Arial"/>
                <w:color w:val="0000FF"/>
                <w:sz w:val="22"/>
                <w:szCs w:val="22"/>
              </w:rPr>
              <w:fldChar w:fldCharType="end"/>
            </w:r>
            <w:r w:rsidRPr="000674C4">
              <w:rPr>
                <w:rFonts w:ascii="Arial" w:hAnsi="Arial" w:cs="Arial"/>
                <w:sz w:val="22"/>
                <w:szCs w:val="22"/>
              </w:rPr>
              <w:t>;</w:t>
            </w:r>
          </w:p>
          <w:p w14:paraId="348D2F28" w14:textId="77777777" w:rsidR="003E07F9" w:rsidRPr="000674C4" w:rsidRDefault="003E07F9" w:rsidP="00ED4135">
            <w:pPr>
              <w:pStyle w:val="Body0"/>
              <w:numPr>
                <w:ilvl w:val="0"/>
                <w:numId w:val="74"/>
              </w:numPr>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t xml:space="preserve">All employees are aware of their responsibilities with regard to safeguarding assets and information, including the requirements of data protection legislation and software copyright legislation; </w:t>
            </w:r>
          </w:p>
          <w:p w14:paraId="2756EE72" w14:textId="77777777" w:rsidR="003E07F9" w:rsidRPr="000674C4" w:rsidRDefault="003E07F9" w:rsidP="00ED4135">
            <w:pPr>
              <w:pStyle w:val="Body0"/>
              <w:numPr>
                <w:ilvl w:val="0"/>
                <w:numId w:val="74"/>
              </w:numPr>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t xml:space="preserve">Assets no longer required are disposed of in accordance with the law and these financial regulations; and </w:t>
            </w:r>
          </w:p>
          <w:p w14:paraId="4D0647E1" w14:textId="32C9B6A0" w:rsidR="003E07F9" w:rsidRPr="000674C4" w:rsidRDefault="003E07F9" w:rsidP="00C46DD1">
            <w:pPr>
              <w:pStyle w:val="Body0"/>
              <w:numPr>
                <w:ilvl w:val="0"/>
                <w:numId w:val="74"/>
              </w:numPr>
              <w:tabs>
                <w:tab w:val="left" w:pos="1276"/>
                <w:tab w:val="left" w:pos="1560"/>
              </w:tabs>
              <w:spacing w:after="120" w:line="240" w:lineRule="auto"/>
              <w:ind w:left="284" w:right="0" w:hanging="284"/>
              <w:contextualSpacing/>
              <w:jc w:val="left"/>
              <w:rPr>
                <w:rFonts w:ascii="Arial" w:hAnsi="Arial" w:cs="Arial"/>
                <w:sz w:val="22"/>
                <w:szCs w:val="22"/>
              </w:rPr>
            </w:pPr>
            <w:r w:rsidRPr="000674C4">
              <w:rPr>
                <w:rFonts w:ascii="Arial" w:hAnsi="Arial" w:cs="Arial"/>
                <w:sz w:val="22"/>
                <w:szCs w:val="22"/>
              </w:rPr>
              <w:t xml:space="preserve">All employees are aware of their responsibilities with regard to safeguarding the security of Force and OPCC ICT systems, including maintaining restricted access to the information held on them and compliance with the </w:t>
            </w:r>
            <w:hyperlink r:id="rId54" w:history="1">
              <w:r w:rsidR="00AA704A">
                <w:rPr>
                  <w:rStyle w:val="Hyperlink"/>
                  <w:rFonts w:ascii="Arial" w:hAnsi="Arial" w:cs="Arial"/>
                  <w:sz w:val="22"/>
                  <w:szCs w:val="22"/>
                </w:rPr>
                <w:t>I</w:t>
              </w:r>
              <w:r w:rsidRPr="00C46DD1">
                <w:rPr>
                  <w:rStyle w:val="Hyperlink"/>
                  <w:rFonts w:ascii="Arial" w:hAnsi="Arial" w:cs="Arial"/>
                  <w:sz w:val="22"/>
                  <w:szCs w:val="22"/>
                </w:rPr>
                <w:t xml:space="preserve">nformation and </w:t>
              </w:r>
              <w:r w:rsidR="00AA704A">
                <w:rPr>
                  <w:rStyle w:val="Hyperlink"/>
                  <w:rFonts w:ascii="Arial" w:hAnsi="Arial" w:cs="Arial"/>
                  <w:sz w:val="22"/>
                  <w:szCs w:val="22"/>
                </w:rPr>
                <w:t>S</w:t>
              </w:r>
              <w:r w:rsidRPr="00C46DD1">
                <w:rPr>
                  <w:rStyle w:val="Hyperlink"/>
                  <w:rFonts w:ascii="Arial" w:hAnsi="Arial" w:cs="Arial"/>
                  <w:sz w:val="22"/>
                  <w:szCs w:val="22"/>
                </w:rPr>
                <w:t xml:space="preserve">ecurity </w:t>
              </w:r>
              <w:r w:rsidR="00AA704A">
                <w:rPr>
                  <w:rStyle w:val="Hyperlink"/>
                  <w:rFonts w:ascii="Arial" w:hAnsi="Arial" w:cs="Arial"/>
                  <w:sz w:val="22"/>
                  <w:szCs w:val="22"/>
                </w:rPr>
                <w:t>P</w:t>
              </w:r>
              <w:r w:rsidRPr="00C46DD1">
                <w:rPr>
                  <w:rStyle w:val="Hyperlink"/>
                  <w:rFonts w:ascii="Arial" w:hAnsi="Arial" w:cs="Arial"/>
                  <w:sz w:val="22"/>
                  <w:szCs w:val="22"/>
                </w:rPr>
                <w:t>oli</w:t>
              </w:r>
              <w:r w:rsidR="00C46DD1">
                <w:rPr>
                  <w:rStyle w:val="Hyperlink"/>
                  <w:rFonts w:ascii="Arial" w:hAnsi="Arial" w:cs="Arial"/>
                  <w:sz w:val="22"/>
                  <w:szCs w:val="22"/>
                </w:rPr>
                <w:t>cy</w:t>
              </w:r>
            </w:hyperlink>
            <w:r w:rsidR="00C46DD1">
              <w:rPr>
                <w:rFonts w:ascii="Arial" w:hAnsi="Arial" w:cs="Arial"/>
                <w:sz w:val="22"/>
                <w:szCs w:val="22"/>
              </w:rPr>
              <w:t>.</w:t>
            </w:r>
          </w:p>
        </w:tc>
      </w:tr>
    </w:tbl>
    <w:p w14:paraId="7D47E4C4" w14:textId="77777777" w:rsidR="003E07F9" w:rsidRPr="000674C4" w:rsidRDefault="003E07F9" w:rsidP="000226D9">
      <w:pPr>
        <w:spacing w:before="0"/>
        <w:ind w:left="720"/>
        <w:rPr>
          <w:rFonts w:ascii="Arial" w:hAnsi="Arial" w:cs="Arial"/>
          <w:u w:val="single"/>
        </w:rPr>
      </w:pPr>
    </w:p>
    <w:p w14:paraId="4A202E63" w14:textId="77777777" w:rsidR="003E07F9" w:rsidRPr="000674C4" w:rsidRDefault="003E07F9" w:rsidP="00864A09">
      <w:pPr>
        <w:ind w:left="709" w:firstLine="0"/>
        <w:rPr>
          <w:rFonts w:ascii="Arial" w:hAnsi="Arial" w:cs="Arial"/>
          <w:u w:val="single"/>
        </w:rPr>
      </w:pPr>
      <w:bookmarkStart w:id="270" w:name="_Toc508614860"/>
      <w:r w:rsidRPr="000674C4">
        <w:rPr>
          <w:rFonts w:ascii="Arial" w:hAnsi="Arial" w:cs="Arial"/>
          <w:u w:val="single"/>
        </w:rPr>
        <w:t>Valuation</w:t>
      </w:r>
      <w:bookmarkEnd w:id="270"/>
    </w:p>
    <w:p w14:paraId="4FA0571E" w14:textId="7DE5AD33" w:rsidR="003E07F9" w:rsidRDefault="003E07F9" w:rsidP="00864A09">
      <w:pPr>
        <w:ind w:left="709" w:firstLine="0"/>
        <w:rPr>
          <w:rFonts w:ascii="Arial" w:hAnsi="Arial" w:cs="Arial"/>
          <w:u w:val="single"/>
        </w:rPr>
      </w:pPr>
      <w:bookmarkStart w:id="271" w:name="_Toc508614861"/>
      <w:r w:rsidRPr="000674C4">
        <w:rPr>
          <w:rFonts w:ascii="Arial" w:hAnsi="Arial" w:cs="Arial"/>
          <w:u w:val="single"/>
        </w:rPr>
        <w:t>Responsibilities</w:t>
      </w:r>
      <w:bookmarkEnd w:id="271"/>
    </w:p>
    <w:p w14:paraId="26AA4B8D" w14:textId="37DA4A47" w:rsidR="00D96D46" w:rsidRPr="000674C4" w:rsidRDefault="00D96D46" w:rsidP="00D96D46">
      <w:pPr>
        <w:spacing w:before="0"/>
        <w:ind w:left="0" w:firstLin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3E34C0E2" w14:textId="77777777" w:rsidTr="002B0327">
        <w:trPr>
          <w:trHeight w:val="204"/>
        </w:trPr>
        <w:tc>
          <w:tcPr>
            <w:tcW w:w="1559" w:type="dxa"/>
          </w:tcPr>
          <w:p w14:paraId="553AFADB" w14:textId="77777777" w:rsidR="003E07F9" w:rsidRPr="000674C4" w:rsidRDefault="003E07F9" w:rsidP="00864A09">
            <w:pPr>
              <w:spacing w:before="0"/>
              <w:ind w:left="0" w:firstLine="0"/>
              <w:rPr>
                <w:rFonts w:ascii="Arial" w:hAnsi="Arial" w:cs="Arial"/>
                <w:b/>
              </w:rPr>
            </w:pPr>
            <w:bookmarkStart w:id="272" w:name="_Toc508614862"/>
            <w:bookmarkStart w:id="273" w:name="_Toc508630889"/>
            <w:bookmarkStart w:id="274" w:name="_Toc508631471"/>
            <w:r w:rsidRPr="000674C4">
              <w:rPr>
                <w:rFonts w:ascii="Arial" w:hAnsi="Arial" w:cs="Arial"/>
                <w:b/>
              </w:rPr>
              <w:t>Who?</w:t>
            </w:r>
            <w:bookmarkEnd w:id="272"/>
            <w:bookmarkEnd w:id="273"/>
            <w:bookmarkEnd w:id="274"/>
          </w:p>
        </w:tc>
        <w:tc>
          <w:tcPr>
            <w:tcW w:w="6753" w:type="dxa"/>
          </w:tcPr>
          <w:p w14:paraId="52B67F0C" w14:textId="77777777" w:rsidR="003E07F9" w:rsidRPr="00864A09" w:rsidRDefault="003E07F9" w:rsidP="00864A09">
            <w:pPr>
              <w:spacing w:before="0"/>
              <w:ind w:left="0" w:firstLine="0"/>
              <w:rPr>
                <w:rFonts w:ascii="Arial" w:hAnsi="Arial" w:cs="Arial"/>
                <w:b/>
              </w:rPr>
            </w:pPr>
            <w:r w:rsidRPr="00864A09">
              <w:rPr>
                <w:rFonts w:ascii="Arial" w:hAnsi="Arial" w:cs="Arial"/>
                <w:b/>
              </w:rPr>
              <w:t>What?</w:t>
            </w:r>
          </w:p>
        </w:tc>
      </w:tr>
      <w:tr w:rsidR="003E07F9" w:rsidRPr="000674C4" w14:paraId="4E82B473" w14:textId="77777777" w:rsidTr="002B0327">
        <w:tc>
          <w:tcPr>
            <w:tcW w:w="1559" w:type="dxa"/>
          </w:tcPr>
          <w:p w14:paraId="08D8698F" w14:textId="77777777" w:rsidR="003E07F9" w:rsidRPr="00864A09" w:rsidRDefault="003E07F9" w:rsidP="00864A09">
            <w:pPr>
              <w:spacing w:before="0"/>
              <w:ind w:left="0" w:firstLine="0"/>
              <w:rPr>
                <w:rFonts w:ascii="Arial" w:hAnsi="Arial" w:cs="Arial"/>
              </w:rPr>
            </w:pPr>
            <w:r w:rsidRPr="00864A09">
              <w:rPr>
                <w:rFonts w:ascii="Arial" w:hAnsi="Arial" w:cs="Arial"/>
              </w:rPr>
              <w:t>CC</w:t>
            </w:r>
          </w:p>
        </w:tc>
        <w:tc>
          <w:tcPr>
            <w:tcW w:w="6753" w:type="dxa"/>
          </w:tcPr>
          <w:p w14:paraId="7156430D" w14:textId="6FD23654" w:rsidR="003E07F9" w:rsidRPr="00864A09" w:rsidRDefault="003E07F9" w:rsidP="00864A09">
            <w:pPr>
              <w:pStyle w:val="Body0"/>
              <w:numPr>
                <w:ilvl w:val="0"/>
                <w:numId w:val="74"/>
              </w:numPr>
              <w:spacing w:before="0" w:after="120" w:line="240" w:lineRule="auto"/>
              <w:ind w:left="284" w:right="0" w:hanging="284"/>
              <w:contextualSpacing/>
              <w:jc w:val="left"/>
              <w:rPr>
                <w:rFonts w:ascii="Arial" w:hAnsi="Arial" w:cs="Arial"/>
                <w:sz w:val="22"/>
                <w:szCs w:val="22"/>
              </w:rPr>
            </w:pPr>
            <w:r w:rsidRPr="00864A09">
              <w:rPr>
                <w:rFonts w:ascii="Arial" w:hAnsi="Arial" w:cs="Arial"/>
                <w:sz w:val="22"/>
                <w:szCs w:val="22"/>
              </w:rPr>
              <w:t>To maintain an Asset Register for all fixed assets, other than property related assets, with a value in excess of the limits shown in Section</w:t>
            </w:r>
            <w:r w:rsidR="005F6310">
              <w:rPr>
                <w:rFonts w:ascii="Arial" w:hAnsi="Arial" w:cs="Arial"/>
                <w:sz w:val="22"/>
                <w:szCs w:val="22"/>
              </w:rPr>
              <w:t xml:space="preserve"> </w:t>
            </w:r>
            <w:r w:rsidR="005F6310" w:rsidRPr="005F6DCF">
              <w:rPr>
                <w:rFonts w:ascii="Arial" w:hAnsi="Arial" w:cs="Arial"/>
                <w:color w:val="0000FF"/>
                <w:sz w:val="22"/>
                <w:szCs w:val="22"/>
              </w:rPr>
              <w:fldChar w:fldCharType="begin"/>
            </w:r>
            <w:r w:rsidR="005F6310" w:rsidRPr="005F6DCF">
              <w:rPr>
                <w:rFonts w:ascii="Arial" w:hAnsi="Arial" w:cs="Arial"/>
                <w:color w:val="0000FF"/>
                <w:sz w:val="22"/>
                <w:szCs w:val="22"/>
              </w:rPr>
              <w:instrText xml:space="preserve"> REF _Ref1395497 \r \h </w:instrText>
            </w:r>
            <w:r w:rsidR="005F6310" w:rsidRPr="005F6DCF">
              <w:rPr>
                <w:rFonts w:ascii="Arial" w:hAnsi="Arial" w:cs="Arial"/>
                <w:color w:val="0000FF"/>
                <w:sz w:val="22"/>
                <w:szCs w:val="22"/>
              </w:rPr>
            </w:r>
            <w:r w:rsidR="005F6310" w:rsidRPr="005F6DCF">
              <w:rPr>
                <w:rFonts w:ascii="Arial" w:hAnsi="Arial" w:cs="Arial"/>
                <w:color w:val="0000FF"/>
                <w:sz w:val="22"/>
                <w:szCs w:val="22"/>
              </w:rPr>
              <w:fldChar w:fldCharType="separate"/>
            </w:r>
            <w:r w:rsidR="009866E9">
              <w:rPr>
                <w:rFonts w:ascii="Arial" w:hAnsi="Arial" w:cs="Arial"/>
                <w:color w:val="0000FF"/>
                <w:sz w:val="22"/>
                <w:szCs w:val="22"/>
              </w:rPr>
              <w:t>12</w:t>
            </w:r>
            <w:r w:rsidR="005F6310" w:rsidRPr="005F6DCF">
              <w:rPr>
                <w:rFonts w:ascii="Arial" w:hAnsi="Arial" w:cs="Arial"/>
                <w:color w:val="0000FF"/>
                <w:sz w:val="22"/>
                <w:szCs w:val="22"/>
              </w:rPr>
              <w:fldChar w:fldCharType="end"/>
            </w:r>
            <w:r w:rsidRPr="00864A09">
              <w:rPr>
                <w:rFonts w:ascii="Arial" w:hAnsi="Arial" w:cs="Arial"/>
                <w:sz w:val="22"/>
                <w:szCs w:val="22"/>
              </w:rPr>
              <w:t xml:space="preserve">, in a form approved by the CFO. </w:t>
            </w:r>
          </w:p>
          <w:p w14:paraId="15573B18" w14:textId="77777777" w:rsidR="003E07F9" w:rsidRPr="00864A09" w:rsidRDefault="003E07F9" w:rsidP="00864A09">
            <w:pPr>
              <w:pStyle w:val="Body0"/>
              <w:numPr>
                <w:ilvl w:val="0"/>
                <w:numId w:val="74"/>
              </w:numPr>
              <w:spacing w:after="120" w:line="240" w:lineRule="auto"/>
              <w:ind w:left="284" w:right="0" w:hanging="284"/>
              <w:contextualSpacing/>
              <w:jc w:val="left"/>
              <w:rPr>
                <w:rFonts w:ascii="Arial" w:hAnsi="Arial" w:cs="Arial"/>
                <w:sz w:val="22"/>
                <w:szCs w:val="22"/>
              </w:rPr>
            </w:pPr>
            <w:r w:rsidRPr="00864A09">
              <w:rPr>
                <w:rFonts w:ascii="Arial" w:hAnsi="Arial" w:cs="Arial"/>
                <w:sz w:val="22"/>
                <w:szCs w:val="22"/>
              </w:rPr>
              <w:t>To ensure that assets are recorded when they are acquired and shall remain on the Asset Register until disposal and valued in accordance with the Code of Practice on Local Authority Accounting in the United Kingdom and the requirements specified by the CFO.</w:t>
            </w:r>
          </w:p>
        </w:tc>
      </w:tr>
      <w:tr w:rsidR="003E07F9" w:rsidRPr="000674C4" w14:paraId="7A5BC153" w14:textId="77777777" w:rsidTr="002B0327">
        <w:tc>
          <w:tcPr>
            <w:tcW w:w="1559" w:type="dxa"/>
          </w:tcPr>
          <w:p w14:paraId="07518A7B" w14:textId="77777777" w:rsidR="003E07F9" w:rsidRPr="00864A09" w:rsidRDefault="003E07F9" w:rsidP="00864A09">
            <w:pPr>
              <w:spacing w:before="0"/>
              <w:ind w:left="0" w:firstLine="0"/>
              <w:rPr>
                <w:rFonts w:ascii="Arial" w:hAnsi="Arial" w:cs="Arial"/>
              </w:rPr>
            </w:pPr>
            <w:r w:rsidRPr="00864A09">
              <w:rPr>
                <w:rFonts w:ascii="Arial" w:hAnsi="Arial" w:cs="Arial"/>
              </w:rPr>
              <w:t>PCC</w:t>
            </w:r>
          </w:p>
        </w:tc>
        <w:tc>
          <w:tcPr>
            <w:tcW w:w="6753" w:type="dxa"/>
          </w:tcPr>
          <w:p w14:paraId="5E3A36F8" w14:textId="50B079B2" w:rsidR="003E07F9" w:rsidRPr="000674C4" w:rsidRDefault="003E07F9" w:rsidP="00864A0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To maintain a register of all owned and leased properties. To ensure that such assets are recorded when they are acquired and shall remain on the Asset Register until disposal and valued in accordance with the Code of Practice on Local Authority Accounting in the United Kingdom and the requirements specified by the CFO.</w:t>
            </w:r>
          </w:p>
        </w:tc>
      </w:tr>
    </w:tbl>
    <w:p w14:paraId="2D14894F" w14:textId="77777777" w:rsidR="003E07F9" w:rsidRPr="000674C4" w:rsidRDefault="003E07F9" w:rsidP="00864A09">
      <w:pPr>
        <w:spacing w:before="0"/>
        <w:ind w:left="720"/>
        <w:rPr>
          <w:rFonts w:ascii="Arial" w:hAnsi="Arial" w:cs="Arial"/>
          <w:u w:val="single"/>
        </w:rPr>
      </w:pPr>
    </w:p>
    <w:p w14:paraId="3A6815B7" w14:textId="77777777" w:rsidR="008B61B5" w:rsidRDefault="008B61B5" w:rsidP="00864A09">
      <w:pPr>
        <w:ind w:left="709" w:firstLine="0"/>
        <w:rPr>
          <w:rFonts w:ascii="Arial" w:hAnsi="Arial" w:cs="Arial"/>
          <w:u w:val="single"/>
        </w:rPr>
      </w:pPr>
      <w:bookmarkStart w:id="275" w:name="_Toc508614863"/>
    </w:p>
    <w:p w14:paraId="07E474CB" w14:textId="7DD39E2D" w:rsidR="003E07F9" w:rsidRPr="000674C4" w:rsidRDefault="003E07F9" w:rsidP="00864A09">
      <w:pPr>
        <w:ind w:left="709" w:firstLine="0"/>
        <w:rPr>
          <w:rFonts w:ascii="Arial" w:hAnsi="Arial" w:cs="Arial"/>
          <w:u w:val="single"/>
        </w:rPr>
      </w:pPr>
      <w:r w:rsidRPr="000674C4">
        <w:rPr>
          <w:rFonts w:ascii="Arial" w:hAnsi="Arial" w:cs="Arial"/>
          <w:u w:val="single"/>
        </w:rPr>
        <w:lastRenderedPageBreak/>
        <w:t>Inventories</w:t>
      </w:r>
      <w:bookmarkEnd w:id="275"/>
    </w:p>
    <w:p w14:paraId="62614219" w14:textId="6F8F6087" w:rsidR="003E07F9" w:rsidRDefault="003E07F9" w:rsidP="00864A09">
      <w:pPr>
        <w:ind w:left="709" w:firstLine="0"/>
        <w:rPr>
          <w:rFonts w:ascii="Arial" w:hAnsi="Arial" w:cs="Arial"/>
          <w:u w:val="single"/>
        </w:rPr>
      </w:pPr>
      <w:bookmarkStart w:id="276" w:name="_Toc508614864"/>
      <w:r w:rsidRPr="000674C4">
        <w:rPr>
          <w:rFonts w:ascii="Arial" w:hAnsi="Arial" w:cs="Arial"/>
          <w:u w:val="single"/>
        </w:rPr>
        <w:t>Responsibilities</w:t>
      </w:r>
      <w:bookmarkEnd w:id="276"/>
      <w:r w:rsidRPr="000674C4">
        <w:rPr>
          <w:rFonts w:ascii="Arial" w:hAnsi="Arial" w:cs="Arial"/>
          <w:u w:val="single"/>
        </w:rPr>
        <w:t xml:space="preserve"> </w:t>
      </w:r>
    </w:p>
    <w:p w14:paraId="6A770C68" w14:textId="77777777" w:rsidR="00864A09" w:rsidRPr="000674C4" w:rsidRDefault="00864A09" w:rsidP="00864A09">
      <w:pPr>
        <w:spacing w:before="0"/>
        <w:ind w:left="709" w:firstLin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211A60AD" w14:textId="77777777" w:rsidTr="002B0327">
        <w:trPr>
          <w:trHeight w:val="200"/>
        </w:trPr>
        <w:tc>
          <w:tcPr>
            <w:tcW w:w="1559" w:type="dxa"/>
          </w:tcPr>
          <w:p w14:paraId="48319552" w14:textId="77777777" w:rsidR="003E07F9" w:rsidRPr="000674C4" w:rsidRDefault="003E07F9" w:rsidP="00864A09">
            <w:pPr>
              <w:spacing w:before="0"/>
              <w:ind w:left="0" w:firstLine="0"/>
              <w:rPr>
                <w:rFonts w:ascii="Arial" w:hAnsi="Arial" w:cs="Arial"/>
                <w:b/>
              </w:rPr>
            </w:pPr>
            <w:bookmarkStart w:id="277" w:name="_Toc508614865"/>
            <w:bookmarkStart w:id="278" w:name="_Toc508630890"/>
            <w:bookmarkStart w:id="279" w:name="_Toc508631472"/>
            <w:r w:rsidRPr="000674C4">
              <w:rPr>
                <w:rFonts w:ascii="Arial" w:hAnsi="Arial" w:cs="Arial"/>
                <w:b/>
              </w:rPr>
              <w:t>Who?</w:t>
            </w:r>
            <w:bookmarkEnd w:id="277"/>
            <w:bookmarkEnd w:id="278"/>
            <w:bookmarkEnd w:id="279"/>
          </w:p>
        </w:tc>
        <w:tc>
          <w:tcPr>
            <w:tcW w:w="6753" w:type="dxa"/>
          </w:tcPr>
          <w:p w14:paraId="313A3545" w14:textId="77777777" w:rsidR="003E07F9" w:rsidRPr="00864A09" w:rsidRDefault="003E07F9" w:rsidP="00864A09">
            <w:pPr>
              <w:spacing w:before="0"/>
              <w:ind w:left="0" w:firstLine="0"/>
              <w:rPr>
                <w:rFonts w:ascii="Arial" w:hAnsi="Arial" w:cs="Arial"/>
                <w:b/>
              </w:rPr>
            </w:pPr>
            <w:r w:rsidRPr="00864A09">
              <w:rPr>
                <w:rFonts w:ascii="Arial" w:hAnsi="Arial" w:cs="Arial"/>
                <w:b/>
              </w:rPr>
              <w:t>What?</w:t>
            </w:r>
          </w:p>
        </w:tc>
      </w:tr>
      <w:tr w:rsidR="003E07F9" w:rsidRPr="000674C4" w14:paraId="7056A67E" w14:textId="77777777" w:rsidTr="002B0327">
        <w:tc>
          <w:tcPr>
            <w:tcW w:w="1559" w:type="dxa"/>
          </w:tcPr>
          <w:p w14:paraId="0BFB80B4" w14:textId="77777777" w:rsidR="003E07F9" w:rsidRPr="00864A09" w:rsidRDefault="003E07F9" w:rsidP="00864A09">
            <w:pPr>
              <w:spacing w:before="0"/>
              <w:ind w:left="0" w:firstLine="0"/>
              <w:rPr>
                <w:rFonts w:ascii="Arial" w:hAnsi="Arial" w:cs="Arial"/>
              </w:rPr>
            </w:pPr>
            <w:r w:rsidRPr="00864A09">
              <w:rPr>
                <w:rFonts w:ascii="Arial" w:hAnsi="Arial" w:cs="Arial"/>
              </w:rPr>
              <w:t>CC</w:t>
            </w:r>
          </w:p>
        </w:tc>
        <w:tc>
          <w:tcPr>
            <w:tcW w:w="6753" w:type="dxa"/>
          </w:tcPr>
          <w:p w14:paraId="4A85212D" w14:textId="082F222F" w:rsidR="003E07F9" w:rsidRPr="000674C4" w:rsidRDefault="003E07F9" w:rsidP="005F6310">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ensure that inventories are maintained for the CC in a format approved by the CFO and DoF that record an adequate description of items with a value in excess of the amount shown in Section</w:t>
            </w:r>
            <w:r w:rsidR="00864A09">
              <w:rPr>
                <w:sz w:val="22"/>
                <w:szCs w:val="22"/>
              </w:rPr>
              <w:t xml:space="preserve"> </w:t>
            </w:r>
            <w:r w:rsidR="005F6310" w:rsidRPr="005F6DCF">
              <w:rPr>
                <w:color w:val="0000FF"/>
                <w:sz w:val="22"/>
                <w:szCs w:val="22"/>
              </w:rPr>
              <w:fldChar w:fldCharType="begin"/>
            </w:r>
            <w:r w:rsidR="005F6310" w:rsidRPr="005F6DCF">
              <w:rPr>
                <w:color w:val="0000FF"/>
                <w:sz w:val="22"/>
                <w:szCs w:val="22"/>
              </w:rPr>
              <w:instrText xml:space="preserve"> REF _Ref1395511 \r \h </w:instrText>
            </w:r>
            <w:r w:rsidR="005F6310" w:rsidRPr="005F6DCF">
              <w:rPr>
                <w:color w:val="0000FF"/>
                <w:sz w:val="22"/>
                <w:szCs w:val="22"/>
              </w:rPr>
            </w:r>
            <w:r w:rsidR="005F6310" w:rsidRPr="005F6DCF">
              <w:rPr>
                <w:color w:val="0000FF"/>
                <w:sz w:val="22"/>
                <w:szCs w:val="22"/>
              </w:rPr>
              <w:fldChar w:fldCharType="separate"/>
            </w:r>
            <w:r w:rsidR="009866E9">
              <w:rPr>
                <w:color w:val="0000FF"/>
                <w:sz w:val="22"/>
                <w:szCs w:val="22"/>
              </w:rPr>
              <w:t>12</w:t>
            </w:r>
            <w:r w:rsidR="005F6310" w:rsidRPr="005F6DCF">
              <w:rPr>
                <w:color w:val="0000FF"/>
                <w:sz w:val="22"/>
                <w:szCs w:val="22"/>
              </w:rPr>
              <w:fldChar w:fldCharType="end"/>
            </w:r>
            <w:r w:rsidRPr="000674C4">
              <w:rPr>
                <w:sz w:val="22"/>
                <w:szCs w:val="22"/>
              </w:rPr>
              <w:t>. Other items of equipment should also be recorded if they are deemed to be both desirable and portable.</w:t>
            </w:r>
          </w:p>
        </w:tc>
      </w:tr>
      <w:tr w:rsidR="003E07F9" w:rsidRPr="000674C4" w14:paraId="5CDAE43F" w14:textId="77777777" w:rsidTr="002B0327">
        <w:tc>
          <w:tcPr>
            <w:tcW w:w="1559" w:type="dxa"/>
          </w:tcPr>
          <w:p w14:paraId="473E263C" w14:textId="77777777" w:rsidR="003E07F9" w:rsidRPr="00864A09" w:rsidRDefault="003E07F9" w:rsidP="00864A09">
            <w:pPr>
              <w:spacing w:before="0"/>
              <w:ind w:left="0" w:firstLine="0"/>
              <w:rPr>
                <w:rFonts w:ascii="Arial" w:hAnsi="Arial" w:cs="Arial"/>
              </w:rPr>
            </w:pPr>
            <w:r w:rsidRPr="00864A09">
              <w:rPr>
                <w:rFonts w:ascii="Arial" w:hAnsi="Arial" w:cs="Arial"/>
              </w:rPr>
              <w:t>PCC</w:t>
            </w:r>
          </w:p>
        </w:tc>
        <w:tc>
          <w:tcPr>
            <w:tcW w:w="6753" w:type="dxa"/>
          </w:tcPr>
          <w:p w14:paraId="364DAC61" w14:textId="750B3CFF" w:rsidR="003E07F9" w:rsidRPr="000674C4" w:rsidRDefault="003E07F9" w:rsidP="005F6310">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ensure that inventories are maintained for the PCC’s office in a format approved by the CFO that record an adequate description of items with a value in excess of the amount shown in Section</w:t>
            </w:r>
            <w:r w:rsidR="00864A09">
              <w:rPr>
                <w:sz w:val="22"/>
                <w:szCs w:val="22"/>
              </w:rPr>
              <w:t xml:space="preserve"> </w:t>
            </w:r>
            <w:r w:rsidR="005F6310" w:rsidRPr="005F6DCF">
              <w:rPr>
                <w:color w:val="0000FF"/>
                <w:sz w:val="22"/>
                <w:szCs w:val="22"/>
              </w:rPr>
              <w:fldChar w:fldCharType="begin"/>
            </w:r>
            <w:r w:rsidR="005F6310" w:rsidRPr="005F6DCF">
              <w:rPr>
                <w:color w:val="0000FF"/>
                <w:sz w:val="22"/>
                <w:szCs w:val="22"/>
              </w:rPr>
              <w:instrText xml:space="preserve"> REF _Ref1395519 \r \h </w:instrText>
            </w:r>
            <w:r w:rsidR="005F6310" w:rsidRPr="005F6DCF">
              <w:rPr>
                <w:color w:val="0000FF"/>
                <w:sz w:val="22"/>
                <w:szCs w:val="22"/>
              </w:rPr>
            </w:r>
            <w:r w:rsidR="005F6310" w:rsidRPr="005F6DCF">
              <w:rPr>
                <w:color w:val="0000FF"/>
                <w:sz w:val="22"/>
                <w:szCs w:val="22"/>
              </w:rPr>
              <w:fldChar w:fldCharType="separate"/>
            </w:r>
            <w:r w:rsidR="009866E9">
              <w:rPr>
                <w:color w:val="0000FF"/>
                <w:sz w:val="22"/>
                <w:szCs w:val="22"/>
              </w:rPr>
              <w:t>12</w:t>
            </w:r>
            <w:r w:rsidR="005F6310" w:rsidRPr="005F6DCF">
              <w:rPr>
                <w:color w:val="0000FF"/>
                <w:sz w:val="22"/>
                <w:szCs w:val="22"/>
              </w:rPr>
              <w:fldChar w:fldCharType="end"/>
            </w:r>
            <w:r w:rsidRPr="000674C4">
              <w:rPr>
                <w:sz w:val="22"/>
                <w:szCs w:val="22"/>
              </w:rPr>
              <w:t>. Other items of equipment should also be recorded if they are deemed to be both desirable and portable.</w:t>
            </w:r>
          </w:p>
        </w:tc>
      </w:tr>
    </w:tbl>
    <w:p w14:paraId="54732B03" w14:textId="77777777" w:rsidR="003E07F9" w:rsidRPr="000674C4" w:rsidRDefault="003E07F9" w:rsidP="00864A0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rPr>
          <w:sz w:val="22"/>
          <w:szCs w:val="22"/>
        </w:rPr>
      </w:pPr>
    </w:p>
    <w:p w14:paraId="61460208" w14:textId="77777777" w:rsidR="003E07F9" w:rsidRPr="000674C4" w:rsidRDefault="003E07F9" w:rsidP="00864A09">
      <w:pPr>
        <w:ind w:left="709" w:firstLine="1"/>
        <w:rPr>
          <w:rFonts w:ascii="Arial" w:hAnsi="Arial" w:cs="Arial"/>
          <w:u w:val="single"/>
        </w:rPr>
      </w:pPr>
      <w:bookmarkStart w:id="280" w:name="_Toc508614866"/>
      <w:r w:rsidRPr="000674C4">
        <w:rPr>
          <w:rFonts w:ascii="Arial" w:hAnsi="Arial" w:cs="Arial"/>
          <w:u w:val="single"/>
        </w:rPr>
        <w:t>Stocks and Stores</w:t>
      </w:r>
      <w:bookmarkEnd w:id="280"/>
    </w:p>
    <w:p w14:paraId="55C8D4FB" w14:textId="790FC7CF" w:rsidR="003E07F9" w:rsidRDefault="003E07F9" w:rsidP="00864A09">
      <w:pPr>
        <w:ind w:left="709" w:firstLine="0"/>
        <w:rPr>
          <w:rFonts w:ascii="Arial" w:hAnsi="Arial" w:cs="Arial"/>
          <w:u w:val="single"/>
        </w:rPr>
      </w:pPr>
      <w:bookmarkStart w:id="281" w:name="_Toc508614867"/>
      <w:r w:rsidRPr="000674C4">
        <w:rPr>
          <w:rFonts w:ascii="Arial" w:hAnsi="Arial" w:cs="Arial"/>
          <w:u w:val="single"/>
        </w:rPr>
        <w:t>Responsibilities</w:t>
      </w:r>
      <w:bookmarkEnd w:id="281"/>
      <w:r w:rsidRPr="000674C4">
        <w:rPr>
          <w:rFonts w:ascii="Arial" w:hAnsi="Arial" w:cs="Arial"/>
          <w:u w:val="single"/>
        </w:rPr>
        <w:t xml:space="preserve"> </w:t>
      </w:r>
    </w:p>
    <w:p w14:paraId="6D714E9A" w14:textId="77777777" w:rsidR="00864A09" w:rsidRPr="000674C4" w:rsidRDefault="00864A09" w:rsidP="00864A09">
      <w:pPr>
        <w:spacing w:before="0"/>
        <w:ind w:left="709" w:firstLine="0"/>
        <w:rPr>
          <w:rFonts w:ascii="Arial" w:hAnsi="Arial" w:cs="Arial"/>
          <w:u w:val="single"/>
        </w:rPr>
      </w:pPr>
    </w:p>
    <w:tbl>
      <w:tblPr>
        <w:tblStyle w:val="TableGrid"/>
        <w:tblW w:w="8312" w:type="dxa"/>
        <w:tblInd w:w="710" w:type="dxa"/>
        <w:tblLook w:val="04A0" w:firstRow="1" w:lastRow="0" w:firstColumn="1" w:lastColumn="0" w:noHBand="0" w:noVBand="1"/>
      </w:tblPr>
      <w:tblGrid>
        <w:gridCol w:w="1559"/>
        <w:gridCol w:w="6753"/>
      </w:tblGrid>
      <w:tr w:rsidR="003E07F9" w:rsidRPr="000674C4" w14:paraId="146EDBDC" w14:textId="77777777" w:rsidTr="00D56B6A">
        <w:trPr>
          <w:trHeight w:val="203"/>
        </w:trPr>
        <w:tc>
          <w:tcPr>
            <w:tcW w:w="1559" w:type="dxa"/>
          </w:tcPr>
          <w:p w14:paraId="149F867D" w14:textId="77777777" w:rsidR="003E07F9" w:rsidRPr="000674C4" w:rsidRDefault="003E07F9" w:rsidP="00864A09">
            <w:pPr>
              <w:spacing w:before="0"/>
              <w:ind w:left="0" w:firstLine="0"/>
              <w:rPr>
                <w:rFonts w:ascii="Arial" w:hAnsi="Arial" w:cs="Arial"/>
                <w:b/>
              </w:rPr>
            </w:pPr>
            <w:bookmarkStart w:id="282" w:name="_Toc508614868"/>
            <w:bookmarkStart w:id="283" w:name="_Toc508630891"/>
            <w:bookmarkStart w:id="284" w:name="_Toc508631473"/>
            <w:r w:rsidRPr="000674C4">
              <w:rPr>
                <w:rFonts w:ascii="Arial" w:hAnsi="Arial" w:cs="Arial"/>
                <w:b/>
              </w:rPr>
              <w:t>Who?</w:t>
            </w:r>
            <w:bookmarkEnd w:id="282"/>
            <w:bookmarkEnd w:id="283"/>
            <w:bookmarkEnd w:id="284"/>
          </w:p>
        </w:tc>
        <w:tc>
          <w:tcPr>
            <w:tcW w:w="6753" w:type="dxa"/>
          </w:tcPr>
          <w:p w14:paraId="46F73311" w14:textId="77777777" w:rsidR="003E07F9" w:rsidRPr="00864A09" w:rsidRDefault="003E07F9" w:rsidP="00864A09">
            <w:pPr>
              <w:spacing w:before="0"/>
              <w:ind w:left="0" w:firstLine="0"/>
              <w:rPr>
                <w:rFonts w:ascii="Arial" w:hAnsi="Arial" w:cs="Arial"/>
                <w:b/>
              </w:rPr>
            </w:pPr>
            <w:r w:rsidRPr="00864A09">
              <w:rPr>
                <w:rFonts w:ascii="Arial" w:hAnsi="Arial" w:cs="Arial"/>
                <w:b/>
              </w:rPr>
              <w:t>What?</w:t>
            </w:r>
          </w:p>
        </w:tc>
      </w:tr>
      <w:tr w:rsidR="003E07F9" w:rsidRPr="000674C4" w14:paraId="04BF8A45" w14:textId="77777777" w:rsidTr="00D56B6A">
        <w:tc>
          <w:tcPr>
            <w:tcW w:w="1559" w:type="dxa"/>
          </w:tcPr>
          <w:p w14:paraId="7BF541BD" w14:textId="77777777" w:rsidR="003E07F9" w:rsidRPr="00864A09" w:rsidRDefault="003E07F9" w:rsidP="00864A09">
            <w:pPr>
              <w:spacing w:before="0"/>
              <w:ind w:left="0" w:firstLine="0"/>
              <w:rPr>
                <w:rFonts w:ascii="Arial" w:hAnsi="Arial" w:cs="Arial"/>
              </w:rPr>
            </w:pPr>
            <w:r w:rsidRPr="00864A09">
              <w:rPr>
                <w:rFonts w:ascii="Arial" w:hAnsi="Arial" w:cs="Arial"/>
              </w:rPr>
              <w:t>CC</w:t>
            </w:r>
          </w:p>
        </w:tc>
        <w:tc>
          <w:tcPr>
            <w:tcW w:w="6753" w:type="dxa"/>
          </w:tcPr>
          <w:p w14:paraId="0AE7E00E" w14:textId="77777777" w:rsidR="003E07F9" w:rsidRPr="000674C4" w:rsidRDefault="003E07F9" w:rsidP="00864A09">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make arrangements for the care, custody and control of the stocks and stores and maintain stores accounts in a form approved by the CFO.</w:t>
            </w:r>
          </w:p>
          <w:p w14:paraId="7C8B3E3E" w14:textId="77777777" w:rsidR="003E07F9" w:rsidRPr="000674C4" w:rsidRDefault="003E07F9" w:rsidP="00ED413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undertake a complete stock check at least once per year either by means of continuous or annual stock take. The stock take shall be undertaken and certified by an authorised member of staff who is independent of the stock keeping function. This procedure shall be followed and a complete stock check undertaken whenever stock keeping duties change.</w:t>
            </w:r>
          </w:p>
          <w:p w14:paraId="04DFC378" w14:textId="2430A181" w:rsidR="003E07F9" w:rsidRPr="000674C4" w:rsidRDefault="003E07F9" w:rsidP="00ED413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Discrepancies between the actual level of stock and the book value of stock may be written-off up to the limit shown in Section</w:t>
            </w:r>
            <w:r w:rsidR="005F6310">
              <w:rPr>
                <w:sz w:val="22"/>
                <w:szCs w:val="22"/>
              </w:rPr>
              <w:t xml:space="preserve"> </w:t>
            </w:r>
            <w:r w:rsidR="00661321" w:rsidRPr="005F6DCF">
              <w:rPr>
                <w:color w:val="0000FF"/>
                <w:sz w:val="22"/>
                <w:szCs w:val="22"/>
              </w:rPr>
              <w:fldChar w:fldCharType="begin"/>
            </w:r>
            <w:r w:rsidR="00661321" w:rsidRPr="005F6DCF">
              <w:rPr>
                <w:color w:val="0000FF"/>
                <w:sz w:val="22"/>
                <w:szCs w:val="22"/>
              </w:rPr>
              <w:instrText xml:space="preserve"> REF _Ref1395519 \r \h </w:instrText>
            </w:r>
            <w:r w:rsidR="00661321" w:rsidRPr="005F6DCF">
              <w:rPr>
                <w:color w:val="0000FF"/>
                <w:sz w:val="22"/>
                <w:szCs w:val="22"/>
              </w:rPr>
            </w:r>
            <w:r w:rsidR="00661321" w:rsidRPr="005F6DCF">
              <w:rPr>
                <w:color w:val="0000FF"/>
                <w:sz w:val="22"/>
                <w:szCs w:val="22"/>
              </w:rPr>
              <w:fldChar w:fldCharType="separate"/>
            </w:r>
            <w:r w:rsidR="00661321">
              <w:rPr>
                <w:color w:val="0000FF"/>
                <w:sz w:val="22"/>
                <w:szCs w:val="22"/>
              </w:rPr>
              <w:t>12</w:t>
            </w:r>
            <w:r w:rsidR="00661321" w:rsidRPr="005F6DCF">
              <w:rPr>
                <w:color w:val="0000FF"/>
                <w:sz w:val="22"/>
                <w:szCs w:val="22"/>
              </w:rPr>
              <w:fldChar w:fldCharType="end"/>
            </w:r>
            <w:r w:rsidRPr="000674C4">
              <w:rPr>
                <w:sz w:val="22"/>
                <w:szCs w:val="22"/>
              </w:rPr>
              <w:t>, in consultation with the CFO.</w:t>
            </w:r>
          </w:p>
          <w:p w14:paraId="175A7823" w14:textId="08FC85FE"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write-off obsolete stock, up to the limits shown in Section</w:t>
            </w:r>
            <w:r w:rsidR="005F6310">
              <w:rPr>
                <w:sz w:val="22"/>
                <w:szCs w:val="22"/>
              </w:rPr>
              <w:t xml:space="preserve"> </w:t>
            </w:r>
            <w:r w:rsidR="00661321" w:rsidRPr="005F6DCF">
              <w:rPr>
                <w:color w:val="0000FF"/>
                <w:sz w:val="22"/>
                <w:szCs w:val="22"/>
              </w:rPr>
              <w:fldChar w:fldCharType="begin"/>
            </w:r>
            <w:r w:rsidR="00661321" w:rsidRPr="005F6DCF">
              <w:rPr>
                <w:color w:val="0000FF"/>
                <w:sz w:val="22"/>
                <w:szCs w:val="22"/>
              </w:rPr>
              <w:instrText xml:space="preserve"> REF _Ref1395519 \r \h </w:instrText>
            </w:r>
            <w:r w:rsidR="00661321" w:rsidRPr="005F6DCF">
              <w:rPr>
                <w:color w:val="0000FF"/>
                <w:sz w:val="22"/>
                <w:szCs w:val="22"/>
              </w:rPr>
            </w:r>
            <w:r w:rsidR="00661321" w:rsidRPr="005F6DCF">
              <w:rPr>
                <w:color w:val="0000FF"/>
                <w:sz w:val="22"/>
                <w:szCs w:val="22"/>
              </w:rPr>
              <w:fldChar w:fldCharType="separate"/>
            </w:r>
            <w:r w:rsidR="00661321">
              <w:rPr>
                <w:color w:val="0000FF"/>
                <w:sz w:val="22"/>
                <w:szCs w:val="22"/>
              </w:rPr>
              <w:t>12</w:t>
            </w:r>
            <w:r w:rsidR="00661321" w:rsidRPr="005F6DCF">
              <w:rPr>
                <w:color w:val="0000FF"/>
                <w:sz w:val="22"/>
                <w:szCs w:val="22"/>
              </w:rPr>
              <w:fldChar w:fldCharType="end"/>
            </w:r>
            <w:r w:rsidRPr="000674C4">
              <w:rPr>
                <w:sz w:val="22"/>
                <w:szCs w:val="22"/>
              </w:rPr>
              <w:t>. Amounts for write off above this value must be referred to the CFO for approval supported by a written report.</w:t>
            </w:r>
          </w:p>
        </w:tc>
      </w:tr>
      <w:tr w:rsidR="003E07F9" w:rsidRPr="000674C4" w14:paraId="479086C3" w14:textId="77777777" w:rsidTr="00D56B6A">
        <w:tc>
          <w:tcPr>
            <w:tcW w:w="1559" w:type="dxa"/>
          </w:tcPr>
          <w:p w14:paraId="43282B58" w14:textId="77777777" w:rsidR="003E07F9" w:rsidRPr="00864A09" w:rsidRDefault="003E07F9" w:rsidP="00864A09">
            <w:pPr>
              <w:spacing w:before="0"/>
              <w:ind w:left="0" w:firstLine="0"/>
              <w:rPr>
                <w:rFonts w:ascii="Arial" w:hAnsi="Arial" w:cs="Arial"/>
              </w:rPr>
            </w:pPr>
            <w:r w:rsidRPr="00864A09">
              <w:rPr>
                <w:rFonts w:ascii="Arial" w:hAnsi="Arial" w:cs="Arial"/>
              </w:rPr>
              <w:t>CFO</w:t>
            </w:r>
          </w:p>
        </w:tc>
        <w:tc>
          <w:tcPr>
            <w:tcW w:w="6753" w:type="dxa"/>
          </w:tcPr>
          <w:p w14:paraId="7713A43C" w14:textId="77777777" w:rsidR="003E07F9" w:rsidRPr="000674C4" w:rsidRDefault="003E07F9" w:rsidP="00864A0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approve the arrangements for accounting for stores.</w:t>
            </w:r>
          </w:p>
        </w:tc>
      </w:tr>
      <w:tr w:rsidR="003E07F9" w:rsidRPr="000674C4" w14:paraId="039F8114" w14:textId="77777777" w:rsidTr="00D56B6A">
        <w:tc>
          <w:tcPr>
            <w:tcW w:w="1559" w:type="dxa"/>
          </w:tcPr>
          <w:p w14:paraId="0E8EAF26" w14:textId="77777777" w:rsidR="003E07F9" w:rsidRPr="00864A09" w:rsidRDefault="003E07F9" w:rsidP="00864A09">
            <w:pPr>
              <w:spacing w:before="0"/>
              <w:ind w:left="0" w:firstLine="0"/>
              <w:rPr>
                <w:rFonts w:ascii="Arial" w:hAnsi="Arial" w:cs="Arial"/>
              </w:rPr>
            </w:pPr>
            <w:r w:rsidRPr="00864A09">
              <w:rPr>
                <w:rFonts w:ascii="Arial" w:hAnsi="Arial" w:cs="Arial"/>
              </w:rPr>
              <w:t>PCC</w:t>
            </w:r>
          </w:p>
        </w:tc>
        <w:tc>
          <w:tcPr>
            <w:tcW w:w="6753" w:type="dxa"/>
          </w:tcPr>
          <w:p w14:paraId="12E20326" w14:textId="6D618D01" w:rsidR="003E07F9" w:rsidRPr="000674C4" w:rsidRDefault="003E07F9" w:rsidP="007C475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consider and approve applications for write offs in excess of the limits set out in Section</w:t>
            </w:r>
            <w:r w:rsidR="00864A09">
              <w:rPr>
                <w:sz w:val="22"/>
                <w:szCs w:val="22"/>
              </w:rPr>
              <w:t xml:space="preserve"> </w:t>
            </w:r>
            <w:r w:rsidR="00661321" w:rsidRPr="005F6DCF">
              <w:rPr>
                <w:color w:val="0000FF"/>
                <w:sz w:val="22"/>
                <w:szCs w:val="22"/>
              </w:rPr>
              <w:fldChar w:fldCharType="begin"/>
            </w:r>
            <w:r w:rsidR="00661321" w:rsidRPr="005F6DCF">
              <w:rPr>
                <w:color w:val="0000FF"/>
                <w:sz w:val="22"/>
                <w:szCs w:val="22"/>
              </w:rPr>
              <w:instrText xml:space="preserve"> REF _Ref1395519 \r \h </w:instrText>
            </w:r>
            <w:r w:rsidR="00661321" w:rsidRPr="005F6DCF">
              <w:rPr>
                <w:color w:val="0000FF"/>
                <w:sz w:val="22"/>
                <w:szCs w:val="22"/>
              </w:rPr>
            </w:r>
            <w:r w:rsidR="00661321" w:rsidRPr="005F6DCF">
              <w:rPr>
                <w:color w:val="0000FF"/>
                <w:sz w:val="22"/>
                <w:szCs w:val="22"/>
              </w:rPr>
              <w:fldChar w:fldCharType="separate"/>
            </w:r>
            <w:r w:rsidR="00661321">
              <w:rPr>
                <w:color w:val="0000FF"/>
                <w:sz w:val="22"/>
                <w:szCs w:val="22"/>
              </w:rPr>
              <w:t>12</w:t>
            </w:r>
            <w:r w:rsidR="00661321" w:rsidRPr="005F6DCF">
              <w:rPr>
                <w:color w:val="0000FF"/>
                <w:sz w:val="22"/>
                <w:szCs w:val="22"/>
              </w:rPr>
              <w:fldChar w:fldCharType="end"/>
            </w:r>
            <w:r w:rsidRPr="000674C4">
              <w:rPr>
                <w:sz w:val="22"/>
                <w:szCs w:val="22"/>
              </w:rPr>
              <w:t>.</w:t>
            </w:r>
          </w:p>
        </w:tc>
      </w:tr>
    </w:tbl>
    <w:p w14:paraId="19279F8E" w14:textId="77777777" w:rsidR="003E07F9" w:rsidRPr="000674C4" w:rsidRDefault="003E07F9" w:rsidP="00763D7C">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993"/>
        <w:rPr>
          <w:b/>
          <w:color w:val="7F7F7F" w:themeColor="text1" w:themeTint="80"/>
          <w:sz w:val="22"/>
          <w:szCs w:val="22"/>
        </w:rPr>
      </w:pPr>
    </w:p>
    <w:p w14:paraId="2020C269" w14:textId="77777777" w:rsidR="003E07F9" w:rsidRPr="000674C4" w:rsidRDefault="003E07F9" w:rsidP="00FE4BAB">
      <w:pPr>
        <w:pStyle w:val="Default"/>
        <w:spacing w:after="120"/>
        <w:ind w:left="709" w:firstLine="1"/>
        <w:rPr>
          <w:color w:val="auto"/>
          <w:sz w:val="22"/>
          <w:szCs w:val="22"/>
          <w:u w:val="single"/>
        </w:rPr>
      </w:pPr>
      <w:r w:rsidRPr="000674C4">
        <w:rPr>
          <w:color w:val="auto"/>
          <w:sz w:val="22"/>
          <w:szCs w:val="22"/>
          <w:u w:val="single"/>
        </w:rPr>
        <w:t>Intellectual Property</w:t>
      </w:r>
    </w:p>
    <w:p w14:paraId="23CEF5FC" w14:textId="77777777" w:rsidR="00722596" w:rsidRPr="000674C4" w:rsidRDefault="003E07F9" w:rsidP="00FE4BAB">
      <w:pPr>
        <w:ind w:left="709" w:firstLine="0"/>
        <w:rPr>
          <w:rFonts w:ascii="Arial" w:hAnsi="Arial" w:cs="Arial"/>
          <w:u w:val="single"/>
        </w:rPr>
      </w:pPr>
      <w:bookmarkStart w:id="285" w:name="_Toc508614869"/>
      <w:r w:rsidRPr="000674C4">
        <w:rPr>
          <w:rFonts w:ascii="Arial" w:hAnsi="Arial" w:cs="Arial"/>
          <w:u w:val="single"/>
        </w:rPr>
        <w:t>Overvie</w:t>
      </w:r>
      <w:bookmarkEnd w:id="285"/>
      <w:r w:rsidR="00722596" w:rsidRPr="000674C4">
        <w:rPr>
          <w:rFonts w:ascii="Arial" w:hAnsi="Arial" w:cs="Arial"/>
          <w:u w:val="single"/>
        </w:rPr>
        <w:t>w</w:t>
      </w:r>
    </w:p>
    <w:p w14:paraId="55BF9518" w14:textId="79C56FB6" w:rsidR="003E07F9" w:rsidRPr="000674C4" w:rsidRDefault="009A3D94" w:rsidP="00022950">
      <w:pPr>
        <w:pStyle w:val="Heading3"/>
        <w:keepNext w:val="0"/>
        <w:numPr>
          <w:ilvl w:val="0"/>
          <w:numId w:val="0"/>
        </w:numPr>
        <w:ind w:left="1418" w:hanging="709"/>
      </w:pPr>
      <w:r w:rsidRPr="000674C4">
        <w:t>9.5.5</w:t>
      </w:r>
      <w:r w:rsidRPr="000674C4">
        <w:tab/>
      </w:r>
      <w:r w:rsidR="003E07F9" w:rsidRPr="000674C4">
        <w:t xml:space="preserve">Intellectual property is a generic term that includes inventions and writing.  </w:t>
      </w:r>
    </w:p>
    <w:p w14:paraId="31C79DAD" w14:textId="61B1748C" w:rsidR="003E07F9" w:rsidRPr="000674C4" w:rsidRDefault="009A3D94" w:rsidP="00022950">
      <w:pPr>
        <w:pStyle w:val="Heading3"/>
        <w:keepNext w:val="0"/>
        <w:numPr>
          <w:ilvl w:val="0"/>
          <w:numId w:val="0"/>
        </w:numPr>
        <w:ind w:left="1418" w:hanging="709"/>
      </w:pPr>
      <w:r w:rsidRPr="000674C4">
        <w:t>9.5.6</w:t>
      </w:r>
      <w:r w:rsidRPr="000674C4">
        <w:tab/>
      </w:r>
      <w:r w:rsidR="003E07F9" w:rsidRPr="000674C4">
        <w:t xml:space="preserve">If any intellectual property is created by the employee during the course of employment, then, as a general rule, this will belong to the employer, not the </w:t>
      </w:r>
      <w:r w:rsidR="003E07F9" w:rsidRPr="000674C4">
        <w:lastRenderedPageBreak/>
        <w:t xml:space="preserve">employee. Various acts of Parliament cover different types of intellectual property. Certain activities undertaken within the Force, by the PCC and within the OPCC may give rise to items that could be patented, for example, software development. These items are collectively known as intellectual property. </w:t>
      </w:r>
    </w:p>
    <w:p w14:paraId="51F8B529" w14:textId="5A4969D0" w:rsidR="003E07F9" w:rsidRPr="000674C4" w:rsidRDefault="009A3D94" w:rsidP="00022950">
      <w:pPr>
        <w:pStyle w:val="Heading3"/>
        <w:keepNext w:val="0"/>
        <w:numPr>
          <w:ilvl w:val="0"/>
          <w:numId w:val="0"/>
        </w:numPr>
        <w:ind w:left="1418" w:hanging="709"/>
      </w:pPr>
      <w:r w:rsidRPr="000674C4">
        <w:t>9.5.7</w:t>
      </w:r>
      <w:r w:rsidRPr="000674C4">
        <w:tab/>
      </w:r>
      <w:r w:rsidR="003E07F9" w:rsidRPr="000674C4">
        <w:t>In the event that the CC or PCC decides to become involved in the commercial exploitation of inventions, the matter should be brought to the attention of the CoS.</w:t>
      </w:r>
    </w:p>
    <w:p w14:paraId="4D4AD264" w14:textId="37C54E93" w:rsidR="003E07F9" w:rsidRDefault="003E07F9" w:rsidP="00763D7C">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431C8CB1" w14:textId="77777777" w:rsidR="00763D7C" w:rsidRPr="000674C4" w:rsidRDefault="00763D7C" w:rsidP="00763D7C">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4B9BDCC3" w14:textId="77777777" w:rsidTr="007C4755">
        <w:trPr>
          <w:trHeight w:val="276"/>
        </w:trPr>
        <w:tc>
          <w:tcPr>
            <w:tcW w:w="1559" w:type="dxa"/>
          </w:tcPr>
          <w:p w14:paraId="4A7620C4" w14:textId="77777777" w:rsidR="003E07F9" w:rsidRPr="000674C4" w:rsidRDefault="003E07F9" w:rsidP="003E7D73">
            <w:pPr>
              <w:spacing w:before="0"/>
              <w:ind w:left="0" w:firstLine="0"/>
              <w:rPr>
                <w:rFonts w:ascii="Arial" w:hAnsi="Arial" w:cs="Arial"/>
                <w:b/>
              </w:rPr>
            </w:pPr>
            <w:bookmarkStart w:id="286" w:name="_Toc508614870"/>
            <w:bookmarkStart w:id="287" w:name="_Toc508630892"/>
            <w:bookmarkStart w:id="288" w:name="_Toc508631474"/>
            <w:r w:rsidRPr="000674C4">
              <w:rPr>
                <w:rFonts w:ascii="Arial" w:hAnsi="Arial" w:cs="Arial"/>
                <w:b/>
              </w:rPr>
              <w:t>Who?</w:t>
            </w:r>
            <w:bookmarkEnd w:id="286"/>
            <w:bookmarkEnd w:id="287"/>
            <w:bookmarkEnd w:id="288"/>
          </w:p>
        </w:tc>
        <w:tc>
          <w:tcPr>
            <w:tcW w:w="6753" w:type="dxa"/>
          </w:tcPr>
          <w:p w14:paraId="30D3E242" w14:textId="77777777" w:rsidR="003E07F9" w:rsidRPr="003E7D73" w:rsidRDefault="003E07F9" w:rsidP="003E7D73">
            <w:pPr>
              <w:spacing w:before="0"/>
              <w:ind w:left="0" w:firstLine="0"/>
              <w:rPr>
                <w:rFonts w:ascii="Arial" w:hAnsi="Arial" w:cs="Arial"/>
                <w:b/>
              </w:rPr>
            </w:pPr>
            <w:r w:rsidRPr="003E7D73">
              <w:rPr>
                <w:rFonts w:ascii="Arial" w:hAnsi="Arial" w:cs="Arial"/>
                <w:b/>
              </w:rPr>
              <w:t>What?</w:t>
            </w:r>
          </w:p>
        </w:tc>
      </w:tr>
      <w:tr w:rsidR="003E07F9" w:rsidRPr="000674C4" w14:paraId="17C36811" w14:textId="77777777" w:rsidTr="007C4755">
        <w:tc>
          <w:tcPr>
            <w:tcW w:w="1559" w:type="dxa"/>
          </w:tcPr>
          <w:p w14:paraId="3570F610" w14:textId="77777777" w:rsidR="003E07F9" w:rsidRPr="003E7D73" w:rsidRDefault="003E07F9" w:rsidP="003E7D73">
            <w:pPr>
              <w:spacing w:before="0"/>
              <w:ind w:left="0" w:firstLine="0"/>
              <w:rPr>
                <w:rFonts w:ascii="Arial" w:hAnsi="Arial" w:cs="Arial"/>
              </w:rPr>
            </w:pPr>
            <w:r w:rsidRPr="003E7D73">
              <w:rPr>
                <w:rFonts w:ascii="Arial" w:hAnsi="Arial" w:cs="Arial"/>
              </w:rPr>
              <w:t>CC</w:t>
            </w:r>
          </w:p>
        </w:tc>
        <w:tc>
          <w:tcPr>
            <w:tcW w:w="6753" w:type="dxa"/>
          </w:tcPr>
          <w:p w14:paraId="499C99C1" w14:textId="28A34321" w:rsidR="003E07F9" w:rsidRPr="000674C4" w:rsidRDefault="003E07F9" w:rsidP="003E7D7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 xml:space="preserve">To ensure </w:t>
            </w:r>
            <w:r w:rsidR="00F576B4">
              <w:rPr>
                <w:sz w:val="22"/>
                <w:szCs w:val="22"/>
              </w:rPr>
              <w:t xml:space="preserve">that Force </w:t>
            </w:r>
            <w:r w:rsidRPr="000674C4">
              <w:rPr>
                <w:sz w:val="22"/>
                <w:szCs w:val="22"/>
              </w:rPr>
              <w:t>employees are aware of intellectual property procedures.</w:t>
            </w:r>
          </w:p>
        </w:tc>
      </w:tr>
      <w:tr w:rsidR="003E07F9" w:rsidRPr="000674C4" w14:paraId="145375DA" w14:textId="77777777" w:rsidTr="007C4755">
        <w:tc>
          <w:tcPr>
            <w:tcW w:w="1559" w:type="dxa"/>
          </w:tcPr>
          <w:p w14:paraId="3E7C1DAE" w14:textId="77777777" w:rsidR="003E07F9" w:rsidRPr="003E7D73" w:rsidRDefault="003E07F9" w:rsidP="003E7D73">
            <w:pPr>
              <w:spacing w:before="0"/>
              <w:ind w:left="0" w:firstLine="0"/>
              <w:rPr>
                <w:rFonts w:ascii="Arial" w:hAnsi="Arial" w:cs="Arial"/>
              </w:rPr>
            </w:pPr>
            <w:r w:rsidRPr="003E7D73">
              <w:rPr>
                <w:rFonts w:ascii="Arial" w:hAnsi="Arial" w:cs="Arial"/>
              </w:rPr>
              <w:t>CoS</w:t>
            </w:r>
          </w:p>
        </w:tc>
        <w:tc>
          <w:tcPr>
            <w:tcW w:w="6753" w:type="dxa"/>
          </w:tcPr>
          <w:p w14:paraId="3A8B7D52" w14:textId="32A467EF" w:rsidR="003E07F9" w:rsidRPr="000674C4" w:rsidRDefault="003E07F9" w:rsidP="00F576B4">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 xml:space="preserve">To </w:t>
            </w:r>
            <w:r w:rsidR="00F576B4">
              <w:rPr>
                <w:sz w:val="22"/>
                <w:szCs w:val="22"/>
              </w:rPr>
              <w:t xml:space="preserve">ensure that OPCC </w:t>
            </w:r>
            <w:r w:rsidR="00F576B4" w:rsidRPr="000674C4">
              <w:rPr>
                <w:sz w:val="22"/>
                <w:szCs w:val="22"/>
              </w:rPr>
              <w:t>employees are aware of intellectual property procedures.</w:t>
            </w:r>
          </w:p>
        </w:tc>
      </w:tr>
    </w:tbl>
    <w:p w14:paraId="73BF24F6" w14:textId="77777777" w:rsidR="003E07F9" w:rsidRPr="000674C4" w:rsidRDefault="003E07F9" w:rsidP="003E7D7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rPr>
      </w:pPr>
    </w:p>
    <w:p w14:paraId="06F9EE80" w14:textId="21E08546" w:rsidR="003E07F9" w:rsidRDefault="003E07F9" w:rsidP="003E7D73">
      <w:pPr>
        <w:ind w:left="709" w:firstLine="0"/>
        <w:rPr>
          <w:rFonts w:ascii="Arial" w:hAnsi="Arial" w:cs="Arial"/>
          <w:u w:val="single"/>
        </w:rPr>
      </w:pPr>
      <w:bookmarkStart w:id="289" w:name="_Toc508614871"/>
      <w:r w:rsidRPr="000674C4">
        <w:rPr>
          <w:rFonts w:ascii="Arial" w:hAnsi="Arial" w:cs="Arial"/>
          <w:u w:val="single"/>
        </w:rPr>
        <w:t>Asset Disposal</w:t>
      </w:r>
      <w:bookmarkEnd w:id="289"/>
    </w:p>
    <w:p w14:paraId="3D3F6504" w14:textId="0C63F865" w:rsidR="003E07F9" w:rsidRDefault="009A3D94" w:rsidP="003E7D73">
      <w:pPr>
        <w:pStyle w:val="Heading3"/>
        <w:keepNext w:val="0"/>
        <w:numPr>
          <w:ilvl w:val="0"/>
          <w:numId w:val="0"/>
        </w:numPr>
        <w:ind w:left="1418" w:hanging="709"/>
      </w:pPr>
      <w:r w:rsidRPr="000674C4">
        <w:t>9.5.8</w:t>
      </w:r>
      <w:r w:rsidRPr="000674C4">
        <w:tab/>
      </w:r>
      <w:r w:rsidR="003E07F9" w:rsidRPr="000674C4">
        <w:t>Assets shall be disposed of when in the best interests of the CC and the PCC and at the most advantageous price. Where this is not the highest offer, a report must be prepared for the PCC outlining the reasons.</w:t>
      </w:r>
    </w:p>
    <w:p w14:paraId="355B9BE7" w14:textId="77777777" w:rsidR="001F2E80" w:rsidRDefault="001F2E80" w:rsidP="001F2E80">
      <w:pPr>
        <w:ind w:left="709" w:firstLine="0"/>
        <w:rPr>
          <w:rFonts w:ascii="Arial" w:hAnsi="Arial" w:cs="Arial"/>
          <w:u w:val="single"/>
        </w:rPr>
      </w:pPr>
      <w:r w:rsidRPr="000674C4">
        <w:rPr>
          <w:rFonts w:ascii="Arial" w:hAnsi="Arial" w:cs="Arial"/>
          <w:u w:val="single"/>
        </w:rPr>
        <w:t>Responsibilities</w:t>
      </w:r>
    </w:p>
    <w:p w14:paraId="344EE92B" w14:textId="77777777" w:rsidR="00AA5A75" w:rsidRPr="00AA5A75" w:rsidRDefault="00AA5A75" w:rsidP="00AA5A75">
      <w:pPr>
        <w:pStyle w:val="Heading2"/>
        <w:numPr>
          <w:ilvl w:val="0"/>
          <w:numId w:val="0"/>
        </w:numPr>
        <w:spacing w:before="0"/>
        <w:ind w:left="576"/>
        <w:rPr>
          <w:lang w:eastAsia="en-US"/>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7E11C6C3" w14:textId="77777777" w:rsidTr="007C4755">
        <w:trPr>
          <w:trHeight w:val="64"/>
        </w:trPr>
        <w:tc>
          <w:tcPr>
            <w:tcW w:w="1559" w:type="dxa"/>
          </w:tcPr>
          <w:p w14:paraId="44130CFD" w14:textId="77777777" w:rsidR="003E07F9" w:rsidRPr="000674C4" w:rsidRDefault="003E07F9" w:rsidP="003E7D73">
            <w:pPr>
              <w:spacing w:before="0"/>
              <w:ind w:left="0" w:firstLine="0"/>
              <w:rPr>
                <w:rFonts w:ascii="Arial" w:hAnsi="Arial" w:cs="Arial"/>
                <w:b/>
              </w:rPr>
            </w:pPr>
            <w:bookmarkStart w:id="290" w:name="_Toc508614872"/>
            <w:bookmarkStart w:id="291" w:name="_Toc508630893"/>
            <w:bookmarkStart w:id="292" w:name="_Toc508631475"/>
            <w:r w:rsidRPr="000674C4">
              <w:rPr>
                <w:rFonts w:ascii="Arial" w:hAnsi="Arial" w:cs="Arial"/>
                <w:b/>
              </w:rPr>
              <w:t>Who?</w:t>
            </w:r>
            <w:bookmarkEnd w:id="290"/>
            <w:bookmarkEnd w:id="291"/>
            <w:bookmarkEnd w:id="292"/>
          </w:p>
        </w:tc>
        <w:tc>
          <w:tcPr>
            <w:tcW w:w="6753" w:type="dxa"/>
          </w:tcPr>
          <w:p w14:paraId="29E62B24" w14:textId="77777777" w:rsidR="003E07F9" w:rsidRPr="003E7D73" w:rsidRDefault="003E07F9" w:rsidP="003E7D73">
            <w:pPr>
              <w:spacing w:before="0"/>
              <w:ind w:left="0" w:firstLine="0"/>
              <w:rPr>
                <w:rFonts w:ascii="Arial" w:hAnsi="Arial" w:cs="Arial"/>
                <w:b/>
              </w:rPr>
            </w:pPr>
            <w:r w:rsidRPr="003E7D73">
              <w:rPr>
                <w:rFonts w:ascii="Arial" w:hAnsi="Arial" w:cs="Arial"/>
                <w:b/>
              </w:rPr>
              <w:t>What?</w:t>
            </w:r>
          </w:p>
        </w:tc>
      </w:tr>
      <w:tr w:rsidR="003E07F9" w:rsidRPr="000674C4" w14:paraId="537689AD" w14:textId="77777777" w:rsidTr="007C4755">
        <w:tc>
          <w:tcPr>
            <w:tcW w:w="1559" w:type="dxa"/>
          </w:tcPr>
          <w:p w14:paraId="0B031A02" w14:textId="77777777" w:rsidR="003E07F9" w:rsidRPr="003E7D73" w:rsidRDefault="003E07F9" w:rsidP="003E7D73">
            <w:pPr>
              <w:spacing w:before="0"/>
              <w:ind w:left="0" w:firstLine="0"/>
              <w:rPr>
                <w:rFonts w:ascii="Arial" w:hAnsi="Arial" w:cs="Arial"/>
              </w:rPr>
            </w:pPr>
            <w:r w:rsidRPr="003E7D73">
              <w:rPr>
                <w:rFonts w:ascii="Arial" w:hAnsi="Arial" w:cs="Arial"/>
              </w:rPr>
              <w:t>CC</w:t>
            </w:r>
          </w:p>
        </w:tc>
        <w:tc>
          <w:tcPr>
            <w:tcW w:w="6753" w:type="dxa"/>
          </w:tcPr>
          <w:p w14:paraId="11097940"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Not to dispose of surplus land and buildings without prior written authority of the PCC.</w:t>
            </w:r>
          </w:p>
          <w:p w14:paraId="337D3A68" w14:textId="21E76F9A"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dispose of vehicles and items of equipment up to the estimated value shown in Section</w:t>
            </w:r>
            <w:r w:rsidR="007C4755">
              <w:rPr>
                <w:sz w:val="22"/>
                <w:szCs w:val="22"/>
              </w:rPr>
              <w:t xml:space="preserve"> </w:t>
            </w:r>
            <w:r w:rsidR="00DE089B" w:rsidRPr="005F6DCF">
              <w:rPr>
                <w:color w:val="0000FF"/>
                <w:sz w:val="22"/>
                <w:szCs w:val="22"/>
              </w:rPr>
              <w:fldChar w:fldCharType="begin"/>
            </w:r>
            <w:r w:rsidR="00DE089B" w:rsidRPr="005F6DCF">
              <w:rPr>
                <w:color w:val="0000FF"/>
                <w:sz w:val="22"/>
                <w:szCs w:val="22"/>
              </w:rPr>
              <w:instrText xml:space="preserve"> REF _Ref1395519 \r \h </w:instrText>
            </w:r>
            <w:r w:rsidR="00DE089B" w:rsidRPr="005F6DCF">
              <w:rPr>
                <w:color w:val="0000FF"/>
                <w:sz w:val="22"/>
                <w:szCs w:val="22"/>
              </w:rPr>
            </w:r>
            <w:r w:rsidR="00DE089B" w:rsidRPr="005F6DCF">
              <w:rPr>
                <w:color w:val="0000FF"/>
                <w:sz w:val="22"/>
                <w:szCs w:val="22"/>
              </w:rPr>
              <w:fldChar w:fldCharType="separate"/>
            </w:r>
            <w:r w:rsidR="00DE089B">
              <w:rPr>
                <w:color w:val="0000FF"/>
                <w:sz w:val="22"/>
                <w:szCs w:val="22"/>
              </w:rPr>
              <w:t>12</w:t>
            </w:r>
            <w:r w:rsidR="00DE089B" w:rsidRPr="005F6DCF">
              <w:rPr>
                <w:color w:val="0000FF"/>
                <w:sz w:val="22"/>
                <w:szCs w:val="22"/>
              </w:rPr>
              <w:fldChar w:fldCharType="end"/>
            </w:r>
            <w:r w:rsidRPr="000674C4">
              <w:rPr>
                <w:sz w:val="22"/>
                <w:szCs w:val="22"/>
              </w:rPr>
              <w:t>.</w:t>
            </w:r>
          </w:p>
          <w:p w14:paraId="66367D6C" w14:textId="77777777" w:rsidR="003E07F9" w:rsidRPr="003E7D73"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record all asset disposals in the Asset Register or inventory as appropriate. </w:t>
            </w:r>
          </w:p>
        </w:tc>
      </w:tr>
      <w:tr w:rsidR="003E07F9" w:rsidRPr="000674C4" w14:paraId="792BFDD7" w14:textId="77777777" w:rsidTr="007C4755">
        <w:tc>
          <w:tcPr>
            <w:tcW w:w="1559" w:type="dxa"/>
          </w:tcPr>
          <w:p w14:paraId="058C8BD7" w14:textId="77777777" w:rsidR="003E07F9" w:rsidRPr="003E7D73" w:rsidRDefault="003E07F9" w:rsidP="003E7D73">
            <w:pPr>
              <w:spacing w:before="0"/>
              <w:ind w:left="0" w:firstLine="0"/>
              <w:rPr>
                <w:rFonts w:ascii="Arial" w:hAnsi="Arial" w:cs="Arial"/>
              </w:rPr>
            </w:pPr>
            <w:r w:rsidRPr="003E7D73">
              <w:rPr>
                <w:rFonts w:ascii="Arial" w:hAnsi="Arial" w:cs="Arial"/>
              </w:rPr>
              <w:t>CFO &amp; DoF</w:t>
            </w:r>
          </w:p>
        </w:tc>
        <w:tc>
          <w:tcPr>
            <w:tcW w:w="6753" w:type="dxa"/>
          </w:tcPr>
          <w:p w14:paraId="7BDD7059" w14:textId="77777777" w:rsidR="003E07F9" w:rsidRPr="000674C4" w:rsidRDefault="003E07F9" w:rsidP="003E7D7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ensure that income is received and accounted for.</w:t>
            </w:r>
          </w:p>
        </w:tc>
      </w:tr>
    </w:tbl>
    <w:p w14:paraId="27B61685" w14:textId="77777777" w:rsidR="003E07F9" w:rsidRPr="000674C4" w:rsidRDefault="003E07F9" w:rsidP="003E7D7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rPr>
      </w:pPr>
    </w:p>
    <w:p w14:paraId="0F8AB812" w14:textId="227B1237" w:rsidR="003E07F9" w:rsidRPr="000674C4" w:rsidRDefault="009A3D94" w:rsidP="00ED4135">
      <w:pPr>
        <w:pStyle w:val="Heading2"/>
        <w:keepNext w:val="0"/>
        <w:numPr>
          <w:ilvl w:val="0"/>
          <w:numId w:val="0"/>
        </w:numPr>
      </w:pPr>
      <w:bookmarkStart w:id="293" w:name="C6"/>
      <w:bookmarkStart w:id="294" w:name="_9.6_Treasury_Management"/>
      <w:bookmarkStart w:id="295" w:name="_Toc67948004"/>
      <w:bookmarkEnd w:id="293"/>
      <w:bookmarkEnd w:id="294"/>
      <w:r w:rsidRPr="000674C4">
        <w:t>9.6</w:t>
      </w:r>
      <w:r w:rsidRPr="000674C4">
        <w:tab/>
      </w:r>
      <w:r w:rsidR="003E07F9" w:rsidRPr="000674C4">
        <w:t>Treasury Management and Banking Arrangements</w:t>
      </w:r>
      <w:bookmarkEnd w:id="295"/>
    </w:p>
    <w:p w14:paraId="57C45684" w14:textId="77777777" w:rsidR="003E07F9" w:rsidRPr="000674C4" w:rsidRDefault="003E07F9" w:rsidP="003E7D73">
      <w:pPr>
        <w:ind w:left="709" w:firstLine="0"/>
        <w:rPr>
          <w:rFonts w:ascii="Arial" w:hAnsi="Arial" w:cs="Arial"/>
          <w:u w:val="single"/>
        </w:rPr>
      </w:pPr>
      <w:bookmarkStart w:id="296" w:name="_Toc508614873"/>
      <w:r w:rsidRPr="000674C4">
        <w:rPr>
          <w:rFonts w:ascii="Arial" w:hAnsi="Arial" w:cs="Arial"/>
          <w:u w:val="single"/>
        </w:rPr>
        <w:t>Treasury Management</w:t>
      </w:r>
      <w:bookmarkEnd w:id="296"/>
    </w:p>
    <w:p w14:paraId="2237E6D6" w14:textId="77777777" w:rsidR="003E07F9" w:rsidRPr="000674C4" w:rsidRDefault="003E07F9" w:rsidP="003E7D73">
      <w:pPr>
        <w:ind w:left="709" w:firstLine="0"/>
        <w:rPr>
          <w:rFonts w:ascii="Arial" w:hAnsi="Arial" w:cs="Arial"/>
          <w:u w:val="single"/>
        </w:rPr>
      </w:pPr>
      <w:bookmarkStart w:id="297" w:name="_Toc508614874"/>
      <w:r w:rsidRPr="000674C4">
        <w:rPr>
          <w:rFonts w:ascii="Arial" w:hAnsi="Arial" w:cs="Arial"/>
          <w:u w:val="single"/>
        </w:rPr>
        <w:t>Overview</w:t>
      </w:r>
      <w:bookmarkEnd w:id="297"/>
      <w:r w:rsidRPr="000674C4">
        <w:rPr>
          <w:rFonts w:ascii="Arial" w:hAnsi="Arial" w:cs="Arial"/>
          <w:u w:val="single"/>
        </w:rPr>
        <w:t xml:space="preserve"> </w:t>
      </w:r>
    </w:p>
    <w:p w14:paraId="559F7443" w14:textId="6B036252" w:rsidR="003E07F9" w:rsidRPr="000674C4" w:rsidRDefault="009A3D94" w:rsidP="003E7D73">
      <w:pPr>
        <w:pStyle w:val="Heading3"/>
        <w:keepNext w:val="0"/>
        <w:numPr>
          <w:ilvl w:val="0"/>
          <w:numId w:val="0"/>
        </w:numPr>
        <w:ind w:left="1418" w:hanging="720"/>
      </w:pPr>
      <w:r w:rsidRPr="000674C4">
        <w:t>9.6.1</w:t>
      </w:r>
      <w:r w:rsidRPr="000674C4">
        <w:tab/>
      </w:r>
      <w:r w:rsidR="003E07F9" w:rsidRPr="000674C4">
        <w:t>It is important that monies held by the PCC and the CC are managed properly, in a way that balances risk with return, but with the prime consideration being given to the security of the capital sums involved.</w:t>
      </w:r>
    </w:p>
    <w:p w14:paraId="613C03FB" w14:textId="16218AB3" w:rsidR="003E07F9" w:rsidRPr="003C6E04" w:rsidRDefault="009A3D94" w:rsidP="003E7D73">
      <w:pPr>
        <w:pStyle w:val="Heading3"/>
        <w:keepNext w:val="0"/>
        <w:numPr>
          <w:ilvl w:val="0"/>
          <w:numId w:val="0"/>
        </w:numPr>
        <w:ind w:left="1418" w:hanging="720"/>
      </w:pPr>
      <w:r w:rsidRPr="000674C4">
        <w:t>9.6.2</w:t>
      </w:r>
      <w:r w:rsidRPr="003C6E04">
        <w:tab/>
      </w:r>
      <w:r w:rsidR="003E07F9" w:rsidRPr="003C6E04">
        <w:t xml:space="preserve">The PCC has adopted the </w:t>
      </w:r>
      <w:hyperlink r:id="rId55" w:history="1">
        <w:r w:rsidR="003E07F9" w:rsidRPr="003C6E04">
          <w:rPr>
            <w:rStyle w:val="Hyperlink"/>
          </w:rPr>
          <w:t>CIPFA Code of Practice on Treasury Management</w:t>
        </w:r>
      </w:hyperlink>
      <w:r w:rsidR="003E07F9" w:rsidRPr="003C6E04">
        <w:t xml:space="preserve">. The primary requirements of the Code are:  </w:t>
      </w:r>
    </w:p>
    <w:p w14:paraId="5671A5A0" w14:textId="6EC6EC0E" w:rsidR="003E07F9" w:rsidRPr="003C6E04" w:rsidRDefault="003C6E04" w:rsidP="003E7D73">
      <w:pPr>
        <w:pStyle w:val="Defaul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lang w:val="en-GB"/>
        </w:rPr>
      </w:pPr>
      <w:r w:rsidRPr="003C6E04">
        <w:rPr>
          <w:sz w:val="22"/>
          <w:szCs w:val="22"/>
          <w:lang w:val="en-GB"/>
        </w:rPr>
        <w:lastRenderedPageBreak/>
        <w:t>a</w:t>
      </w:r>
      <w:r w:rsidR="003E07F9" w:rsidRPr="003C6E04">
        <w:rPr>
          <w:sz w:val="22"/>
          <w:szCs w:val="22"/>
          <w:lang w:val="en-GB"/>
        </w:rPr>
        <w:t xml:space="preserve"> Treasury Management Policy statement, stating the policies, objectives and approach to risk management of its treasury management activities;</w:t>
      </w:r>
    </w:p>
    <w:p w14:paraId="60EBC51D" w14:textId="3A092EE4" w:rsidR="003E07F9" w:rsidRPr="003C6E04" w:rsidRDefault="003C6E04" w:rsidP="003E7D73">
      <w:pPr>
        <w:pStyle w:val="Defaul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lang w:val="en-GB"/>
        </w:rPr>
      </w:pPr>
      <w:r w:rsidRPr="003C6E04">
        <w:rPr>
          <w:sz w:val="22"/>
          <w:szCs w:val="22"/>
          <w:lang w:val="en-GB"/>
        </w:rPr>
        <w:t>a</w:t>
      </w:r>
      <w:r w:rsidR="003E07F9" w:rsidRPr="003C6E04">
        <w:rPr>
          <w:sz w:val="22"/>
          <w:szCs w:val="22"/>
          <w:lang w:val="en-GB"/>
        </w:rPr>
        <w:t xml:space="preserve">pproved Treasury Management Practices (TMPs) setting out the manner in which the organisation will seek to achieve those policies and objectives, and prescribing how it will manage and control those activities. </w:t>
      </w:r>
    </w:p>
    <w:p w14:paraId="4FF5C925" w14:textId="4B8A3EC9" w:rsidR="003E07F9" w:rsidRPr="003C6E04" w:rsidRDefault="003C6E04" w:rsidP="005F6DCF">
      <w:pPr>
        <w:pStyle w:val="Defaul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843" w:hanging="425"/>
        <w:rPr>
          <w:sz w:val="22"/>
          <w:szCs w:val="22"/>
          <w:lang w:val="en-GB"/>
        </w:rPr>
      </w:pPr>
      <w:r w:rsidRPr="003C6E04">
        <w:rPr>
          <w:sz w:val="22"/>
          <w:szCs w:val="22"/>
          <w:lang w:val="en-GB"/>
        </w:rPr>
        <w:t>a</w:t>
      </w:r>
      <w:r w:rsidR="003E07F9" w:rsidRPr="003C6E04">
        <w:rPr>
          <w:sz w:val="22"/>
          <w:szCs w:val="22"/>
          <w:lang w:val="en-GB"/>
        </w:rPr>
        <w:t>pproval of the annual Treasury Management Strategy (TMS) including the annual Investment Strategies and Minimum Revenue Position (MRP) policy. An annual report and as a minimum a Mid Term Review report covering treasury management activities.</w:t>
      </w:r>
    </w:p>
    <w:p w14:paraId="23326197" w14:textId="12D31F2B" w:rsidR="003E07F9" w:rsidRDefault="003E07F9" w:rsidP="003E7D73">
      <w:pPr>
        <w:ind w:left="709" w:firstLine="0"/>
        <w:rPr>
          <w:rFonts w:ascii="Arial" w:hAnsi="Arial" w:cs="Arial"/>
          <w:u w:val="single"/>
        </w:rPr>
      </w:pPr>
      <w:bookmarkStart w:id="298" w:name="_Toc508614875"/>
      <w:r w:rsidRPr="000674C4">
        <w:rPr>
          <w:rFonts w:ascii="Arial" w:hAnsi="Arial" w:cs="Arial"/>
          <w:u w:val="single"/>
        </w:rPr>
        <w:t>Responsibilities</w:t>
      </w:r>
      <w:bookmarkEnd w:id="298"/>
    </w:p>
    <w:p w14:paraId="485F7E80" w14:textId="77777777" w:rsidR="003E7D73" w:rsidRPr="000674C4" w:rsidRDefault="003E7D73" w:rsidP="003E7D73">
      <w:pPr>
        <w:spacing w:before="0"/>
        <w:ind w:left="709" w:firstLin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63F5377C" w14:textId="77777777" w:rsidTr="00004962">
        <w:trPr>
          <w:trHeight w:val="164"/>
        </w:trPr>
        <w:tc>
          <w:tcPr>
            <w:tcW w:w="1559" w:type="dxa"/>
          </w:tcPr>
          <w:p w14:paraId="5ED6ACD4" w14:textId="77777777" w:rsidR="003E07F9" w:rsidRPr="000674C4" w:rsidRDefault="003E07F9" w:rsidP="003E7D73">
            <w:pPr>
              <w:spacing w:before="0"/>
              <w:ind w:left="0" w:firstLine="0"/>
              <w:rPr>
                <w:rFonts w:ascii="Arial" w:hAnsi="Arial" w:cs="Arial"/>
                <w:b/>
              </w:rPr>
            </w:pPr>
            <w:bookmarkStart w:id="299" w:name="_Toc508614876"/>
            <w:bookmarkStart w:id="300" w:name="_Toc508630894"/>
            <w:bookmarkStart w:id="301" w:name="_Toc508631476"/>
            <w:r w:rsidRPr="000674C4">
              <w:rPr>
                <w:rFonts w:ascii="Arial" w:hAnsi="Arial" w:cs="Arial"/>
                <w:b/>
              </w:rPr>
              <w:t>Who?</w:t>
            </w:r>
            <w:bookmarkEnd w:id="299"/>
            <w:bookmarkEnd w:id="300"/>
            <w:bookmarkEnd w:id="301"/>
          </w:p>
        </w:tc>
        <w:tc>
          <w:tcPr>
            <w:tcW w:w="6753" w:type="dxa"/>
          </w:tcPr>
          <w:p w14:paraId="6CB12C16" w14:textId="77777777" w:rsidR="003E07F9" w:rsidRPr="003E7D73" w:rsidRDefault="003E07F9" w:rsidP="003E7D73">
            <w:pPr>
              <w:spacing w:before="0"/>
              <w:ind w:left="0" w:firstLine="0"/>
              <w:rPr>
                <w:rFonts w:ascii="Arial" w:hAnsi="Arial" w:cs="Arial"/>
                <w:b/>
              </w:rPr>
            </w:pPr>
            <w:r w:rsidRPr="003E7D73">
              <w:rPr>
                <w:rFonts w:ascii="Arial" w:hAnsi="Arial" w:cs="Arial"/>
                <w:b/>
              </w:rPr>
              <w:t>What?</w:t>
            </w:r>
          </w:p>
        </w:tc>
      </w:tr>
      <w:tr w:rsidR="003E07F9" w:rsidRPr="000674C4" w14:paraId="3B5C3B28" w14:textId="77777777" w:rsidTr="00004962">
        <w:tc>
          <w:tcPr>
            <w:tcW w:w="1559" w:type="dxa"/>
          </w:tcPr>
          <w:p w14:paraId="515E74AD" w14:textId="77777777" w:rsidR="003E07F9" w:rsidRPr="003E7D73" w:rsidRDefault="003E07F9" w:rsidP="003E7D73">
            <w:pPr>
              <w:spacing w:before="0"/>
              <w:ind w:left="0" w:firstLine="0"/>
              <w:rPr>
                <w:rFonts w:ascii="Arial" w:hAnsi="Arial" w:cs="Arial"/>
              </w:rPr>
            </w:pPr>
            <w:r w:rsidRPr="003E7D73">
              <w:rPr>
                <w:rFonts w:ascii="Arial" w:hAnsi="Arial" w:cs="Arial"/>
              </w:rPr>
              <w:t>PCC</w:t>
            </w:r>
          </w:p>
        </w:tc>
        <w:tc>
          <w:tcPr>
            <w:tcW w:w="6753" w:type="dxa"/>
          </w:tcPr>
          <w:p w14:paraId="2FAEE884"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adopt the key recommendations of CIPFA’s Treasury Management in the Public Services: Code of Practice.</w:t>
            </w:r>
          </w:p>
          <w:p w14:paraId="641AD75C"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the annual TMS including the annual Investment Strategy and MRP policy.</w:t>
            </w:r>
          </w:p>
          <w:p w14:paraId="74C4C23B"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receive and approve an annual report on treasury management activity and as a minimum a Mid Term Review report.</w:t>
            </w:r>
          </w:p>
        </w:tc>
      </w:tr>
      <w:tr w:rsidR="003E07F9" w:rsidRPr="000674C4" w14:paraId="2A369834" w14:textId="77777777" w:rsidTr="00004962">
        <w:tc>
          <w:tcPr>
            <w:tcW w:w="1559" w:type="dxa"/>
          </w:tcPr>
          <w:p w14:paraId="5C5652C2" w14:textId="77777777" w:rsidR="003E07F9" w:rsidRPr="003E7D73" w:rsidRDefault="003E07F9" w:rsidP="003E7D73">
            <w:pPr>
              <w:spacing w:before="0"/>
              <w:ind w:left="0" w:firstLine="0"/>
              <w:rPr>
                <w:rFonts w:ascii="Arial" w:hAnsi="Arial" w:cs="Arial"/>
              </w:rPr>
            </w:pPr>
            <w:r w:rsidRPr="003E7D73">
              <w:rPr>
                <w:rFonts w:ascii="Arial" w:hAnsi="Arial" w:cs="Arial"/>
              </w:rPr>
              <w:t>CFO &amp; DoF</w:t>
            </w:r>
          </w:p>
        </w:tc>
        <w:tc>
          <w:tcPr>
            <w:tcW w:w="6753" w:type="dxa"/>
          </w:tcPr>
          <w:p w14:paraId="76B1C586"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implement and monitor treasury management policies and practices in line with the CIPFA Code and other professional guidance.</w:t>
            </w:r>
          </w:p>
          <w:p w14:paraId="1CF398D9"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prepare reports on the Police and Crime Commissioner's treasury management policies, practices and activities, including, as a minimum, an annual TMS, including annual Investment Strategy and MRP policy.  </w:t>
            </w:r>
          </w:p>
          <w:p w14:paraId="483B775A"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execute and administer treasury management in accordance with the CIPFA Code and the PCC’s policy.</w:t>
            </w:r>
          </w:p>
          <w:p w14:paraId="2C5E8C37"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arrange borrowing and investments, in compliance with the CIPFA Code and PCC’s policies.   </w:t>
            </w:r>
          </w:p>
          <w:p w14:paraId="4235EFA0"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all investments and borrowings are made in the name of the PCC for Dyfed-Powys.</w:t>
            </w:r>
          </w:p>
        </w:tc>
      </w:tr>
    </w:tbl>
    <w:p w14:paraId="0B79DCE2" w14:textId="77777777" w:rsidR="003E07F9" w:rsidRPr="000674C4" w:rsidRDefault="003E07F9" w:rsidP="003E7D73">
      <w:pPr>
        <w:spacing w:before="0"/>
        <w:rPr>
          <w:rFonts w:ascii="Arial" w:hAnsi="Arial" w:cs="Arial"/>
        </w:rPr>
      </w:pPr>
    </w:p>
    <w:p w14:paraId="5D1B8358" w14:textId="77777777" w:rsidR="003E07F9" w:rsidRPr="000674C4" w:rsidRDefault="003E07F9" w:rsidP="003E7D73">
      <w:pPr>
        <w:pStyle w:val="Default"/>
        <w:spacing w:after="120"/>
        <w:ind w:left="709" w:firstLine="0"/>
        <w:rPr>
          <w:color w:val="auto"/>
          <w:sz w:val="22"/>
          <w:szCs w:val="22"/>
          <w:u w:val="single"/>
        </w:rPr>
      </w:pPr>
      <w:r w:rsidRPr="000674C4">
        <w:rPr>
          <w:color w:val="auto"/>
          <w:sz w:val="22"/>
          <w:szCs w:val="22"/>
          <w:u w:val="single"/>
        </w:rPr>
        <w:t>Banking Arrangements</w:t>
      </w:r>
    </w:p>
    <w:p w14:paraId="038ABE7C" w14:textId="639A2A4E" w:rsidR="003E07F9" w:rsidRPr="000674C4" w:rsidRDefault="009A3D94" w:rsidP="003E7D73">
      <w:pPr>
        <w:pStyle w:val="Heading3"/>
        <w:keepNext w:val="0"/>
        <w:numPr>
          <w:ilvl w:val="0"/>
          <w:numId w:val="0"/>
        </w:numPr>
        <w:ind w:left="1418" w:hanging="720"/>
      </w:pPr>
      <w:r w:rsidRPr="000674C4">
        <w:t>9.6.3</w:t>
      </w:r>
      <w:r w:rsidRPr="000674C4">
        <w:tab/>
      </w:r>
      <w:r w:rsidR="003E07F9" w:rsidRPr="000674C4">
        <w:t xml:space="preserve">A consistent and secure approach to banking services is essential in order to achieve optimum performance from our bankers and the best possible value for money.  </w:t>
      </w:r>
    </w:p>
    <w:p w14:paraId="7CBA43A8" w14:textId="79465E85" w:rsidR="003E07F9" w:rsidRDefault="003E07F9" w:rsidP="003E7D7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1BA50589" w14:textId="77777777" w:rsidR="003E7D73" w:rsidRPr="000674C4" w:rsidRDefault="003E7D73" w:rsidP="003E7D7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7564E6AF" w14:textId="77777777" w:rsidTr="00004962">
        <w:trPr>
          <w:trHeight w:val="295"/>
        </w:trPr>
        <w:tc>
          <w:tcPr>
            <w:tcW w:w="1559" w:type="dxa"/>
          </w:tcPr>
          <w:p w14:paraId="10C26F1B" w14:textId="77777777" w:rsidR="003E07F9" w:rsidRPr="000674C4" w:rsidRDefault="003E07F9" w:rsidP="003E7D73">
            <w:pPr>
              <w:spacing w:before="0"/>
              <w:ind w:left="0" w:firstLine="0"/>
              <w:rPr>
                <w:rFonts w:ascii="Arial" w:hAnsi="Arial" w:cs="Arial"/>
                <w:b/>
              </w:rPr>
            </w:pPr>
            <w:bookmarkStart w:id="302" w:name="_Toc508614877"/>
            <w:bookmarkStart w:id="303" w:name="_Toc508630895"/>
            <w:bookmarkStart w:id="304" w:name="_Toc508631477"/>
            <w:r w:rsidRPr="000674C4">
              <w:rPr>
                <w:rFonts w:ascii="Arial" w:hAnsi="Arial" w:cs="Arial"/>
                <w:b/>
              </w:rPr>
              <w:t>Who?</w:t>
            </w:r>
            <w:bookmarkEnd w:id="302"/>
            <w:bookmarkEnd w:id="303"/>
            <w:bookmarkEnd w:id="304"/>
          </w:p>
        </w:tc>
        <w:tc>
          <w:tcPr>
            <w:tcW w:w="6753" w:type="dxa"/>
          </w:tcPr>
          <w:p w14:paraId="0E2D2804" w14:textId="77777777" w:rsidR="003E07F9" w:rsidRPr="003E7D73" w:rsidRDefault="003E07F9" w:rsidP="003E7D73">
            <w:pPr>
              <w:spacing w:before="0"/>
              <w:ind w:left="0" w:firstLine="0"/>
              <w:rPr>
                <w:rFonts w:ascii="Arial" w:hAnsi="Arial" w:cs="Arial"/>
                <w:b/>
              </w:rPr>
            </w:pPr>
            <w:r w:rsidRPr="003E7D73">
              <w:rPr>
                <w:rFonts w:ascii="Arial" w:hAnsi="Arial" w:cs="Arial"/>
                <w:b/>
              </w:rPr>
              <w:t>What?</w:t>
            </w:r>
          </w:p>
        </w:tc>
      </w:tr>
      <w:tr w:rsidR="003E07F9" w:rsidRPr="000674C4" w14:paraId="5029EF76" w14:textId="77777777" w:rsidTr="00004962">
        <w:tc>
          <w:tcPr>
            <w:tcW w:w="1559" w:type="dxa"/>
          </w:tcPr>
          <w:p w14:paraId="3AF2C17C" w14:textId="77777777" w:rsidR="003E07F9" w:rsidRPr="000674C4" w:rsidRDefault="003E07F9" w:rsidP="003E7D73">
            <w:pPr>
              <w:spacing w:before="0"/>
              <w:ind w:left="0" w:firstLine="0"/>
            </w:pPr>
            <w:r w:rsidRPr="003E7D73">
              <w:rPr>
                <w:rFonts w:ascii="Arial" w:hAnsi="Arial" w:cs="Arial"/>
              </w:rPr>
              <w:t>CFO</w:t>
            </w:r>
          </w:p>
        </w:tc>
        <w:tc>
          <w:tcPr>
            <w:tcW w:w="6753" w:type="dxa"/>
          </w:tcPr>
          <w:p w14:paraId="0DF579E8"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have overall responsibility for the banking arrangements for the PCC.</w:t>
            </w:r>
          </w:p>
          <w:p w14:paraId="1D52742D"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authorise the opening and closing of all bank accounts. No other employee shall open a bank account unless they are performing a statutory function in their own right (e.g. CFO of a charitable body).</w:t>
            </w:r>
          </w:p>
          <w:p w14:paraId="7F3FB357"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lastRenderedPageBreak/>
              <w:t>To arrange for bank reconciliations to be undertaken on a timely and accurate basis by the DoF.</w:t>
            </w:r>
          </w:p>
          <w:p w14:paraId="49D01E5F" w14:textId="77777777" w:rsidR="003E07F9" w:rsidRPr="000674C4" w:rsidRDefault="003E07F9" w:rsidP="003E7D7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determine signatories on all PCC bank accounts.</w:t>
            </w:r>
          </w:p>
        </w:tc>
      </w:tr>
    </w:tbl>
    <w:p w14:paraId="73D4709C" w14:textId="77777777" w:rsidR="003E07F9" w:rsidRPr="000674C4" w:rsidRDefault="003E07F9" w:rsidP="003E7D73">
      <w:pPr>
        <w:pStyle w:val="Default"/>
        <w:spacing w:before="0" w:after="120"/>
        <w:rPr>
          <w:b/>
          <w:color w:val="7F7F7F" w:themeColor="text1" w:themeTint="80"/>
          <w:szCs w:val="22"/>
        </w:rPr>
      </w:pPr>
    </w:p>
    <w:p w14:paraId="37F0FC58" w14:textId="77777777" w:rsidR="003E07F9" w:rsidRPr="000674C4" w:rsidRDefault="003E07F9" w:rsidP="003E7D73">
      <w:pPr>
        <w:pStyle w:val="Default"/>
        <w:spacing w:after="120"/>
        <w:ind w:left="709" w:firstLine="0"/>
        <w:rPr>
          <w:color w:val="auto"/>
          <w:sz w:val="22"/>
          <w:szCs w:val="22"/>
          <w:u w:val="single"/>
        </w:rPr>
      </w:pPr>
      <w:r w:rsidRPr="000674C4">
        <w:rPr>
          <w:color w:val="auto"/>
          <w:sz w:val="22"/>
          <w:szCs w:val="22"/>
          <w:u w:val="single"/>
        </w:rPr>
        <w:t>Imprest Accounts / Petty Cash</w:t>
      </w:r>
    </w:p>
    <w:p w14:paraId="330D968F" w14:textId="7088A200" w:rsidR="003E07F9" w:rsidRPr="000674C4" w:rsidRDefault="009A3D94" w:rsidP="003E7D73">
      <w:pPr>
        <w:pStyle w:val="Heading3"/>
        <w:keepNext w:val="0"/>
        <w:numPr>
          <w:ilvl w:val="0"/>
          <w:numId w:val="0"/>
        </w:numPr>
        <w:ind w:left="1418" w:hanging="720"/>
      </w:pPr>
      <w:r w:rsidRPr="000674C4">
        <w:t>9.6.4</w:t>
      </w:r>
      <w:r w:rsidRPr="000674C4">
        <w:tab/>
      </w:r>
      <w:r w:rsidR="003E07F9" w:rsidRPr="000674C4">
        <w:t>Cash advances may be made to an individual in a department / establishment in order that relatively small incidental payments may be made quickly. A record of disbursements from the account shall be maintained to control the account and so that the expenditure may be substantiated, accurately reflected in the accounts and correctly reimbursed to the Account Holder.</w:t>
      </w:r>
    </w:p>
    <w:p w14:paraId="2B55B694" w14:textId="3CF64DF8" w:rsidR="003E07F9" w:rsidRDefault="003E07F9" w:rsidP="00774F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5747455C" w14:textId="77777777" w:rsidR="00774FFE" w:rsidRPr="000674C4" w:rsidRDefault="00774FFE" w:rsidP="00774F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115A4F63" w14:textId="77777777" w:rsidTr="00004962">
        <w:trPr>
          <w:trHeight w:val="197"/>
        </w:trPr>
        <w:tc>
          <w:tcPr>
            <w:tcW w:w="1559" w:type="dxa"/>
          </w:tcPr>
          <w:p w14:paraId="124A2250" w14:textId="77777777" w:rsidR="003E07F9" w:rsidRPr="000674C4" w:rsidRDefault="003E07F9" w:rsidP="00774FFE">
            <w:pPr>
              <w:spacing w:before="0"/>
              <w:ind w:left="0" w:firstLine="0"/>
              <w:rPr>
                <w:rFonts w:ascii="Arial" w:hAnsi="Arial" w:cs="Arial"/>
                <w:b/>
              </w:rPr>
            </w:pPr>
            <w:bookmarkStart w:id="305" w:name="_Toc508614878"/>
            <w:bookmarkStart w:id="306" w:name="_Toc508630896"/>
            <w:bookmarkStart w:id="307" w:name="_Toc508631478"/>
            <w:r w:rsidRPr="000674C4">
              <w:rPr>
                <w:rFonts w:ascii="Arial" w:hAnsi="Arial" w:cs="Arial"/>
                <w:b/>
              </w:rPr>
              <w:t>Who?</w:t>
            </w:r>
            <w:bookmarkEnd w:id="305"/>
            <w:bookmarkEnd w:id="306"/>
            <w:bookmarkEnd w:id="307"/>
          </w:p>
        </w:tc>
        <w:tc>
          <w:tcPr>
            <w:tcW w:w="6753" w:type="dxa"/>
          </w:tcPr>
          <w:p w14:paraId="411302AC" w14:textId="77777777" w:rsidR="003E07F9" w:rsidRPr="00774FFE" w:rsidRDefault="003E07F9" w:rsidP="00774FFE">
            <w:pPr>
              <w:spacing w:before="0"/>
              <w:ind w:left="0" w:firstLine="0"/>
              <w:rPr>
                <w:rFonts w:ascii="Arial" w:hAnsi="Arial" w:cs="Arial"/>
                <w:b/>
              </w:rPr>
            </w:pPr>
            <w:r w:rsidRPr="00774FFE">
              <w:rPr>
                <w:rFonts w:ascii="Arial" w:hAnsi="Arial" w:cs="Arial"/>
                <w:b/>
              </w:rPr>
              <w:t>What?</w:t>
            </w:r>
          </w:p>
        </w:tc>
      </w:tr>
      <w:tr w:rsidR="003E07F9" w:rsidRPr="000674C4" w14:paraId="3865199E" w14:textId="77777777" w:rsidTr="00004962">
        <w:tc>
          <w:tcPr>
            <w:tcW w:w="1559" w:type="dxa"/>
          </w:tcPr>
          <w:p w14:paraId="50A446B4" w14:textId="77777777" w:rsidR="003E07F9" w:rsidRPr="00774FFE" w:rsidRDefault="003E07F9" w:rsidP="00774FFE">
            <w:pPr>
              <w:spacing w:before="0"/>
              <w:ind w:left="0" w:firstLine="0"/>
              <w:rPr>
                <w:rFonts w:ascii="Arial" w:hAnsi="Arial" w:cs="Arial"/>
              </w:rPr>
            </w:pPr>
            <w:r w:rsidRPr="00774FFE">
              <w:rPr>
                <w:rFonts w:ascii="Arial" w:hAnsi="Arial" w:cs="Arial"/>
              </w:rPr>
              <w:t>CC</w:t>
            </w:r>
          </w:p>
        </w:tc>
        <w:tc>
          <w:tcPr>
            <w:tcW w:w="6753" w:type="dxa"/>
          </w:tcPr>
          <w:p w14:paraId="49395B01" w14:textId="77777777" w:rsidR="003E07F9" w:rsidRPr="000674C4" w:rsidRDefault="003E07F9" w:rsidP="00774F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provide appropriate employees with cash, bank imprests or procurement cards to meet minor expenditure on behalf of the CC and PCC. The CC shall determine reasonable petty cash limits and maintain a record of all transactions and petty cash advances made, and periodically review the arrangements for the safe custody and control of these advances.</w:t>
            </w:r>
          </w:p>
        </w:tc>
      </w:tr>
      <w:tr w:rsidR="003E07F9" w:rsidRPr="000674C4" w14:paraId="2652B3CD" w14:textId="77777777" w:rsidTr="00004962">
        <w:tc>
          <w:tcPr>
            <w:tcW w:w="1559" w:type="dxa"/>
          </w:tcPr>
          <w:p w14:paraId="19949D97" w14:textId="77777777" w:rsidR="003E07F9" w:rsidRPr="00774FFE" w:rsidRDefault="003E07F9" w:rsidP="00774FFE">
            <w:pPr>
              <w:spacing w:before="0"/>
              <w:ind w:left="0" w:firstLine="0"/>
              <w:rPr>
                <w:rFonts w:ascii="Arial" w:hAnsi="Arial" w:cs="Arial"/>
              </w:rPr>
            </w:pPr>
            <w:r w:rsidRPr="00774FFE">
              <w:rPr>
                <w:rFonts w:ascii="Arial" w:hAnsi="Arial" w:cs="Arial"/>
              </w:rPr>
              <w:t>CFO</w:t>
            </w:r>
          </w:p>
        </w:tc>
        <w:tc>
          <w:tcPr>
            <w:tcW w:w="6753" w:type="dxa"/>
          </w:tcPr>
          <w:p w14:paraId="756E5F80" w14:textId="77777777" w:rsidR="003E07F9" w:rsidRPr="000674C4" w:rsidRDefault="003E07F9" w:rsidP="00774F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prepare detailed Financial Procedures for dealing with petty cash and procurement cards, to be agreed with the CFO, and these shall be issued to all appropriate employees.</w:t>
            </w:r>
          </w:p>
        </w:tc>
      </w:tr>
      <w:tr w:rsidR="003E07F9" w:rsidRPr="000674C4" w14:paraId="5CBAAD2F" w14:textId="77777777" w:rsidTr="00004962">
        <w:tc>
          <w:tcPr>
            <w:tcW w:w="1559" w:type="dxa"/>
          </w:tcPr>
          <w:p w14:paraId="4DC89484" w14:textId="77777777" w:rsidR="003E07F9" w:rsidRPr="00774FFE" w:rsidRDefault="003E07F9" w:rsidP="00774FFE">
            <w:pPr>
              <w:spacing w:before="0"/>
              <w:ind w:left="0" w:firstLine="0"/>
              <w:rPr>
                <w:rFonts w:ascii="Arial" w:hAnsi="Arial" w:cs="Arial"/>
              </w:rPr>
            </w:pPr>
            <w:r w:rsidRPr="00774FFE">
              <w:rPr>
                <w:rFonts w:ascii="Arial" w:hAnsi="Arial" w:cs="Arial"/>
              </w:rPr>
              <w:t>PCC &amp; CC</w:t>
            </w:r>
          </w:p>
        </w:tc>
        <w:tc>
          <w:tcPr>
            <w:tcW w:w="6753" w:type="dxa"/>
          </w:tcPr>
          <w:p w14:paraId="22F66C03" w14:textId="77777777" w:rsidR="003E07F9" w:rsidRPr="000674C4" w:rsidRDefault="003E07F9" w:rsidP="00774FFE">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provide appropriate employees with cash, bank imprests or procurement cards to meet minor expenditure on behalf of the PCC. </w:t>
            </w:r>
          </w:p>
          <w:p w14:paraId="629A83AF" w14:textId="77777777" w:rsidR="003E07F9" w:rsidRPr="000674C4" w:rsidRDefault="003E07F9" w:rsidP="00774FFE">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determine reasonable petty cash limits and maintain a record of all transactions and petty cash advances made, and periodically review the arrangements for the safe custody and control of these advances.</w:t>
            </w:r>
          </w:p>
        </w:tc>
      </w:tr>
    </w:tbl>
    <w:p w14:paraId="0092D166" w14:textId="77777777" w:rsidR="003E07F9" w:rsidRPr="000674C4" w:rsidRDefault="003E07F9" w:rsidP="00774F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rPr>
      </w:pPr>
    </w:p>
    <w:p w14:paraId="1B77EA0F" w14:textId="77777777" w:rsidR="003E07F9" w:rsidRPr="000674C4" w:rsidRDefault="003E07F9" w:rsidP="00774FFE">
      <w:pPr>
        <w:pStyle w:val="Default"/>
        <w:spacing w:after="120"/>
        <w:ind w:left="709" w:firstLine="0"/>
        <w:rPr>
          <w:color w:val="auto"/>
          <w:sz w:val="22"/>
          <w:szCs w:val="22"/>
          <w:u w:val="single"/>
        </w:rPr>
      </w:pPr>
      <w:r w:rsidRPr="000674C4">
        <w:rPr>
          <w:color w:val="auto"/>
          <w:sz w:val="22"/>
          <w:szCs w:val="22"/>
          <w:u w:val="single"/>
        </w:rPr>
        <w:t>Money Laundering</w:t>
      </w:r>
    </w:p>
    <w:p w14:paraId="625AF72C" w14:textId="748F5B91" w:rsidR="003E07F9" w:rsidRPr="000674C4" w:rsidRDefault="009A3D94" w:rsidP="00774FFE">
      <w:pPr>
        <w:pStyle w:val="Heading3"/>
        <w:keepNext w:val="0"/>
        <w:numPr>
          <w:ilvl w:val="0"/>
          <w:numId w:val="0"/>
        </w:numPr>
        <w:ind w:left="1418" w:hanging="720"/>
      </w:pPr>
      <w:r w:rsidRPr="000674C4">
        <w:t>9.6.5</w:t>
      </w:r>
      <w:r w:rsidRPr="000674C4">
        <w:tab/>
      </w:r>
      <w:r w:rsidR="003E07F9" w:rsidRPr="000674C4">
        <w:t xml:space="preserve">The CC and PCC are alert to the possibility that they may become the subject of an attempt to involve it in a transaction involving the laundering of money. </w:t>
      </w:r>
    </w:p>
    <w:p w14:paraId="56C94164" w14:textId="141E741D" w:rsidR="003E07F9" w:rsidRPr="000674C4" w:rsidRDefault="009A3D94" w:rsidP="00774FFE">
      <w:pPr>
        <w:pStyle w:val="Heading3"/>
        <w:keepNext w:val="0"/>
        <w:numPr>
          <w:ilvl w:val="0"/>
          <w:numId w:val="0"/>
        </w:numPr>
        <w:ind w:left="1418" w:hanging="720"/>
      </w:pPr>
      <w:r w:rsidRPr="000674C4">
        <w:t>9.6.6</w:t>
      </w:r>
      <w:r w:rsidRPr="000674C4">
        <w:tab/>
      </w:r>
      <w:r w:rsidR="003E07F9" w:rsidRPr="000674C4">
        <w:t xml:space="preserve">Suspicious cash deposits in any currency in excess of the figure specified in Section </w:t>
      </w:r>
      <w:r w:rsidR="005F6310" w:rsidRPr="005F6DCF">
        <w:rPr>
          <w:color w:val="0000FF"/>
        </w:rPr>
        <w:fldChar w:fldCharType="begin"/>
      </w:r>
      <w:r w:rsidR="005F6310" w:rsidRPr="005F6DCF">
        <w:rPr>
          <w:color w:val="0000FF"/>
        </w:rPr>
        <w:instrText xml:space="preserve"> REF _Ref1395563 \r \h </w:instrText>
      </w:r>
      <w:r w:rsidR="005F6310" w:rsidRPr="005F6DCF">
        <w:rPr>
          <w:color w:val="0000FF"/>
        </w:rPr>
      </w:r>
      <w:r w:rsidR="005F6310" w:rsidRPr="005F6DCF">
        <w:rPr>
          <w:color w:val="0000FF"/>
        </w:rPr>
        <w:fldChar w:fldCharType="separate"/>
      </w:r>
      <w:r w:rsidR="009866E9">
        <w:rPr>
          <w:color w:val="0000FF"/>
        </w:rPr>
        <w:t>12</w:t>
      </w:r>
      <w:r w:rsidR="005F6310" w:rsidRPr="005F6DCF">
        <w:rPr>
          <w:color w:val="0000FF"/>
        </w:rPr>
        <w:fldChar w:fldCharType="end"/>
      </w:r>
      <w:r w:rsidR="00774FFE">
        <w:t xml:space="preserve"> </w:t>
      </w:r>
      <w:r w:rsidR="003E07F9" w:rsidRPr="000674C4">
        <w:t>should be reported to the relevant investigative agency.</w:t>
      </w:r>
    </w:p>
    <w:p w14:paraId="01DE78DE" w14:textId="1364F2E2" w:rsidR="003E07F9" w:rsidRPr="000674C4" w:rsidRDefault="009A3D94" w:rsidP="00774FFE">
      <w:pPr>
        <w:pStyle w:val="Heading3"/>
        <w:keepNext w:val="0"/>
        <w:numPr>
          <w:ilvl w:val="0"/>
          <w:numId w:val="0"/>
        </w:numPr>
        <w:ind w:left="1418" w:hanging="709"/>
      </w:pPr>
      <w:r w:rsidRPr="000674C4">
        <w:t>9.6.7</w:t>
      </w:r>
      <w:r w:rsidRPr="000674C4">
        <w:tab/>
      </w:r>
      <w:r w:rsidR="003E07F9" w:rsidRPr="000674C4">
        <w:t>Internal control procedures will be monitored to ensure they are reliable and robust.</w:t>
      </w:r>
    </w:p>
    <w:p w14:paraId="4ECF8077" w14:textId="6FED4E35" w:rsidR="003E07F9" w:rsidRDefault="003E07F9" w:rsidP="00774F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7DDE4CB3" w14:textId="77777777" w:rsidR="00774FFE" w:rsidRPr="000674C4" w:rsidRDefault="00774FFE" w:rsidP="00774F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25590A25" w14:textId="77777777" w:rsidTr="00004962">
        <w:trPr>
          <w:trHeight w:val="268"/>
        </w:trPr>
        <w:tc>
          <w:tcPr>
            <w:tcW w:w="1559" w:type="dxa"/>
          </w:tcPr>
          <w:p w14:paraId="09802855" w14:textId="77777777" w:rsidR="003E07F9" w:rsidRPr="000674C4" w:rsidRDefault="003E07F9" w:rsidP="00774FFE">
            <w:pPr>
              <w:spacing w:before="0"/>
              <w:ind w:left="0" w:firstLine="0"/>
              <w:rPr>
                <w:rFonts w:ascii="Arial" w:hAnsi="Arial" w:cs="Arial"/>
                <w:b/>
              </w:rPr>
            </w:pPr>
            <w:bookmarkStart w:id="308" w:name="_Toc508614879"/>
            <w:bookmarkStart w:id="309" w:name="_Toc508630897"/>
            <w:bookmarkStart w:id="310" w:name="_Toc508631479"/>
            <w:r w:rsidRPr="000674C4">
              <w:rPr>
                <w:rFonts w:ascii="Arial" w:hAnsi="Arial" w:cs="Arial"/>
                <w:b/>
              </w:rPr>
              <w:t>Who?</w:t>
            </w:r>
            <w:bookmarkEnd w:id="308"/>
            <w:bookmarkEnd w:id="309"/>
            <w:bookmarkEnd w:id="310"/>
          </w:p>
        </w:tc>
        <w:tc>
          <w:tcPr>
            <w:tcW w:w="6753" w:type="dxa"/>
          </w:tcPr>
          <w:p w14:paraId="1497F9DB" w14:textId="77777777" w:rsidR="003E07F9" w:rsidRPr="00774FFE" w:rsidRDefault="003E07F9" w:rsidP="00774FFE">
            <w:pPr>
              <w:spacing w:before="0"/>
              <w:ind w:left="0" w:firstLine="0"/>
              <w:rPr>
                <w:rFonts w:ascii="Arial" w:hAnsi="Arial" w:cs="Arial"/>
                <w:b/>
              </w:rPr>
            </w:pPr>
            <w:r w:rsidRPr="00774FFE">
              <w:rPr>
                <w:rFonts w:ascii="Arial" w:hAnsi="Arial" w:cs="Arial"/>
                <w:b/>
              </w:rPr>
              <w:t>What?</w:t>
            </w:r>
          </w:p>
        </w:tc>
      </w:tr>
      <w:tr w:rsidR="003E07F9" w:rsidRPr="000674C4" w14:paraId="515A3C38" w14:textId="77777777" w:rsidTr="00004962">
        <w:tc>
          <w:tcPr>
            <w:tcW w:w="1559" w:type="dxa"/>
          </w:tcPr>
          <w:p w14:paraId="63E70122" w14:textId="77777777" w:rsidR="003E07F9" w:rsidRPr="00774FFE" w:rsidRDefault="003E07F9" w:rsidP="00774FFE">
            <w:pPr>
              <w:spacing w:before="0"/>
              <w:ind w:left="0" w:firstLine="0"/>
              <w:rPr>
                <w:rFonts w:ascii="Arial" w:hAnsi="Arial" w:cs="Arial"/>
              </w:rPr>
            </w:pPr>
            <w:r w:rsidRPr="00774FFE">
              <w:rPr>
                <w:rFonts w:ascii="Arial" w:hAnsi="Arial" w:cs="Arial"/>
              </w:rPr>
              <w:t>CFO &amp; DoF</w:t>
            </w:r>
          </w:p>
        </w:tc>
        <w:tc>
          <w:tcPr>
            <w:tcW w:w="6753" w:type="dxa"/>
          </w:tcPr>
          <w:p w14:paraId="3023716F" w14:textId="77777777" w:rsidR="003E07F9" w:rsidRPr="000674C4" w:rsidRDefault="003E07F9" w:rsidP="00774FFE">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be the nominated Money Laundering Reporting Officer (MLRO) for the PCC and CC as appropriate.   </w:t>
            </w:r>
          </w:p>
          <w:p w14:paraId="5AC3815F" w14:textId="77777777" w:rsidR="003E07F9" w:rsidRPr="000674C4" w:rsidRDefault="003E07F9" w:rsidP="00774FFE">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lastRenderedPageBreak/>
              <w:t>To consider, in the light of all information, whether a disclosure gives rise to such knowledge or suspicion.</w:t>
            </w:r>
          </w:p>
          <w:p w14:paraId="1946EF62" w14:textId="77777777" w:rsidR="003E07F9" w:rsidRPr="000674C4" w:rsidRDefault="003E07F9" w:rsidP="00774FFE">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disclose relevant information to national investigative agencies.</w:t>
            </w:r>
          </w:p>
        </w:tc>
      </w:tr>
      <w:tr w:rsidR="003E07F9" w:rsidRPr="000674C4" w14:paraId="781D9A9D" w14:textId="77777777" w:rsidTr="00004962">
        <w:tc>
          <w:tcPr>
            <w:tcW w:w="1559" w:type="dxa"/>
          </w:tcPr>
          <w:p w14:paraId="0DC52456" w14:textId="77777777" w:rsidR="003E07F9" w:rsidRPr="00774FFE" w:rsidRDefault="003E07F9" w:rsidP="00774FFE">
            <w:pPr>
              <w:spacing w:before="0"/>
              <w:ind w:left="0" w:firstLine="0"/>
              <w:rPr>
                <w:rFonts w:ascii="Arial" w:hAnsi="Arial" w:cs="Arial"/>
              </w:rPr>
            </w:pPr>
            <w:r w:rsidRPr="00774FFE">
              <w:rPr>
                <w:rFonts w:ascii="Arial" w:hAnsi="Arial" w:cs="Arial"/>
              </w:rPr>
              <w:lastRenderedPageBreak/>
              <w:t>Chief Officers</w:t>
            </w:r>
          </w:p>
        </w:tc>
        <w:tc>
          <w:tcPr>
            <w:tcW w:w="6753" w:type="dxa"/>
          </w:tcPr>
          <w:p w14:paraId="5F0FB19C" w14:textId="77777777" w:rsidR="003E07F9" w:rsidRPr="000674C4" w:rsidRDefault="003E07F9" w:rsidP="00774FF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undertake appropriate checks to ensure that all new suppliers and counterparties are bona fide.</w:t>
            </w:r>
          </w:p>
        </w:tc>
      </w:tr>
      <w:tr w:rsidR="003E07F9" w:rsidRPr="000674C4" w14:paraId="145296A2" w14:textId="77777777" w:rsidTr="00004962">
        <w:tc>
          <w:tcPr>
            <w:tcW w:w="1559" w:type="dxa"/>
          </w:tcPr>
          <w:p w14:paraId="22C17D49" w14:textId="77777777" w:rsidR="003E07F9" w:rsidRPr="00774FFE" w:rsidRDefault="003E07F9" w:rsidP="00774FFE">
            <w:pPr>
              <w:spacing w:before="0"/>
              <w:ind w:left="0" w:firstLine="0"/>
              <w:rPr>
                <w:rFonts w:ascii="Arial" w:hAnsi="Arial" w:cs="Arial"/>
              </w:rPr>
            </w:pPr>
            <w:r w:rsidRPr="00774FFE">
              <w:rPr>
                <w:rFonts w:ascii="Arial" w:hAnsi="Arial" w:cs="Arial"/>
              </w:rPr>
              <w:t>Employees</w:t>
            </w:r>
          </w:p>
        </w:tc>
        <w:tc>
          <w:tcPr>
            <w:tcW w:w="6753" w:type="dxa"/>
          </w:tcPr>
          <w:p w14:paraId="3D0462E9" w14:textId="15D64534" w:rsidR="000C4B4F" w:rsidRDefault="000C4B4F" w:rsidP="000C4B4F">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320" w:hanging="320"/>
              <w:contextualSpacing/>
              <w:rPr>
                <w:rFonts w:eastAsiaTheme="minorHAnsi"/>
                <w:color w:val="auto"/>
                <w:sz w:val="22"/>
                <w:szCs w:val="22"/>
                <w:bdr w:val="none" w:sz="0" w:space="0" w:color="auto"/>
              </w:rPr>
            </w:pPr>
            <w:r w:rsidRPr="000C4B4F">
              <w:rPr>
                <w:rFonts w:eastAsiaTheme="minorHAnsi"/>
                <w:color w:val="auto"/>
                <w:sz w:val="22"/>
                <w:szCs w:val="22"/>
                <w:bdr w:val="none" w:sz="0" w:space="0" w:color="auto"/>
              </w:rPr>
              <w:t>Suspected fraud or corruption allegations relating to personnel or contractors should be reported in the first instance to their Line Manager, or if in the circumstances this is inappropriate this should be reported to the Professional Standards Department. This can be done anonymously if required.</w:t>
            </w:r>
          </w:p>
          <w:p w14:paraId="5E9EFCBC" w14:textId="329F2D0B" w:rsidR="003E07F9" w:rsidRPr="00E427C7" w:rsidRDefault="003E07F9" w:rsidP="00774FFE">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rFonts w:eastAsiaTheme="minorHAnsi"/>
                <w:color w:val="auto"/>
                <w:sz w:val="22"/>
                <w:szCs w:val="22"/>
                <w:bdr w:val="none" w:sz="0" w:space="0" w:color="auto"/>
              </w:rPr>
            </w:pPr>
            <w:r w:rsidRPr="00E427C7">
              <w:rPr>
                <w:rFonts w:eastAsiaTheme="minorHAnsi"/>
                <w:color w:val="auto"/>
                <w:sz w:val="22"/>
                <w:szCs w:val="22"/>
                <w:bdr w:val="none" w:sz="0" w:space="0" w:color="auto"/>
              </w:rPr>
              <w:t xml:space="preserve">Cash bankings from a single source over the figure specified in Section </w:t>
            </w:r>
            <w:r w:rsidR="005F6310" w:rsidRPr="005F6DCF">
              <w:rPr>
                <w:rFonts w:eastAsiaTheme="minorHAnsi"/>
                <w:color w:val="0000FF"/>
                <w:sz w:val="22"/>
                <w:szCs w:val="22"/>
                <w:bdr w:val="none" w:sz="0" w:space="0" w:color="auto"/>
              </w:rPr>
              <w:fldChar w:fldCharType="begin"/>
            </w:r>
            <w:r w:rsidR="005F6310" w:rsidRPr="005F6DCF">
              <w:rPr>
                <w:rFonts w:eastAsiaTheme="minorHAnsi"/>
                <w:color w:val="0000FF"/>
                <w:sz w:val="22"/>
                <w:szCs w:val="22"/>
                <w:bdr w:val="none" w:sz="0" w:space="0" w:color="auto"/>
              </w:rPr>
              <w:instrText xml:space="preserve"> REF _Ref1395563 \r \h </w:instrText>
            </w:r>
            <w:r w:rsidR="00E427C7" w:rsidRPr="005F6DCF">
              <w:rPr>
                <w:rFonts w:eastAsiaTheme="minorHAnsi"/>
                <w:color w:val="0000FF"/>
                <w:sz w:val="22"/>
                <w:szCs w:val="22"/>
                <w:bdr w:val="none" w:sz="0" w:space="0" w:color="auto"/>
              </w:rPr>
              <w:instrText xml:space="preserve"> \* MERGEFORMAT </w:instrText>
            </w:r>
            <w:r w:rsidR="005F6310" w:rsidRPr="005F6DCF">
              <w:rPr>
                <w:rFonts w:eastAsiaTheme="minorHAnsi"/>
                <w:color w:val="0000FF"/>
                <w:sz w:val="22"/>
                <w:szCs w:val="22"/>
                <w:bdr w:val="none" w:sz="0" w:space="0" w:color="auto"/>
              </w:rPr>
            </w:r>
            <w:r w:rsidR="005F6310" w:rsidRPr="005F6DCF">
              <w:rPr>
                <w:rFonts w:eastAsiaTheme="minorHAnsi"/>
                <w:color w:val="0000FF"/>
                <w:sz w:val="22"/>
                <w:szCs w:val="22"/>
                <w:bdr w:val="none" w:sz="0" w:space="0" w:color="auto"/>
              </w:rPr>
              <w:fldChar w:fldCharType="separate"/>
            </w:r>
            <w:r w:rsidR="009866E9">
              <w:rPr>
                <w:rFonts w:eastAsiaTheme="minorHAnsi"/>
                <w:color w:val="0000FF"/>
                <w:sz w:val="22"/>
                <w:szCs w:val="22"/>
                <w:bdr w:val="none" w:sz="0" w:space="0" w:color="auto"/>
              </w:rPr>
              <w:t>12</w:t>
            </w:r>
            <w:r w:rsidR="005F6310" w:rsidRPr="005F6DCF">
              <w:rPr>
                <w:rFonts w:eastAsiaTheme="minorHAnsi"/>
                <w:color w:val="0000FF"/>
                <w:sz w:val="22"/>
                <w:szCs w:val="22"/>
                <w:bdr w:val="none" w:sz="0" w:space="0" w:color="auto"/>
              </w:rPr>
              <w:fldChar w:fldCharType="end"/>
            </w:r>
            <w:r w:rsidR="00774FFE" w:rsidRPr="00E427C7">
              <w:rPr>
                <w:rFonts w:eastAsiaTheme="minorHAnsi"/>
                <w:color w:val="auto"/>
                <w:sz w:val="22"/>
                <w:szCs w:val="22"/>
                <w:bdr w:val="none" w:sz="0" w:space="0" w:color="auto"/>
              </w:rPr>
              <w:t xml:space="preserve"> </w:t>
            </w:r>
            <w:r w:rsidRPr="00E427C7">
              <w:rPr>
                <w:rFonts w:eastAsiaTheme="minorHAnsi"/>
                <w:color w:val="auto"/>
                <w:sz w:val="22"/>
                <w:szCs w:val="22"/>
                <w:bdr w:val="none" w:sz="0" w:space="0" w:color="auto"/>
              </w:rPr>
              <w:t xml:space="preserve">should be reported to the CFO or DoF. This instruction does not apply to seizures and subsequent bankings under the </w:t>
            </w:r>
            <w:hyperlink r:id="rId56" w:history="1">
              <w:r w:rsidRPr="001943C7">
                <w:rPr>
                  <w:rStyle w:val="Hyperlink"/>
                  <w:rFonts w:eastAsiaTheme="minorHAnsi"/>
                  <w:sz w:val="22"/>
                  <w:szCs w:val="22"/>
                  <w:bdr w:val="none" w:sz="0" w:space="0" w:color="auto"/>
                </w:rPr>
                <w:t>Proceeds of Crime Act</w:t>
              </w:r>
              <w:r w:rsidR="001943C7" w:rsidRPr="001943C7">
                <w:rPr>
                  <w:rStyle w:val="Hyperlink"/>
                  <w:rFonts w:eastAsiaTheme="minorHAnsi"/>
                  <w:sz w:val="22"/>
                  <w:szCs w:val="22"/>
                  <w:bdr w:val="none" w:sz="0" w:space="0" w:color="auto"/>
                </w:rPr>
                <w:t xml:space="preserve"> 2002</w:t>
              </w:r>
            </w:hyperlink>
            <w:r w:rsidRPr="00E427C7">
              <w:rPr>
                <w:rFonts w:eastAsiaTheme="minorHAnsi"/>
                <w:color w:val="auto"/>
                <w:sz w:val="22"/>
                <w:szCs w:val="22"/>
                <w:bdr w:val="none" w:sz="0" w:space="0" w:color="auto"/>
              </w:rPr>
              <w:t>.</w:t>
            </w:r>
          </w:p>
        </w:tc>
      </w:tr>
    </w:tbl>
    <w:p w14:paraId="3F6992A1" w14:textId="77777777" w:rsidR="003E07F9" w:rsidRPr="000674C4" w:rsidRDefault="003E07F9" w:rsidP="00DF30E6">
      <w:pPr>
        <w:pStyle w:val="Default"/>
        <w:spacing w:after="120"/>
        <w:rPr>
          <w:b/>
          <w:color w:val="7F7F7F" w:themeColor="text1" w:themeTint="80"/>
          <w:sz w:val="22"/>
          <w:szCs w:val="22"/>
        </w:rPr>
      </w:pPr>
    </w:p>
    <w:p w14:paraId="502AF2CB" w14:textId="0CA73364" w:rsidR="003E07F9" w:rsidRPr="000674C4" w:rsidRDefault="009A3D94" w:rsidP="00A33D35">
      <w:pPr>
        <w:pStyle w:val="Heading2"/>
        <w:keepNext w:val="0"/>
        <w:numPr>
          <w:ilvl w:val="0"/>
          <w:numId w:val="0"/>
        </w:numPr>
        <w:ind w:left="709" w:hanging="709"/>
      </w:pPr>
      <w:bookmarkStart w:id="311" w:name="C7"/>
      <w:bookmarkStart w:id="312" w:name="_Toc67948005"/>
      <w:bookmarkEnd w:id="311"/>
      <w:r w:rsidRPr="000674C4">
        <w:t>9.7</w:t>
      </w:r>
      <w:r w:rsidRPr="000674C4">
        <w:tab/>
      </w:r>
      <w:r w:rsidR="003E07F9" w:rsidRPr="000674C4">
        <w:t>Staffing</w:t>
      </w:r>
      <w:bookmarkEnd w:id="312"/>
    </w:p>
    <w:p w14:paraId="1AB13A74" w14:textId="77777777" w:rsidR="003E07F9" w:rsidRPr="000674C4" w:rsidRDefault="003E07F9" w:rsidP="00564C21">
      <w:pPr>
        <w:ind w:left="709" w:firstLine="0"/>
        <w:rPr>
          <w:rFonts w:ascii="Arial" w:hAnsi="Arial" w:cs="Arial"/>
          <w:u w:val="single"/>
        </w:rPr>
      </w:pPr>
      <w:bookmarkStart w:id="313" w:name="_Toc508614880"/>
      <w:r w:rsidRPr="000674C4">
        <w:rPr>
          <w:rFonts w:ascii="Arial" w:hAnsi="Arial" w:cs="Arial"/>
          <w:u w:val="single"/>
        </w:rPr>
        <w:t>Overview</w:t>
      </w:r>
      <w:bookmarkEnd w:id="313"/>
    </w:p>
    <w:p w14:paraId="1C1C2C6A" w14:textId="7BFB93AA" w:rsidR="003E07F9" w:rsidRPr="000674C4" w:rsidRDefault="009A3D94" w:rsidP="00564C21">
      <w:pPr>
        <w:pStyle w:val="Heading3"/>
        <w:keepNext w:val="0"/>
        <w:numPr>
          <w:ilvl w:val="0"/>
          <w:numId w:val="0"/>
        </w:numPr>
        <w:ind w:left="1418" w:hanging="720"/>
      </w:pPr>
      <w:r w:rsidRPr="000674C4">
        <w:t>9.7.1</w:t>
      </w:r>
      <w:r w:rsidRPr="000674C4">
        <w:tab/>
      </w:r>
      <w:r w:rsidR="003E07F9" w:rsidRPr="000674C4">
        <w:t>Staffing costs form the largest element of the annual policing budget. The CC is responsible for approving an overall HR strategy in consultation with the PCC.</w:t>
      </w:r>
    </w:p>
    <w:p w14:paraId="7FE0A1CA" w14:textId="22F605CB" w:rsidR="003E07F9" w:rsidRDefault="003E07F9" w:rsidP="00564C2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53490B45" w14:textId="77777777" w:rsidR="00564C21" w:rsidRPr="000674C4" w:rsidRDefault="00564C21" w:rsidP="00564C2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2239F02E" w14:textId="77777777" w:rsidTr="00004962">
        <w:tc>
          <w:tcPr>
            <w:tcW w:w="1559" w:type="dxa"/>
          </w:tcPr>
          <w:p w14:paraId="67ABC6EE" w14:textId="77777777" w:rsidR="003E07F9" w:rsidRPr="000674C4" w:rsidRDefault="003E07F9" w:rsidP="00564C21">
            <w:pPr>
              <w:spacing w:before="0"/>
              <w:ind w:left="0" w:firstLine="0"/>
              <w:rPr>
                <w:rFonts w:ascii="Arial" w:hAnsi="Arial" w:cs="Arial"/>
                <w:b/>
              </w:rPr>
            </w:pPr>
            <w:bookmarkStart w:id="314" w:name="_Toc508614881"/>
            <w:bookmarkStart w:id="315" w:name="_Toc508630898"/>
            <w:bookmarkStart w:id="316" w:name="_Toc508631480"/>
            <w:r w:rsidRPr="000674C4">
              <w:rPr>
                <w:rFonts w:ascii="Arial" w:hAnsi="Arial" w:cs="Arial"/>
                <w:b/>
              </w:rPr>
              <w:t>Who?</w:t>
            </w:r>
            <w:bookmarkEnd w:id="314"/>
            <w:bookmarkEnd w:id="315"/>
            <w:bookmarkEnd w:id="316"/>
          </w:p>
        </w:tc>
        <w:tc>
          <w:tcPr>
            <w:tcW w:w="6753" w:type="dxa"/>
          </w:tcPr>
          <w:p w14:paraId="43FB7EBD" w14:textId="77777777" w:rsidR="003E07F9" w:rsidRPr="00564C21" w:rsidRDefault="003E07F9" w:rsidP="00564C21">
            <w:pPr>
              <w:spacing w:before="0"/>
              <w:ind w:left="0" w:firstLine="0"/>
              <w:rPr>
                <w:rFonts w:ascii="Arial" w:hAnsi="Arial" w:cs="Arial"/>
                <w:b/>
              </w:rPr>
            </w:pPr>
            <w:r w:rsidRPr="00564C21">
              <w:rPr>
                <w:rFonts w:ascii="Arial" w:hAnsi="Arial" w:cs="Arial"/>
                <w:b/>
              </w:rPr>
              <w:t>What?</w:t>
            </w:r>
          </w:p>
        </w:tc>
      </w:tr>
      <w:tr w:rsidR="003E07F9" w:rsidRPr="000674C4" w14:paraId="33A0A14A" w14:textId="77777777" w:rsidTr="00004962">
        <w:tc>
          <w:tcPr>
            <w:tcW w:w="1559" w:type="dxa"/>
          </w:tcPr>
          <w:p w14:paraId="23BFCE2F" w14:textId="77777777" w:rsidR="003E07F9" w:rsidRPr="00564C21" w:rsidRDefault="003E07F9" w:rsidP="00564C21">
            <w:pPr>
              <w:spacing w:before="0"/>
              <w:ind w:left="0" w:firstLine="0"/>
              <w:rPr>
                <w:rFonts w:ascii="Arial" w:hAnsi="Arial" w:cs="Arial"/>
              </w:rPr>
            </w:pPr>
            <w:r w:rsidRPr="00564C21">
              <w:rPr>
                <w:rFonts w:ascii="Arial" w:hAnsi="Arial" w:cs="Arial"/>
              </w:rPr>
              <w:t>CC</w:t>
            </w:r>
          </w:p>
        </w:tc>
        <w:tc>
          <w:tcPr>
            <w:tcW w:w="6753" w:type="dxa"/>
          </w:tcPr>
          <w:p w14:paraId="1055A0C4" w14:textId="77777777" w:rsidR="003E07F9" w:rsidRPr="000674C4" w:rsidRDefault="003E07F9" w:rsidP="00564C2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employees are appointed, employed and dismissed in accordance with relevant statutory regulations, national agreements and personnel policies, budgets and strategies agreed by the PCC and that there is a proper use of the evaluation or other agreed systems for determining the remuneration of an employee’s post.</w:t>
            </w:r>
          </w:p>
          <w:p w14:paraId="400541D1" w14:textId="77777777" w:rsidR="003E07F9" w:rsidRPr="000674C4" w:rsidRDefault="003E07F9" w:rsidP="00564C2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advise the PCC on the budget necessary in any given year to cover estimated staffing levels.</w:t>
            </w:r>
          </w:p>
          <w:p w14:paraId="24BAB4C3" w14:textId="77777777" w:rsidR="003E07F9" w:rsidRPr="000674C4" w:rsidRDefault="003E07F9" w:rsidP="00564C2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adjust the staffing numbers to meet the approved budget provision, and vary the provision as necessary within policy constraints in order to meet changing operational needs.</w:t>
            </w:r>
          </w:p>
          <w:p w14:paraId="29B55B68" w14:textId="77777777" w:rsidR="003E07F9" w:rsidRPr="000674C4" w:rsidRDefault="003E07F9" w:rsidP="00564C2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have systems in place to record all matters affecting payments to staff, including appointments, resignations, dismissals, secondments, suspensions, transfers and all absences from work.</w:t>
            </w:r>
          </w:p>
          <w:p w14:paraId="2D8071F5" w14:textId="77777777" w:rsidR="003E07F9" w:rsidRPr="000674C4" w:rsidRDefault="003E07F9" w:rsidP="00564C2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in consultation with the CFO, policy arrangements for premature retirements on grounds of ill-health or efficiency for all staff and redundancy arrangements for support staff.</w:t>
            </w:r>
          </w:p>
        </w:tc>
      </w:tr>
      <w:tr w:rsidR="003E07F9" w:rsidRPr="000674C4" w14:paraId="245F7A26" w14:textId="77777777" w:rsidTr="00004962">
        <w:tc>
          <w:tcPr>
            <w:tcW w:w="1559" w:type="dxa"/>
          </w:tcPr>
          <w:p w14:paraId="34587331" w14:textId="77777777" w:rsidR="003E07F9" w:rsidRPr="00564C21" w:rsidRDefault="003E07F9" w:rsidP="00564C21">
            <w:pPr>
              <w:spacing w:before="0"/>
              <w:ind w:left="0" w:firstLine="0"/>
              <w:rPr>
                <w:rFonts w:ascii="Arial" w:hAnsi="Arial" w:cs="Arial"/>
              </w:rPr>
            </w:pPr>
            <w:r w:rsidRPr="00564C21">
              <w:rPr>
                <w:rFonts w:ascii="Arial" w:hAnsi="Arial" w:cs="Arial"/>
              </w:rPr>
              <w:t>CoS</w:t>
            </w:r>
          </w:p>
        </w:tc>
        <w:tc>
          <w:tcPr>
            <w:tcW w:w="6753" w:type="dxa"/>
          </w:tcPr>
          <w:p w14:paraId="4047FA70" w14:textId="44EDC00F" w:rsidR="003E07F9" w:rsidRPr="000674C4" w:rsidRDefault="003E07F9" w:rsidP="00155286">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 xml:space="preserve">To have the same responsibilities as above for staff employed by the PCC and working within </w:t>
            </w:r>
            <w:r w:rsidR="00155286">
              <w:rPr>
                <w:sz w:val="22"/>
                <w:szCs w:val="22"/>
              </w:rPr>
              <w:t>their</w:t>
            </w:r>
            <w:r w:rsidRPr="000674C4">
              <w:rPr>
                <w:sz w:val="22"/>
                <w:szCs w:val="22"/>
              </w:rPr>
              <w:t xml:space="preserve"> office.</w:t>
            </w:r>
          </w:p>
        </w:tc>
      </w:tr>
    </w:tbl>
    <w:p w14:paraId="7DDDC703" w14:textId="77777777" w:rsidR="003E07F9" w:rsidRPr="000674C4" w:rsidRDefault="003E07F9" w:rsidP="00564C2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rPr>
      </w:pPr>
    </w:p>
    <w:p w14:paraId="4028BBAC" w14:textId="639BE4D8" w:rsidR="003E07F9" w:rsidRPr="000674C4" w:rsidRDefault="009A3D94" w:rsidP="00ED4135">
      <w:pPr>
        <w:pStyle w:val="Heading2"/>
        <w:keepNext w:val="0"/>
        <w:numPr>
          <w:ilvl w:val="0"/>
          <w:numId w:val="0"/>
        </w:numPr>
      </w:pPr>
      <w:bookmarkStart w:id="317" w:name="C8"/>
      <w:bookmarkStart w:id="318" w:name="_Toc67948006"/>
      <w:bookmarkEnd w:id="317"/>
      <w:r w:rsidRPr="000674C4">
        <w:lastRenderedPageBreak/>
        <w:t>9.8</w:t>
      </w:r>
      <w:r w:rsidRPr="000674C4">
        <w:tab/>
      </w:r>
      <w:r w:rsidR="003E07F9" w:rsidRPr="000674C4">
        <w:t>Police Objective Analysis/Activity Analysis</w:t>
      </w:r>
      <w:bookmarkEnd w:id="318"/>
    </w:p>
    <w:p w14:paraId="75B47971" w14:textId="77777777" w:rsidR="003E07F9" w:rsidRPr="000674C4" w:rsidRDefault="003E07F9" w:rsidP="003E4EAE">
      <w:pPr>
        <w:ind w:left="709" w:firstLine="0"/>
        <w:rPr>
          <w:rFonts w:ascii="Arial" w:hAnsi="Arial" w:cs="Arial"/>
          <w:u w:val="single"/>
        </w:rPr>
      </w:pPr>
      <w:bookmarkStart w:id="319" w:name="_Toc508614882"/>
      <w:r w:rsidRPr="000674C4">
        <w:rPr>
          <w:rFonts w:ascii="Arial" w:hAnsi="Arial" w:cs="Arial"/>
          <w:u w:val="single"/>
        </w:rPr>
        <w:t>Overview</w:t>
      </w:r>
      <w:bookmarkEnd w:id="319"/>
    </w:p>
    <w:p w14:paraId="346DC8CE" w14:textId="2FB58F55" w:rsidR="00E427C7" w:rsidRDefault="009A3D94" w:rsidP="009C432D">
      <w:pPr>
        <w:pStyle w:val="Heading3"/>
        <w:keepNext w:val="0"/>
        <w:numPr>
          <w:ilvl w:val="0"/>
          <w:numId w:val="0"/>
        </w:numPr>
        <w:ind w:left="1418" w:hanging="720"/>
        <w:rPr>
          <w:szCs w:val="22"/>
        </w:rPr>
      </w:pPr>
      <w:r w:rsidRPr="000674C4">
        <w:t>9.8.1</w:t>
      </w:r>
      <w:r w:rsidRPr="000674C4">
        <w:tab/>
      </w:r>
      <w:r w:rsidR="003E07F9" w:rsidRPr="000674C4">
        <w:t xml:space="preserve">CIPFA have introduced the Police Objective Analysis (POA) to enable forces to compare costs in relation to specific categories of policing. </w:t>
      </w:r>
      <w:r w:rsidR="00B70615">
        <w:t>Her Majesty’s Inspectorate of Constabulary, Fire and Rescue Services</w:t>
      </w:r>
      <w:r w:rsidR="009469C6">
        <w:t>’</w:t>
      </w:r>
      <w:r w:rsidR="00B70615">
        <w:t xml:space="preserve"> </w:t>
      </w:r>
      <w:hyperlink r:id="rId57" w:history="1">
        <w:r w:rsidR="00B70615" w:rsidRPr="009469C6">
          <w:rPr>
            <w:rStyle w:val="Hyperlink"/>
          </w:rPr>
          <w:t>(HMICRFS</w:t>
        </w:r>
        <w:r w:rsidR="009469C6">
          <w:rPr>
            <w:rStyle w:val="Hyperlink"/>
          </w:rPr>
          <w:t>’</w:t>
        </w:r>
        <w:r w:rsidR="00B70615" w:rsidRPr="009469C6">
          <w:rPr>
            <w:rStyle w:val="Hyperlink"/>
          </w:rPr>
          <w:t xml:space="preserve">) </w:t>
        </w:r>
        <w:r w:rsidR="009469C6" w:rsidRPr="009469C6">
          <w:rPr>
            <w:rStyle w:val="Hyperlink"/>
          </w:rPr>
          <w:t>value for money profiles</w:t>
        </w:r>
      </w:hyperlink>
      <w:r w:rsidR="009469C6">
        <w:t xml:space="preserve"> are based on this information.</w:t>
      </w:r>
      <w:r w:rsidR="003E07F9" w:rsidRPr="000674C4">
        <w:rPr>
          <w:szCs w:val="22"/>
        </w:rPr>
        <w:tab/>
      </w:r>
    </w:p>
    <w:p w14:paraId="540593F8" w14:textId="0CD1A469" w:rsidR="003E07F9" w:rsidRDefault="003E07F9" w:rsidP="00E427C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hanging="11"/>
        <w:rPr>
          <w:color w:val="auto"/>
          <w:sz w:val="22"/>
          <w:szCs w:val="22"/>
          <w:u w:val="single"/>
        </w:rPr>
      </w:pPr>
      <w:r w:rsidRPr="000674C4">
        <w:rPr>
          <w:color w:val="auto"/>
          <w:sz w:val="22"/>
          <w:szCs w:val="22"/>
          <w:u w:val="single"/>
        </w:rPr>
        <w:t>Responsibilities</w:t>
      </w:r>
    </w:p>
    <w:p w14:paraId="469FDEBD" w14:textId="77777777" w:rsidR="003E4EAE" w:rsidRPr="000674C4" w:rsidRDefault="003E4EAE" w:rsidP="003E4EA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color w:val="auto"/>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578B483D" w14:textId="77777777" w:rsidTr="00004962">
        <w:tc>
          <w:tcPr>
            <w:tcW w:w="1559" w:type="dxa"/>
          </w:tcPr>
          <w:p w14:paraId="750A6503" w14:textId="77777777" w:rsidR="003E07F9" w:rsidRPr="000674C4" w:rsidRDefault="003E07F9" w:rsidP="003E4EAE">
            <w:pPr>
              <w:spacing w:before="0"/>
              <w:ind w:left="0" w:firstLine="0"/>
              <w:rPr>
                <w:rFonts w:ascii="Arial" w:hAnsi="Arial" w:cs="Arial"/>
                <w:b/>
              </w:rPr>
            </w:pPr>
            <w:bookmarkStart w:id="320" w:name="_Toc508614883"/>
            <w:bookmarkStart w:id="321" w:name="_Toc508630899"/>
            <w:bookmarkStart w:id="322" w:name="_Toc508631481"/>
            <w:r w:rsidRPr="000674C4">
              <w:rPr>
                <w:rFonts w:ascii="Arial" w:hAnsi="Arial" w:cs="Arial"/>
                <w:b/>
              </w:rPr>
              <w:t>Who?</w:t>
            </w:r>
            <w:bookmarkEnd w:id="320"/>
            <w:bookmarkEnd w:id="321"/>
            <w:bookmarkEnd w:id="322"/>
          </w:p>
        </w:tc>
        <w:tc>
          <w:tcPr>
            <w:tcW w:w="6753" w:type="dxa"/>
          </w:tcPr>
          <w:p w14:paraId="2AD20EB7" w14:textId="77777777" w:rsidR="003E07F9" w:rsidRPr="003E4EAE" w:rsidRDefault="003E07F9" w:rsidP="003E4EAE">
            <w:pPr>
              <w:spacing w:before="0"/>
              <w:ind w:left="0" w:firstLine="0"/>
              <w:rPr>
                <w:rFonts w:ascii="Arial" w:hAnsi="Arial" w:cs="Arial"/>
                <w:b/>
              </w:rPr>
            </w:pPr>
            <w:r w:rsidRPr="003E4EAE">
              <w:rPr>
                <w:rFonts w:ascii="Arial" w:hAnsi="Arial" w:cs="Arial"/>
                <w:b/>
              </w:rPr>
              <w:t>What?</w:t>
            </w:r>
          </w:p>
        </w:tc>
      </w:tr>
      <w:tr w:rsidR="003E07F9" w:rsidRPr="000674C4" w14:paraId="1E1E34C1" w14:textId="77777777" w:rsidTr="00004962">
        <w:tc>
          <w:tcPr>
            <w:tcW w:w="1559" w:type="dxa"/>
          </w:tcPr>
          <w:p w14:paraId="155F2A20" w14:textId="77777777" w:rsidR="003E07F9" w:rsidRPr="000674C4" w:rsidRDefault="003E07F9" w:rsidP="003E4EAE">
            <w:pPr>
              <w:spacing w:before="0"/>
              <w:ind w:left="0" w:firstLine="0"/>
            </w:pPr>
            <w:r w:rsidRPr="003E4EAE">
              <w:rPr>
                <w:rFonts w:ascii="Arial" w:hAnsi="Arial" w:cs="Arial"/>
              </w:rPr>
              <w:t>DoF</w:t>
            </w:r>
          </w:p>
        </w:tc>
        <w:tc>
          <w:tcPr>
            <w:tcW w:w="6753" w:type="dxa"/>
          </w:tcPr>
          <w:p w14:paraId="7EDFB88E" w14:textId="77777777" w:rsidR="003E07F9" w:rsidRPr="003E4EAE" w:rsidRDefault="003E07F9" w:rsidP="003E4EAE">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3E4EAE">
              <w:rPr>
                <w:sz w:val="22"/>
                <w:szCs w:val="22"/>
              </w:rPr>
              <w:t>To analyse costs on the basis of the POA in accordance with CIPFA requirements.</w:t>
            </w:r>
          </w:p>
          <w:p w14:paraId="67B822DC" w14:textId="77777777" w:rsidR="003E07F9" w:rsidRPr="000674C4" w:rsidRDefault="003E07F9" w:rsidP="003E4EAE">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color w:val="auto"/>
                <w:sz w:val="22"/>
                <w:szCs w:val="22"/>
              </w:rPr>
            </w:pPr>
            <w:r w:rsidRPr="003E4EAE">
              <w:rPr>
                <w:sz w:val="22"/>
                <w:szCs w:val="22"/>
              </w:rPr>
              <w:t>To ensure that appropriate reports are prepared and presented to senior and statutory officers and to the PCC as appropriate to assist the CC and PCC in considering the most effective allocation of resources.</w:t>
            </w:r>
          </w:p>
        </w:tc>
      </w:tr>
    </w:tbl>
    <w:p w14:paraId="07DA99FF" w14:textId="77777777" w:rsidR="003E07F9" w:rsidRPr="000674C4" w:rsidRDefault="003E07F9" w:rsidP="00ED413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hanging="720"/>
        <w:rPr>
          <w:color w:val="auto"/>
          <w:sz w:val="22"/>
          <w:szCs w:val="22"/>
          <w:u w:val="single"/>
        </w:rPr>
      </w:pPr>
    </w:p>
    <w:p w14:paraId="685282DB" w14:textId="26502C64" w:rsidR="003E07F9" w:rsidRPr="000674C4" w:rsidRDefault="009A3D94" w:rsidP="003E4EAE">
      <w:pPr>
        <w:pStyle w:val="Heading2"/>
        <w:keepNext w:val="0"/>
        <w:numPr>
          <w:ilvl w:val="0"/>
          <w:numId w:val="0"/>
        </w:numPr>
        <w:ind w:left="709" w:hanging="709"/>
      </w:pPr>
      <w:bookmarkStart w:id="323" w:name="_Toc67948007"/>
      <w:r w:rsidRPr="000674C4">
        <w:t>9.9</w:t>
      </w:r>
      <w:r w:rsidRPr="000674C4">
        <w:tab/>
      </w:r>
      <w:r w:rsidR="003E07F9" w:rsidRPr="000674C4">
        <w:t>Trust Funds</w:t>
      </w:r>
      <w:bookmarkEnd w:id="323"/>
    </w:p>
    <w:p w14:paraId="407306BE" w14:textId="77777777" w:rsidR="003E07F9" w:rsidRPr="000674C4" w:rsidRDefault="003E07F9" w:rsidP="00E47480">
      <w:pPr>
        <w:ind w:left="709" w:firstLine="0"/>
        <w:rPr>
          <w:rFonts w:ascii="Arial" w:hAnsi="Arial" w:cs="Arial"/>
          <w:u w:val="single"/>
        </w:rPr>
      </w:pPr>
      <w:bookmarkStart w:id="324" w:name="_Toc508614884"/>
      <w:r w:rsidRPr="000674C4">
        <w:rPr>
          <w:rFonts w:ascii="Arial" w:hAnsi="Arial" w:cs="Arial"/>
          <w:u w:val="single"/>
        </w:rPr>
        <w:t>Overview</w:t>
      </w:r>
      <w:bookmarkEnd w:id="324"/>
    </w:p>
    <w:p w14:paraId="17D6722E" w14:textId="2B7FFA0B" w:rsidR="003E07F9" w:rsidRPr="000674C4" w:rsidRDefault="009A3D94" w:rsidP="00E47480">
      <w:pPr>
        <w:pStyle w:val="Heading3"/>
        <w:keepNext w:val="0"/>
        <w:numPr>
          <w:ilvl w:val="0"/>
          <w:numId w:val="0"/>
        </w:numPr>
        <w:ind w:left="1418" w:hanging="720"/>
      </w:pPr>
      <w:r w:rsidRPr="000674C4">
        <w:t>9.9.1</w:t>
      </w:r>
      <w:r w:rsidRPr="000674C4">
        <w:tab/>
      </w:r>
      <w:r w:rsidR="003E07F9" w:rsidRPr="000674C4">
        <w:t>Trust Funds have a formal legal status governed by a Deed of Trust. Employees and police officers acting as trustees must ensure that they are conversant with the requirements of the Trust Deed and the law and comply fully with them.</w:t>
      </w:r>
    </w:p>
    <w:p w14:paraId="18E7094F" w14:textId="3A7E8849" w:rsidR="003E07F9" w:rsidRPr="000674C4" w:rsidRDefault="009A3D94" w:rsidP="00E47480">
      <w:pPr>
        <w:pStyle w:val="Heading3"/>
        <w:keepNext w:val="0"/>
        <w:numPr>
          <w:ilvl w:val="0"/>
          <w:numId w:val="0"/>
        </w:numPr>
        <w:ind w:left="1418" w:hanging="720"/>
      </w:pPr>
      <w:r w:rsidRPr="000674C4">
        <w:t>9.9.2</w:t>
      </w:r>
      <w:r w:rsidRPr="000674C4">
        <w:tab/>
      </w:r>
      <w:r w:rsidR="003E07F9" w:rsidRPr="000674C4">
        <w:t>Our Financial Procedures and Financial Regulations should be viewed as best practice, which ought to be followed whenever practicable.</w:t>
      </w:r>
    </w:p>
    <w:p w14:paraId="725CD0D2" w14:textId="1B5EF05C" w:rsidR="003E07F9" w:rsidRDefault="009A3D94" w:rsidP="00E47480">
      <w:pPr>
        <w:pStyle w:val="Heading3"/>
        <w:keepNext w:val="0"/>
        <w:numPr>
          <w:ilvl w:val="0"/>
          <w:numId w:val="0"/>
        </w:numPr>
        <w:ind w:left="1418" w:hanging="720"/>
      </w:pPr>
      <w:r w:rsidRPr="000674C4">
        <w:t>9.9.3</w:t>
      </w:r>
      <w:r w:rsidRPr="000674C4">
        <w:tab/>
      </w:r>
      <w:r w:rsidR="003E07F9" w:rsidRPr="000674C4">
        <w:t>No employee shall open a trust fund without the spec</w:t>
      </w:r>
      <w:r w:rsidR="001F2E80">
        <w:t>ific approval of the CC and CFO.</w:t>
      </w:r>
    </w:p>
    <w:p w14:paraId="1041EFF8" w14:textId="77777777" w:rsidR="001F2E80" w:rsidRDefault="001F2E80" w:rsidP="001F2E80">
      <w:pPr>
        <w:ind w:left="709" w:firstLine="0"/>
        <w:rPr>
          <w:rFonts w:ascii="Arial" w:hAnsi="Arial" w:cs="Arial"/>
          <w:u w:val="single"/>
        </w:rPr>
      </w:pPr>
      <w:r w:rsidRPr="000674C4">
        <w:rPr>
          <w:rFonts w:ascii="Arial" w:hAnsi="Arial" w:cs="Arial"/>
          <w:u w:val="single"/>
        </w:rPr>
        <w:t>Responsibilities</w:t>
      </w:r>
    </w:p>
    <w:p w14:paraId="02A09AAD" w14:textId="77777777" w:rsidR="008E3ED4" w:rsidRPr="008E3ED4" w:rsidRDefault="008E3ED4" w:rsidP="008E3ED4">
      <w:pPr>
        <w:pStyle w:val="Heading2"/>
        <w:numPr>
          <w:ilvl w:val="0"/>
          <w:numId w:val="0"/>
        </w:numPr>
        <w:spacing w:before="0"/>
        <w:ind w:left="576"/>
        <w:rPr>
          <w:lang w:eastAsia="en-US"/>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3A7E5404" w14:textId="77777777" w:rsidTr="00E427C7">
        <w:tc>
          <w:tcPr>
            <w:tcW w:w="1559" w:type="dxa"/>
            <w:tcBorders>
              <w:right w:val="single" w:sz="4" w:space="0" w:color="auto"/>
            </w:tcBorders>
          </w:tcPr>
          <w:p w14:paraId="6DC4002C" w14:textId="77777777" w:rsidR="003E07F9" w:rsidRPr="000674C4" w:rsidRDefault="003E07F9" w:rsidP="00055BE3">
            <w:pPr>
              <w:spacing w:before="0"/>
              <w:ind w:left="0" w:firstLine="0"/>
              <w:rPr>
                <w:rFonts w:ascii="Arial" w:hAnsi="Arial" w:cs="Arial"/>
                <w:b/>
              </w:rPr>
            </w:pPr>
            <w:bookmarkStart w:id="325" w:name="_Toc508614885"/>
            <w:bookmarkStart w:id="326" w:name="_Toc508630900"/>
            <w:bookmarkStart w:id="327" w:name="_Toc508631482"/>
            <w:r w:rsidRPr="000674C4">
              <w:rPr>
                <w:rFonts w:ascii="Arial" w:hAnsi="Arial" w:cs="Arial"/>
                <w:b/>
              </w:rPr>
              <w:t>Who?</w:t>
            </w:r>
            <w:bookmarkEnd w:id="325"/>
            <w:bookmarkEnd w:id="326"/>
            <w:bookmarkEnd w:id="327"/>
          </w:p>
        </w:tc>
        <w:tc>
          <w:tcPr>
            <w:tcW w:w="6753" w:type="dxa"/>
            <w:tcBorders>
              <w:top w:val="single" w:sz="4" w:space="0" w:color="auto"/>
              <w:left w:val="single" w:sz="4" w:space="0" w:color="auto"/>
              <w:bottom w:val="single" w:sz="4" w:space="0" w:color="auto"/>
              <w:right w:val="single" w:sz="4" w:space="0" w:color="auto"/>
            </w:tcBorders>
          </w:tcPr>
          <w:p w14:paraId="134789CE" w14:textId="77777777" w:rsidR="003E07F9" w:rsidRPr="00055BE3" w:rsidRDefault="003E07F9" w:rsidP="00055BE3">
            <w:pPr>
              <w:spacing w:before="0"/>
              <w:ind w:left="0" w:firstLine="0"/>
              <w:rPr>
                <w:rFonts w:ascii="Arial" w:hAnsi="Arial" w:cs="Arial"/>
                <w:b/>
              </w:rPr>
            </w:pPr>
            <w:r w:rsidRPr="00055BE3">
              <w:rPr>
                <w:rFonts w:ascii="Arial" w:hAnsi="Arial" w:cs="Arial"/>
                <w:b/>
              </w:rPr>
              <w:t>What?</w:t>
            </w:r>
          </w:p>
        </w:tc>
      </w:tr>
      <w:tr w:rsidR="003E07F9" w:rsidRPr="000674C4" w14:paraId="54ADA73D" w14:textId="77777777" w:rsidTr="00E427C7">
        <w:tc>
          <w:tcPr>
            <w:tcW w:w="1559" w:type="dxa"/>
            <w:tcBorders>
              <w:right w:val="single" w:sz="4" w:space="0" w:color="auto"/>
            </w:tcBorders>
          </w:tcPr>
          <w:p w14:paraId="1B69EF6D" w14:textId="77777777" w:rsidR="003E07F9" w:rsidRPr="00055BE3" w:rsidRDefault="003E07F9" w:rsidP="00055BE3">
            <w:pPr>
              <w:spacing w:before="0"/>
              <w:ind w:left="0" w:firstLine="0"/>
              <w:rPr>
                <w:rFonts w:ascii="Arial" w:hAnsi="Arial" w:cs="Arial"/>
              </w:rPr>
            </w:pPr>
            <w:r w:rsidRPr="00055BE3">
              <w:rPr>
                <w:rFonts w:ascii="Arial" w:hAnsi="Arial" w:cs="Arial"/>
              </w:rPr>
              <w:t>Trustees</w:t>
            </w:r>
          </w:p>
        </w:tc>
        <w:tc>
          <w:tcPr>
            <w:tcW w:w="6753" w:type="dxa"/>
            <w:tcBorders>
              <w:top w:val="single" w:sz="4" w:space="0" w:color="auto"/>
              <w:left w:val="single" w:sz="4" w:space="0" w:color="auto"/>
              <w:bottom w:val="single" w:sz="4" w:space="0" w:color="auto"/>
              <w:right w:val="single" w:sz="4" w:space="0" w:color="auto"/>
            </w:tcBorders>
          </w:tcPr>
          <w:p w14:paraId="4A12F77F" w14:textId="77777777" w:rsidR="003E07F9" w:rsidRPr="000674C4" w:rsidRDefault="003E07F9" w:rsidP="00055BE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All employees acting as trustees by virtue of their official position shall ensure that accounts are audited as required by law and submitted annually to the appropriate body, and the CFO and/or DoF shall be entitled to verify that this has been done.</w:t>
            </w:r>
          </w:p>
        </w:tc>
      </w:tr>
    </w:tbl>
    <w:p w14:paraId="24F5C2C7" w14:textId="66DF5B9A" w:rsidR="003E07F9" w:rsidRDefault="003E07F9" w:rsidP="00ED4135">
      <w:pPr>
        <w:rPr>
          <w:rFonts w:ascii="Arial" w:hAnsi="Arial" w:cs="Arial"/>
        </w:rPr>
      </w:pPr>
    </w:p>
    <w:p w14:paraId="21CA0F12" w14:textId="02F16084" w:rsidR="008B61B5" w:rsidRDefault="008B61B5" w:rsidP="00ED4135">
      <w:pPr>
        <w:rPr>
          <w:rFonts w:ascii="Arial" w:hAnsi="Arial" w:cs="Arial"/>
        </w:rPr>
      </w:pPr>
    </w:p>
    <w:p w14:paraId="011051D8" w14:textId="7759ECBA" w:rsidR="008B61B5" w:rsidRDefault="008B61B5" w:rsidP="00ED4135">
      <w:pPr>
        <w:rPr>
          <w:rFonts w:ascii="Arial" w:hAnsi="Arial" w:cs="Arial"/>
        </w:rPr>
      </w:pPr>
    </w:p>
    <w:p w14:paraId="4FDB8A9D" w14:textId="77777777" w:rsidR="008B61B5" w:rsidRPr="000674C4" w:rsidRDefault="008B61B5" w:rsidP="00ED4135">
      <w:pPr>
        <w:rPr>
          <w:rFonts w:ascii="Arial" w:hAnsi="Arial" w:cs="Arial"/>
        </w:rPr>
      </w:pPr>
    </w:p>
    <w:p w14:paraId="033E0A30" w14:textId="392BF88A" w:rsidR="003E07F9" w:rsidRPr="000674C4" w:rsidRDefault="009A3D94" w:rsidP="006F7EC8">
      <w:pPr>
        <w:pStyle w:val="Heading2"/>
        <w:keepNext w:val="0"/>
        <w:numPr>
          <w:ilvl w:val="0"/>
          <w:numId w:val="0"/>
        </w:numPr>
        <w:ind w:left="709" w:hanging="709"/>
      </w:pPr>
      <w:bookmarkStart w:id="328" w:name="_Toc67948008"/>
      <w:r w:rsidRPr="000674C4">
        <w:lastRenderedPageBreak/>
        <w:t>9.10</w:t>
      </w:r>
      <w:r w:rsidRPr="000674C4">
        <w:tab/>
      </w:r>
      <w:r w:rsidR="003E07F9" w:rsidRPr="000674C4">
        <w:t>Evidential and Non-Evidential Property</w:t>
      </w:r>
      <w:bookmarkEnd w:id="328"/>
    </w:p>
    <w:p w14:paraId="7E198842" w14:textId="77777777" w:rsidR="003E07F9" w:rsidRPr="000674C4" w:rsidRDefault="003E07F9" w:rsidP="006F7EC8">
      <w:pPr>
        <w:ind w:left="709" w:firstLine="0"/>
        <w:rPr>
          <w:rFonts w:ascii="Arial" w:hAnsi="Arial" w:cs="Arial"/>
          <w:u w:val="single"/>
        </w:rPr>
      </w:pPr>
      <w:bookmarkStart w:id="329" w:name="_Toc508614886"/>
      <w:r w:rsidRPr="000674C4">
        <w:rPr>
          <w:rFonts w:ascii="Arial" w:hAnsi="Arial" w:cs="Arial"/>
          <w:u w:val="single"/>
        </w:rPr>
        <w:t>Overview</w:t>
      </w:r>
      <w:bookmarkEnd w:id="329"/>
      <w:r w:rsidRPr="000674C4">
        <w:rPr>
          <w:rFonts w:ascii="Arial" w:hAnsi="Arial" w:cs="Arial"/>
          <w:u w:val="single"/>
        </w:rPr>
        <w:t xml:space="preserve"> </w:t>
      </w:r>
    </w:p>
    <w:p w14:paraId="348D4E5B" w14:textId="15E79AC9" w:rsidR="003E07F9" w:rsidRDefault="009A3D94" w:rsidP="006F7EC8">
      <w:pPr>
        <w:pStyle w:val="Heading3"/>
        <w:keepNext w:val="0"/>
        <w:numPr>
          <w:ilvl w:val="0"/>
          <w:numId w:val="0"/>
        </w:numPr>
        <w:ind w:left="1418" w:hanging="720"/>
      </w:pPr>
      <w:r w:rsidRPr="000674C4">
        <w:t>9.10.1</w:t>
      </w:r>
      <w:r w:rsidRPr="000674C4">
        <w:tab/>
      </w:r>
      <w:r w:rsidR="003E07F9" w:rsidRPr="000674C4">
        <w:t>The CC is required to exercise a duty of care and safeguard evidential and non-evidential property pending decisions on its ownership, and the private property of any individual e.g. a suspect in custody.</w:t>
      </w:r>
    </w:p>
    <w:p w14:paraId="6D604646" w14:textId="77777777" w:rsidR="00B61BDF" w:rsidRDefault="00B61BDF" w:rsidP="00B61BDF">
      <w:pPr>
        <w:ind w:left="709" w:firstLine="0"/>
        <w:rPr>
          <w:rFonts w:ascii="Arial" w:hAnsi="Arial" w:cs="Arial"/>
          <w:u w:val="single"/>
        </w:rPr>
      </w:pPr>
      <w:r w:rsidRPr="000674C4">
        <w:rPr>
          <w:rFonts w:ascii="Arial" w:hAnsi="Arial" w:cs="Arial"/>
          <w:u w:val="single"/>
        </w:rPr>
        <w:t>Responsibilities</w:t>
      </w:r>
    </w:p>
    <w:p w14:paraId="2174D1B6" w14:textId="77777777" w:rsidR="00B61BDF" w:rsidRDefault="00B61BDF" w:rsidP="00B61BDF">
      <w:pPr>
        <w:spacing w:before="0"/>
        <w:ind w:left="709" w:firstLin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622D50EC" w14:textId="77777777" w:rsidTr="00DF30E6">
        <w:tc>
          <w:tcPr>
            <w:tcW w:w="1559" w:type="dxa"/>
          </w:tcPr>
          <w:p w14:paraId="2C03C590" w14:textId="77777777" w:rsidR="003E07F9" w:rsidRPr="000674C4" w:rsidRDefault="003E07F9" w:rsidP="006F7EC8">
            <w:pPr>
              <w:spacing w:before="0"/>
              <w:ind w:left="0" w:firstLine="0"/>
              <w:rPr>
                <w:rFonts w:ascii="Arial" w:hAnsi="Arial" w:cs="Arial"/>
                <w:b/>
              </w:rPr>
            </w:pPr>
            <w:bookmarkStart w:id="330" w:name="_Toc508614887"/>
            <w:bookmarkStart w:id="331" w:name="_Toc508630901"/>
            <w:bookmarkStart w:id="332" w:name="_Toc508631483"/>
            <w:r w:rsidRPr="000674C4">
              <w:rPr>
                <w:rFonts w:ascii="Arial" w:hAnsi="Arial" w:cs="Arial"/>
                <w:b/>
              </w:rPr>
              <w:t>Who?</w:t>
            </w:r>
            <w:bookmarkEnd w:id="330"/>
            <w:bookmarkEnd w:id="331"/>
            <w:bookmarkEnd w:id="332"/>
          </w:p>
        </w:tc>
        <w:tc>
          <w:tcPr>
            <w:tcW w:w="6753" w:type="dxa"/>
          </w:tcPr>
          <w:p w14:paraId="27BEEA40" w14:textId="77777777" w:rsidR="003E07F9" w:rsidRPr="006F7EC8" w:rsidRDefault="003E07F9" w:rsidP="006F7EC8">
            <w:pPr>
              <w:spacing w:before="0"/>
              <w:ind w:left="0" w:firstLine="0"/>
              <w:rPr>
                <w:rFonts w:ascii="Arial" w:hAnsi="Arial" w:cs="Arial"/>
                <w:b/>
              </w:rPr>
            </w:pPr>
            <w:r w:rsidRPr="006F7EC8">
              <w:rPr>
                <w:rFonts w:ascii="Arial" w:hAnsi="Arial" w:cs="Arial"/>
                <w:b/>
              </w:rPr>
              <w:t>What?</w:t>
            </w:r>
          </w:p>
        </w:tc>
      </w:tr>
      <w:tr w:rsidR="003E07F9" w:rsidRPr="000674C4" w14:paraId="2AB5A1DA" w14:textId="77777777" w:rsidTr="00DF30E6">
        <w:tc>
          <w:tcPr>
            <w:tcW w:w="1559" w:type="dxa"/>
          </w:tcPr>
          <w:p w14:paraId="7F8645FF" w14:textId="77777777" w:rsidR="003E07F9" w:rsidRPr="006F7EC8" w:rsidRDefault="003E07F9" w:rsidP="006F7EC8">
            <w:pPr>
              <w:spacing w:before="0"/>
              <w:ind w:left="0" w:firstLine="0"/>
              <w:rPr>
                <w:rFonts w:ascii="Arial" w:hAnsi="Arial" w:cs="Arial"/>
              </w:rPr>
            </w:pPr>
            <w:r w:rsidRPr="006F7EC8">
              <w:rPr>
                <w:rFonts w:ascii="Arial" w:hAnsi="Arial" w:cs="Arial"/>
              </w:rPr>
              <w:t>CC</w:t>
            </w:r>
          </w:p>
        </w:tc>
        <w:tc>
          <w:tcPr>
            <w:tcW w:w="6753" w:type="dxa"/>
          </w:tcPr>
          <w:p w14:paraId="5D3846CA" w14:textId="6FEDCA3A" w:rsidR="003E07F9" w:rsidRPr="000674C4" w:rsidRDefault="003E07F9" w:rsidP="006F7EC8">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determine procedures for the safekeeping of the private property of a person, other than a member of staff, under </w:t>
            </w:r>
            <w:r w:rsidR="00155286">
              <w:rPr>
                <w:sz w:val="22"/>
                <w:szCs w:val="22"/>
              </w:rPr>
              <w:t>their</w:t>
            </w:r>
            <w:r w:rsidR="00155286" w:rsidRPr="000674C4">
              <w:rPr>
                <w:sz w:val="22"/>
                <w:szCs w:val="22"/>
              </w:rPr>
              <w:t xml:space="preserve"> </w:t>
            </w:r>
            <w:r w:rsidRPr="000674C4">
              <w:rPr>
                <w:sz w:val="22"/>
                <w:szCs w:val="22"/>
              </w:rPr>
              <w:t xml:space="preserve">guardianship or supervision. These procedures shall be made available to all appropriate employees. More detailed information will be provided in Financial Procedures / Force policy. </w:t>
            </w:r>
          </w:p>
          <w:p w14:paraId="530096A9" w14:textId="77777777" w:rsidR="003E07F9" w:rsidRPr="000674C4" w:rsidRDefault="003E07F9" w:rsidP="006F7EC8">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determine procedures for the safekeeping of evidential or non-evidential property. These procedures shall be made available to all appropriate employees and shall make specific reference to the need for insurance of valuable items.</w:t>
            </w:r>
          </w:p>
          <w:p w14:paraId="58A0C515" w14:textId="58EB2565" w:rsidR="003E07F9" w:rsidRPr="000674C4" w:rsidRDefault="003E07F9" w:rsidP="006F7EC8">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provide Financial Procedures / Force Policy for dealing with cash, including cash seized under the Proceeds of Crime Act</w:t>
            </w:r>
            <w:r w:rsidR="001943C7">
              <w:rPr>
                <w:sz w:val="22"/>
                <w:szCs w:val="22"/>
              </w:rPr>
              <w:t xml:space="preserve"> 2002</w:t>
            </w:r>
            <w:r w:rsidRPr="000674C4">
              <w:rPr>
                <w:sz w:val="22"/>
                <w:szCs w:val="22"/>
              </w:rPr>
              <w:t>.</w:t>
            </w:r>
          </w:p>
        </w:tc>
      </w:tr>
      <w:tr w:rsidR="003E07F9" w:rsidRPr="000674C4" w14:paraId="34A77CFD" w14:textId="77777777" w:rsidTr="00DF30E6">
        <w:tc>
          <w:tcPr>
            <w:tcW w:w="1559" w:type="dxa"/>
          </w:tcPr>
          <w:p w14:paraId="150EFF44" w14:textId="77777777" w:rsidR="003E07F9" w:rsidRPr="006F7EC8" w:rsidRDefault="003E07F9" w:rsidP="006F7EC8">
            <w:pPr>
              <w:spacing w:before="0"/>
              <w:ind w:left="0" w:firstLine="0"/>
              <w:rPr>
                <w:rFonts w:ascii="Arial" w:hAnsi="Arial" w:cs="Arial"/>
              </w:rPr>
            </w:pPr>
            <w:r w:rsidRPr="006F7EC8">
              <w:rPr>
                <w:rFonts w:ascii="Arial" w:hAnsi="Arial" w:cs="Arial"/>
              </w:rPr>
              <w:t>Employees</w:t>
            </w:r>
          </w:p>
        </w:tc>
        <w:tc>
          <w:tcPr>
            <w:tcW w:w="6753" w:type="dxa"/>
          </w:tcPr>
          <w:p w14:paraId="7B6389B9" w14:textId="77777777" w:rsidR="003E07F9" w:rsidRPr="000674C4" w:rsidRDefault="003E07F9" w:rsidP="006F7EC8">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notify the CC immediately in the case of loss or diminution in value of such private property.</w:t>
            </w:r>
          </w:p>
        </w:tc>
      </w:tr>
    </w:tbl>
    <w:p w14:paraId="1872B647" w14:textId="77777777" w:rsidR="003E07F9" w:rsidRPr="000674C4" w:rsidRDefault="003E07F9" w:rsidP="00ED413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hanging="720"/>
        <w:rPr>
          <w:sz w:val="22"/>
          <w:szCs w:val="22"/>
        </w:rPr>
      </w:pPr>
    </w:p>
    <w:p w14:paraId="03C77666" w14:textId="064A68AD" w:rsidR="003E07F9" w:rsidRPr="000674C4" w:rsidRDefault="009A3D94" w:rsidP="00947CC5">
      <w:pPr>
        <w:pStyle w:val="Heading2"/>
        <w:keepNext w:val="0"/>
        <w:numPr>
          <w:ilvl w:val="0"/>
          <w:numId w:val="0"/>
        </w:numPr>
        <w:ind w:left="709" w:hanging="709"/>
      </w:pPr>
      <w:bookmarkStart w:id="333" w:name="C11"/>
      <w:bookmarkStart w:id="334" w:name="_9.11_Gifts,_Loans"/>
      <w:bookmarkStart w:id="335" w:name="_Toc67948009"/>
      <w:bookmarkEnd w:id="333"/>
      <w:bookmarkEnd w:id="334"/>
      <w:r w:rsidRPr="000674C4">
        <w:t>9.11</w:t>
      </w:r>
      <w:r w:rsidRPr="000674C4">
        <w:tab/>
      </w:r>
      <w:r w:rsidR="003E07F9" w:rsidRPr="000674C4">
        <w:t>Gifts, Loans and Sponsorship</w:t>
      </w:r>
      <w:bookmarkEnd w:id="335"/>
    </w:p>
    <w:p w14:paraId="1615C7CD" w14:textId="77777777" w:rsidR="003E07F9" w:rsidRPr="000674C4" w:rsidRDefault="003E07F9" w:rsidP="00016413">
      <w:pPr>
        <w:pStyle w:val="Body0"/>
        <w:spacing w:after="120" w:line="240" w:lineRule="auto"/>
        <w:ind w:left="709" w:right="-2" w:firstLine="0"/>
        <w:jc w:val="left"/>
        <w:rPr>
          <w:rFonts w:ascii="Arial" w:hAnsi="Arial" w:cs="Arial"/>
          <w:sz w:val="22"/>
          <w:szCs w:val="22"/>
        </w:rPr>
      </w:pPr>
      <w:r w:rsidRPr="000674C4">
        <w:rPr>
          <w:rFonts w:ascii="Arial" w:hAnsi="Arial" w:cs="Arial"/>
          <w:sz w:val="22"/>
          <w:szCs w:val="22"/>
        </w:rPr>
        <w:t>(NB This does not include the receipt of hospitality and gifts)</w:t>
      </w:r>
    </w:p>
    <w:p w14:paraId="5C9EC568" w14:textId="77777777" w:rsidR="003E07F9" w:rsidRPr="000674C4" w:rsidRDefault="003E07F9" w:rsidP="00016413">
      <w:pPr>
        <w:ind w:left="720" w:hanging="11"/>
        <w:rPr>
          <w:rFonts w:ascii="Arial" w:hAnsi="Arial" w:cs="Arial"/>
          <w:u w:val="single"/>
        </w:rPr>
      </w:pPr>
      <w:bookmarkStart w:id="336" w:name="_Toc508614888"/>
      <w:r w:rsidRPr="000674C4">
        <w:rPr>
          <w:rFonts w:ascii="Arial" w:hAnsi="Arial" w:cs="Arial"/>
          <w:u w:val="single"/>
        </w:rPr>
        <w:t>Overview</w:t>
      </w:r>
      <w:bookmarkEnd w:id="336"/>
      <w:r w:rsidRPr="000674C4">
        <w:rPr>
          <w:rFonts w:ascii="Arial" w:hAnsi="Arial" w:cs="Arial"/>
          <w:u w:val="single"/>
        </w:rPr>
        <w:t xml:space="preserve"> </w:t>
      </w:r>
    </w:p>
    <w:p w14:paraId="520820FD" w14:textId="4D6E7062" w:rsidR="003E07F9" w:rsidRPr="000674C4" w:rsidRDefault="009A3D94" w:rsidP="00016413">
      <w:pPr>
        <w:pStyle w:val="Heading3"/>
        <w:keepNext w:val="0"/>
        <w:numPr>
          <w:ilvl w:val="0"/>
          <w:numId w:val="0"/>
        </w:numPr>
        <w:ind w:left="1418" w:hanging="720"/>
      </w:pPr>
      <w:r w:rsidRPr="000674C4">
        <w:t>9.11.1</w:t>
      </w:r>
      <w:r w:rsidRPr="000674C4">
        <w:tab/>
      </w:r>
      <w:r w:rsidR="003E07F9" w:rsidRPr="000674C4">
        <w:t xml:space="preserve">In accordance with the </w:t>
      </w:r>
      <w:hyperlink r:id="rId58" w:history="1">
        <w:r w:rsidR="003E07F9" w:rsidRPr="001943C7">
          <w:rPr>
            <w:rStyle w:val="Hyperlink"/>
          </w:rPr>
          <w:t>Police Act 1996</w:t>
        </w:r>
      </w:hyperlink>
      <w:r w:rsidR="003E07F9" w:rsidRPr="000674C4">
        <w:t>, the PCC may decide to accept gifts of money and gifts or loans of other property or services (e.g. car parking spaces) if they will enable the police either to enhance or extend the service which they would normally be expected to provide. The terms on which gifts or loans are accepted may allow commercial sponsorship of some police force activities.</w:t>
      </w:r>
    </w:p>
    <w:p w14:paraId="1CE66D91" w14:textId="5E4F8CAE" w:rsidR="003E07F9" w:rsidRPr="000674C4" w:rsidRDefault="003E07F9" w:rsidP="00016413">
      <w:pPr>
        <w:ind w:left="709" w:firstLine="0"/>
        <w:rPr>
          <w:rFonts w:ascii="Arial" w:hAnsi="Arial" w:cs="Arial"/>
          <w:u w:val="single"/>
        </w:rPr>
      </w:pPr>
      <w:bookmarkStart w:id="337" w:name="_Toc508614889"/>
      <w:r w:rsidRPr="000674C4">
        <w:rPr>
          <w:rFonts w:ascii="Arial" w:hAnsi="Arial" w:cs="Arial"/>
          <w:u w:val="single"/>
        </w:rPr>
        <w:t>Context</w:t>
      </w:r>
      <w:bookmarkEnd w:id="337"/>
    </w:p>
    <w:p w14:paraId="4F061D7B" w14:textId="03C852B8" w:rsidR="003E07F9" w:rsidRPr="000674C4" w:rsidRDefault="009A3D94" w:rsidP="00016413">
      <w:pPr>
        <w:pStyle w:val="Heading3"/>
        <w:keepNext w:val="0"/>
        <w:numPr>
          <w:ilvl w:val="0"/>
          <w:numId w:val="0"/>
        </w:numPr>
        <w:ind w:left="1418" w:hanging="720"/>
      </w:pPr>
      <w:r w:rsidRPr="000674C4">
        <w:t>9.11.2</w:t>
      </w:r>
      <w:r w:rsidRPr="000674C4">
        <w:tab/>
      </w:r>
      <w:r w:rsidR="003E07F9" w:rsidRPr="000674C4">
        <w:t xml:space="preserve">Gifts, loans and sponsorship are particularly suitable for multi-agency work such as crime prevention, community relations work, and victim support schemes. </w:t>
      </w:r>
    </w:p>
    <w:p w14:paraId="38A5CE4D" w14:textId="7D6131EC" w:rsidR="003E07F9" w:rsidRPr="000674C4" w:rsidRDefault="009A3D94" w:rsidP="00016413">
      <w:pPr>
        <w:pStyle w:val="Heading3"/>
        <w:keepNext w:val="0"/>
        <w:numPr>
          <w:ilvl w:val="0"/>
          <w:numId w:val="0"/>
        </w:numPr>
        <w:ind w:left="1418" w:hanging="720"/>
      </w:pPr>
      <w:r w:rsidRPr="000674C4">
        <w:t>9.11.3</w:t>
      </w:r>
      <w:r w:rsidRPr="000674C4">
        <w:tab/>
      </w:r>
      <w:r w:rsidR="003E07F9" w:rsidRPr="000674C4">
        <w:t xml:space="preserve">Gifts, loans and sponsorship can be accepted from any source which has genuine and well intentioned reasons for wishing to support specific projects. In return, the provider may expect some publicity or other acknowledgement. It is acceptable to allow the provider to display its name or logo on publicity </w:t>
      </w:r>
      <w:r w:rsidR="003E07F9" w:rsidRPr="000674C4">
        <w:lastRenderedPageBreak/>
        <w:t>material, provided this does not dominate or detract from the purpose of the supported project.</w:t>
      </w:r>
    </w:p>
    <w:p w14:paraId="4BE838EA" w14:textId="6D1DF323" w:rsidR="003E07F9" w:rsidRPr="000674C4" w:rsidRDefault="009A3D94" w:rsidP="00016413">
      <w:pPr>
        <w:pStyle w:val="Heading3"/>
        <w:keepNext w:val="0"/>
        <w:numPr>
          <w:ilvl w:val="0"/>
          <w:numId w:val="0"/>
        </w:numPr>
        <w:ind w:left="1418" w:hanging="720"/>
      </w:pPr>
      <w:r w:rsidRPr="000674C4">
        <w:t>9.11.4</w:t>
      </w:r>
      <w:r w:rsidRPr="000674C4">
        <w:tab/>
      </w:r>
      <w:r w:rsidR="003E07F9" w:rsidRPr="000674C4">
        <w:t>The total value of gifts, loans and sponsorship accepted, must not exceed 1% of the PCC’s annual budget.</w:t>
      </w:r>
    </w:p>
    <w:p w14:paraId="26DC33CA" w14:textId="36714859" w:rsidR="003E07F9" w:rsidRDefault="003E07F9" w:rsidP="0001641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77B39976" w14:textId="77777777" w:rsidR="00016413" w:rsidRPr="000674C4" w:rsidRDefault="00016413" w:rsidP="0001641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5AA41915" w14:textId="77777777" w:rsidTr="00A80FBD">
        <w:tc>
          <w:tcPr>
            <w:tcW w:w="1559" w:type="dxa"/>
          </w:tcPr>
          <w:p w14:paraId="68BB8A7F" w14:textId="77777777" w:rsidR="003E07F9" w:rsidRPr="000674C4" w:rsidRDefault="003E07F9" w:rsidP="00016413">
            <w:pPr>
              <w:spacing w:before="0"/>
              <w:ind w:left="0" w:firstLine="0"/>
              <w:rPr>
                <w:rFonts w:ascii="Arial" w:hAnsi="Arial" w:cs="Arial"/>
                <w:b/>
              </w:rPr>
            </w:pPr>
            <w:bookmarkStart w:id="338" w:name="_Toc508614890"/>
            <w:bookmarkStart w:id="339" w:name="_Toc508630902"/>
            <w:bookmarkStart w:id="340" w:name="_Toc508631484"/>
            <w:r w:rsidRPr="000674C4">
              <w:rPr>
                <w:rFonts w:ascii="Arial" w:hAnsi="Arial" w:cs="Arial"/>
                <w:b/>
              </w:rPr>
              <w:t>Who?</w:t>
            </w:r>
            <w:bookmarkEnd w:id="338"/>
            <w:bookmarkEnd w:id="339"/>
            <w:bookmarkEnd w:id="340"/>
          </w:p>
        </w:tc>
        <w:tc>
          <w:tcPr>
            <w:tcW w:w="6753" w:type="dxa"/>
          </w:tcPr>
          <w:p w14:paraId="7DBD1A3A" w14:textId="77777777" w:rsidR="003E07F9" w:rsidRPr="00016413" w:rsidRDefault="003E07F9" w:rsidP="00016413">
            <w:pPr>
              <w:spacing w:before="0"/>
              <w:ind w:left="0" w:firstLine="0"/>
              <w:rPr>
                <w:rFonts w:ascii="Arial" w:hAnsi="Arial" w:cs="Arial"/>
                <w:b/>
              </w:rPr>
            </w:pPr>
            <w:r w:rsidRPr="00016413">
              <w:rPr>
                <w:rFonts w:ascii="Arial" w:hAnsi="Arial" w:cs="Arial"/>
                <w:b/>
              </w:rPr>
              <w:t>What?</w:t>
            </w:r>
          </w:p>
        </w:tc>
      </w:tr>
      <w:tr w:rsidR="003E07F9" w:rsidRPr="000674C4" w14:paraId="5F5E6A48" w14:textId="77777777" w:rsidTr="00A80FBD">
        <w:tc>
          <w:tcPr>
            <w:tcW w:w="1559" w:type="dxa"/>
          </w:tcPr>
          <w:p w14:paraId="646317C3" w14:textId="77777777" w:rsidR="003E07F9" w:rsidRPr="00016413" w:rsidRDefault="003E07F9" w:rsidP="00016413">
            <w:pPr>
              <w:spacing w:before="0"/>
              <w:ind w:left="0" w:firstLine="0"/>
              <w:rPr>
                <w:rFonts w:ascii="Arial" w:hAnsi="Arial" w:cs="Arial"/>
              </w:rPr>
            </w:pPr>
            <w:r w:rsidRPr="00016413">
              <w:rPr>
                <w:rFonts w:ascii="Arial" w:hAnsi="Arial" w:cs="Arial"/>
              </w:rPr>
              <w:t>PCC</w:t>
            </w:r>
          </w:p>
        </w:tc>
        <w:tc>
          <w:tcPr>
            <w:tcW w:w="6753" w:type="dxa"/>
          </w:tcPr>
          <w:p w14:paraId="48938B93" w14:textId="26A06326" w:rsidR="003E07F9" w:rsidRPr="000674C4" w:rsidRDefault="003E07F9" w:rsidP="0001641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 xml:space="preserve">To approve the policy on </w:t>
            </w:r>
            <w:hyperlink r:id="rId59" w:history="1">
              <w:r w:rsidRPr="009345E6">
                <w:rPr>
                  <w:rStyle w:val="Hyperlink"/>
                  <w:sz w:val="22"/>
                  <w:szCs w:val="22"/>
                </w:rPr>
                <w:t>gifts, loans and sponsorship</w:t>
              </w:r>
            </w:hyperlink>
            <w:r w:rsidRPr="000674C4">
              <w:rPr>
                <w:sz w:val="22"/>
                <w:szCs w:val="22"/>
              </w:rPr>
              <w:t>.</w:t>
            </w:r>
          </w:p>
        </w:tc>
      </w:tr>
      <w:tr w:rsidR="003E07F9" w:rsidRPr="000674C4" w14:paraId="640A8EC2" w14:textId="77777777" w:rsidTr="00A80FBD">
        <w:tc>
          <w:tcPr>
            <w:tcW w:w="1559" w:type="dxa"/>
          </w:tcPr>
          <w:p w14:paraId="44202ADE" w14:textId="77777777" w:rsidR="003E07F9" w:rsidRPr="00016413" w:rsidRDefault="003E07F9" w:rsidP="00016413">
            <w:pPr>
              <w:spacing w:before="0"/>
              <w:ind w:left="0" w:firstLine="0"/>
              <w:rPr>
                <w:rFonts w:ascii="Arial" w:hAnsi="Arial" w:cs="Arial"/>
              </w:rPr>
            </w:pPr>
            <w:r w:rsidRPr="00016413">
              <w:rPr>
                <w:rFonts w:ascii="Arial" w:hAnsi="Arial" w:cs="Arial"/>
              </w:rPr>
              <w:t>CC &amp; CoS</w:t>
            </w:r>
          </w:p>
        </w:tc>
        <w:tc>
          <w:tcPr>
            <w:tcW w:w="6753" w:type="dxa"/>
          </w:tcPr>
          <w:p w14:paraId="211950E8" w14:textId="77777777" w:rsidR="003E07F9" w:rsidRPr="000674C4" w:rsidRDefault="003E07F9" w:rsidP="0001641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accept gifts, loans or sponsorship within agreed policy guidelines.</w:t>
            </w:r>
          </w:p>
          <w:p w14:paraId="634187FB" w14:textId="394C3067" w:rsidR="003E07F9" w:rsidRPr="000674C4" w:rsidRDefault="003E07F9" w:rsidP="0001641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refer all gifts, loans and sponsorship above the limit identified in Section </w:t>
            </w:r>
            <w:r w:rsidR="00121CB6" w:rsidRPr="005F6DCF">
              <w:rPr>
                <w:rFonts w:eastAsiaTheme="minorHAnsi"/>
                <w:color w:val="0000FF"/>
                <w:sz w:val="22"/>
                <w:szCs w:val="22"/>
                <w:bdr w:val="none" w:sz="0" w:space="0" w:color="auto"/>
              </w:rPr>
              <w:fldChar w:fldCharType="begin"/>
            </w:r>
            <w:r w:rsidR="00121CB6" w:rsidRPr="005F6DCF">
              <w:rPr>
                <w:rFonts w:eastAsiaTheme="minorHAnsi"/>
                <w:color w:val="0000FF"/>
                <w:sz w:val="22"/>
                <w:szCs w:val="22"/>
                <w:bdr w:val="none" w:sz="0" w:space="0" w:color="auto"/>
              </w:rPr>
              <w:instrText xml:space="preserve"> REF _Ref1395563 \r \h  \* MERGEFORMAT </w:instrText>
            </w:r>
            <w:r w:rsidR="00121CB6" w:rsidRPr="005F6DCF">
              <w:rPr>
                <w:rFonts w:eastAsiaTheme="minorHAnsi"/>
                <w:color w:val="0000FF"/>
                <w:sz w:val="22"/>
                <w:szCs w:val="22"/>
                <w:bdr w:val="none" w:sz="0" w:space="0" w:color="auto"/>
              </w:rPr>
            </w:r>
            <w:r w:rsidR="00121CB6" w:rsidRPr="005F6DCF">
              <w:rPr>
                <w:rFonts w:eastAsiaTheme="minorHAnsi"/>
                <w:color w:val="0000FF"/>
                <w:sz w:val="22"/>
                <w:szCs w:val="22"/>
                <w:bdr w:val="none" w:sz="0" w:space="0" w:color="auto"/>
              </w:rPr>
              <w:fldChar w:fldCharType="separate"/>
            </w:r>
            <w:r w:rsidR="00121CB6">
              <w:rPr>
                <w:rFonts w:eastAsiaTheme="minorHAnsi"/>
                <w:color w:val="0000FF"/>
                <w:sz w:val="22"/>
                <w:szCs w:val="22"/>
                <w:bdr w:val="none" w:sz="0" w:space="0" w:color="auto"/>
              </w:rPr>
              <w:t>12</w:t>
            </w:r>
            <w:r w:rsidR="00121CB6" w:rsidRPr="005F6DCF">
              <w:rPr>
                <w:rFonts w:eastAsiaTheme="minorHAnsi"/>
                <w:color w:val="0000FF"/>
                <w:sz w:val="22"/>
                <w:szCs w:val="22"/>
                <w:bdr w:val="none" w:sz="0" w:space="0" w:color="auto"/>
              </w:rPr>
              <w:fldChar w:fldCharType="end"/>
            </w:r>
            <w:r w:rsidR="00016413">
              <w:rPr>
                <w:sz w:val="22"/>
                <w:szCs w:val="22"/>
              </w:rPr>
              <w:t xml:space="preserve"> </w:t>
            </w:r>
            <w:r w:rsidRPr="000674C4">
              <w:rPr>
                <w:sz w:val="22"/>
                <w:szCs w:val="22"/>
              </w:rPr>
              <w:t>to the PCC for approval before they are accepted.</w:t>
            </w:r>
          </w:p>
        </w:tc>
      </w:tr>
      <w:tr w:rsidR="003E07F9" w:rsidRPr="000674C4" w14:paraId="2C8F2AA8" w14:textId="77777777" w:rsidTr="00A80FBD">
        <w:tc>
          <w:tcPr>
            <w:tcW w:w="1559" w:type="dxa"/>
          </w:tcPr>
          <w:p w14:paraId="04139BDF" w14:textId="77777777" w:rsidR="003E07F9" w:rsidRPr="00016413" w:rsidRDefault="003E07F9" w:rsidP="00016413">
            <w:pPr>
              <w:spacing w:before="0"/>
              <w:ind w:left="0" w:firstLine="0"/>
              <w:rPr>
                <w:rFonts w:ascii="Arial" w:hAnsi="Arial" w:cs="Arial"/>
              </w:rPr>
            </w:pPr>
            <w:r w:rsidRPr="00016413">
              <w:rPr>
                <w:rFonts w:ascii="Arial" w:hAnsi="Arial" w:cs="Arial"/>
              </w:rPr>
              <w:t>CFO &amp; DoF</w:t>
            </w:r>
          </w:p>
        </w:tc>
        <w:tc>
          <w:tcPr>
            <w:tcW w:w="6753" w:type="dxa"/>
          </w:tcPr>
          <w:p w14:paraId="7F4F62FE" w14:textId="77777777" w:rsidR="003E07F9" w:rsidRPr="000674C4" w:rsidRDefault="003E07F9" w:rsidP="0001641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present an annual report to the PCC listing all gifts, loans and sponsorship.</w:t>
            </w:r>
          </w:p>
          <w:p w14:paraId="2395B831" w14:textId="1073F78D" w:rsidR="003E07F9" w:rsidRPr="000674C4" w:rsidRDefault="003E07F9" w:rsidP="0001641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maintain a central register, in a format agreed by the CFO, of all sponsorship initiatives and agreements including their true market value, and to provide an annual certified statement of all such initiatives and agreements. The CFO shall satisfy </w:t>
            </w:r>
            <w:r w:rsidR="00155286">
              <w:rPr>
                <w:sz w:val="22"/>
                <w:szCs w:val="22"/>
              </w:rPr>
              <w:t>the</w:t>
            </w:r>
            <w:r w:rsidR="004835AD">
              <w:rPr>
                <w:sz w:val="22"/>
                <w:szCs w:val="22"/>
              </w:rPr>
              <w:t xml:space="preserve">ir </w:t>
            </w:r>
            <w:r w:rsidR="00155286">
              <w:rPr>
                <w:sz w:val="22"/>
                <w:szCs w:val="22"/>
              </w:rPr>
              <w:t>sel</w:t>
            </w:r>
            <w:r w:rsidR="004835AD">
              <w:rPr>
                <w:sz w:val="22"/>
                <w:szCs w:val="22"/>
              </w:rPr>
              <w:t>f</w:t>
            </w:r>
            <w:r w:rsidRPr="000674C4">
              <w:rPr>
                <w:sz w:val="22"/>
                <w:szCs w:val="22"/>
              </w:rPr>
              <w:t xml:space="preserve"> that it provides a suitable account of the extent to which such additional resources have been received.</w:t>
            </w:r>
          </w:p>
          <w:p w14:paraId="41C7E453" w14:textId="77777777" w:rsidR="003E07F9" w:rsidRPr="00016413" w:rsidRDefault="003E07F9" w:rsidP="0001641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bank cash from sponsorship activity in accordance with normal income procedures.</w:t>
            </w:r>
          </w:p>
        </w:tc>
      </w:tr>
    </w:tbl>
    <w:p w14:paraId="2229A091" w14:textId="7FC8C2D2" w:rsidR="00DB3EF7" w:rsidRDefault="00DB3EF7" w:rsidP="00DB3EF7">
      <w:pPr>
        <w:ind w:left="0" w:firstLine="0"/>
        <w:rPr>
          <w:rFonts w:ascii="Arial" w:hAnsi="Arial" w:cs="Arial"/>
          <w:lang w:eastAsia="en-GB"/>
        </w:rPr>
      </w:pPr>
      <w:bookmarkStart w:id="341" w:name="D"/>
      <w:bookmarkStart w:id="342" w:name="_SECTION_D_Systems"/>
      <w:bookmarkStart w:id="343" w:name="_Toc508614891"/>
      <w:bookmarkEnd w:id="341"/>
      <w:bookmarkEnd w:id="342"/>
      <w:r>
        <w:rPr>
          <w:rFonts w:ascii="Arial" w:hAnsi="Arial" w:cs="Arial"/>
          <w:lang w:eastAsia="en-GB"/>
        </w:rPr>
        <w:br w:type="page"/>
      </w:r>
    </w:p>
    <w:p w14:paraId="291762B1" w14:textId="0D528CFD" w:rsidR="003E07F9" w:rsidRPr="000674C4" w:rsidRDefault="003E07F9" w:rsidP="001000D5">
      <w:pPr>
        <w:pStyle w:val="Heading1"/>
        <w:keepNext w:val="0"/>
        <w:ind w:left="709" w:hanging="709"/>
      </w:pPr>
      <w:bookmarkStart w:id="344" w:name="_Toc508630903"/>
      <w:bookmarkStart w:id="345" w:name="_Toc508631485"/>
      <w:bookmarkStart w:id="346" w:name="_Toc385435086"/>
      <w:bookmarkStart w:id="347" w:name="_Toc67948010"/>
      <w:r w:rsidRPr="000674C4">
        <w:rPr>
          <w:rStyle w:val="Heading1Char"/>
          <w:rFonts w:eastAsiaTheme="minorHAnsi"/>
          <w:b/>
          <w:sz w:val="28"/>
        </w:rPr>
        <w:lastRenderedPageBreak/>
        <w:t>SECTION D</w:t>
      </w:r>
      <w:r w:rsidRPr="000674C4">
        <w:tab/>
        <w:t>Systems and Procedures</w:t>
      </w:r>
      <w:bookmarkEnd w:id="343"/>
      <w:bookmarkEnd w:id="344"/>
      <w:bookmarkEnd w:id="345"/>
      <w:bookmarkEnd w:id="346"/>
      <w:bookmarkEnd w:id="347"/>
    </w:p>
    <w:p w14:paraId="0131E949" w14:textId="3882A17D" w:rsidR="003E07F9" w:rsidRPr="000674C4" w:rsidRDefault="009A3D94" w:rsidP="001000D5">
      <w:pPr>
        <w:pStyle w:val="Heading2"/>
        <w:keepNext w:val="0"/>
        <w:numPr>
          <w:ilvl w:val="0"/>
          <w:numId w:val="0"/>
        </w:numPr>
        <w:ind w:left="709" w:hanging="709"/>
      </w:pPr>
      <w:bookmarkStart w:id="348" w:name="D1"/>
      <w:bookmarkStart w:id="349" w:name="_Toc67948011"/>
      <w:bookmarkEnd w:id="348"/>
      <w:r w:rsidRPr="000674C4">
        <w:t>10.1</w:t>
      </w:r>
      <w:r w:rsidRPr="000674C4">
        <w:tab/>
      </w:r>
      <w:r w:rsidR="003E07F9" w:rsidRPr="000674C4">
        <w:t>General</w:t>
      </w:r>
      <w:bookmarkEnd w:id="349"/>
    </w:p>
    <w:p w14:paraId="72CF45D8" w14:textId="77777777" w:rsidR="003E07F9" w:rsidRPr="000674C4" w:rsidRDefault="003E07F9" w:rsidP="001000D5">
      <w:pPr>
        <w:ind w:left="709" w:firstLine="0"/>
        <w:rPr>
          <w:rFonts w:ascii="Arial" w:hAnsi="Arial" w:cs="Arial"/>
          <w:u w:val="single"/>
        </w:rPr>
      </w:pPr>
      <w:bookmarkStart w:id="350" w:name="_Toc508614892"/>
      <w:r w:rsidRPr="000674C4">
        <w:rPr>
          <w:rFonts w:ascii="Arial" w:hAnsi="Arial" w:cs="Arial"/>
          <w:u w:val="single"/>
        </w:rPr>
        <w:t>Overview</w:t>
      </w:r>
      <w:bookmarkEnd w:id="350"/>
      <w:r w:rsidRPr="000674C4">
        <w:rPr>
          <w:rFonts w:ascii="Arial" w:hAnsi="Arial" w:cs="Arial"/>
          <w:u w:val="single"/>
        </w:rPr>
        <w:t xml:space="preserve"> </w:t>
      </w:r>
    </w:p>
    <w:p w14:paraId="14B775BF" w14:textId="01C3029B" w:rsidR="003E07F9" w:rsidRPr="000674C4" w:rsidRDefault="009A3D94" w:rsidP="001000D5">
      <w:pPr>
        <w:pStyle w:val="Heading3"/>
        <w:keepNext w:val="0"/>
        <w:numPr>
          <w:ilvl w:val="0"/>
          <w:numId w:val="0"/>
        </w:numPr>
        <w:ind w:left="1418" w:hanging="720"/>
      </w:pPr>
      <w:r w:rsidRPr="000674C4">
        <w:t>10.1.1</w:t>
      </w:r>
      <w:r w:rsidRPr="000674C4">
        <w:tab/>
      </w:r>
      <w:r w:rsidR="003E07F9" w:rsidRPr="000674C4">
        <w:t>There are many systems and procedures relating to the control of PCC and policing assets, including purchasing, costing and management systems. The Force and the OPCC are reliant on computers for financial management information. This information must be accurate and the systems and procedures sound and well administered. They should contain controls to ensure that transactions are properly processed and errors detected promptly.</w:t>
      </w:r>
    </w:p>
    <w:p w14:paraId="5D2CCC38" w14:textId="3CB5CD19" w:rsidR="003E07F9" w:rsidRPr="000674C4" w:rsidRDefault="009A3D94" w:rsidP="001000D5">
      <w:pPr>
        <w:pStyle w:val="Heading3"/>
        <w:keepNext w:val="0"/>
        <w:numPr>
          <w:ilvl w:val="0"/>
          <w:numId w:val="0"/>
        </w:numPr>
        <w:ind w:left="1418" w:hanging="720"/>
      </w:pPr>
      <w:r w:rsidRPr="000674C4">
        <w:t>10.1.2</w:t>
      </w:r>
      <w:r w:rsidRPr="000674C4">
        <w:tab/>
      </w:r>
      <w:r w:rsidR="003E07F9" w:rsidRPr="000674C4">
        <w:t>The CFO and DoF both have a statutory responsibility to ensure that financial systems are sound and should therefore be notified of any proposed new developments or changes.</w:t>
      </w:r>
    </w:p>
    <w:p w14:paraId="1AA36427" w14:textId="4A5BF950" w:rsidR="003E07F9" w:rsidRDefault="003E07F9" w:rsidP="001000D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45783BB8" w14:textId="77777777" w:rsidR="001000D5" w:rsidRPr="000674C4" w:rsidRDefault="001000D5" w:rsidP="001000D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3935617D" w14:textId="77777777" w:rsidTr="00A80FBD">
        <w:tc>
          <w:tcPr>
            <w:tcW w:w="1559" w:type="dxa"/>
          </w:tcPr>
          <w:p w14:paraId="0945DD8D" w14:textId="77777777" w:rsidR="003E07F9" w:rsidRPr="000674C4" w:rsidRDefault="003E07F9" w:rsidP="001000D5">
            <w:pPr>
              <w:spacing w:before="0"/>
              <w:ind w:left="0" w:firstLine="0"/>
              <w:rPr>
                <w:rFonts w:ascii="Arial" w:hAnsi="Arial" w:cs="Arial"/>
                <w:b/>
              </w:rPr>
            </w:pPr>
            <w:bookmarkStart w:id="351" w:name="_Toc508614893"/>
            <w:bookmarkStart w:id="352" w:name="_Toc508630904"/>
            <w:bookmarkStart w:id="353" w:name="_Toc508631486"/>
            <w:r w:rsidRPr="000674C4">
              <w:rPr>
                <w:rFonts w:ascii="Arial" w:hAnsi="Arial" w:cs="Arial"/>
                <w:b/>
              </w:rPr>
              <w:t>Who?</w:t>
            </w:r>
            <w:bookmarkEnd w:id="351"/>
            <w:bookmarkEnd w:id="352"/>
            <w:bookmarkEnd w:id="353"/>
          </w:p>
        </w:tc>
        <w:tc>
          <w:tcPr>
            <w:tcW w:w="6753" w:type="dxa"/>
          </w:tcPr>
          <w:p w14:paraId="5851123C" w14:textId="77777777" w:rsidR="003E07F9" w:rsidRPr="001000D5" w:rsidRDefault="003E07F9" w:rsidP="001000D5">
            <w:pPr>
              <w:spacing w:before="0"/>
              <w:ind w:left="0" w:firstLine="0"/>
              <w:rPr>
                <w:rFonts w:ascii="Arial" w:hAnsi="Arial" w:cs="Arial"/>
                <w:b/>
              </w:rPr>
            </w:pPr>
            <w:r w:rsidRPr="001000D5">
              <w:rPr>
                <w:rFonts w:ascii="Arial" w:hAnsi="Arial" w:cs="Arial"/>
                <w:b/>
              </w:rPr>
              <w:t>What?</w:t>
            </w:r>
          </w:p>
        </w:tc>
      </w:tr>
      <w:tr w:rsidR="003E07F9" w:rsidRPr="000674C4" w14:paraId="5734FA2E" w14:textId="77777777" w:rsidTr="00A80FBD">
        <w:tc>
          <w:tcPr>
            <w:tcW w:w="1559" w:type="dxa"/>
          </w:tcPr>
          <w:p w14:paraId="4FE9BC25" w14:textId="77777777" w:rsidR="003E07F9" w:rsidRPr="001000D5" w:rsidRDefault="003E07F9" w:rsidP="001000D5">
            <w:pPr>
              <w:spacing w:before="0"/>
              <w:ind w:left="0" w:firstLine="0"/>
              <w:rPr>
                <w:rFonts w:ascii="Arial" w:hAnsi="Arial" w:cs="Arial"/>
              </w:rPr>
            </w:pPr>
            <w:r w:rsidRPr="001000D5">
              <w:rPr>
                <w:rFonts w:ascii="Arial" w:hAnsi="Arial" w:cs="Arial"/>
              </w:rPr>
              <w:t>CFO &amp; DoF</w:t>
            </w:r>
          </w:p>
        </w:tc>
        <w:tc>
          <w:tcPr>
            <w:tcW w:w="6753" w:type="dxa"/>
          </w:tcPr>
          <w:p w14:paraId="54E3B912" w14:textId="3F57289F" w:rsidR="003E07F9" w:rsidRPr="00635026" w:rsidRDefault="003E07F9" w:rsidP="00635026">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635026">
              <w:rPr>
                <w:sz w:val="22"/>
                <w:szCs w:val="22"/>
              </w:rPr>
              <w:t>To make arrangements for the proper administration of the financial affairs, including to:</w:t>
            </w:r>
          </w:p>
          <w:p w14:paraId="3F3FDB61" w14:textId="6C196BC4"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i</w:t>
            </w:r>
            <w:r w:rsidR="003E07F9" w:rsidRPr="000674C4">
              <w:rPr>
                <w:sz w:val="22"/>
                <w:szCs w:val="22"/>
              </w:rPr>
              <w:t>ssue advice, guidance and procedures for officers and staff of the Force and the PCC acting on their behalf;</w:t>
            </w:r>
          </w:p>
          <w:p w14:paraId="0FCFEB0A" w14:textId="776E0E8D"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d</w:t>
            </w:r>
            <w:r w:rsidR="003E07F9" w:rsidRPr="000674C4">
              <w:rPr>
                <w:sz w:val="22"/>
                <w:szCs w:val="22"/>
              </w:rPr>
              <w:t>etermine the accounting systems, form of accounts and supporting financial records;</w:t>
            </w:r>
          </w:p>
          <w:p w14:paraId="36788718" w14:textId="277B1760"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e</w:t>
            </w:r>
            <w:r w:rsidR="003E07F9" w:rsidRPr="000674C4">
              <w:rPr>
                <w:sz w:val="22"/>
                <w:szCs w:val="22"/>
              </w:rPr>
              <w:t>stablish arrangements for the audit of the financial affairs of the CC and the PCC;</w:t>
            </w:r>
          </w:p>
          <w:p w14:paraId="48E380DB" w14:textId="6ACD2EBA"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a</w:t>
            </w:r>
            <w:r w:rsidR="003E07F9" w:rsidRPr="000674C4">
              <w:rPr>
                <w:sz w:val="22"/>
                <w:szCs w:val="22"/>
              </w:rPr>
              <w:t>pprove any new financial systems to be introduced; and</w:t>
            </w:r>
          </w:p>
          <w:p w14:paraId="5AD322EE" w14:textId="1F2D172E"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a</w:t>
            </w:r>
            <w:r w:rsidR="003E07F9" w:rsidRPr="000674C4">
              <w:rPr>
                <w:sz w:val="22"/>
                <w:szCs w:val="22"/>
              </w:rPr>
              <w:t>pprove any changes to existing financial systems.</w:t>
            </w:r>
          </w:p>
          <w:p w14:paraId="70EFE856" w14:textId="77777777" w:rsidR="003E07F9" w:rsidRPr="00635026" w:rsidRDefault="003E07F9" w:rsidP="00635026">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635026">
              <w:rPr>
                <w:sz w:val="22"/>
                <w:szCs w:val="22"/>
              </w:rPr>
              <w:t>To ensure, in respect of systems and processes, that:</w:t>
            </w:r>
          </w:p>
          <w:p w14:paraId="3EB13051" w14:textId="269C6F6B"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s</w:t>
            </w:r>
            <w:r w:rsidR="003E07F9" w:rsidRPr="000674C4">
              <w:rPr>
                <w:sz w:val="22"/>
                <w:szCs w:val="22"/>
              </w:rPr>
              <w:t>ystems are secure, adequate internal controls exist and accounting records (e.g. invoices, income documentation) are properly maintained and held securely and that duties are appropriately segregated to minimise the risk of error, fraud or other malpractice;</w:t>
            </w:r>
          </w:p>
          <w:p w14:paraId="2E975DAE" w14:textId="593D5FB8"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a</w:t>
            </w:r>
            <w:r w:rsidR="003E07F9" w:rsidRPr="000674C4">
              <w:rPr>
                <w:sz w:val="22"/>
                <w:szCs w:val="22"/>
              </w:rPr>
              <w:t>ppropriate controls exist to ensure that all systems input, processing and output is genuine, complete, accurate, timely and not processed previously;</w:t>
            </w:r>
          </w:p>
          <w:p w14:paraId="7FF1B645" w14:textId="7A0FD035"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a</w:t>
            </w:r>
            <w:r w:rsidR="003E07F9" w:rsidRPr="000674C4">
              <w:rPr>
                <w:sz w:val="22"/>
                <w:szCs w:val="22"/>
              </w:rPr>
              <w:t xml:space="preserve"> complete audit trail is maintained, allowing financial transactions to be traced from the accounting records to the original document and vice versa; and</w:t>
            </w:r>
          </w:p>
          <w:p w14:paraId="76EA8201" w14:textId="789EA1F3" w:rsidR="003E07F9" w:rsidRPr="000674C4" w:rsidRDefault="00191BC5" w:rsidP="00C84411">
            <w:pPr>
              <w:pStyle w:val="Default"/>
              <w:numPr>
                <w:ilvl w:val="1"/>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016"/>
              </w:tabs>
              <w:autoSpaceDE w:val="0"/>
              <w:autoSpaceDN w:val="0"/>
              <w:adjustRightInd w:val="0"/>
              <w:spacing w:after="120"/>
              <w:ind w:left="778"/>
              <w:contextualSpacing/>
              <w:rPr>
                <w:sz w:val="22"/>
                <w:szCs w:val="22"/>
              </w:rPr>
            </w:pPr>
            <w:r>
              <w:rPr>
                <w:sz w:val="22"/>
                <w:szCs w:val="22"/>
              </w:rPr>
              <w:t>s</w:t>
            </w:r>
            <w:r w:rsidR="003E07F9" w:rsidRPr="000674C4">
              <w:rPr>
                <w:sz w:val="22"/>
                <w:szCs w:val="22"/>
              </w:rPr>
              <w:t>ystems are documented and staff trained in operations.</w:t>
            </w:r>
          </w:p>
          <w:p w14:paraId="1D8A53D5" w14:textId="2297158C" w:rsidR="003E07F9" w:rsidRPr="00635026" w:rsidRDefault="003E07F9" w:rsidP="00635026">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635026">
              <w:rPr>
                <w:sz w:val="22"/>
                <w:szCs w:val="22"/>
              </w:rPr>
              <w:t xml:space="preserve">To ensure that there </w:t>
            </w:r>
            <w:r w:rsidR="006D13EE" w:rsidRPr="00635026">
              <w:rPr>
                <w:sz w:val="22"/>
                <w:szCs w:val="22"/>
              </w:rPr>
              <w:t>are</w:t>
            </w:r>
            <w:r w:rsidRPr="00635026">
              <w:rPr>
                <w:sz w:val="22"/>
                <w:szCs w:val="22"/>
              </w:rPr>
              <w:t xml:space="preserve"> documented and tested Business Continuity Plan</w:t>
            </w:r>
            <w:r w:rsidR="006D13EE" w:rsidRPr="00635026">
              <w:rPr>
                <w:sz w:val="22"/>
                <w:szCs w:val="22"/>
              </w:rPr>
              <w:t>s</w:t>
            </w:r>
            <w:r w:rsidR="00827403">
              <w:rPr>
                <w:rStyle w:val="FootnoteReference"/>
                <w:sz w:val="22"/>
                <w:szCs w:val="22"/>
              </w:rPr>
              <w:footnoteReference w:id="12"/>
            </w:r>
            <w:r w:rsidRPr="00635026">
              <w:rPr>
                <w:sz w:val="22"/>
                <w:szCs w:val="22"/>
              </w:rPr>
              <w:t xml:space="preserve"> to allow key system processing to resume quickly in the event of an interruption. Effective contingency arrangements, including back up procedures, are to be in place in the event of a failure in computer systems.</w:t>
            </w:r>
          </w:p>
          <w:p w14:paraId="5EBEC268" w14:textId="79243B9C" w:rsidR="003E07F9" w:rsidRPr="000674C4" w:rsidRDefault="003E07F9" w:rsidP="00ED4135">
            <w:pPr>
              <w:pStyle w:val="ListParagraph"/>
              <w:numPr>
                <w:ilvl w:val="0"/>
                <w:numId w:val="72"/>
              </w:numPr>
              <w:spacing w:after="120"/>
              <w:ind w:left="284" w:hanging="284"/>
              <w:rPr>
                <w:rFonts w:ascii="Arial" w:hAnsi="Arial" w:cs="Arial"/>
              </w:rPr>
            </w:pPr>
            <w:r w:rsidRPr="000674C4">
              <w:rPr>
                <w:rFonts w:ascii="Arial" w:hAnsi="Arial" w:cs="Arial"/>
              </w:rPr>
              <w:lastRenderedPageBreak/>
              <w:t xml:space="preserve">To establish a scheme of delegation, identifying staff authorised to act upon the CC’s behalf in respect of income collection, placing orders, making payments and employing staff. </w:t>
            </w:r>
          </w:p>
        </w:tc>
      </w:tr>
    </w:tbl>
    <w:p w14:paraId="266E8DDB" w14:textId="77777777" w:rsidR="003E07F9" w:rsidRPr="000674C4" w:rsidRDefault="003E07F9" w:rsidP="00C8441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rPr>
      </w:pPr>
    </w:p>
    <w:p w14:paraId="7A44C78C" w14:textId="3E8AA923" w:rsidR="003E07F9" w:rsidRPr="000674C4" w:rsidRDefault="009A3D94" w:rsidP="00C84411">
      <w:pPr>
        <w:pStyle w:val="Heading2"/>
        <w:keepNext w:val="0"/>
        <w:numPr>
          <w:ilvl w:val="0"/>
          <w:numId w:val="0"/>
        </w:numPr>
        <w:ind w:left="709" w:hanging="709"/>
      </w:pPr>
      <w:bookmarkStart w:id="354" w:name="_10.2_Income"/>
      <w:bookmarkStart w:id="355" w:name="_Toc67948012"/>
      <w:bookmarkEnd w:id="354"/>
      <w:r w:rsidRPr="000674C4">
        <w:t>10.2</w:t>
      </w:r>
      <w:r w:rsidRPr="000674C4">
        <w:tab/>
      </w:r>
      <w:r w:rsidR="003E07F9" w:rsidRPr="000674C4">
        <w:t>Income</w:t>
      </w:r>
      <w:bookmarkEnd w:id="355"/>
    </w:p>
    <w:p w14:paraId="3BA84085" w14:textId="77777777" w:rsidR="003E07F9" w:rsidRPr="000674C4" w:rsidRDefault="003E07F9" w:rsidP="00C84411">
      <w:pPr>
        <w:ind w:left="709" w:firstLine="0"/>
        <w:rPr>
          <w:rFonts w:ascii="Arial" w:hAnsi="Arial" w:cs="Arial"/>
          <w:u w:val="single"/>
        </w:rPr>
      </w:pPr>
      <w:bookmarkStart w:id="356" w:name="_Toc508614894"/>
      <w:r w:rsidRPr="000674C4">
        <w:rPr>
          <w:rFonts w:ascii="Arial" w:hAnsi="Arial" w:cs="Arial"/>
          <w:u w:val="single"/>
        </w:rPr>
        <w:t>Overview</w:t>
      </w:r>
      <w:bookmarkEnd w:id="356"/>
      <w:r w:rsidRPr="000674C4">
        <w:rPr>
          <w:rFonts w:ascii="Arial" w:hAnsi="Arial" w:cs="Arial"/>
          <w:u w:val="single"/>
        </w:rPr>
        <w:t xml:space="preserve"> </w:t>
      </w:r>
    </w:p>
    <w:p w14:paraId="40BFEF21" w14:textId="30CEA36C" w:rsidR="003E07F9" w:rsidRPr="000674C4" w:rsidRDefault="009A3D94" w:rsidP="00C84411">
      <w:pPr>
        <w:pStyle w:val="Heading3"/>
        <w:keepNext w:val="0"/>
        <w:numPr>
          <w:ilvl w:val="0"/>
          <w:numId w:val="0"/>
        </w:numPr>
        <w:ind w:left="1418" w:hanging="720"/>
      </w:pPr>
      <w:r w:rsidRPr="000674C4">
        <w:t>10.2.1</w:t>
      </w:r>
      <w:r w:rsidRPr="000674C4">
        <w:tab/>
      </w:r>
      <w:r w:rsidR="003E07F9" w:rsidRPr="000674C4">
        <w:t>Income is vital and effective systems are necessary to ensure that all income due is identified, collected, receipted and banked promptly. The responsibility for cash collection should be separated from that for identifying the amount due and for reconciling the amount due to the amount received.</w:t>
      </w:r>
    </w:p>
    <w:p w14:paraId="1E45A366" w14:textId="77777777" w:rsidR="003E07F9" w:rsidRPr="000674C4" w:rsidRDefault="003E07F9" w:rsidP="00C84411">
      <w:pPr>
        <w:ind w:left="709" w:firstLine="0"/>
        <w:rPr>
          <w:rFonts w:ascii="Arial" w:hAnsi="Arial" w:cs="Arial"/>
          <w:u w:val="single"/>
        </w:rPr>
      </w:pPr>
      <w:bookmarkStart w:id="357" w:name="_Toc508614895"/>
      <w:r w:rsidRPr="000674C4">
        <w:rPr>
          <w:rFonts w:ascii="Arial" w:hAnsi="Arial" w:cs="Arial"/>
          <w:u w:val="single"/>
        </w:rPr>
        <w:t>Context</w:t>
      </w:r>
      <w:bookmarkEnd w:id="357"/>
    </w:p>
    <w:p w14:paraId="709A54CC" w14:textId="1C0ED643" w:rsidR="003E07F9" w:rsidRPr="000674C4" w:rsidRDefault="009A3D94" w:rsidP="00C84411">
      <w:pPr>
        <w:pStyle w:val="Heading3"/>
        <w:keepNext w:val="0"/>
        <w:numPr>
          <w:ilvl w:val="0"/>
          <w:numId w:val="0"/>
        </w:numPr>
        <w:ind w:left="1418" w:hanging="720"/>
      </w:pPr>
      <w:r w:rsidRPr="000674C4">
        <w:t>10.2.2</w:t>
      </w:r>
      <w:r w:rsidRPr="000674C4">
        <w:tab/>
      </w:r>
      <w:r w:rsidR="003E07F9" w:rsidRPr="000674C4">
        <w:t xml:space="preserve">The PCC and CC will adopt the Association of Police and Crime Commissioners (APCC) / National Police Chief’s Council (NPCC) </w:t>
      </w:r>
      <w:hyperlink r:id="rId60" w:anchor=":~:text=%EF%82%B7%20The%20provision%20of%20Special%20Police%20Services%20at,concert%2C%20or%20series%20of%20events%2C%20e.g.%20football%20matches." w:history="1">
        <w:r w:rsidR="003E07F9" w:rsidRPr="00674D57">
          <w:rPr>
            <w:rStyle w:val="Hyperlink"/>
          </w:rPr>
          <w:t>national charging policies and national guidan</w:t>
        </w:r>
        <w:r w:rsidR="00F33762" w:rsidRPr="00674D57">
          <w:rPr>
            <w:rStyle w:val="Hyperlink"/>
          </w:rPr>
          <w:t>ce</w:t>
        </w:r>
      </w:hyperlink>
      <w:r w:rsidR="00F33762">
        <w:t xml:space="preserve"> when applying charges under S</w:t>
      </w:r>
      <w:r w:rsidR="003E07F9" w:rsidRPr="000674C4">
        <w:t xml:space="preserve">ection 25 of the Police Act 1996. The purpose of charging for special services is to ensure that, wherever appropriate, those using the services pay for them. </w:t>
      </w:r>
    </w:p>
    <w:p w14:paraId="6BB400A8" w14:textId="7BEB364F" w:rsidR="003E07F9" w:rsidRPr="000674C4" w:rsidRDefault="009A3D94" w:rsidP="00C84411">
      <w:pPr>
        <w:pStyle w:val="Heading3"/>
        <w:keepNext w:val="0"/>
        <w:numPr>
          <w:ilvl w:val="0"/>
          <w:numId w:val="0"/>
        </w:numPr>
        <w:ind w:left="1418" w:hanging="720"/>
      </w:pPr>
      <w:r w:rsidRPr="000674C4">
        <w:t>10.2.3</w:t>
      </w:r>
      <w:r w:rsidRPr="000674C4">
        <w:tab/>
      </w:r>
      <w:r w:rsidR="003E07F9" w:rsidRPr="000674C4">
        <w:t xml:space="preserve">The PCC should ensure that there are arrangements in place so that expected charges are clearly identified in their budgets and that costs are accurately attributed and charged. When considering budget levels the PCC should ensure that ongoing resource requirements are not dependent on a significant number of uncertain or volatile income sources and should have due regard to sustainable and future year service delivery. </w:t>
      </w:r>
    </w:p>
    <w:p w14:paraId="738A121B" w14:textId="530B93E9" w:rsidR="003E07F9" w:rsidRPr="000674C4" w:rsidRDefault="00D36EFF" w:rsidP="00C84411">
      <w:pPr>
        <w:pStyle w:val="Heading3"/>
        <w:keepNext w:val="0"/>
        <w:numPr>
          <w:ilvl w:val="0"/>
          <w:numId w:val="0"/>
        </w:numPr>
        <w:ind w:left="1418" w:hanging="720"/>
      </w:pPr>
      <w:r w:rsidRPr="000674C4">
        <w:t>10.2.4</w:t>
      </w:r>
      <w:r w:rsidRPr="000674C4">
        <w:tab/>
      </w:r>
      <w:r w:rsidR="003E07F9" w:rsidRPr="000674C4">
        <w:t>When specifying resource requirements the CC will identify the expected income from charging. The CC should adopt NPCC charging policies in respect of mutual aid</w:t>
      </w:r>
      <w:r w:rsidR="00176599" w:rsidRPr="000674C4">
        <w:rPr>
          <w:rStyle w:val="FootnoteReference"/>
        </w:rPr>
        <w:footnoteReference w:id="13"/>
      </w:r>
      <w:r w:rsidR="003E07F9" w:rsidRPr="000674C4">
        <w:t>.</w:t>
      </w:r>
    </w:p>
    <w:p w14:paraId="12E5975D" w14:textId="63A9A458" w:rsidR="003E07F9" w:rsidRDefault="003E07F9" w:rsidP="00C8441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7E12BF13" w14:textId="77777777" w:rsidR="00C84411" w:rsidRPr="000674C4" w:rsidRDefault="00C84411" w:rsidP="00C8441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03F88F34" w14:textId="77777777" w:rsidTr="00A80FBD">
        <w:trPr>
          <w:trHeight w:val="294"/>
        </w:trPr>
        <w:tc>
          <w:tcPr>
            <w:tcW w:w="1559" w:type="dxa"/>
          </w:tcPr>
          <w:p w14:paraId="0CEC8083" w14:textId="77777777" w:rsidR="003E07F9" w:rsidRPr="000674C4" w:rsidRDefault="003E07F9" w:rsidP="00C84411">
            <w:pPr>
              <w:spacing w:before="0"/>
              <w:ind w:left="0" w:firstLine="0"/>
              <w:rPr>
                <w:rFonts w:ascii="Arial" w:hAnsi="Arial" w:cs="Arial"/>
                <w:b/>
              </w:rPr>
            </w:pPr>
            <w:bookmarkStart w:id="358" w:name="_Toc508614896"/>
            <w:bookmarkStart w:id="359" w:name="_Toc508630905"/>
            <w:bookmarkStart w:id="360" w:name="_Toc508631487"/>
            <w:r w:rsidRPr="000674C4">
              <w:rPr>
                <w:rFonts w:ascii="Arial" w:hAnsi="Arial" w:cs="Arial"/>
                <w:b/>
              </w:rPr>
              <w:t>Who?</w:t>
            </w:r>
            <w:bookmarkEnd w:id="358"/>
            <w:bookmarkEnd w:id="359"/>
            <w:bookmarkEnd w:id="360"/>
          </w:p>
        </w:tc>
        <w:tc>
          <w:tcPr>
            <w:tcW w:w="6753" w:type="dxa"/>
          </w:tcPr>
          <w:p w14:paraId="680ADE21" w14:textId="77777777" w:rsidR="003E07F9" w:rsidRPr="00C84411" w:rsidRDefault="003E07F9" w:rsidP="00C84411">
            <w:pPr>
              <w:spacing w:before="0"/>
              <w:ind w:left="0" w:firstLine="0"/>
              <w:rPr>
                <w:rFonts w:ascii="Arial" w:hAnsi="Arial" w:cs="Arial"/>
                <w:b/>
              </w:rPr>
            </w:pPr>
            <w:r w:rsidRPr="00C84411">
              <w:rPr>
                <w:rFonts w:ascii="Arial" w:hAnsi="Arial" w:cs="Arial"/>
                <w:b/>
              </w:rPr>
              <w:t>What?</w:t>
            </w:r>
          </w:p>
        </w:tc>
      </w:tr>
      <w:tr w:rsidR="003E07F9" w:rsidRPr="000674C4" w14:paraId="518BE44D" w14:textId="77777777" w:rsidTr="00191BC5">
        <w:tc>
          <w:tcPr>
            <w:tcW w:w="1559" w:type="dxa"/>
          </w:tcPr>
          <w:p w14:paraId="719A70FD" w14:textId="77777777" w:rsidR="003E07F9" w:rsidRPr="00C84411" w:rsidRDefault="003E07F9" w:rsidP="00C84411">
            <w:pPr>
              <w:spacing w:before="0"/>
              <w:ind w:left="0" w:firstLine="0"/>
              <w:rPr>
                <w:rFonts w:ascii="Arial" w:hAnsi="Arial" w:cs="Arial"/>
              </w:rPr>
            </w:pPr>
            <w:r w:rsidRPr="00C84411">
              <w:rPr>
                <w:rFonts w:ascii="Arial" w:hAnsi="Arial" w:cs="Arial"/>
              </w:rPr>
              <w:t>PCC &amp; CC</w:t>
            </w:r>
          </w:p>
        </w:tc>
        <w:tc>
          <w:tcPr>
            <w:tcW w:w="6753" w:type="dxa"/>
            <w:tcBorders>
              <w:bottom w:val="single" w:sz="4" w:space="0" w:color="auto"/>
            </w:tcBorders>
          </w:tcPr>
          <w:p w14:paraId="4CED9577" w14:textId="3874418D" w:rsidR="003E07F9" w:rsidRPr="000674C4" w:rsidRDefault="003E07F9" w:rsidP="00F33762">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 xml:space="preserve">To adopt the APCC / NPCC national charging policies and national guidance when applying charges under </w:t>
            </w:r>
            <w:r w:rsidR="00F33762">
              <w:rPr>
                <w:sz w:val="22"/>
                <w:szCs w:val="22"/>
              </w:rPr>
              <w:t>S</w:t>
            </w:r>
            <w:r w:rsidRPr="000674C4">
              <w:rPr>
                <w:sz w:val="22"/>
                <w:szCs w:val="22"/>
              </w:rPr>
              <w:t>ection 25 of the Police Act 1996 and to review scales of fees and charges at least annually.</w:t>
            </w:r>
          </w:p>
        </w:tc>
      </w:tr>
      <w:tr w:rsidR="003E07F9" w:rsidRPr="000674C4" w14:paraId="3D59BF95" w14:textId="77777777" w:rsidTr="00191BC5">
        <w:tc>
          <w:tcPr>
            <w:tcW w:w="1559" w:type="dxa"/>
          </w:tcPr>
          <w:p w14:paraId="7EC2314A" w14:textId="77777777" w:rsidR="003E07F9" w:rsidRPr="00C84411" w:rsidRDefault="003E07F9" w:rsidP="00C84411">
            <w:pPr>
              <w:spacing w:before="0"/>
              <w:ind w:left="0" w:firstLine="0"/>
              <w:rPr>
                <w:rFonts w:ascii="Arial" w:hAnsi="Arial" w:cs="Arial"/>
              </w:rPr>
            </w:pPr>
            <w:r w:rsidRPr="00C84411">
              <w:rPr>
                <w:rFonts w:ascii="Arial" w:hAnsi="Arial" w:cs="Arial"/>
              </w:rPr>
              <w:t>CFO &amp; DoF</w:t>
            </w:r>
          </w:p>
        </w:tc>
        <w:tc>
          <w:tcPr>
            <w:tcW w:w="6753" w:type="dxa"/>
            <w:tcBorders>
              <w:top w:val="single" w:sz="4" w:space="0" w:color="auto"/>
            </w:tcBorders>
          </w:tcPr>
          <w:p w14:paraId="7AE9E37C"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make arrangements for the collection of all income due and approve the procedures, systems and documentation for its collection, including the correct charging of Value Added Tax (VAT).</w:t>
            </w:r>
          </w:p>
          <w:p w14:paraId="79C8F2C5" w14:textId="265B1D58"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agree a charging policy for the supply of goods and services, including the appropriate charging of VAT, and to review it regularly in line with corporate policies. All charges should be at </w:t>
            </w:r>
            <w:r w:rsidRPr="000674C4">
              <w:rPr>
                <w:sz w:val="22"/>
                <w:szCs w:val="22"/>
              </w:rPr>
              <w:lastRenderedPageBreak/>
              <w:t xml:space="preserve">full cost recovery except where regulations require otherwise or with the express approval of the PCC.  </w:t>
            </w:r>
          </w:p>
          <w:p w14:paraId="2D1670F8"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all income is paid fully and promptly into the designated income bank account. Appropriate details should be recorded on to paying-in slips to provide an audit trail and money collected and deposited reconciled on a monthly basis.</w:t>
            </w:r>
          </w:p>
          <w:p w14:paraId="50F8A83E" w14:textId="1AE3DD48"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the write off of bad debts up to the level shown in Section</w:t>
            </w:r>
            <w:r w:rsidR="005F6310">
              <w:rPr>
                <w:sz w:val="22"/>
                <w:szCs w:val="22"/>
              </w:rPr>
              <w:t xml:space="preserve"> </w:t>
            </w:r>
            <w:r w:rsidR="005F6310" w:rsidRPr="003C03F6">
              <w:rPr>
                <w:color w:val="0000FF"/>
                <w:sz w:val="22"/>
              </w:rPr>
              <w:fldChar w:fldCharType="begin"/>
            </w:r>
            <w:r w:rsidR="005F6310" w:rsidRPr="003C03F6">
              <w:rPr>
                <w:color w:val="0000FF"/>
                <w:sz w:val="22"/>
              </w:rPr>
              <w:instrText xml:space="preserve"> REF _Ref1395563 \r \h </w:instrText>
            </w:r>
            <w:r w:rsidR="003C03F6" w:rsidRPr="003C03F6">
              <w:rPr>
                <w:color w:val="0000FF"/>
                <w:sz w:val="22"/>
              </w:rPr>
              <w:instrText xml:space="preserve"> \* MERGEFORMAT </w:instrText>
            </w:r>
            <w:r w:rsidR="005F6310" w:rsidRPr="003C03F6">
              <w:rPr>
                <w:color w:val="0000FF"/>
                <w:sz w:val="22"/>
              </w:rPr>
            </w:r>
            <w:r w:rsidR="005F6310" w:rsidRPr="003C03F6">
              <w:rPr>
                <w:color w:val="0000FF"/>
                <w:sz w:val="22"/>
              </w:rPr>
              <w:fldChar w:fldCharType="separate"/>
            </w:r>
            <w:r w:rsidR="009866E9">
              <w:rPr>
                <w:color w:val="0000FF"/>
                <w:sz w:val="22"/>
              </w:rPr>
              <w:t>12</w:t>
            </w:r>
            <w:r w:rsidR="005F6310" w:rsidRPr="003C03F6">
              <w:rPr>
                <w:color w:val="0000FF"/>
                <w:sz w:val="22"/>
              </w:rPr>
              <w:fldChar w:fldCharType="end"/>
            </w:r>
            <w:r w:rsidRPr="000674C4">
              <w:rPr>
                <w:sz w:val="22"/>
                <w:szCs w:val="22"/>
              </w:rPr>
              <w:t>. Amounts for write off above this value must be referred to the PCC for approval, supported by a written report explaining the reason for the write off.</w:t>
            </w:r>
          </w:p>
          <w:p w14:paraId="6E5B3DAB"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income is not used to cash personal cheques or make other payments.</w:t>
            </w:r>
          </w:p>
        </w:tc>
      </w:tr>
      <w:tr w:rsidR="003E07F9" w:rsidRPr="000674C4" w14:paraId="690D3E5D" w14:textId="77777777" w:rsidTr="00A80FBD">
        <w:tc>
          <w:tcPr>
            <w:tcW w:w="1559" w:type="dxa"/>
          </w:tcPr>
          <w:p w14:paraId="371797B6" w14:textId="77777777" w:rsidR="003E07F9" w:rsidRPr="000674C4" w:rsidRDefault="003E07F9" w:rsidP="00C84411">
            <w:pPr>
              <w:spacing w:before="0"/>
              <w:ind w:left="0" w:firstLine="0"/>
            </w:pPr>
            <w:r w:rsidRPr="00C84411">
              <w:rPr>
                <w:rFonts w:ascii="Arial" w:hAnsi="Arial" w:cs="Arial"/>
              </w:rPr>
              <w:lastRenderedPageBreak/>
              <w:t>DoF</w:t>
            </w:r>
          </w:p>
        </w:tc>
        <w:tc>
          <w:tcPr>
            <w:tcW w:w="6753" w:type="dxa"/>
          </w:tcPr>
          <w:p w14:paraId="1F240021"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operate effective debt collection procedures.</w:t>
            </w:r>
          </w:p>
          <w:p w14:paraId="4325B1C1" w14:textId="24D4D922" w:rsidR="003E07F9" w:rsidRPr="00C84411"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initiate, in consultation with the CFO and CoS, appropriate debt recovery procedures, including legal action where necessary. As part of this, the Solicitor in the Force Legal Services Directorate is authorised to issue court proceedings where appropriate and in accordance with </w:t>
            </w:r>
            <w:r w:rsidRPr="00C84411">
              <w:rPr>
                <w:sz w:val="22"/>
                <w:szCs w:val="22"/>
              </w:rPr>
              <w:t>a</w:t>
            </w:r>
            <w:r w:rsidR="0040145F" w:rsidRPr="00C84411">
              <w:rPr>
                <w:sz w:val="22"/>
                <w:szCs w:val="22"/>
              </w:rPr>
              <w:t xml:space="preserve">pproval limits outlined in </w:t>
            </w:r>
            <w:hyperlink w:anchor="_4.3.7_Approval_limits" w:history="1">
              <w:r w:rsidR="0040145F" w:rsidRPr="009345E6">
                <w:rPr>
                  <w:rStyle w:val="Hyperlink"/>
                  <w:sz w:val="22"/>
                  <w:szCs w:val="22"/>
                  <w:u w:val="none"/>
                </w:rPr>
                <w:t>4.3.7</w:t>
              </w:r>
            </w:hyperlink>
            <w:r w:rsidR="0040145F" w:rsidRPr="00C84411">
              <w:rPr>
                <w:sz w:val="22"/>
                <w:szCs w:val="22"/>
              </w:rPr>
              <w:t>.</w:t>
            </w:r>
          </w:p>
          <w:p w14:paraId="182102B2" w14:textId="224DCED9" w:rsidR="003E07F9" w:rsidRPr="00C84411"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84411">
              <w:rPr>
                <w:sz w:val="22"/>
                <w:szCs w:val="22"/>
              </w:rPr>
              <w:t>In the event that one of our customers is placed into administration or liquidation, make contact with the relevant insolvency practitioner and ensure that all possible actions are taken to recover outstanding sums. Inform all relevant staff including the CFO, CoS and Solicitor in the Force Legal Services.</w:t>
            </w:r>
          </w:p>
          <w:p w14:paraId="45712860"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C84411">
              <w:rPr>
                <w:sz w:val="22"/>
                <w:szCs w:val="22"/>
              </w:rPr>
              <w:t xml:space="preserve">To prepare detailed Financial Procedures for dealing with income, to be agreed with the CFO, and to issue </w:t>
            </w:r>
            <w:r w:rsidRPr="000674C4">
              <w:rPr>
                <w:sz w:val="22"/>
                <w:szCs w:val="22"/>
              </w:rPr>
              <w:t>them to all appropriate employees.</w:t>
            </w:r>
          </w:p>
          <w:p w14:paraId="2126D02E" w14:textId="77777777" w:rsidR="003E07F9" w:rsidRPr="00C84411"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approve adjustments to abatements calculated by the charging model under the APCC / NPCC national charging policy, in consultation with the CC.</w:t>
            </w:r>
          </w:p>
        </w:tc>
      </w:tr>
    </w:tbl>
    <w:p w14:paraId="3C1E64D4" w14:textId="77777777" w:rsidR="003E07F9" w:rsidRPr="000674C4" w:rsidRDefault="003E07F9" w:rsidP="00C84411">
      <w:pPr>
        <w:pStyle w:val="Default"/>
        <w:spacing w:before="0" w:after="120"/>
        <w:rPr>
          <w:b/>
          <w:color w:val="7F7F7F" w:themeColor="text1" w:themeTint="80"/>
          <w:sz w:val="22"/>
          <w:szCs w:val="22"/>
        </w:rPr>
      </w:pPr>
    </w:p>
    <w:p w14:paraId="750EFA32" w14:textId="43C749BD" w:rsidR="003E07F9" w:rsidRPr="000674C4" w:rsidRDefault="00D36EFF" w:rsidP="00C84411">
      <w:pPr>
        <w:pStyle w:val="Heading2"/>
        <w:keepNext w:val="0"/>
        <w:numPr>
          <w:ilvl w:val="0"/>
          <w:numId w:val="0"/>
        </w:numPr>
        <w:ind w:left="709" w:hanging="709"/>
      </w:pPr>
      <w:bookmarkStart w:id="361" w:name="D3"/>
      <w:bookmarkStart w:id="362" w:name="_Toc67948013"/>
      <w:bookmarkEnd w:id="361"/>
      <w:r w:rsidRPr="000674C4">
        <w:t>10.3</w:t>
      </w:r>
      <w:r w:rsidRPr="000674C4">
        <w:tab/>
      </w:r>
      <w:r w:rsidR="003E07F9" w:rsidRPr="000674C4">
        <w:t>Ordering and Paying for Work, Goods and Services</w:t>
      </w:r>
      <w:bookmarkEnd w:id="362"/>
    </w:p>
    <w:p w14:paraId="5AA1408E" w14:textId="77777777" w:rsidR="003E07F9" w:rsidRPr="000674C4" w:rsidRDefault="003E07F9" w:rsidP="00C84411">
      <w:pPr>
        <w:ind w:left="709" w:firstLine="0"/>
        <w:rPr>
          <w:rFonts w:ascii="Arial" w:hAnsi="Arial" w:cs="Arial"/>
          <w:u w:val="single"/>
        </w:rPr>
      </w:pPr>
      <w:bookmarkStart w:id="363" w:name="_Toc508614897"/>
      <w:r w:rsidRPr="000674C4">
        <w:rPr>
          <w:rFonts w:ascii="Arial" w:hAnsi="Arial" w:cs="Arial"/>
          <w:u w:val="single"/>
        </w:rPr>
        <w:t>Overview</w:t>
      </w:r>
      <w:bookmarkEnd w:id="363"/>
    </w:p>
    <w:p w14:paraId="7736731B" w14:textId="1A7CF075" w:rsidR="003E07F9" w:rsidRPr="000674C4" w:rsidRDefault="00D36EFF" w:rsidP="00C84411">
      <w:pPr>
        <w:pStyle w:val="Heading3"/>
        <w:keepNext w:val="0"/>
        <w:numPr>
          <w:ilvl w:val="0"/>
          <w:numId w:val="0"/>
        </w:numPr>
        <w:ind w:left="1418" w:hanging="720"/>
      </w:pPr>
      <w:r w:rsidRPr="000674C4">
        <w:t>10.3.1</w:t>
      </w:r>
      <w:r w:rsidRPr="000674C4">
        <w:tab/>
      </w:r>
      <w:r w:rsidR="003E07F9" w:rsidRPr="000674C4">
        <w:t>The PCC and the CC have a statutory duty to ensure financial probity and best value. Financial Regulations and Purchasing Procedures help to ensure that the public can receive value for money.  These procedures should be read in conjunction with the Standing Orders Relating to Contracts in Section</w:t>
      </w:r>
      <w:r w:rsidR="00C84411">
        <w:t xml:space="preserve"> </w:t>
      </w:r>
      <w:r w:rsidR="009F3879" w:rsidRPr="003C03F6">
        <w:rPr>
          <w:color w:val="0000FF"/>
        </w:rPr>
        <w:fldChar w:fldCharType="begin"/>
      </w:r>
      <w:r w:rsidR="009F3879" w:rsidRPr="003C03F6">
        <w:rPr>
          <w:color w:val="0000FF"/>
        </w:rPr>
        <w:instrText xml:space="preserve"> REF _Ref1395563 \r \h  \* MERGEFORMAT </w:instrText>
      </w:r>
      <w:r w:rsidR="009F3879" w:rsidRPr="003C03F6">
        <w:rPr>
          <w:color w:val="0000FF"/>
        </w:rPr>
      </w:r>
      <w:r w:rsidR="009F3879" w:rsidRPr="003C03F6">
        <w:rPr>
          <w:color w:val="0000FF"/>
        </w:rPr>
        <w:fldChar w:fldCharType="separate"/>
      </w:r>
      <w:r w:rsidR="009F3879">
        <w:rPr>
          <w:color w:val="0000FF"/>
        </w:rPr>
        <w:t>12</w:t>
      </w:r>
      <w:r w:rsidR="009F3879" w:rsidRPr="003C03F6">
        <w:rPr>
          <w:color w:val="0000FF"/>
        </w:rPr>
        <w:fldChar w:fldCharType="end"/>
      </w:r>
      <w:r w:rsidR="003E07F9" w:rsidRPr="000674C4">
        <w:t>.</w:t>
      </w:r>
    </w:p>
    <w:p w14:paraId="7EEAC5BF" w14:textId="1CB360BF" w:rsidR="003E07F9" w:rsidRDefault="003E07F9" w:rsidP="00C84411">
      <w:pPr>
        <w:ind w:left="709" w:firstLine="0"/>
        <w:rPr>
          <w:rFonts w:ascii="Arial" w:hAnsi="Arial" w:cs="Arial"/>
          <w:u w:val="single"/>
        </w:rPr>
      </w:pPr>
      <w:bookmarkStart w:id="364" w:name="_Toc508614898"/>
      <w:r w:rsidRPr="000674C4">
        <w:rPr>
          <w:rFonts w:ascii="Arial" w:hAnsi="Arial" w:cs="Arial"/>
          <w:u w:val="single"/>
        </w:rPr>
        <w:t>Responsibilities</w:t>
      </w:r>
      <w:bookmarkEnd w:id="364"/>
    </w:p>
    <w:p w14:paraId="28933A35" w14:textId="77777777" w:rsidR="00C84411" w:rsidRPr="000674C4" w:rsidRDefault="00C84411" w:rsidP="00C84411">
      <w:pPr>
        <w:spacing w:before="0"/>
        <w:ind w:left="709" w:firstLine="0"/>
        <w:rPr>
          <w:rFonts w:ascii="Arial" w:hAnsi="Arial" w:cs="Arial"/>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0D561EA5" w14:textId="77777777" w:rsidTr="00A80FBD">
        <w:tc>
          <w:tcPr>
            <w:tcW w:w="1559" w:type="dxa"/>
          </w:tcPr>
          <w:p w14:paraId="0FB122A8" w14:textId="77777777" w:rsidR="003E07F9" w:rsidRPr="000674C4" w:rsidRDefault="003E07F9" w:rsidP="00C84411">
            <w:pPr>
              <w:spacing w:before="0"/>
              <w:ind w:left="0" w:firstLine="0"/>
              <w:rPr>
                <w:rFonts w:ascii="Arial" w:hAnsi="Arial" w:cs="Arial"/>
                <w:b/>
              </w:rPr>
            </w:pPr>
            <w:bookmarkStart w:id="365" w:name="_Toc508614899"/>
            <w:bookmarkStart w:id="366" w:name="_Toc508630906"/>
            <w:bookmarkStart w:id="367" w:name="_Toc508631488"/>
            <w:r w:rsidRPr="000674C4">
              <w:rPr>
                <w:rFonts w:ascii="Arial" w:hAnsi="Arial" w:cs="Arial"/>
                <w:b/>
              </w:rPr>
              <w:t>Who?</w:t>
            </w:r>
            <w:bookmarkEnd w:id="365"/>
            <w:bookmarkEnd w:id="366"/>
            <w:bookmarkEnd w:id="367"/>
          </w:p>
        </w:tc>
        <w:tc>
          <w:tcPr>
            <w:tcW w:w="6753" w:type="dxa"/>
          </w:tcPr>
          <w:p w14:paraId="198B3AA9" w14:textId="77777777" w:rsidR="003E07F9" w:rsidRPr="00C84411" w:rsidRDefault="003E07F9" w:rsidP="00C84411">
            <w:pPr>
              <w:spacing w:before="0"/>
              <w:ind w:left="0" w:firstLine="0"/>
              <w:rPr>
                <w:rFonts w:ascii="Arial" w:hAnsi="Arial" w:cs="Arial"/>
                <w:b/>
              </w:rPr>
            </w:pPr>
            <w:r w:rsidRPr="00C84411">
              <w:rPr>
                <w:rFonts w:ascii="Arial" w:hAnsi="Arial" w:cs="Arial"/>
                <w:b/>
              </w:rPr>
              <w:t>What?</w:t>
            </w:r>
          </w:p>
        </w:tc>
      </w:tr>
      <w:tr w:rsidR="003E07F9" w:rsidRPr="000674C4" w14:paraId="5B6A88BA" w14:textId="77777777" w:rsidTr="00A80FBD">
        <w:tc>
          <w:tcPr>
            <w:tcW w:w="1559" w:type="dxa"/>
          </w:tcPr>
          <w:p w14:paraId="3BE24ABA" w14:textId="77777777" w:rsidR="003E07F9" w:rsidRPr="000674C4" w:rsidRDefault="003E07F9" w:rsidP="00C84411">
            <w:pPr>
              <w:spacing w:before="0"/>
              <w:ind w:left="0" w:firstLine="0"/>
            </w:pPr>
            <w:r w:rsidRPr="00C84411">
              <w:rPr>
                <w:rFonts w:ascii="Arial" w:hAnsi="Arial" w:cs="Arial"/>
              </w:rPr>
              <w:t>DoF</w:t>
            </w:r>
          </w:p>
        </w:tc>
        <w:tc>
          <w:tcPr>
            <w:tcW w:w="6753" w:type="dxa"/>
          </w:tcPr>
          <w:p w14:paraId="7359908B"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maintain a Procurement Policy covering the principles to be followed for the purchase of goods and services and that all payments are made in accordance with this policy.</w:t>
            </w:r>
          </w:p>
          <w:p w14:paraId="4E0B0F91" w14:textId="2E835B56"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issue official orders for all work, goods or services to be supplied to the OPCC, except for exceptions approved by the CFO. Orders must be in</w:t>
            </w:r>
            <w:r w:rsidR="00C84411">
              <w:rPr>
                <w:sz w:val="22"/>
                <w:szCs w:val="22"/>
              </w:rPr>
              <w:t xml:space="preserve"> a format approved by the CFO. </w:t>
            </w:r>
          </w:p>
          <w:p w14:paraId="19611D3F"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lastRenderedPageBreak/>
              <w:t>Official orders must not be raised for any personal or private purchases, nor must personal or private use be made of the CC and PCC contracts.</w:t>
            </w:r>
          </w:p>
          <w:p w14:paraId="3DABBF1F"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Goods and services ordered must be appropriate and there must be adequate budgetary provision. Quotations or tenders must be obtained where necessary, in accordance with these regulations.</w:t>
            </w:r>
          </w:p>
          <w:p w14:paraId="00CFDBD0"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Payments are not to be made unless goods and services have been received at the correct price, quantity and quality in accordance with any official order.</w:t>
            </w:r>
          </w:p>
          <w:p w14:paraId="41305BFB"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payments are made to the correct person, for the correct amount, on time and are recorded properly, regardless of the method of payment.</w:t>
            </w:r>
          </w:p>
          <w:p w14:paraId="77458678"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VAT is recovered where appropriate.</w:t>
            </w:r>
          </w:p>
          <w:p w14:paraId="4144B08A"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all expenditure, including VAT, is accurately recorded against the right budget and any exceptions are corrected.</w:t>
            </w:r>
          </w:p>
          <w:p w14:paraId="03357D39" w14:textId="14FCF411"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all purchases made through e-procurement follow the rules, regulations and procedures detailed in Section</w:t>
            </w:r>
            <w:r w:rsidR="00193185">
              <w:rPr>
                <w:sz w:val="22"/>
                <w:szCs w:val="22"/>
              </w:rPr>
              <w:t xml:space="preserve"> </w:t>
            </w:r>
            <w:r w:rsidR="00A80FBD" w:rsidRPr="003C03F6">
              <w:rPr>
                <w:color w:val="0000FF"/>
                <w:sz w:val="22"/>
                <w:szCs w:val="22"/>
              </w:rPr>
              <w:fldChar w:fldCharType="begin"/>
            </w:r>
            <w:r w:rsidR="00A80FBD" w:rsidRPr="003C03F6">
              <w:rPr>
                <w:color w:val="0000FF"/>
                <w:sz w:val="22"/>
                <w:szCs w:val="22"/>
              </w:rPr>
              <w:instrText xml:space="preserve"> REF _Ref1392427 \r \h </w:instrText>
            </w:r>
            <w:r w:rsidR="00A80FBD" w:rsidRPr="003C03F6">
              <w:rPr>
                <w:color w:val="0000FF"/>
                <w:sz w:val="22"/>
                <w:szCs w:val="22"/>
              </w:rPr>
            </w:r>
            <w:r w:rsidR="00A80FBD" w:rsidRPr="003C03F6">
              <w:rPr>
                <w:color w:val="0000FF"/>
                <w:sz w:val="22"/>
                <w:szCs w:val="22"/>
              </w:rPr>
              <w:fldChar w:fldCharType="separate"/>
            </w:r>
            <w:r w:rsidR="009866E9">
              <w:rPr>
                <w:color w:val="0000FF"/>
                <w:sz w:val="22"/>
                <w:szCs w:val="22"/>
              </w:rPr>
              <w:t>12</w:t>
            </w:r>
            <w:r w:rsidR="00A80FBD" w:rsidRPr="003C03F6">
              <w:rPr>
                <w:color w:val="0000FF"/>
                <w:sz w:val="22"/>
                <w:szCs w:val="22"/>
              </w:rPr>
              <w:fldChar w:fldCharType="end"/>
            </w:r>
            <w:r w:rsidRPr="000674C4">
              <w:rPr>
                <w:sz w:val="22"/>
                <w:szCs w:val="22"/>
              </w:rPr>
              <w:t>.</w:t>
            </w:r>
          </w:p>
          <w:p w14:paraId="36119414" w14:textId="77777777" w:rsidR="003E07F9" w:rsidRPr="000674C4" w:rsidRDefault="003E07F9" w:rsidP="00C84411">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prepare, in consultation with the CFO, detailed Financial Procedures for dealing with the ordering and payment of goods and services, and to issue these to all appropriate employees.</w:t>
            </w:r>
          </w:p>
        </w:tc>
      </w:tr>
      <w:tr w:rsidR="003E07F9" w:rsidRPr="000674C4" w14:paraId="689C2A68" w14:textId="77777777" w:rsidTr="00A80FBD">
        <w:tc>
          <w:tcPr>
            <w:tcW w:w="1559" w:type="dxa"/>
          </w:tcPr>
          <w:p w14:paraId="210C20AA" w14:textId="77777777" w:rsidR="003E07F9" w:rsidRPr="000674C4" w:rsidRDefault="003E07F9" w:rsidP="00C84411">
            <w:pPr>
              <w:spacing w:before="0"/>
              <w:ind w:left="0" w:firstLine="0"/>
            </w:pPr>
            <w:r w:rsidRPr="00C84411">
              <w:rPr>
                <w:rFonts w:ascii="Arial" w:hAnsi="Arial" w:cs="Arial"/>
              </w:rPr>
              <w:lastRenderedPageBreak/>
              <w:t>Chief Officers</w:t>
            </w:r>
          </w:p>
        </w:tc>
        <w:tc>
          <w:tcPr>
            <w:tcW w:w="6753" w:type="dxa"/>
          </w:tcPr>
          <w:p w14:paraId="694DCC1C" w14:textId="77777777" w:rsidR="003E07F9" w:rsidRPr="000674C4" w:rsidRDefault="003E07F9" w:rsidP="00C8441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contextualSpacing/>
              <w:rPr>
                <w:sz w:val="22"/>
                <w:szCs w:val="22"/>
              </w:rPr>
            </w:pPr>
            <w:r w:rsidRPr="000674C4">
              <w:rPr>
                <w:sz w:val="22"/>
                <w:szCs w:val="22"/>
              </w:rPr>
              <w:t>To ensure that every member and employee declares any links or personal interests that they may have with purchasers, suppliers and contractors if they are engaged in contractual or purchasing decisions on behalf of the PCC or CC, and that such persons take no part in the selection of a supplier or contract with which they are connected.</w:t>
            </w:r>
          </w:p>
        </w:tc>
      </w:tr>
    </w:tbl>
    <w:p w14:paraId="4A13C89F" w14:textId="77777777" w:rsidR="003E07F9" w:rsidRPr="000674C4" w:rsidRDefault="003E07F9" w:rsidP="00C84411">
      <w:pPr>
        <w:spacing w:before="0"/>
        <w:rPr>
          <w:rFonts w:ascii="Arial" w:hAnsi="Arial" w:cs="Arial"/>
          <w:u w:val="single"/>
        </w:rPr>
      </w:pPr>
      <w:bookmarkStart w:id="368" w:name="D4"/>
      <w:bookmarkEnd w:id="368"/>
    </w:p>
    <w:p w14:paraId="74046ABA" w14:textId="3E243634" w:rsidR="003E07F9" w:rsidRPr="000674C4" w:rsidRDefault="003E07F9" w:rsidP="00193185">
      <w:pPr>
        <w:ind w:left="709" w:firstLine="0"/>
        <w:rPr>
          <w:rFonts w:ascii="Arial" w:hAnsi="Arial" w:cs="Arial"/>
          <w:u w:val="single"/>
        </w:rPr>
      </w:pPr>
      <w:bookmarkStart w:id="369" w:name="_Toc508614900"/>
      <w:r w:rsidRPr="000674C4">
        <w:rPr>
          <w:rFonts w:ascii="Arial" w:hAnsi="Arial" w:cs="Arial"/>
          <w:u w:val="single"/>
        </w:rPr>
        <w:t>Payments to Employees</w:t>
      </w:r>
      <w:bookmarkEnd w:id="369"/>
    </w:p>
    <w:p w14:paraId="687F6225" w14:textId="77777777" w:rsidR="003E07F9" w:rsidRPr="000674C4" w:rsidRDefault="003E07F9" w:rsidP="00193185">
      <w:pPr>
        <w:ind w:left="709" w:firstLine="1"/>
        <w:rPr>
          <w:rFonts w:ascii="Arial" w:hAnsi="Arial" w:cs="Arial"/>
          <w:u w:val="single"/>
        </w:rPr>
      </w:pPr>
      <w:bookmarkStart w:id="370" w:name="_Toc508614901"/>
      <w:r w:rsidRPr="000674C4">
        <w:rPr>
          <w:rFonts w:ascii="Arial" w:hAnsi="Arial" w:cs="Arial"/>
          <w:u w:val="single"/>
        </w:rPr>
        <w:t>Overview</w:t>
      </w:r>
      <w:bookmarkEnd w:id="370"/>
      <w:r w:rsidRPr="000674C4">
        <w:rPr>
          <w:rFonts w:ascii="Arial" w:hAnsi="Arial" w:cs="Arial"/>
          <w:u w:val="single"/>
        </w:rPr>
        <w:t xml:space="preserve"> </w:t>
      </w:r>
    </w:p>
    <w:p w14:paraId="79E519F4" w14:textId="25C7E43C" w:rsidR="003E07F9" w:rsidRPr="000674C4" w:rsidRDefault="00D36EFF" w:rsidP="00193185">
      <w:pPr>
        <w:pStyle w:val="Heading3"/>
        <w:keepNext w:val="0"/>
        <w:numPr>
          <w:ilvl w:val="0"/>
          <w:numId w:val="0"/>
        </w:numPr>
        <w:ind w:left="1418" w:hanging="720"/>
      </w:pPr>
      <w:r w:rsidRPr="000674C4">
        <w:t>10.3.2</w:t>
      </w:r>
      <w:r w:rsidRPr="000674C4">
        <w:tab/>
      </w:r>
      <w:r w:rsidR="003E07F9" w:rsidRPr="000674C4">
        <w:t>Employee costs are the largest item of expenditure for most PCCs. It is therefore important that there are controls in place to ensure accurate, timely and valid payments are made in accordance with individuals’ conditions of employment.</w:t>
      </w:r>
    </w:p>
    <w:p w14:paraId="652190C9" w14:textId="19F1C7E7" w:rsidR="003E07F9"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6B8EA515" w14:textId="77777777" w:rsidR="00A80FBD" w:rsidRPr="000674C4" w:rsidRDefault="00A80FBD" w:rsidP="00A80FBD">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4BAA2FD7" w14:textId="77777777" w:rsidTr="003C03F6">
        <w:tc>
          <w:tcPr>
            <w:tcW w:w="1559" w:type="dxa"/>
            <w:tcBorders>
              <w:top w:val="single" w:sz="4" w:space="0" w:color="auto"/>
              <w:left w:val="single" w:sz="4" w:space="0" w:color="auto"/>
              <w:bottom w:val="single" w:sz="4" w:space="0" w:color="auto"/>
              <w:right w:val="single" w:sz="4" w:space="0" w:color="auto"/>
            </w:tcBorders>
          </w:tcPr>
          <w:p w14:paraId="53BC657B" w14:textId="77777777" w:rsidR="003E07F9" w:rsidRPr="000674C4" w:rsidRDefault="003E07F9" w:rsidP="00193185">
            <w:pPr>
              <w:spacing w:before="0"/>
              <w:ind w:left="0" w:firstLine="0"/>
              <w:rPr>
                <w:rFonts w:ascii="Arial" w:hAnsi="Arial" w:cs="Arial"/>
                <w:b/>
              </w:rPr>
            </w:pPr>
            <w:bookmarkStart w:id="371" w:name="_Toc508614902"/>
            <w:bookmarkStart w:id="372" w:name="_Toc508630907"/>
            <w:bookmarkStart w:id="373" w:name="_Toc508631489"/>
            <w:r w:rsidRPr="000674C4">
              <w:rPr>
                <w:rFonts w:ascii="Arial" w:hAnsi="Arial" w:cs="Arial"/>
                <w:b/>
              </w:rPr>
              <w:t>Who?</w:t>
            </w:r>
            <w:bookmarkEnd w:id="371"/>
            <w:bookmarkEnd w:id="372"/>
            <w:bookmarkEnd w:id="373"/>
          </w:p>
        </w:tc>
        <w:tc>
          <w:tcPr>
            <w:tcW w:w="6753" w:type="dxa"/>
            <w:tcBorders>
              <w:top w:val="single" w:sz="4" w:space="0" w:color="auto"/>
              <w:left w:val="single" w:sz="4" w:space="0" w:color="auto"/>
              <w:bottom w:val="single" w:sz="4" w:space="0" w:color="auto"/>
              <w:right w:val="single" w:sz="4" w:space="0" w:color="auto"/>
            </w:tcBorders>
          </w:tcPr>
          <w:p w14:paraId="7D8E0030" w14:textId="77777777" w:rsidR="003E07F9" w:rsidRPr="00193185" w:rsidRDefault="003E07F9" w:rsidP="00193185">
            <w:pPr>
              <w:spacing w:before="0"/>
              <w:ind w:left="0" w:firstLine="0"/>
              <w:rPr>
                <w:rFonts w:ascii="Arial" w:hAnsi="Arial" w:cs="Arial"/>
                <w:b/>
              </w:rPr>
            </w:pPr>
            <w:r w:rsidRPr="00193185">
              <w:rPr>
                <w:rFonts w:ascii="Arial" w:hAnsi="Arial" w:cs="Arial"/>
                <w:b/>
              </w:rPr>
              <w:t>What?</w:t>
            </w:r>
          </w:p>
        </w:tc>
      </w:tr>
      <w:tr w:rsidR="003E07F9" w:rsidRPr="000674C4" w14:paraId="5D8CFC8E" w14:textId="77777777" w:rsidTr="003C03F6">
        <w:tc>
          <w:tcPr>
            <w:tcW w:w="1559" w:type="dxa"/>
            <w:tcBorders>
              <w:top w:val="single" w:sz="4" w:space="0" w:color="auto"/>
              <w:left w:val="single" w:sz="4" w:space="0" w:color="auto"/>
              <w:bottom w:val="single" w:sz="4" w:space="0" w:color="auto"/>
              <w:right w:val="single" w:sz="4" w:space="0" w:color="auto"/>
            </w:tcBorders>
          </w:tcPr>
          <w:p w14:paraId="5AFA356D" w14:textId="77777777" w:rsidR="003E07F9" w:rsidRPr="000674C4" w:rsidRDefault="003E07F9" w:rsidP="00193185">
            <w:pPr>
              <w:spacing w:before="0"/>
              <w:ind w:left="0" w:firstLine="0"/>
            </w:pPr>
            <w:r w:rsidRPr="00193185">
              <w:rPr>
                <w:rFonts w:ascii="Arial" w:hAnsi="Arial" w:cs="Arial"/>
              </w:rPr>
              <w:t>CC</w:t>
            </w:r>
          </w:p>
        </w:tc>
        <w:tc>
          <w:tcPr>
            <w:tcW w:w="6753" w:type="dxa"/>
            <w:tcBorders>
              <w:top w:val="single" w:sz="4" w:space="0" w:color="auto"/>
              <w:left w:val="single" w:sz="4" w:space="0" w:color="auto"/>
              <w:bottom w:val="single" w:sz="4" w:space="0" w:color="auto"/>
              <w:right w:val="single" w:sz="4" w:space="0" w:color="auto"/>
            </w:tcBorders>
          </w:tcPr>
          <w:p w14:paraId="4BE08D22"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ensure, in consultation with the DoF, the secure and reliable payment of salaries, overtime, pensions, compensation and other emoluments to existing and former employees. </w:t>
            </w:r>
          </w:p>
          <w:p w14:paraId="009338D5"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tax, superannuation and other deductions are made correctly and paid over at the right time to the relevant body.</w:t>
            </w:r>
          </w:p>
          <w:p w14:paraId="2AF7F0F0"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pay all valid travel and subsistence claims or financial loss allowance.</w:t>
            </w:r>
          </w:p>
          <w:p w14:paraId="04E2EB74"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lastRenderedPageBreak/>
              <w:t>To pay salaries, wages, pensions and reimbursements by the most economical means.</w:t>
            </w:r>
          </w:p>
          <w:p w14:paraId="106F6BF7"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ensure that payroll transactions are processed only through the payroll system. Payments to individuals employed on a self-employed consultant or subcontract basis shall only be made in accordance with HMRC requirements. </w:t>
            </w:r>
          </w:p>
          <w:p w14:paraId="1D8DA203"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full records are maintained of the payment of benefits in kind and properly accounted for in any returns to the HMRC.</w:t>
            </w:r>
          </w:p>
        </w:tc>
      </w:tr>
      <w:tr w:rsidR="003E07F9" w:rsidRPr="000674C4" w14:paraId="25713385" w14:textId="77777777" w:rsidTr="003C03F6">
        <w:tc>
          <w:tcPr>
            <w:tcW w:w="1559" w:type="dxa"/>
            <w:tcBorders>
              <w:top w:val="single" w:sz="4" w:space="0" w:color="auto"/>
            </w:tcBorders>
          </w:tcPr>
          <w:p w14:paraId="04C1C345" w14:textId="4BECA607" w:rsidR="003E07F9" w:rsidRPr="000674C4" w:rsidRDefault="00AB2DFE" w:rsidP="00193185">
            <w:pPr>
              <w:spacing w:before="0"/>
              <w:ind w:left="0" w:firstLine="0"/>
            </w:pPr>
            <w:r>
              <w:rPr>
                <w:rFonts w:ascii="Arial" w:hAnsi="Arial" w:cs="Arial"/>
              </w:rPr>
              <w:lastRenderedPageBreak/>
              <w:t>DoF</w:t>
            </w:r>
          </w:p>
        </w:tc>
        <w:tc>
          <w:tcPr>
            <w:tcW w:w="6753" w:type="dxa"/>
            <w:tcBorders>
              <w:top w:val="single" w:sz="4" w:space="0" w:color="auto"/>
            </w:tcBorders>
          </w:tcPr>
          <w:p w14:paraId="186CEA9C" w14:textId="77777777" w:rsidR="003E07F9" w:rsidRPr="000674C4"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prepare detailed Financial Procedures for dealing with payments to employees, to be agreed with the CFO, and these shall be issued to all appropriate employees.</w:t>
            </w:r>
          </w:p>
        </w:tc>
      </w:tr>
    </w:tbl>
    <w:p w14:paraId="02D24EC9" w14:textId="77777777" w:rsidR="003E07F9" w:rsidRPr="000674C4"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rPr>
          <w:sz w:val="22"/>
          <w:szCs w:val="22"/>
        </w:rPr>
      </w:pPr>
    </w:p>
    <w:p w14:paraId="592523D9" w14:textId="06E01970" w:rsidR="003E07F9" w:rsidRPr="000674C4" w:rsidRDefault="00D36EFF" w:rsidP="00193185">
      <w:pPr>
        <w:pStyle w:val="Heading2"/>
        <w:keepNext w:val="0"/>
        <w:numPr>
          <w:ilvl w:val="0"/>
          <w:numId w:val="0"/>
        </w:numPr>
        <w:ind w:left="709" w:hanging="709"/>
      </w:pPr>
      <w:bookmarkStart w:id="374" w:name="D5"/>
      <w:bookmarkStart w:id="375" w:name="_Toc67948014"/>
      <w:bookmarkEnd w:id="374"/>
      <w:r w:rsidRPr="000674C4">
        <w:t>10.4</w:t>
      </w:r>
      <w:r w:rsidRPr="000674C4">
        <w:tab/>
      </w:r>
      <w:r w:rsidR="003E07F9" w:rsidRPr="000674C4">
        <w:t>Taxation</w:t>
      </w:r>
      <w:bookmarkEnd w:id="375"/>
    </w:p>
    <w:p w14:paraId="00DD29D5" w14:textId="77777777" w:rsidR="003E07F9" w:rsidRPr="000674C4" w:rsidRDefault="003E07F9" w:rsidP="00193185">
      <w:pPr>
        <w:ind w:left="709" w:firstLine="0"/>
        <w:rPr>
          <w:rFonts w:ascii="Arial" w:hAnsi="Arial" w:cs="Arial"/>
          <w:u w:val="single"/>
        </w:rPr>
      </w:pPr>
      <w:bookmarkStart w:id="376" w:name="_Toc508614903"/>
      <w:r w:rsidRPr="000674C4">
        <w:rPr>
          <w:rFonts w:ascii="Arial" w:hAnsi="Arial" w:cs="Arial"/>
          <w:u w:val="single"/>
        </w:rPr>
        <w:t>Overview</w:t>
      </w:r>
      <w:bookmarkEnd w:id="376"/>
    </w:p>
    <w:p w14:paraId="3F9A8D5F" w14:textId="53D93E18" w:rsidR="003E07F9" w:rsidRPr="000674C4" w:rsidRDefault="00D36EFF" w:rsidP="00193185">
      <w:pPr>
        <w:pStyle w:val="Heading3"/>
        <w:keepNext w:val="0"/>
        <w:numPr>
          <w:ilvl w:val="0"/>
          <w:numId w:val="0"/>
        </w:numPr>
        <w:ind w:left="1418" w:hanging="720"/>
      </w:pPr>
      <w:r w:rsidRPr="000674C4">
        <w:t>10.4.1</w:t>
      </w:r>
      <w:r w:rsidRPr="000674C4">
        <w:tab/>
      </w:r>
      <w:r w:rsidR="003E07F9" w:rsidRPr="000674C4">
        <w:t>Tax issues are often very complex and the penalties for incorrectly accounting for tax are severe.</w:t>
      </w:r>
    </w:p>
    <w:p w14:paraId="272E49CF" w14:textId="086EAC22" w:rsidR="003E07F9"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18CE5637" w14:textId="77777777" w:rsidR="00193185" w:rsidRPr="000674C4" w:rsidRDefault="00193185"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5B4732A0" w14:textId="77777777" w:rsidTr="00A80FBD">
        <w:tc>
          <w:tcPr>
            <w:tcW w:w="1559" w:type="dxa"/>
          </w:tcPr>
          <w:p w14:paraId="35D25667" w14:textId="77777777" w:rsidR="003E07F9" w:rsidRPr="000674C4" w:rsidRDefault="003E07F9" w:rsidP="00193185">
            <w:pPr>
              <w:spacing w:before="0"/>
              <w:ind w:left="0" w:firstLine="0"/>
              <w:rPr>
                <w:rFonts w:ascii="Arial" w:hAnsi="Arial" w:cs="Arial"/>
                <w:b/>
              </w:rPr>
            </w:pPr>
            <w:bookmarkStart w:id="377" w:name="_Toc508614904"/>
            <w:bookmarkStart w:id="378" w:name="_Toc508630908"/>
            <w:bookmarkStart w:id="379" w:name="_Toc508631490"/>
            <w:r w:rsidRPr="000674C4">
              <w:rPr>
                <w:rFonts w:ascii="Arial" w:hAnsi="Arial" w:cs="Arial"/>
                <w:b/>
              </w:rPr>
              <w:t>Who?</w:t>
            </w:r>
            <w:bookmarkEnd w:id="377"/>
            <w:bookmarkEnd w:id="378"/>
            <w:bookmarkEnd w:id="379"/>
          </w:p>
        </w:tc>
        <w:tc>
          <w:tcPr>
            <w:tcW w:w="6753" w:type="dxa"/>
          </w:tcPr>
          <w:p w14:paraId="61497CD7" w14:textId="77777777" w:rsidR="003E07F9" w:rsidRPr="00193185" w:rsidRDefault="003E07F9" w:rsidP="00193185">
            <w:pPr>
              <w:spacing w:before="0"/>
              <w:ind w:left="0" w:firstLine="0"/>
              <w:rPr>
                <w:rFonts w:ascii="Arial" w:hAnsi="Arial" w:cs="Arial"/>
                <w:b/>
              </w:rPr>
            </w:pPr>
            <w:r w:rsidRPr="00193185">
              <w:rPr>
                <w:rFonts w:ascii="Arial" w:hAnsi="Arial" w:cs="Arial"/>
                <w:b/>
              </w:rPr>
              <w:t>What?</w:t>
            </w:r>
          </w:p>
        </w:tc>
      </w:tr>
      <w:tr w:rsidR="003E07F9" w:rsidRPr="000674C4" w14:paraId="70E9BF1B" w14:textId="77777777" w:rsidTr="00A80FBD">
        <w:tc>
          <w:tcPr>
            <w:tcW w:w="1559" w:type="dxa"/>
          </w:tcPr>
          <w:p w14:paraId="556DFAE4" w14:textId="77777777" w:rsidR="003E07F9" w:rsidRPr="000674C4" w:rsidRDefault="003E07F9" w:rsidP="00193185">
            <w:pPr>
              <w:spacing w:before="0"/>
              <w:ind w:left="0" w:firstLine="0"/>
            </w:pPr>
            <w:r w:rsidRPr="00193185">
              <w:rPr>
                <w:rFonts w:ascii="Arial" w:hAnsi="Arial" w:cs="Arial"/>
              </w:rPr>
              <w:t>CFO &amp; DoF</w:t>
            </w:r>
          </w:p>
        </w:tc>
        <w:tc>
          <w:tcPr>
            <w:tcW w:w="6753" w:type="dxa"/>
          </w:tcPr>
          <w:p w14:paraId="773EE3B4"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arrangements are in place for the timely completion and submission of all HMRC returns regarding Pay As You Earn (PAYE) and that due payments are made in accordance with statutory requirements.</w:t>
            </w:r>
          </w:p>
          <w:p w14:paraId="42B2594A"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arrangements are in place for the timely completion and submission of VAT claims to HMRC.</w:t>
            </w:r>
          </w:p>
          <w:p w14:paraId="4F18511C"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ensure that the correct VAT liability is attached to all income due and that all VAT receivable on purchases complies with HMRC regulations. </w:t>
            </w:r>
          </w:p>
          <w:p w14:paraId="72EC8838"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provide details to HMRC regarding the Construction Industry Tax Deduction Scheme. </w:t>
            </w:r>
          </w:p>
          <w:p w14:paraId="7732BF81"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appropriate technical staff have access to up to date guidance notes and professional advice.</w:t>
            </w:r>
          </w:p>
        </w:tc>
      </w:tr>
    </w:tbl>
    <w:p w14:paraId="525569C4" w14:textId="77777777" w:rsidR="003E07F9" w:rsidRPr="000674C4"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rPr>
          <w:b/>
        </w:rPr>
      </w:pPr>
    </w:p>
    <w:p w14:paraId="31C760E4" w14:textId="5EA3D1FC" w:rsidR="003E07F9" w:rsidRPr="000674C4" w:rsidRDefault="00D36EFF" w:rsidP="00193185">
      <w:pPr>
        <w:pStyle w:val="Heading2"/>
        <w:keepNext w:val="0"/>
        <w:numPr>
          <w:ilvl w:val="0"/>
          <w:numId w:val="0"/>
        </w:numPr>
        <w:ind w:left="709" w:hanging="709"/>
      </w:pPr>
      <w:bookmarkStart w:id="380" w:name="_Toc67948015"/>
      <w:r w:rsidRPr="000674C4">
        <w:t>10.5</w:t>
      </w:r>
      <w:r w:rsidRPr="000674C4">
        <w:tab/>
      </w:r>
      <w:r w:rsidR="003E07F9" w:rsidRPr="000674C4">
        <w:t>Corporate Credit Cards</w:t>
      </w:r>
      <w:bookmarkEnd w:id="380"/>
    </w:p>
    <w:p w14:paraId="48DCD8C1" w14:textId="77777777" w:rsidR="003E07F9" w:rsidRPr="000674C4" w:rsidRDefault="003E07F9" w:rsidP="00193185">
      <w:pPr>
        <w:ind w:left="709" w:firstLine="0"/>
        <w:rPr>
          <w:rFonts w:ascii="Arial" w:hAnsi="Arial" w:cs="Arial"/>
          <w:u w:val="single"/>
        </w:rPr>
      </w:pPr>
      <w:bookmarkStart w:id="381" w:name="_Toc508614905"/>
      <w:r w:rsidRPr="000674C4">
        <w:rPr>
          <w:rFonts w:ascii="Arial" w:hAnsi="Arial" w:cs="Arial"/>
          <w:u w:val="single"/>
        </w:rPr>
        <w:t>Overview</w:t>
      </w:r>
      <w:bookmarkEnd w:id="381"/>
      <w:r w:rsidRPr="000674C4">
        <w:rPr>
          <w:rFonts w:ascii="Arial" w:hAnsi="Arial" w:cs="Arial"/>
          <w:u w:val="single"/>
        </w:rPr>
        <w:t xml:space="preserve"> </w:t>
      </w:r>
    </w:p>
    <w:p w14:paraId="5B743A5B" w14:textId="32E8F966" w:rsidR="003E07F9" w:rsidRPr="000674C4" w:rsidRDefault="00D36EFF" w:rsidP="00193185">
      <w:pPr>
        <w:pStyle w:val="Heading3"/>
        <w:keepNext w:val="0"/>
        <w:numPr>
          <w:ilvl w:val="0"/>
          <w:numId w:val="0"/>
        </w:numPr>
        <w:ind w:left="1418" w:hanging="720"/>
      </w:pPr>
      <w:r w:rsidRPr="000674C4">
        <w:t>10.5.1</w:t>
      </w:r>
      <w:r w:rsidRPr="000674C4">
        <w:tab/>
      </w:r>
      <w:r w:rsidR="003E07F9" w:rsidRPr="000674C4">
        <w:t>Credit cards provide an effective method for payment for designated officers who, in the course of their official business, have an immediate requirement for expenditure which is relevant to the discharge of their duties.</w:t>
      </w:r>
    </w:p>
    <w:p w14:paraId="5035EDF8" w14:textId="77777777" w:rsidR="00E037A5" w:rsidRDefault="00E037A5"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p>
    <w:p w14:paraId="26CEDFB3" w14:textId="77777777" w:rsidR="00E037A5" w:rsidRDefault="00E037A5"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p>
    <w:p w14:paraId="7BC25B4E" w14:textId="77777777" w:rsidR="00E037A5" w:rsidRDefault="00E037A5"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p>
    <w:p w14:paraId="14EF9186" w14:textId="28FC8D38" w:rsidR="003E07F9"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lastRenderedPageBreak/>
        <w:t>Responsibilities</w:t>
      </w:r>
    </w:p>
    <w:p w14:paraId="0174F04C" w14:textId="77777777" w:rsidR="00193185" w:rsidRPr="000674C4" w:rsidRDefault="00193185"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697FAD30" w14:textId="77777777" w:rsidTr="00D81E8E">
        <w:tc>
          <w:tcPr>
            <w:tcW w:w="1559" w:type="dxa"/>
          </w:tcPr>
          <w:p w14:paraId="45AE7AB3" w14:textId="77777777" w:rsidR="003E07F9" w:rsidRPr="000674C4" w:rsidRDefault="003E07F9" w:rsidP="00193185">
            <w:pPr>
              <w:spacing w:before="0"/>
              <w:ind w:left="0" w:firstLine="0"/>
              <w:rPr>
                <w:rFonts w:ascii="Arial" w:hAnsi="Arial" w:cs="Arial"/>
                <w:b/>
              </w:rPr>
            </w:pPr>
            <w:bookmarkStart w:id="382" w:name="_Toc508614906"/>
            <w:bookmarkStart w:id="383" w:name="_Toc508630909"/>
            <w:bookmarkStart w:id="384" w:name="_Toc508631491"/>
            <w:r w:rsidRPr="000674C4">
              <w:rPr>
                <w:rFonts w:ascii="Arial" w:hAnsi="Arial" w:cs="Arial"/>
                <w:b/>
              </w:rPr>
              <w:t>Who?</w:t>
            </w:r>
            <w:bookmarkEnd w:id="382"/>
            <w:bookmarkEnd w:id="383"/>
            <w:bookmarkEnd w:id="384"/>
          </w:p>
        </w:tc>
        <w:tc>
          <w:tcPr>
            <w:tcW w:w="6753" w:type="dxa"/>
          </w:tcPr>
          <w:p w14:paraId="51A607A2" w14:textId="77777777" w:rsidR="003E07F9" w:rsidRPr="00193185" w:rsidRDefault="003E07F9" w:rsidP="00193185">
            <w:pPr>
              <w:spacing w:before="0"/>
              <w:ind w:left="0" w:firstLine="0"/>
              <w:rPr>
                <w:rFonts w:ascii="Arial" w:hAnsi="Arial" w:cs="Arial"/>
                <w:b/>
              </w:rPr>
            </w:pPr>
            <w:r w:rsidRPr="00193185">
              <w:rPr>
                <w:rFonts w:ascii="Arial" w:hAnsi="Arial" w:cs="Arial"/>
                <w:b/>
              </w:rPr>
              <w:t>What?</w:t>
            </w:r>
          </w:p>
        </w:tc>
      </w:tr>
      <w:tr w:rsidR="003E07F9" w:rsidRPr="000674C4" w14:paraId="0AD48496" w14:textId="77777777" w:rsidTr="00D81E8E">
        <w:tc>
          <w:tcPr>
            <w:tcW w:w="1559" w:type="dxa"/>
          </w:tcPr>
          <w:p w14:paraId="6223F462" w14:textId="77777777" w:rsidR="003E07F9" w:rsidRPr="00193185" w:rsidRDefault="003E07F9" w:rsidP="00193185">
            <w:pPr>
              <w:spacing w:before="0"/>
              <w:ind w:left="0" w:firstLine="0"/>
              <w:rPr>
                <w:rFonts w:ascii="Arial" w:hAnsi="Arial" w:cs="Arial"/>
              </w:rPr>
            </w:pPr>
            <w:r w:rsidRPr="00193185">
              <w:rPr>
                <w:rFonts w:ascii="Arial" w:hAnsi="Arial" w:cs="Arial"/>
              </w:rPr>
              <w:t>DoF</w:t>
            </w:r>
          </w:p>
        </w:tc>
        <w:tc>
          <w:tcPr>
            <w:tcW w:w="6753" w:type="dxa"/>
          </w:tcPr>
          <w:p w14:paraId="18634DAA"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In conjunction with the CFO to provide Financial Procedures to all card holders.</w:t>
            </w:r>
          </w:p>
          <w:p w14:paraId="34A7221D"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authorise and maintain control over the issue of cards.</w:t>
            </w:r>
          </w:p>
        </w:tc>
      </w:tr>
      <w:tr w:rsidR="003E07F9" w:rsidRPr="000674C4" w14:paraId="06FE0AB3" w14:textId="77777777" w:rsidTr="00D81E8E">
        <w:tc>
          <w:tcPr>
            <w:tcW w:w="1559" w:type="dxa"/>
          </w:tcPr>
          <w:p w14:paraId="15EF1E00" w14:textId="77777777" w:rsidR="003E07F9" w:rsidRPr="00193185" w:rsidRDefault="003E07F9" w:rsidP="00193185">
            <w:pPr>
              <w:spacing w:before="0"/>
              <w:ind w:left="0" w:firstLine="0"/>
              <w:rPr>
                <w:rFonts w:ascii="Arial" w:hAnsi="Arial" w:cs="Arial"/>
              </w:rPr>
            </w:pPr>
            <w:r w:rsidRPr="00193185">
              <w:rPr>
                <w:rFonts w:ascii="Arial" w:hAnsi="Arial" w:cs="Arial"/>
              </w:rPr>
              <w:t>Credit Card Holders</w:t>
            </w:r>
          </w:p>
        </w:tc>
        <w:tc>
          <w:tcPr>
            <w:tcW w:w="6753" w:type="dxa"/>
          </w:tcPr>
          <w:p w14:paraId="115E9F9F"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purchases are in accordance with approved policies.</w:t>
            </w:r>
          </w:p>
          <w:p w14:paraId="761E6462"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provide receipted details of all payments made by corporate credit card each month, including nil returns, to ensure that all expenditure is correctly reflected in the accounts and that VAT is recovered.</w:t>
            </w:r>
          </w:p>
        </w:tc>
      </w:tr>
    </w:tbl>
    <w:p w14:paraId="5AED3BAF" w14:textId="77777777" w:rsidR="003E07F9" w:rsidRPr="000674C4" w:rsidRDefault="003E07F9" w:rsidP="00193185">
      <w:pPr>
        <w:spacing w:before="0"/>
        <w:rPr>
          <w:rFonts w:ascii="Arial" w:hAnsi="Arial" w:cs="Arial"/>
        </w:rPr>
      </w:pPr>
    </w:p>
    <w:p w14:paraId="5A178D6D" w14:textId="2EB494D3" w:rsidR="003E07F9" w:rsidRPr="000674C4" w:rsidRDefault="00D36EFF" w:rsidP="00193185">
      <w:pPr>
        <w:pStyle w:val="Heading2"/>
        <w:keepNext w:val="0"/>
        <w:numPr>
          <w:ilvl w:val="0"/>
          <w:numId w:val="0"/>
        </w:numPr>
        <w:ind w:left="709" w:hanging="709"/>
      </w:pPr>
      <w:bookmarkStart w:id="385" w:name="D7"/>
      <w:bookmarkStart w:id="386" w:name="_Toc67948016"/>
      <w:bookmarkEnd w:id="385"/>
      <w:r w:rsidRPr="000674C4">
        <w:t>10.6</w:t>
      </w:r>
      <w:r w:rsidRPr="000674C4">
        <w:tab/>
      </w:r>
      <w:r w:rsidR="003E07F9" w:rsidRPr="000674C4">
        <w:t>Purchasing Cards</w:t>
      </w:r>
      <w:bookmarkEnd w:id="386"/>
    </w:p>
    <w:p w14:paraId="54997B2B" w14:textId="77777777" w:rsidR="003E07F9" w:rsidRPr="000674C4" w:rsidRDefault="003E07F9" w:rsidP="00193185">
      <w:pPr>
        <w:ind w:left="709" w:firstLine="0"/>
        <w:rPr>
          <w:rFonts w:ascii="Arial" w:hAnsi="Arial" w:cs="Arial"/>
          <w:u w:val="single"/>
        </w:rPr>
      </w:pPr>
      <w:bookmarkStart w:id="387" w:name="_Toc508614907"/>
      <w:r w:rsidRPr="000674C4">
        <w:rPr>
          <w:rFonts w:ascii="Arial" w:hAnsi="Arial" w:cs="Arial"/>
          <w:u w:val="single"/>
        </w:rPr>
        <w:t>Overview</w:t>
      </w:r>
      <w:bookmarkEnd w:id="387"/>
      <w:r w:rsidRPr="000674C4">
        <w:rPr>
          <w:rFonts w:ascii="Arial" w:hAnsi="Arial" w:cs="Arial"/>
          <w:u w:val="single"/>
        </w:rPr>
        <w:t xml:space="preserve"> </w:t>
      </w:r>
    </w:p>
    <w:p w14:paraId="1F170208" w14:textId="7957EB27" w:rsidR="003E07F9" w:rsidRPr="000674C4" w:rsidRDefault="00D36EFF" w:rsidP="00193185">
      <w:pPr>
        <w:pStyle w:val="Heading3"/>
        <w:keepNext w:val="0"/>
        <w:numPr>
          <w:ilvl w:val="0"/>
          <w:numId w:val="0"/>
        </w:numPr>
        <w:ind w:left="1418" w:hanging="720"/>
      </w:pPr>
      <w:r w:rsidRPr="000674C4">
        <w:t>10.6.1</w:t>
      </w:r>
      <w:r w:rsidRPr="000674C4">
        <w:tab/>
      </w:r>
      <w:r w:rsidR="003E07F9" w:rsidRPr="000674C4">
        <w:t>Purchase cards are an alternative method of buying and paying for relatively low value goods, which generate a high volume of invoices.</w:t>
      </w:r>
    </w:p>
    <w:p w14:paraId="50B5A57A" w14:textId="4BF21D29" w:rsidR="003E07F9"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2255900D" w14:textId="77777777" w:rsidR="00193185" w:rsidRPr="000674C4" w:rsidRDefault="00193185"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78113B4D" w14:textId="77777777" w:rsidTr="00D81E8E">
        <w:tc>
          <w:tcPr>
            <w:tcW w:w="1559" w:type="dxa"/>
          </w:tcPr>
          <w:p w14:paraId="639A187A" w14:textId="77777777" w:rsidR="003E07F9" w:rsidRPr="000674C4" w:rsidRDefault="003E07F9" w:rsidP="00193185">
            <w:pPr>
              <w:spacing w:before="0"/>
              <w:ind w:left="0" w:firstLine="0"/>
              <w:rPr>
                <w:rFonts w:ascii="Arial" w:hAnsi="Arial" w:cs="Arial"/>
                <w:b/>
              </w:rPr>
            </w:pPr>
            <w:bookmarkStart w:id="388" w:name="_Toc508614908"/>
            <w:bookmarkStart w:id="389" w:name="_Toc508630910"/>
            <w:bookmarkStart w:id="390" w:name="_Toc508631492"/>
            <w:r w:rsidRPr="000674C4">
              <w:rPr>
                <w:rFonts w:ascii="Arial" w:hAnsi="Arial" w:cs="Arial"/>
                <w:b/>
              </w:rPr>
              <w:t>Who?</w:t>
            </w:r>
            <w:bookmarkEnd w:id="388"/>
            <w:bookmarkEnd w:id="389"/>
            <w:bookmarkEnd w:id="390"/>
          </w:p>
        </w:tc>
        <w:tc>
          <w:tcPr>
            <w:tcW w:w="6753" w:type="dxa"/>
          </w:tcPr>
          <w:p w14:paraId="29A9F463" w14:textId="77777777" w:rsidR="003E07F9" w:rsidRPr="00193185" w:rsidRDefault="003E07F9" w:rsidP="00193185">
            <w:pPr>
              <w:spacing w:before="0"/>
              <w:ind w:left="0" w:firstLine="0"/>
              <w:rPr>
                <w:rFonts w:ascii="Arial" w:hAnsi="Arial" w:cs="Arial"/>
                <w:b/>
              </w:rPr>
            </w:pPr>
            <w:r w:rsidRPr="00193185">
              <w:rPr>
                <w:rFonts w:ascii="Arial" w:hAnsi="Arial" w:cs="Arial"/>
                <w:b/>
              </w:rPr>
              <w:t>What?</w:t>
            </w:r>
          </w:p>
        </w:tc>
      </w:tr>
      <w:tr w:rsidR="003E07F9" w:rsidRPr="000674C4" w14:paraId="0BA2AC84" w14:textId="77777777" w:rsidTr="00D81E8E">
        <w:tc>
          <w:tcPr>
            <w:tcW w:w="1559" w:type="dxa"/>
          </w:tcPr>
          <w:p w14:paraId="481CE1CC" w14:textId="77777777" w:rsidR="003E07F9" w:rsidRPr="00193185" w:rsidRDefault="003E07F9" w:rsidP="00193185">
            <w:pPr>
              <w:spacing w:before="0"/>
              <w:ind w:left="0" w:firstLine="0"/>
              <w:rPr>
                <w:rFonts w:ascii="Arial" w:hAnsi="Arial" w:cs="Arial"/>
              </w:rPr>
            </w:pPr>
            <w:r w:rsidRPr="00193185">
              <w:rPr>
                <w:rFonts w:ascii="Arial" w:hAnsi="Arial" w:cs="Arial"/>
              </w:rPr>
              <w:t>DoF</w:t>
            </w:r>
          </w:p>
        </w:tc>
        <w:tc>
          <w:tcPr>
            <w:tcW w:w="6753" w:type="dxa"/>
          </w:tcPr>
          <w:p w14:paraId="170F2D72"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provide detailed Financial Procedures to card holders.</w:t>
            </w:r>
          </w:p>
          <w:p w14:paraId="3C4F3C31"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authorise and maintain control over the issue of cards.</w:t>
            </w:r>
          </w:p>
          <w:p w14:paraId="46C4EC1B" w14:textId="77777777"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reconcile the purchase card account to the ledger on a monthly basis.</w:t>
            </w:r>
          </w:p>
        </w:tc>
      </w:tr>
      <w:tr w:rsidR="003E07F9" w:rsidRPr="000674C4" w14:paraId="00AF813F" w14:textId="77777777" w:rsidTr="00D81E8E">
        <w:tc>
          <w:tcPr>
            <w:tcW w:w="1559" w:type="dxa"/>
          </w:tcPr>
          <w:p w14:paraId="7AC0FC39" w14:textId="77777777" w:rsidR="003E07F9" w:rsidRPr="00193185" w:rsidRDefault="003E07F9" w:rsidP="00193185">
            <w:pPr>
              <w:spacing w:before="0"/>
              <w:ind w:left="0" w:firstLine="0"/>
              <w:rPr>
                <w:rFonts w:ascii="Arial" w:hAnsi="Arial" w:cs="Arial"/>
              </w:rPr>
            </w:pPr>
            <w:r w:rsidRPr="00193185">
              <w:rPr>
                <w:rFonts w:ascii="Arial" w:hAnsi="Arial" w:cs="Arial"/>
              </w:rPr>
              <w:t>Purchasing Card Holders</w:t>
            </w:r>
          </w:p>
        </w:tc>
        <w:tc>
          <w:tcPr>
            <w:tcW w:w="6753" w:type="dxa"/>
          </w:tcPr>
          <w:p w14:paraId="5899005B" w14:textId="77777777" w:rsidR="003E07F9" w:rsidRPr="000674C4"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 xml:space="preserve">To be responsible for ordering and paying for goods and services in accordance with the procurement policy, guidance and contract standing orders and all procedures laid down by the DoF.  </w:t>
            </w:r>
          </w:p>
        </w:tc>
      </w:tr>
    </w:tbl>
    <w:p w14:paraId="67FE0DB9" w14:textId="77777777" w:rsidR="003E07F9" w:rsidRPr="000674C4"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rPr>
      </w:pPr>
    </w:p>
    <w:p w14:paraId="1861691F" w14:textId="423EF59A" w:rsidR="003E07F9" w:rsidRPr="000674C4" w:rsidRDefault="00D36EFF" w:rsidP="00193185">
      <w:pPr>
        <w:pStyle w:val="Heading2"/>
        <w:keepNext w:val="0"/>
        <w:numPr>
          <w:ilvl w:val="0"/>
          <w:numId w:val="0"/>
        </w:numPr>
        <w:ind w:left="709" w:hanging="709"/>
      </w:pPr>
      <w:bookmarkStart w:id="391" w:name="D8"/>
      <w:bookmarkStart w:id="392" w:name="_10.7_Voluntary_Payments"/>
      <w:bookmarkStart w:id="393" w:name="_Toc67948017"/>
      <w:bookmarkEnd w:id="391"/>
      <w:bookmarkEnd w:id="392"/>
      <w:r w:rsidRPr="000674C4">
        <w:t>10.7</w:t>
      </w:r>
      <w:r w:rsidRPr="000674C4">
        <w:tab/>
      </w:r>
      <w:r w:rsidR="003E07F9" w:rsidRPr="000674C4">
        <w:t>Voluntary Payments</w:t>
      </w:r>
      <w:bookmarkEnd w:id="393"/>
    </w:p>
    <w:p w14:paraId="6C0A9350" w14:textId="77777777" w:rsidR="003E07F9" w:rsidRPr="000674C4" w:rsidRDefault="003E07F9" w:rsidP="00193185">
      <w:pPr>
        <w:ind w:left="709" w:firstLine="0"/>
        <w:rPr>
          <w:rFonts w:ascii="Arial" w:hAnsi="Arial" w:cs="Arial"/>
          <w:u w:val="single"/>
        </w:rPr>
      </w:pPr>
      <w:bookmarkStart w:id="394" w:name="_Toc508614909"/>
      <w:r w:rsidRPr="000674C4">
        <w:rPr>
          <w:rFonts w:ascii="Arial" w:hAnsi="Arial" w:cs="Arial"/>
          <w:u w:val="single"/>
        </w:rPr>
        <w:t>Overview</w:t>
      </w:r>
      <w:bookmarkEnd w:id="394"/>
      <w:r w:rsidRPr="000674C4">
        <w:rPr>
          <w:rFonts w:ascii="Arial" w:hAnsi="Arial" w:cs="Arial"/>
          <w:u w:val="single"/>
        </w:rPr>
        <w:t xml:space="preserve"> </w:t>
      </w:r>
    </w:p>
    <w:p w14:paraId="6CC26815" w14:textId="14CC912B" w:rsidR="003E07F9" w:rsidRPr="000674C4" w:rsidRDefault="00D36EFF" w:rsidP="00193185">
      <w:pPr>
        <w:pStyle w:val="Heading3"/>
        <w:keepNext w:val="0"/>
        <w:numPr>
          <w:ilvl w:val="0"/>
          <w:numId w:val="0"/>
        </w:numPr>
        <w:ind w:left="1418" w:hanging="720"/>
      </w:pPr>
      <w:r w:rsidRPr="000674C4">
        <w:t>10.7.1</w:t>
      </w:r>
      <w:r w:rsidRPr="000674C4">
        <w:tab/>
      </w:r>
      <w:r w:rsidR="003E07F9" w:rsidRPr="000674C4">
        <w:t>Voluntary payments are payments made where no legal obligation has been established, nor court or tribunal proceedings issued. An example may be recompense to a police officer for damage to personal property in the execution of duty, or to a member of the public for providing assistance to a police officer in the execution of duty.</w:t>
      </w:r>
    </w:p>
    <w:p w14:paraId="791FEFC7" w14:textId="43FFACDA" w:rsidR="003E07F9" w:rsidRDefault="003E07F9"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42970156" w14:textId="77777777" w:rsidR="00193185" w:rsidRPr="000674C4" w:rsidRDefault="00193185" w:rsidP="0019318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6C33B7CB" w14:textId="77777777" w:rsidTr="00C71F26">
        <w:tc>
          <w:tcPr>
            <w:tcW w:w="1559" w:type="dxa"/>
          </w:tcPr>
          <w:p w14:paraId="593E92C3" w14:textId="77777777" w:rsidR="003E07F9" w:rsidRPr="000674C4" w:rsidRDefault="003E07F9" w:rsidP="00193185">
            <w:pPr>
              <w:spacing w:before="0"/>
              <w:ind w:left="0" w:firstLine="0"/>
              <w:rPr>
                <w:rFonts w:ascii="Arial" w:hAnsi="Arial" w:cs="Arial"/>
                <w:b/>
              </w:rPr>
            </w:pPr>
            <w:bookmarkStart w:id="395" w:name="_Toc508614910"/>
            <w:bookmarkStart w:id="396" w:name="_Toc508630911"/>
            <w:bookmarkStart w:id="397" w:name="_Toc508631493"/>
            <w:r w:rsidRPr="000674C4">
              <w:rPr>
                <w:rFonts w:ascii="Arial" w:hAnsi="Arial" w:cs="Arial"/>
                <w:b/>
              </w:rPr>
              <w:t>Who?</w:t>
            </w:r>
            <w:bookmarkEnd w:id="395"/>
            <w:bookmarkEnd w:id="396"/>
            <w:bookmarkEnd w:id="397"/>
          </w:p>
        </w:tc>
        <w:tc>
          <w:tcPr>
            <w:tcW w:w="6753" w:type="dxa"/>
          </w:tcPr>
          <w:p w14:paraId="50912B37" w14:textId="77777777" w:rsidR="003E07F9" w:rsidRPr="00193185" w:rsidRDefault="003E07F9" w:rsidP="00193185">
            <w:pPr>
              <w:spacing w:before="0"/>
              <w:ind w:left="0" w:firstLine="0"/>
              <w:rPr>
                <w:rFonts w:ascii="Arial" w:hAnsi="Arial" w:cs="Arial"/>
                <w:b/>
              </w:rPr>
            </w:pPr>
            <w:r w:rsidRPr="00193185">
              <w:rPr>
                <w:rFonts w:ascii="Arial" w:hAnsi="Arial" w:cs="Arial"/>
                <w:b/>
              </w:rPr>
              <w:t>What?</w:t>
            </w:r>
          </w:p>
        </w:tc>
      </w:tr>
      <w:tr w:rsidR="003E07F9" w:rsidRPr="000674C4" w14:paraId="48B82368" w14:textId="77777777" w:rsidTr="00C71F26">
        <w:tc>
          <w:tcPr>
            <w:tcW w:w="1559" w:type="dxa"/>
          </w:tcPr>
          <w:p w14:paraId="171EC648" w14:textId="77777777" w:rsidR="003E07F9" w:rsidRPr="00193185" w:rsidRDefault="003E07F9" w:rsidP="00193185">
            <w:pPr>
              <w:spacing w:before="0"/>
              <w:ind w:left="0" w:firstLine="0"/>
              <w:rPr>
                <w:rFonts w:ascii="Arial" w:hAnsi="Arial" w:cs="Arial"/>
              </w:rPr>
            </w:pPr>
            <w:r w:rsidRPr="00193185">
              <w:rPr>
                <w:rFonts w:ascii="Arial" w:hAnsi="Arial" w:cs="Arial"/>
              </w:rPr>
              <w:t>CoS</w:t>
            </w:r>
          </w:p>
        </w:tc>
        <w:tc>
          <w:tcPr>
            <w:tcW w:w="6753" w:type="dxa"/>
          </w:tcPr>
          <w:p w14:paraId="12A9826A" w14:textId="7BAC399C"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make voluntary payments to members of the public in any individual instance, for damage or loss to property or for </w:t>
            </w:r>
            <w:r w:rsidRPr="000674C4">
              <w:rPr>
                <w:sz w:val="22"/>
                <w:szCs w:val="22"/>
              </w:rPr>
              <w:lastRenderedPageBreak/>
              <w:t>personal injury or costs incurred as a result of any act or omission by staff or officers where such a payment is likely to facilitate or is conducive or incidental to the discharge of any of the functions of the PCC or the CC, up to the limits set out in Section</w:t>
            </w:r>
            <w:r w:rsidR="00193185">
              <w:rPr>
                <w:sz w:val="22"/>
                <w:szCs w:val="22"/>
              </w:rPr>
              <w:t xml:space="preserve"> </w:t>
            </w:r>
            <w:r w:rsidR="003F2D02" w:rsidRPr="00F52D11">
              <w:rPr>
                <w:color w:val="0000FF"/>
                <w:sz w:val="22"/>
                <w:szCs w:val="22"/>
              </w:rPr>
              <w:fldChar w:fldCharType="begin"/>
            </w:r>
            <w:r w:rsidR="003F2D02" w:rsidRPr="00F52D11">
              <w:rPr>
                <w:color w:val="0000FF"/>
                <w:sz w:val="22"/>
                <w:szCs w:val="22"/>
              </w:rPr>
              <w:instrText xml:space="preserve"> REF _Ref1392565 \r \h </w:instrText>
            </w:r>
            <w:r w:rsidR="003F2D02" w:rsidRPr="00F52D11">
              <w:rPr>
                <w:color w:val="0000FF"/>
                <w:sz w:val="22"/>
                <w:szCs w:val="22"/>
              </w:rPr>
            </w:r>
            <w:r w:rsidR="003F2D02" w:rsidRPr="00F52D11">
              <w:rPr>
                <w:color w:val="0000FF"/>
                <w:sz w:val="22"/>
                <w:szCs w:val="22"/>
              </w:rPr>
              <w:fldChar w:fldCharType="separate"/>
            </w:r>
            <w:r w:rsidR="009866E9">
              <w:rPr>
                <w:color w:val="0000FF"/>
                <w:sz w:val="22"/>
                <w:szCs w:val="22"/>
              </w:rPr>
              <w:t>12</w:t>
            </w:r>
            <w:r w:rsidR="003F2D02" w:rsidRPr="00F52D11">
              <w:rPr>
                <w:color w:val="0000FF"/>
                <w:sz w:val="22"/>
                <w:szCs w:val="22"/>
              </w:rPr>
              <w:fldChar w:fldCharType="end"/>
            </w:r>
            <w:r w:rsidRPr="000674C4">
              <w:rPr>
                <w:sz w:val="22"/>
                <w:szCs w:val="22"/>
              </w:rPr>
              <w:t>.</w:t>
            </w:r>
          </w:p>
          <w:p w14:paraId="0BFCD036" w14:textId="249CC801" w:rsidR="003E07F9" w:rsidRPr="000674C4" w:rsidRDefault="003E07F9" w:rsidP="00ED413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make voluntary payments to officers and staff of the OPCC in any individual instance, for damage or loss to property or for personal injury or costs incurred because property was known to belong to officers or staff, no order for compensation has been made by a court of law, and the circumstances are not covered by police regulations, up to the limits set out in Section</w:t>
            </w:r>
            <w:r w:rsidR="003F2D02">
              <w:rPr>
                <w:sz w:val="22"/>
                <w:szCs w:val="22"/>
              </w:rPr>
              <w:t xml:space="preserve"> </w:t>
            </w:r>
            <w:r w:rsidR="003F2D02" w:rsidRPr="00F52D11">
              <w:rPr>
                <w:color w:val="0000FF"/>
                <w:sz w:val="22"/>
                <w:szCs w:val="22"/>
              </w:rPr>
              <w:fldChar w:fldCharType="begin"/>
            </w:r>
            <w:r w:rsidR="003F2D02" w:rsidRPr="00F52D11">
              <w:rPr>
                <w:color w:val="0000FF"/>
                <w:sz w:val="22"/>
                <w:szCs w:val="22"/>
              </w:rPr>
              <w:instrText xml:space="preserve"> REF _Ref1392579 \r \h </w:instrText>
            </w:r>
            <w:r w:rsidR="003F2D02" w:rsidRPr="00F52D11">
              <w:rPr>
                <w:color w:val="0000FF"/>
                <w:sz w:val="22"/>
                <w:szCs w:val="22"/>
              </w:rPr>
            </w:r>
            <w:r w:rsidR="003F2D02" w:rsidRPr="00F52D11">
              <w:rPr>
                <w:color w:val="0000FF"/>
                <w:sz w:val="22"/>
                <w:szCs w:val="22"/>
              </w:rPr>
              <w:fldChar w:fldCharType="separate"/>
            </w:r>
            <w:r w:rsidR="009866E9">
              <w:rPr>
                <w:color w:val="0000FF"/>
                <w:sz w:val="22"/>
                <w:szCs w:val="22"/>
              </w:rPr>
              <w:t>12</w:t>
            </w:r>
            <w:r w:rsidR="003F2D02" w:rsidRPr="00F52D11">
              <w:rPr>
                <w:color w:val="0000FF"/>
                <w:sz w:val="22"/>
                <w:szCs w:val="22"/>
              </w:rPr>
              <w:fldChar w:fldCharType="end"/>
            </w:r>
            <w:r w:rsidRPr="000674C4">
              <w:rPr>
                <w:sz w:val="22"/>
                <w:szCs w:val="22"/>
              </w:rPr>
              <w:t>.</w:t>
            </w:r>
          </w:p>
          <w:p w14:paraId="7CCC67D4" w14:textId="77777777" w:rsidR="003E07F9" w:rsidRPr="000674C4" w:rsidRDefault="003E07F9" w:rsidP="00ED413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maintain details of such payments in a register.</w:t>
            </w:r>
          </w:p>
        </w:tc>
      </w:tr>
      <w:tr w:rsidR="003E07F9" w:rsidRPr="000674C4" w14:paraId="0FAA5852" w14:textId="77777777" w:rsidTr="00C71F26">
        <w:tc>
          <w:tcPr>
            <w:tcW w:w="1559" w:type="dxa"/>
          </w:tcPr>
          <w:p w14:paraId="5B331C21" w14:textId="77777777" w:rsidR="003E07F9" w:rsidRPr="00193185" w:rsidRDefault="003E07F9" w:rsidP="00193185">
            <w:pPr>
              <w:spacing w:before="0"/>
              <w:ind w:left="0" w:firstLine="0"/>
              <w:rPr>
                <w:rFonts w:ascii="Arial" w:hAnsi="Arial" w:cs="Arial"/>
              </w:rPr>
            </w:pPr>
            <w:r w:rsidRPr="00193185">
              <w:rPr>
                <w:rFonts w:ascii="Arial" w:hAnsi="Arial" w:cs="Arial"/>
              </w:rPr>
              <w:lastRenderedPageBreak/>
              <w:t>CC</w:t>
            </w:r>
          </w:p>
        </w:tc>
        <w:tc>
          <w:tcPr>
            <w:tcW w:w="6753" w:type="dxa"/>
          </w:tcPr>
          <w:p w14:paraId="52CB058A" w14:textId="1010ACC9" w:rsidR="003E07F9" w:rsidRPr="000674C4" w:rsidRDefault="003E07F9" w:rsidP="0019318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make voluntary payments to officers and staff of the Force in any individual instance, for damage or loss to property or for personal injury or costs incurred because property was known to belong to officers or staff, no order for compensation has been made by a court of law, and the circumstances are not covered by police regulations, up to the limits set out in Section</w:t>
            </w:r>
            <w:r w:rsidR="003F2D02">
              <w:rPr>
                <w:sz w:val="22"/>
                <w:szCs w:val="22"/>
              </w:rPr>
              <w:t xml:space="preserve"> </w:t>
            </w:r>
            <w:r w:rsidR="003F2D02" w:rsidRPr="00F52D11">
              <w:rPr>
                <w:color w:val="0000FF"/>
                <w:sz w:val="22"/>
                <w:szCs w:val="22"/>
              </w:rPr>
              <w:fldChar w:fldCharType="begin"/>
            </w:r>
            <w:r w:rsidR="003F2D02" w:rsidRPr="00F52D11">
              <w:rPr>
                <w:color w:val="0000FF"/>
                <w:sz w:val="22"/>
                <w:szCs w:val="22"/>
              </w:rPr>
              <w:instrText xml:space="preserve"> REF _Ref1392589 \r \h </w:instrText>
            </w:r>
            <w:r w:rsidR="003F2D02" w:rsidRPr="00F52D11">
              <w:rPr>
                <w:color w:val="0000FF"/>
                <w:sz w:val="22"/>
                <w:szCs w:val="22"/>
              </w:rPr>
            </w:r>
            <w:r w:rsidR="003F2D02" w:rsidRPr="00F52D11">
              <w:rPr>
                <w:color w:val="0000FF"/>
                <w:sz w:val="22"/>
                <w:szCs w:val="22"/>
              </w:rPr>
              <w:fldChar w:fldCharType="separate"/>
            </w:r>
            <w:r w:rsidR="009866E9">
              <w:rPr>
                <w:color w:val="0000FF"/>
                <w:sz w:val="22"/>
                <w:szCs w:val="22"/>
              </w:rPr>
              <w:t>12</w:t>
            </w:r>
            <w:r w:rsidR="003F2D02" w:rsidRPr="00F52D11">
              <w:rPr>
                <w:color w:val="0000FF"/>
                <w:sz w:val="22"/>
                <w:szCs w:val="22"/>
              </w:rPr>
              <w:fldChar w:fldCharType="end"/>
            </w:r>
            <w:r w:rsidRPr="000674C4">
              <w:rPr>
                <w:sz w:val="22"/>
                <w:szCs w:val="22"/>
              </w:rPr>
              <w:t>.</w:t>
            </w:r>
          </w:p>
          <w:p w14:paraId="51A05A05" w14:textId="77777777" w:rsidR="003E07F9" w:rsidRPr="000674C4" w:rsidRDefault="003E07F9" w:rsidP="00ED4135">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284" w:hanging="284"/>
              <w:contextualSpacing/>
              <w:rPr>
                <w:sz w:val="22"/>
                <w:szCs w:val="22"/>
              </w:rPr>
            </w:pPr>
            <w:r w:rsidRPr="000674C4">
              <w:rPr>
                <w:sz w:val="22"/>
                <w:szCs w:val="22"/>
              </w:rPr>
              <w:t>To maintain details of such payments in a register.</w:t>
            </w:r>
          </w:p>
        </w:tc>
      </w:tr>
    </w:tbl>
    <w:p w14:paraId="6338E34D" w14:textId="77777777" w:rsidR="003E07F9" w:rsidRPr="000674C4" w:rsidRDefault="003E07F9" w:rsidP="00ED4135">
      <w:pPr>
        <w:rPr>
          <w:rFonts w:ascii="Arial" w:eastAsia="Times New Roman" w:hAnsi="Arial" w:cs="Arial"/>
          <w:b/>
          <w:bCs/>
          <w:iCs/>
          <w:sz w:val="28"/>
          <w:szCs w:val="28"/>
          <w:lang w:eastAsia="en-GB"/>
        </w:rPr>
      </w:pPr>
      <w:bookmarkStart w:id="398" w:name="E"/>
      <w:bookmarkEnd w:id="398"/>
      <w:r w:rsidRPr="000674C4">
        <w:rPr>
          <w:rFonts w:ascii="Arial" w:hAnsi="Arial" w:cs="Arial"/>
          <w:b/>
          <w:sz w:val="28"/>
        </w:rPr>
        <w:br w:type="page"/>
      </w:r>
    </w:p>
    <w:p w14:paraId="1874E827" w14:textId="66AF31F3" w:rsidR="003E07F9" w:rsidRPr="000674C4" w:rsidRDefault="003E07F9" w:rsidP="00414FCB">
      <w:pPr>
        <w:pStyle w:val="Heading1"/>
        <w:keepNext w:val="0"/>
        <w:ind w:left="709" w:hanging="709"/>
      </w:pPr>
      <w:bookmarkStart w:id="399" w:name="_SECTION_E_External"/>
      <w:bookmarkStart w:id="400" w:name="_Toc508614911"/>
      <w:bookmarkStart w:id="401" w:name="_Toc508630912"/>
      <w:bookmarkStart w:id="402" w:name="_Toc385435087"/>
      <w:bookmarkStart w:id="403" w:name="_Toc67948018"/>
      <w:bookmarkEnd w:id="399"/>
      <w:r w:rsidRPr="000674C4">
        <w:rPr>
          <w:rStyle w:val="Heading1Char"/>
          <w:rFonts w:eastAsiaTheme="minorHAnsi"/>
          <w:b/>
          <w:sz w:val="28"/>
        </w:rPr>
        <w:lastRenderedPageBreak/>
        <w:t>SECTION E</w:t>
      </w:r>
      <w:r w:rsidRPr="000674C4">
        <w:tab/>
        <w:t>External Arrangements</w:t>
      </w:r>
      <w:bookmarkEnd w:id="400"/>
      <w:bookmarkEnd w:id="401"/>
      <w:bookmarkEnd w:id="402"/>
      <w:bookmarkEnd w:id="403"/>
    </w:p>
    <w:p w14:paraId="57FAD837" w14:textId="57248D1A" w:rsidR="003E07F9" w:rsidRPr="000674C4" w:rsidRDefault="00D36EFF" w:rsidP="00414FCB">
      <w:pPr>
        <w:pStyle w:val="Heading2"/>
        <w:keepNext w:val="0"/>
        <w:numPr>
          <w:ilvl w:val="0"/>
          <w:numId w:val="0"/>
        </w:numPr>
        <w:ind w:left="709" w:hanging="709"/>
      </w:pPr>
      <w:bookmarkStart w:id="404" w:name="E1"/>
      <w:bookmarkStart w:id="405" w:name="_Toc67948019"/>
      <w:bookmarkEnd w:id="404"/>
      <w:r w:rsidRPr="000674C4">
        <w:t>11.1</w:t>
      </w:r>
      <w:r w:rsidRPr="000674C4">
        <w:tab/>
      </w:r>
      <w:r w:rsidR="003E07F9" w:rsidRPr="000674C4">
        <w:t>External Funding</w:t>
      </w:r>
      <w:bookmarkEnd w:id="405"/>
    </w:p>
    <w:p w14:paraId="4D458AB9" w14:textId="77777777" w:rsidR="003E07F9" w:rsidRPr="000674C4" w:rsidRDefault="003E07F9" w:rsidP="00414FCB">
      <w:pPr>
        <w:ind w:left="709" w:firstLine="0"/>
        <w:rPr>
          <w:rFonts w:ascii="Arial" w:hAnsi="Arial" w:cs="Arial"/>
          <w:u w:val="single"/>
        </w:rPr>
      </w:pPr>
      <w:bookmarkStart w:id="406" w:name="_Toc508614912"/>
      <w:r w:rsidRPr="000674C4">
        <w:rPr>
          <w:rFonts w:ascii="Arial" w:hAnsi="Arial" w:cs="Arial"/>
          <w:u w:val="single"/>
        </w:rPr>
        <w:t>Overview</w:t>
      </w:r>
      <w:bookmarkEnd w:id="406"/>
    </w:p>
    <w:p w14:paraId="7FE7C5C0" w14:textId="07B775AB" w:rsidR="003E07F9" w:rsidRPr="000674C4" w:rsidRDefault="00D36EFF" w:rsidP="00414FCB">
      <w:pPr>
        <w:pStyle w:val="Heading3"/>
        <w:keepNext w:val="0"/>
        <w:numPr>
          <w:ilvl w:val="0"/>
          <w:numId w:val="0"/>
        </w:numPr>
        <w:ind w:left="1418" w:hanging="709"/>
      </w:pPr>
      <w:r w:rsidRPr="000674C4">
        <w:t>11.1.1</w:t>
      </w:r>
      <w:r w:rsidRPr="000674C4">
        <w:tab/>
      </w:r>
      <w:r w:rsidR="003E07F9" w:rsidRPr="000674C4">
        <w:t>External funding can be a very important source of income, but funding conditions need to be carefully considered to ensure that they are compatible with the aims and objectives of the PCC and CC. Funds from external agencies provide additional resources to enable policing objectives to be delivered.</w:t>
      </w:r>
    </w:p>
    <w:p w14:paraId="799A6230" w14:textId="751E141F" w:rsidR="003E07F9" w:rsidRPr="000674C4" w:rsidRDefault="00D36EFF" w:rsidP="00414FCB">
      <w:pPr>
        <w:pStyle w:val="Heading3"/>
        <w:keepNext w:val="0"/>
        <w:numPr>
          <w:ilvl w:val="0"/>
          <w:numId w:val="0"/>
        </w:numPr>
        <w:ind w:left="1418" w:hanging="709"/>
      </w:pPr>
      <w:r w:rsidRPr="000674C4">
        <w:t>11.1.2</w:t>
      </w:r>
      <w:r w:rsidRPr="000674C4">
        <w:tab/>
      </w:r>
      <w:r w:rsidR="003E07F9" w:rsidRPr="000674C4">
        <w:t>The main sources of such funding will tend to be specific Government grants, additional contributions from local authorities and donations from third parties.</w:t>
      </w:r>
    </w:p>
    <w:p w14:paraId="32B5CCFD" w14:textId="660EAF48" w:rsidR="003E07F9" w:rsidRDefault="003E07F9" w:rsidP="00414FCB">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5C673858" w14:textId="77777777" w:rsidR="00414FCB" w:rsidRPr="000674C4" w:rsidRDefault="00414FCB" w:rsidP="00BA6D6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0CA26359" w14:textId="77777777" w:rsidTr="000B316C">
        <w:tc>
          <w:tcPr>
            <w:tcW w:w="1559" w:type="dxa"/>
          </w:tcPr>
          <w:p w14:paraId="0385E200" w14:textId="77777777" w:rsidR="003E07F9" w:rsidRPr="000674C4" w:rsidRDefault="003E07F9" w:rsidP="00BA6D63">
            <w:pPr>
              <w:spacing w:before="0"/>
              <w:ind w:left="0" w:firstLine="0"/>
              <w:rPr>
                <w:rFonts w:ascii="Arial" w:hAnsi="Arial" w:cs="Arial"/>
                <w:b/>
              </w:rPr>
            </w:pPr>
            <w:bookmarkStart w:id="407" w:name="_Toc508614913"/>
            <w:bookmarkStart w:id="408" w:name="_Toc508630913"/>
            <w:r w:rsidRPr="000674C4">
              <w:rPr>
                <w:rFonts w:ascii="Arial" w:hAnsi="Arial" w:cs="Arial"/>
                <w:b/>
              </w:rPr>
              <w:t>Who?</w:t>
            </w:r>
            <w:bookmarkEnd w:id="407"/>
            <w:bookmarkEnd w:id="408"/>
          </w:p>
        </w:tc>
        <w:tc>
          <w:tcPr>
            <w:tcW w:w="6753" w:type="dxa"/>
          </w:tcPr>
          <w:p w14:paraId="423BD68B" w14:textId="77777777" w:rsidR="003E07F9" w:rsidRPr="00BA6D63" w:rsidRDefault="003E07F9" w:rsidP="00BA6D63">
            <w:pPr>
              <w:spacing w:before="0"/>
              <w:ind w:left="0" w:firstLine="0"/>
              <w:rPr>
                <w:rFonts w:ascii="Arial" w:hAnsi="Arial" w:cs="Arial"/>
                <w:b/>
              </w:rPr>
            </w:pPr>
            <w:r w:rsidRPr="00BA6D63">
              <w:rPr>
                <w:rFonts w:ascii="Arial" w:hAnsi="Arial" w:cs="Arial"/>
                <w:b/>
              </w:rPr>
              <w:t>What?</w:t>
            </w:r>
          </w:p>
        </w:tc>
      </w:tr>
      <w:tr w:rsidR="003E07F9" w:rsidRPr="000674C4" w14:paraId="4118F0F3" w14:textId="77777777" w:rsidTr="000B316C">
        <w:tc>
          <w:tcPr>
            <w:tcW w:w="1559" w:type="dxa"/>
          </w:tcPr>
          <w:p w14:paraId="4CCA006F" w14:textId="77777777" w:rsidR="003E07F9" w:rsidRPr="00BA6D63" w:rsidRDefault="003E07F9" w:rsidP="00BA6D63">
            <w:pPr>
              <w:spacing w:before="0"/>
              <w:ind w:left="0" w:firstLine="0"/>
              <w:rPr>
                <w:rFonts w:ascii="Arial" w:hAnsi="Arial" w:cs="Arial"/>
              </w:rPr>
            </w:pPr>
            <w:r w:rsidRPr="00BA6D63">
              <w:rPr>
                <w:rFonts w:ascii="Arial" w:hAnsi="Arial" w:cs="Arial"/>
              </w:rPr>
              <w:t>Chief Officers</w:t>
            </w:r>
          </w:p>
        </w:tc>
        <w:tc>
          <w:tcPr>
            <w:tcW w:w="6753" w:type="dxa"/>
          </w:tcPr>
          <w:p w14:paraId="7C7F7784" w14:textId="77777777" w:rsidR="003E07F9" w:rsidRPr="000674C4" w:rsidRDefault="003E07F9" w:rsidP="00BA6D6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ensure that the PCC approves all funding opportunities in advance and therefore to pursue actively any approved opportunities for additional funding where this has been approved by the CC and PCC.</w:t>
            </w:r>
          </w:p>
        </w:tc>
      </w:tr>
      <w:tr w:rsidR="003E07F9" w:rsidRPr="000674C4" w14:paraId="7EA96A1B" w14:textId="77777777" w:rsidTr="000B316C">
        <w:tc>
          <w:tcPr>
            <w:tcW w:w="1559" w:type="dxa"/>
          </w:tcPr>
          <w:p w14:paraId="74E066A0" w14:textId="77777777" w:rsidR="003E07F9" w:rsidRPr="00BA6D63" w:rsidRDefault="003E07F9" w:rsidP="00BA6D63">
            <w:pPr>
              <w:spacing w:before="0"/>
              <w:ind w:left="0" w:firstLine="0"/>
              <w:rPr>
                <w:rFonts w:ascii="Arial" w:hAnsi="Arial" w:cs="Arial"/>
              </w:rPr>
            </w:pPr>
            <w:r w:rsidRPr="00BA6D63">
              <w:rPr>
                <w:rFonts w:ascii="Arial" w:hAnsi="Arial" w:cs="Arial"/>
              </w:rPr>
              <w:t>PCC &amp; CC</w:t>
            </w:r>
          </w:p>
        </w:tc>
        <w:tc>
          <w:tcPr>
            <w:tcW w:w="6753" w:type="dxa"/>
          </w:tcPr>
          <w:p w14:paraId="5FCE0BD9" w14:textId="28979521" w:rsidR="003E07F9" w:rsidRPr="000674C4" w:rsidRDefault="003E07F9" w:rsidP="00BA6D6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ensure that the match-funding requirements and exit strategies are considered prior to entering into the ag</w:t>
            </w:r>
            <w:r w:rsidR="002B0327">
              <w:rPr>
                <w:sz w:val="22"/>
                <w:szCs w:val="22"/>
              </w:rPr>
              <w:t>reements and that future medium-</w:t>
            </w:r>
            <w:r w:rsidRPr="000674C4">
              <w:rPr>
                <w:sz w:val="22"/>
                <w:szCs w:val="22"/>
              </w:rPr>
              <w:t>term financial forecasts reflect these requirements.</w:t>
            </w:r>
          </w:p>
        </w:tc>
      </w:tr>
      <w:tr w:rsidR="003E07F9" w:rsidRPr="000674C4" w14:paraId="2515A360" w14:textId="77777777" w:rsidTr="000B316C">
        <w:tc>
          <w:tcPr>
            <w:tcW w:w="1559" w:type="dxa"/>
          </w:tcPr>
          <w:p w14:paraId="44588BB0" w14:textId="77777777" w:rsidR="003E07F9" w:rsidRPr="00BA6D63" w:rsidRDefault="003E07F9" w:rsidP="00BA6D63">
            <w:pPr>
              <w:spacing w:before="0"/>
              <w:ind w:left="0" w:firstLine="0"/>
              <w:rPr>
                <w:rFonts w:ascii="Arial" w:hAnsi="Arial" w:cs="Arial"/>
              </w:rPr>
            </w:pPr>
            <w:r w:rsidRPr="00BA6D63">
              <w:rPr>
                <w:rFonts w:ascii="Arial" w:hAnsi="Arial" w:cs="Arial"/>
              </w:rPr>
              <w:t>CFO &amp; DoF</w:t>
            </w:r>
          </w:p>
        </w:tc>
        <w:tc>
          <w:tcPr>
            <w:tcW w:w="6753" w:type="dxa"/>
          </w:tcPr>
          <w:p w14:paraId="13F3BEC6" w14:textId="77777777" w:rsidR="003E07F9" w:rsidRPr="000674C4" w:rsidRDefault="003E07F9" w:rsidP="00BA6D6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all funding notified by external bodies is received and properly accounted for, and that all claims for funds are made by the due date and that any audit requirements specified in the funding agreement are met.</w:t>
            </w:r>
          </w:p>
          <w:p w14:paraId="08EA719F" w14:textId="77777777" w:rsidR="003E07F9" w:rsidRPr="000674C4" w:rsidRDefault="003E07F9" w:rsidP="00BA6D6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approve grant agreements for funding applications awarded. </w:t>
            </w:r>
          </w:p>
        </w:tc>
      </w:tr>
      <w:tr w:rsidR="003E07F9" w:rsidRPr="000674C4" w14:paraId="6A59C893" w14:textId="77777777" w:rsidTr="000B316C">
        <w:tc>
          <w:tcPr>
            <w:tcW w:w="1559" w:type="dxa"/>
          </w:tcPr>
          <w:p w14:paraId="4A295FB5" w14:textId="77777777" w:rsidR="003E07F9" w:rsidRPr="000674C4" w:rsidRDefault="003E07F9" w:rsidP="00BA6D63">
            <w:pPr>
              <w:spacing w:before="0"/>
              <w:ind w:left="0" w:firstLine="0"/>
            </w:pPr>
            <w:r w:rsidRPr="00BA6D63">
              <w:rPr>
                <w:rFonts w:ascii="Arial" w:hAnsi="Arial" w:cs="Arial"/>
              </w:rPr>
              <w:t>CC</w:t>
            </w:r>
          </w:p>
        </w:tc>
        <w:tc>
          <w:tcPr>
            <w:tcW w:w="6753" w:type="dxa"/>
          </w:tcPr>
          <w:p w14:paraId="304987AF" w14:textId="77777777" w:rsidR="003E07F9" w:rsidRPr="000674C4" w:rsidRDefault="003E07F9" w:rsidP="00BA6D6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funds are acquired only to meet policing needs and objectives.</w:t>
            </w:r>
          </w:p>
          <w:p w14:paraId="0FE711C1" w14:textId="77777777" w:rsidR="003E07F9" w:rsidRPr="000674C4" w:rsidRDefault="003E07F9" w:rsidP="00BA6D6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key conditions of funding and any statutory requirements are complied with and that the requirements of the donor are clearly understood.</w:t>
            </w:r>
          </w:p>
          <w:p w14:paraId="2EA0D009" w14:textId="77777777" w:rsidR="003E07F9" w:rsidRPr="000674C4" w:rsidRDefault="003E07F9" w:rsidP="00BA6D6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ensure that any conditions placed on the PCC and the Force in relation to external funding are in accordance with the approved policies. If there is a conflict, this needs to be taken to the PCC for resolution. </w:t>
            </w:r>
          </w:p>
        </w:tc>
      </w:tr>
    </w:tbl>
    <w:p w14:paraId="1170B168" w14:textId="77777777" w:rsidR="003E07F9" w:rsidRPr="000674C4" w:rsidRDefault="003E07F9" w:rsidP="00BA6D6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rPr>
      </w:pPr>
    </w:p>
    <w:p w14:paraId="2B529BE1" w14:textId="21119250" w:rsidR="003E07F9" w:rsidRPr="000674C4" w:rsidRDefault="00D36EFF" w:rsidP="00D23043">
      <w:pPr>
        <w:pStyle w:val="Heading2"/>
        <w:keepNext w:val="0"/>
        <w:numPr>
          <w:ilvl w:val="0"/>
          <w:numId w:val="0"/>
        </w:numPr>
        <w:ind w:left="709" w:hanging="709"/>
      </w:pPr>
      <w:bookmarkStart w:id="409" w:name="E2"/>
      <w:bookmarkStart w:id="410" w:name="_Toc67948020"/>
      <w:bookmarkEnd w:id="409"/>
      <w:r w:rsidRPr="000674C4">
        <w:t>11.2</w:t>
      </w:r>
      <w:r w:rsidRPr="000674C4">
        <w:tab/>
      </w:r>
      <w:r w:rsidR="003E07F9" w:rsidRPr="000674C4">
        <w:t>Working for Third Parties</w:t>
      </w:r>
      <w:bookmarkEnd w:id="410"/>
    </w:p>
    <w:p w14:paraId="1B32C9F4" w14:textId="77777777" w:rsidR="003E07F9" w:rsidRPr="000674C4" w:rsidRDefault="003E07F9" w:rsidP="00D23043">
      <w:pPr>
        <w:ind w:left="709" w:firstLine="0"/>
        <w:rPr>
          <w:rFonts w:ascii="Arial" w:hAnsi="Arial" w:cs="Arial"/>
          <w:u w:val="single"/>
        </w:rPr>
      </w:pPr>
      <w:bookmarkStart w:id="411" w:name="_Toc508614914"/>
      <w:r w:rsidRPr="000674C4">
        <w:rPr>
          <w:rFonts w:ascii="Arial" w:hAnsi="Arial" w:cs="Arial"/>
          <w:u w:val="single"/>
        </w:rPr>
        <w:t>Overview</w:t>
      </w:r>
      <w:bookmarkEnd w:id="411"/>
    </w:p>
    <w:p w14:paraId="067A467F" w14:textId="5A747669" w:rsidR="003E07F9" w:rsidRPr="000674C4" w:rsidRDefault="00D36EFF" w:rsidP="00D23043">
      <w:pPr>
        <w:pStyle w:val="Heading3"/>
        <w:keepNext w:val="0"/>
        <w:numPr>
          <w:ilvl w:val="0"/>
          <w:numId w:val="0"/>
        </w:numPr>
        <w:ind w:left="1418" w:hanging="720"/>
      </w:pPr>
      <w:r w:rsidRPr="000674C4">
        <w:t>11.2.1</w:t>
      </w:r>
      <w:r w:rsidRPr="000674C4">
        <w:tab/>
      </w:r>
      <w:r w:rsidR="003E07F9" w:rsidRPr="000674C4">
        <w:t>The Force provides services to other bodies outside of its normal obligations, for which charges are made.</w:t>
      </w:r>
      <w:r w:rsidR="00643CEE">
        <w:t xml:space="preserve"> Details of the charging framework are detailed within the </w:t>
      </w:r>
      <w:r w:rsidR="009345E6" w:rsidRPr="009345E6">
        <w:t>Charging for Special Police Services</w:t>
      </w:r>
      <w:r w:rsidR="00643CEE">
        <w:t xml:space="preserve"> policy</w:t>
      </w:r>
      <w:r w:rsidR="00C242E8">
        <w:t>.</w:t>
      </w:r>
      <w:r w:rsidR="003E07F9" w:rsidRPr="000674C4">
        <w:t xml:space="preserve"> Arrangements should be in place to ensure that any risks associated with this work are minimised and that such work is not ultra vires.</w:t>
      </w:r>
    </w:p>
    <w:p w14:paraId="1BEF3A19" w14:textId="697EE115" w:rsidR="003E07F9" w:rsidRPr="000674C4" w:rsidRDefault="003E07F9" w:rsidP="00D2304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lastRenderedPageBreak/>
        <w:t>Responsibilities</w:t>
      </w:r>
    </w:p>
    <w:p w14:paraId="4394A141" w14:textId="77777777" w:rsidR="003E07F9" w:rsidRPr="000674C4" w:rsidRDefault="003E07F9" w:rsidP="00D2304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14AC880E" w14:textId="77777777" w:rsidTr="00456F7D">
        <w:tc>
          <w:tcPr>
            <w:tcW w:w="1559" w:type="dxa"/>
          </w:tcPr>
          <w:p w14:paraId="37FB2217" w14:textId="77777777" w:rsidR="003E07F9" w:rsidRPr="000674C4" w:rsidRDefault="003E07F9" w:rsidP="00D23043">
            <w:pPr>
              <w:spacing w:before="0"/>
              <w:ind w:left="0" w:firstLine="0"/>
              <w:rPr>
                <w:rFonts w:ascii="Arial" w:hAnsi="Arial" w:cs="Arial"/>
                <w:b/>
              </w:rPr>
            </w:pPr>
            <w:bookmarkStart w:id="412" w:name="_Toc508614915"/>
            <w:bookmarkStart w:id="413" w:name="_Toc508630914"/>
            <w:r w:rsidRPr="000674C4">
              <w:rPr>
                <w:rFonts w:ascii="Arial" w:hAnsi="Arial" w:cs="Arial"/>
                <w:b/>
              </w:rPr>
              <w:t>Who?</w:t>
            </w:r>
            <w:bookmarkEnd w:id="412"/>
            <w:bookmarkEnd w:id="413"/>
          </w:p>
        </w:tc>
        <w:tc>
          <w:tcPr>
            <w:tcW w:w="6753" w:type="dxa"/>
          </w:tcPr>
          <w:p w14:paraId="3857A047" w14:textId="77777777" w:rsidR="003E07F9" w:rsidRPr="00D23043" w:rsidRDefault="003E07F9" w:rsidP="00D23043">
            <w:pPr>
              <w:spacing w:before="0"/>
              <w:ind w:left="0" w:firstLine="0"/>
              <w:rPr>
                <w:rFonts w:ascii="Arial" w:hAnsi="Arial" w:cs="Arial"/>
                <w:b/>
              </w:rPr>
            </w:pPr>
            <w:r w:rsidRPr="00D23043">
              <w:rPr>
                <w:rFonts w:ascii="Arial" w:hAnsi="Arial" w:cs="Arial"/>
                <w:b/>
              </w:rPr>
              <w:t>What?</w:t>
            </w:r>
          </w:p>
        </w:tc>
      </w:tr>
      <w:tr w:rsidR="003E07F9" w:rsidRPr="000674C4" w14:paraId="7693E094" w14:textId="77777777" w:rsidTr="00456F7D">
        <w:tc>
          <w:tcPr>
            <w:tcW w:w="1559" w:type="dxa"/>
          </w:tcPr>
          <w:p w14:paraId="39EC46C5" w14:textId="77777777" w:rsidR="003E07F9" w:rsidRPr="000674C4" w:rsidRDefault="003E07F9" w:rsidP="00D23043">
            <w:pPr>
              <w:spacing w:before="0"/>
              <w:ind w:left="0" w:firstLine="0"/>
            </w:pPr>
            <w:r w:rsidRPr="00D23043">
              <w:rPr>
                <w:rFonts w:ascii="Arial" w:hAnsi="Arial" w:cs="Arial"/>
              </w:rPr>
              <w:t>CC</w:t>
            </w:r>
          </w:p>
        </w:tc>
        <w:tc>
          <w:tcPr>
            <w:tcW w:w="6753" w:type="dxa"/>
          </w:tcPr>
          <w:p w14:paraId="3863CA8F" w14:textId="77777777" w:rsidR="003E07F9" w:rsidRPr="000674C4" w:rsidRDefault="003E07F9" w:rsidP="00D2304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 xml:space="preserve">To ensure that proposals for assistance are costed, that no contract is subsidised by the CC or the PCC and that, where possible, payment is received in advance of the delivery of the service so that the CC and the PCC are not put at risk from any liabilities such as bad debts.  </w:t>
            </w:r>
          </w:p>
          <w:p w14:paraId="675EA55E" w14:textId="77777777" w:rsidR="003E07F9" w:rsidRPr="000674C4" w:rsidRDefault="003E07F9" w:rsidP="00D2304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appropriate insurance arrangements are in place.</w:t>
            </w:r>
          </w:p>
          <w:p w14:paraId="34FAE3B0" w14:textId="77777777" w:rsidR="003E07F9" w:rsidRPr="000674C4" w:rsidRDefault="003E07F9" w:rsidP="00D2304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all contracts are properly documented.</w:t>
            </w:r>
          </w:p>
          <w:p w14:paraId="17FD96EE" w14:textId="77777777" w:rsidR="003E07F9" w:rsidRPr="000674C4" w:rsidRDefault="003E07F9" w:rsidP="00D23043">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ensure that such contracts do not impact adversely on the services provided by the CC and the PCC.</w:t>
            </w:r>
          </w:p>
        </w:tc>
      </w:tr>
    </w:tbl>
    <w:p w14:paraId="221B8FD8" w14:textId="77777777" w:rsidR="003E07F9" w:rsidRPr="000674C4" w:rsidRDefault="003E07F9" w:rsidP="00D2304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b/>
        </w:rPr>
      </w:pPr>
      <w:bookmarkStart w:id="414" w:name="E3"/>
      <w:bookmarkEnd w:id="414"/>
    </w:p>
    <w:p w14:paraId="166A1189" w14:textId="0A6096FF" w:rsidR="003E07F9" w:rsidRPr="000674C4" w:rsidRDefault="00D36EFF" w:rsidP="00D23043">
      <w:pPr>
        <w:pStyle w:val="Heading2"/>
        <w:keepNext w:val="0"/>
        <w:numPr>
          <w:ilvl w:val="0"/>
          <w:numId w:val="0"/>
        </w:numPr>
        <w:ind w:left="709" w:hanging="709"/>
      </w:pPr>
      <w:bookmarkStart w:id="415" w:name="_Toc67948021"/>
      <w:r w:rsidRPr="000674C4">
        <w:t>11.3</w:t>
      </w:r>
      <w:r w:rsidRPr="000674C4">
        <w:tab/>
      </w:r>
      <w:r w:rsidR="003E07F9" w:rsidRPr="000674C4">
        <w:t>Joint Working Arrangements</w:t>
      </w:r>
      <w:bookmarkEnd w:id="415"/>
    </w:p>
    <w:p w14:paraId="7E2F73DB" w14:textId="6AE8664F" w:rsidR="003E07F9" w:rsidRPr="000674C4" w:rsidRDefault="00D36EFF" w:rsidP="00D23043">
      <w:pPr>
        <w:pStyle w:val="Heading3"/>
        <w:keepNext w:val="0"/>
        <w:numPr>
          <w:ilvl w:val="0"/>
          <w:numId w:val="0"/>
        </w:numPr>
        <w:ind w:left="1418" w:hanging="720"/>
      </w:pPr>
      <w:r w:rsidRPr="000674C4">
        <w:t>11.3.1</w:t>
      </w:r>
      <w:r w:rsidRPr="000674C4">
        <w:tab/>
      </w:r>
      <w:r w:rsidR="003E07F9" w:rsidRPr="000674C4">
        <w:t xml:space="preserve">Public bodies are increasingly encouraged to provide seamless service delivery through working closely with other public bodies, local authorities, agencies and private service providers.  </w:t>
      </w:r>
    </w:p>
    <w:p w14:paraId="7D7C9682" w14:textId="62C379ED" w:rsidR="003E07F9" w:rsidRPr="000674C4" w:rsidRDefault="00D36EFF" w:rsidP="00D23043">
      <w:pPr>
        <w:pStyle w:val="Heading3"/>
        <w:keepNext w:val="0"/>
        <w:numPr>
          <w:ilvl w:val="0"/>
          <w:numId w:val="0"/>
        </w:numPr>
        <w:ind w:left="1418" w:hanging="720"/>
      </w:pPr>
      <w:r w:rsidRPr="000674C4">
        <w:t>11.3.2</w:t>
      </w:r>
      <w:r w:rsidRPr="000674C4">
        <w:tab/>
      </w:r>
      <w:r w:rsidR="003E07F9" w:rsidRPr="000674C4">
        <w:t>Joint working arrangements can take a number of different forms, each with its own governance arrangements. These can be grouped under the following headings:</w:t>
      </w:r>
    </w:p>
    <w:p w14:paraId="2FA70678" w14:textId="77777777" w:rsidR="003E07F9" w:rsidRPr="000674C4" w:rsidRDefault="003E07F9" w:rsidP="00EE2C08">
      <w:pPr>
        <w:pStyle w:val="Defaul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Partnerships</w:t>
      </w:r>
    </w:p>
    <w:p w14:paraId="35AFEC35" w14:textId="77777777" w:rsidR="003E07F9" w:rsidRPr="000674C4" w:rsidRDefault="003E07F9" w:rsidP="00EE2C08">
      <w:pPr>
        <w:pStyle w:val="Defaul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Consortia</w:t>
      </w:r>
    </w:p>
    <w:p w14:paraId="39057316" w14:textId="77777777" w:rsidR="003E07F9" w:rsidRPr="000674C4" w:rsidRDefault="003E07F9" w:rsidP="00EE2C08">
      <w:pPr>
        <w:pStyle w:val="Defaul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Regional Working</w:t>
      </w:r>
    </w:p>
    <w:p w14:paraId="211CF7EC" w14:textId="77777777" w:rsidR="003E07F9" w:rsidRPr="000674C4" w:rsidRDefault="003E07F9" w:rsidP="00EE2C08">
      <w:pPr>
        <w:pStyle w:val="Defaul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843" w:hanging="425"/>
        <w:rPr>
          <w:sz w:val="22"/>
          <w:szCs w:val="22"/>
        </w:rPr>
      </w:pPr>
      <w:r w:rsidRPr="000674C4">
        <w:rPr>
          <w:sz w:val="22"/>
          <w:szCs w:val="22"/>
        </w:rPr>
        <w:t xml:space="preserve">Collaboration </w:t>
      </w:r>
    </w:p>
    <w:p w14:paraId="6F5FE5E8" w14:textId="142BCF76" w:rsidR="003E07F9" w:rsidRPr="000674C4" w:rsidRDefault="00D36EFF" w:rsidP="00EE2C08">
      <w:pPr>
        <w:pStyle w:val="Heading3"/>
        <w:keepNext w:val="0"/>
        <w:numPr>
          <w:ilvl w:val="0"/>
          <w:numId w:val="0"/>
        </w:numPr>
        <w:ind w:left="1418" w:hanging="709"/>
      </w:pPr>
      <w:r w:rsidRPr="000674C4">
        <w:t>11.3.3</w:t>
      </w:r>
      <w:r w:rsidRPr="000674C4">
        <w:tab/>
      </w:r>
      <w:r w:rsidR="003E07F9" w:rsidRPr="000674C4">
        <w:t>Partners engaged in joint working arrangements have common responsibilities</w:t>
      </w:r>
      <w:r w:rsidR="00191BC5">
        <w:t>, to</w:t>
      </w:r>
      <w:r w:rsidR="003E07F9" w:rsidRPr="000674C4">
        <w:t>:</w:t>
      </w:r>
    </w:p>
    <w:p w14:paraId="4D03F8EE" w14:textId="41DA4B53" w:rsidR="003E07F9" w:rsidRPr="000674C4" w:rsidRDefault="003E07F9"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0674C4">
        <w:rPr>
          <w:sz w:val="22"/>
          <w:szCs w:val="22"/>
        </w:rPr>
        <w:t>act in good faith at all times and in the best interests of the partnership’s aims and objectives;</w:t>
      </w:r>
    </w:p>
    <w:p w14:paraId="2C71A1D9" w14:textId="427CFEAC" w:rsidR="003E07F9" w:rsidRPr="000674C4" w:rsidRDefault="003E07F9"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843" w:hanging="425"/>
        <w:contextualSpacing/>
        <w:rPr>
          <w:sz w:val="22"/>
          <w:szCs w:val="22"/>
        </w:rPr>
      </w:pPr>
      <w:r w:rsidRPr="000674C4">
        <w:rPr>
          <w:sz w:val="22"/>
          <w:szCs w:val="22"/>
        </w:rPr>
        <w:t>be willing to take on a role in the broader programme, appropriate to the skills and resources of the contributing organisation;</w:t>
      </w:r>
    </w:p>
    <w:p w14:paraId="1E5ABE14" w14:textId="2F3C255F" w:rsidR="003E07F9" w:rsidRPr="000674C4" w:rsidRDefault="003E07F9"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843" w:hanging="425"/>
        <w:contextualSpacing/>
        <w:rPr>
          <w:sz w:val="22"/>
          <w:szCs w:val="22"/>
        </w:rPr>
      </w:pPr>
      <w:r w:rsidRPr="000674C4">
        <w:rPr>
          <w:sz w:val="22"/>
          <w:szCs w:val="22"/>
        </w:rPr>
        <w:t>be open about any conflicts that might arise;</w:t>
      </w:r>
    </w:p>
    <w:p w14:paraId="1A3ABA3E" w14:textId="4D9CF799" w:rsidR="003E07F9" w:rsidRPr="000674C4" w:rsidRDefault="003E07F9"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843" w:hanging="425"/>
        <w:contextualSpacing/>
        <w:rPr>
          <w:sz w:val="22"/>
          <w:szCs w:val="22"/>
        </w:rPr>
      </w:pPr>
      <w:r w:rsidRPr="000674C4">
        <w:rPr>
          <w:sz w:val="22"/>
          <w:szCs w:val="22"/>
        </w:rPr>
        <w:t>encourage joint working and promote the sharing of information, resources and skills;</w:t>
      </w:r>
    </w:p>
    <w:p w14:paraId="5A07A01C" w14:textId="55318EDA" w:rsidR="003E07F9" w:rsidRPr="000674C4" w:rsidRDefault="003E07F9"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843" w:hanging="425"/>
        <w:contextualSpacing/>
        <w:rPr>
          <w:sz w:val="22"/>
          <w:szCs w:val="22"/>
        </w:rPr>
      </w:pPr>
      <w:r w:rsidRPr="000674C4">
        <w:rPr>
          <w:sz w:val="22"/>
          <w:szCs w:val="22"/>
        </w:rPr>
        <w:t>keep secure any information received as a result of partnership activities or duties that is of a confidential or commercially sensitive nature; and</w:t>
      </w:r>
    </w:p>
    <w:p w14:paraId="719625DD" w14:textId="080E0918" w:rsidR="003E07F9" w:rsidRPr="000674C4" w:rsidRDefault="003E07F9"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1843" w:hanging="425"/>
        <w:rPr>
          <w:sz w:val="22"/>
          <w:szCs w:val="22"/>
        </w:rPr>
      </w:pPr>
      <w:r w:rsidRPr="000674C4">
        <w:rPr>
          <w:sz w:val="22"/>
          <w:szCs w:val="22"/>
        </w:rPr>
        <w:t>promote the project.</w:t>
      </w:r>
    </w:p>
    <w:p w14:paraId="28378B5E" w14:textId="74A14FC7" w:rsidR="003E07F9" w:rsidRPr="000674C4" w:rsidRDefault="00D36EFF" w:rsidP="00EE2C08">
      <w:pPr>
        <w:pStyle w:val="Heading3"/>
        <w:keepNext w:val="0"/>
        <w:numPr>
          <w:ilvl w:val="0"/>
          <w:numId w:val="0"/>
        </w:numPr>
        <w:ind w:left="1418" w:hanging="709"/>
      </w:pPr>
      <w:r w:rsidRPr="000674C4">
        <w:t>11.3.4</w:t>
      </w:r>
      <w:r w:rsidR="003E07F9" w:rsidRPr="000674C4">
        <w:tab/>
        <w:t>In all joint working arrangements the following key principles must apply:</w:t>
      </w:r>
    </w:p>
    <w:p w14:paraId="75EA6731" w14:textId="2C2CCAD6"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b</w:t>
      </w:r>
      <w:r w:rsidR="003E07F9" w:rsidRPr="000674C4">
        <w:rPr>
          <w:sz w:val="22"/>
          <w:szCs w:val="22"/>
        </w:rPr>
        <w:t xml:space="preserve">efore entering into the agreement, </w:t>
      </w:r>
      <w:r w:rsidR="00746464">
        <w:rPr>
          <w:sz w:val="22"/>
          <w:szCs w:val="22"/>
        </w:rPr>
        <w:t>relevant</w:t>
      </w:r>
      <w:r w:rsidR="003E07F9" w:rsidRPr="000674C4">
        <w:rPr>
          <w:sz w:val="22"/>
          <w:szCs w:val="22"/>
        </w:rPr>
        <w:t xml:space="preserve"> risk</w:t>
      </w:r>
      <w:r w:rsidR="00746464">
        <w:rPr>
          <w:sz w:val="22"/>
          <w:szCs w:val="22"/>
        </w:rPr>
        <w:t>, data protection, information security and equality impact</w:t>
      </w:r>
      <w:r w:rsidR="003E07F9" w:rsidRPr="000674C4">
        <w:rPr>
          <w:sz w:val="22"/>
          <w:szCs w:val="22"/>
        </w:rPr>
        <w:t xml:space="preserve"> assessment</w:t>
      </w:r>
      <w:r w:rsidR="00746464">
        <w:rPr>
          <w:sz w:val="22"/>
          <w:szCs w:val="22"/>
        </w:rPr>
        <w:t>s</w:t>
      </w:r>
      <w:r w:rsidR="003E07F9" w:rsidRPr="000674C4">
        <w:rPr>
          <w:sz w:val="22"/>
          <w:szCs w:val="22"/>
        </w:rPr>
        <w:t xml:space="preserve"> ha</w:t>
      </w:r>
      <w:r w:rsidR="00746464">
        <w:rPr>
          <w:sz w:val="22"/>
          <w:szCs w:val="22"/>
        </w:rPr>
        <w:t>ve</w:t>
      </w:r>
      <w:r w:rsidR="003E07F9" w:rsidRPr="000674C4">
        <w:rPr>
          <w:sz w:val="22"/>
          <w:szCs w:val="22"/>
        </w:rPr>
        <w:t xml:space="preserve"> been prepared;</w:t>
      </w:r>
    </w:p>
    <w:p w14:paraId="3C85BF08" w14:textId="586124AB"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s</w:t>
      </w:r>
      <w:r w:rsidR="003E07F9" w:rsidRPr="000674C4">
        <w:rPr>
          <w:sz w:val="22"/>
          <w:szCs w:val="22"/>
        </w:rPr>
        <w:t>uch agreements do not impact adversely upon the services provided by the CC and PCC;</w:t>
      </w:r>
    </w:p>
    <w:p w14:paraId="71FE75E3" w14:textId="73506B85"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lastRenderedPageBreak/>
        <w:t>p</w:t>
      </w:r>
      <w:r w:rsidR="003E07F9" w:rsidRPr="000674C4">
        <w:rPr>
          <w:sz w:val="22"/>
          <w:szCs w:val="22"/>
        </w:rPr>
        <w:t>roject appraisal is in place to assess the viability of the project in terms of resources, staffing</w:t>
      </w:r>
      <w:r w:rsidR="00942498">
        <w:rPr>
          <w:sz w:val="22"/>
          <w:szCs w:val="22"/>
        </w:rPr>
        <w:t>,</w:t>
      </w:r>
      <w:r w:rsidR="0080027E">
        <w:rPr>
          <w:sz w:val="22"/>
          <w:szCs w:val="22"/>
        </w:rPr>
        <w:t xml:space="preserve"> security clearance /</w:t>
      </w:r>
      <w:r w:rsidR="00942498">
        <w:rPr>
          <w:sz w:val="22"/>
          <w:szCs w:val="22"/>
        </w:rPr>
        <w:t xml:space="preserve"> vetting status</w:t>
      </w:r>
      <w:r w:rsidR="003E07F9" w:rsidRPr="000674C4">
        <w:rPr>
          <w:sz w:val="22"/>
          <w:szCs w:val="22"/>
        </w:rPr>
        <w:t xml:space="preserve"> and expertise;</w:t>
      </w:r>
    </w:p>
    <w:p w14:paraId="49FD7974" w14:textId="1B6DBDA1"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a</w:t>
      </w:r>
      <w:r w:rsidR="003E07F9" w:rsidRPr="000674C4">
        <w:rPr>
          <w:sz w:val="22"/>
          <w:szCs w:val="22"/>
        </w:rPr>
        <w:t>ll arrangements are properly documented</w:t>
      </w:r>
      <w:r w:rsidR="00942498">
        <w:rPr>
          <w:sz w:val="22"/>
          <w:szCs w:val="22"/>
        </w:rPr>
        <w:t>, including data sharing and confidentiality agreements</w:t>
      </w:r>
      <w:r w:rsidR="003E07F9" w:rsidRPr="000674C4">
        <w:rPr>
          <w:sz w:val="22"/>
          <w:szCs w:val="22"/>
        </w:rPr>
        <w:t>;</w:t>
      </w:r>
    </w:p>
    <w:p w14:paraId="1C2937E0" w14:textId="50276BA5"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r</w:t>
      </w:r>
      <w:r w:rsidR="003E07F9" w:rsidRPr="000674C4">
        <w:rPr>
          <w:sz w:val="22"/>
          <w:szCs w:val="22"/>
        </w:rPr>
        <w:t>egular communication is held with other partners throughout the project in order to achieve the most successful outcome;</w:t>
      </w:r>
    </w:p>
    <w:p w14:paraId="745152F4" w14:textId="3B28C249"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a</w:t>
      </w:r>
      <w:r w:rsidR="003E07F9" w:rsidRPr="000674C4">
        <w:rPr>
          <w:sz w:val="22"/>
          <w:szCs w:val="22"/>
        </w:rPr>
        <w:t>udit and control requirements are satisfied;</w:t>
      </w:r>
    </w:p>
    <w:p w14:paraId="6EE85EE3" w14:textId="7E4A5344"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a</w:t>
      </w:r>
      <w:r w:rsidR="003E07F9" w:rsidRPr="000674C4">
        <w:rPr>
          <w:sz w:val="22"/>
          <w:szCs w:val="22"/>
        </w:rPr>
        <w:t>ccounting and taxation requirements, particularly VAT, are understood fully and complied with;</w:t>
      </w:r>
    </w:p>
    <w:p w14:paraId="638D1B3B" w14:textId="5B4529FC"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a</w:t>
      </w:r>
      <w:r w:rsidR="003E07F9" w:rsidRPr="000674C4">
        <w:rPr>
          <w:sz w:val="22"/>
          <w:szCs w:val="22"/>
        </w:rPr>
        <w:t>n appropriate exit strategy has been produced; and</w:t>
      </w:r>
    </w:p>
    <w:p w14:paraId="375A8E83" w14:textId="62160C0D" w:rsidR="003E07F9" w:rsidRPr="000674C4" w:rsidRDefault="00191BC5" w:rsidP="00EE2C08">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t</w:t>
      </w:r>
      <w:r w:rsidR="003E07F9" w:rsidRPr="000674C4">
        <w:rPr>
          <w:sz w:val="22"/>
          <w:szCs w:val="22"/>
        </w:rPr>
        <w:t xml:space="preserve">he CC and PCC elements of all joint working arrangements comply with these Financial Regulations. </w:t>
      </w:r>
    </w:p>
    <w:p w14:paraId="2819F688" w14:textId="77777777" w:rsidR="003E07F9" w:rsidRPr="000674C4" w:rsidRDefault="003E07F9" w:rsidP="00445EED">
      <w:pPr>
        <w:ind w:left="709" w:firstLine="0"/>
        <w:rPr>
          <w:rFonts w:ascii="Arial" w:hAnsi="Arial" w:cs="Arial"/>
          <w:u w:val="single"/>
        </w:rPr>
      </w:pPr>
      <w:bookmarkStart w:id="416" w:name="_Toc508614916"/>
      <w:r w:rsidRPr="000674C4">
        <w:rPr>
          <w:rFonts w:ascii="Arial" w:hAnsi="Arial" w:cs="Arial"/>
          <w:u w:val="single"/>
        </w:rPr>
        <w:t>Partnerships</w:t>
      </w:r>
      <w:bookmarkEnd w:id="416"/>
    </w:p>
    <w:p w14:paraId="07138911" w14:textId="77777777" w:rsidR="003E07F9" w:rsidRPr="000674C4" w:rsidRDefault="003E07F9" w:rsidP="00445EED">
      <w:pPr>
        <w:ind w:left="709" w:firstLine="0"/>
        <w:rPr>
          <w:rFonts w:ascii="Arial" w:hAnsi="Arial" w:cs="Arial"/>
          <w:u w:val="single"/>
        </w:rPr>
      </w:pPr>
      <w:bookmarkStart w:id="417" w:name="_Toc508614917"/>
      <w:r w:rsidRPr="000674C4">
        <w:rPr>
          <w:rFonts w:ascii="Arial" w:hAnsi="Arial" w:cs="Arial"/>
          <w:u w:val="single"/>
        </w:rPr>
        <w:t>Overview</w:t>
      </w:r>
      <w:bookmarkEnd w:id="417"/>
    </w:p>
    <w:p w14:paraId="137DF37F" w14:textId="6D86F0DB" w:rsidR="003E07F9" w:rsidRPr="000674C4" w:rsidRDefault="00D36EFF" w:rsidP="00445EED">
      <w:pPr>
        <w:pStyle w:val="Heading3"/>
        <w:keepNext w:val="0"/>
        <w:numPr>
          <w:ilvl w:val="0"/>
          <w:numId w:val="0"/>
        </w:numPr>
        <w:ind w:left="1418" w:hanging="720"/>
      </w:pPr>
      <w:r w:rsidRPr="000674C4">
        <w:t>11.3.5</w:t>
      </w:r>
      <w:r w:rsidRPr="000674C4">
        <w:tab/>
      </w:r>
      <w:r w:rsidR="003E07F9" w:rsidRPr="000674C4">
        <w:t>The term partnership refers to groups where members work together as equal partners with a shared vision for a geographic or themed policy area, and agree a strategy in which each partner contributes towards its delivery. A useful working definition of such a partnership is where the partners:</w:t>
      </w:r>
    </w:p>
    <w:p w14:paraId="61F309F4" w14:textId="66AB2A90"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a</w:t>
      </w:r>
      <w:r w:rsidR="003E07F9" w:rsidRPr="000674C4">
        <w:rPr>
          <w:sz w:val="22"/>
          <w:szCs w:val="22"/>
        </w:rPr>
        <w:t>re otherwise independent bodies;</w:t>
      </w:r>
    </w:p>
    <w:p w14:paraId="43D1C608" w14:textId="124F28A1"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a</w:t>
      </w:r>
      <w:r w:rsidR="003E07F9" w:rsidRPr="000674C4">
        <w:rPr>
          <w:sz w:val="22"/>
          <w:szCs w:val="22"/>
        </w:rPr>
        <w:t>gree to co-operate to achieve a common goal; and</w:t>
      </w:r>
    </w:p>
    <w:p w14:paraId="61A70C6D" w14:textId="76717CD7"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sidRPr="002F2DC7">
        <w:rPr>
          <w:sz w:val="22"/>
          <w:szCs w:val="22"/>
          <w:lang w:val="en-GB"/>
        </w:rPr>
        <w:t>a</w:t>
      </w:r>
      <w:r w:rsidR="003E07F9" w:rsidRPr="002F2DC7">
        <w:rPr>
          <w:sz w:val="22"/>
          <w:szCs w:val="22"/>
          <w:lang w:val="en-GB"/>
        </w:rPr>
        <w:t>chieve it to create an organisational structure or process and agreed programme, and share</w:t>
      </w:r>
      <w:r w:rsidR="003E07F9" w:rsidRPr="000674C4">
        <w:rPr>
          <w:sz w:val="22"/>
          <w:szCs w:val="22"/>
        </w:rPr>
        <w:t xml:space="preserve"> information, risks and rewards.   </w:t>
      </w:r>
    </w:p>
    <w:p w14:paraId="6094A489" w14:textId="284D0754" w:rsidR="003E07F9" w:rsidRPr="000674C4" w:rsidRDefault="00D36EFF" w:rsidP="00445EED">
      <w:pPr>
        <w:pStyle w:val="Heading3"/>
        <w:keepNext w:val="0"/>
        <w:numPr>
          <w:ilvl w:val="0"/>
          <w:numId w:val="0"/>
        </w:numPr>
        <w:ind w:left="1418" w:hanging="720"/>
      </w:pPr>
      <w:r w:rsidRPr="000674C4">
        <w:t>11.3.6</w:t>
      </w:r>
      <w:r w:rsidRPr="000674C4">
        <w:tab/>
      </w:r>
      <w:r w:rsidR="003E07F9" w:rsidRPr="000674C4">
        <w:t>The number of partnerships, both locally and nationally, is expanding in response to Central Government requirements and local initiatives. This is in recognition of the fact that partnership working has the potential to:</w:t>
      </w:r>
    </w:p>
    <w:p w14:paraId="41790E09" w14:textId="0785D75A"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c</w:t>
      </w:r>
      <w:r w:rsidR="003E07F9" w:rsidRPr="000674C4">
        <w:rPr>
          <w:sz w:val="22"/>
          <w:szCs w:val="22"/>
        </w:rPr>
        <w:t>omply with statutory requirements;</w:t>
      </w:r>
    </w:p>
    <w:p w14:paraId="5C1C492F" w14:textId="740BDE61"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d</w:t>
      </w:r>
      <w:r w:rsidR="003E07F9" w:rsidRPr="000674C4">
        <w:rPr>
          <w:sz w:val="22"/>
          <w:szCs w:val="22"/>
        </w:rPr>
        <w:t>eliver strategic objectives in new and better ways;</w:t>
      </w:r>
    </w:p>
    <w:p w14:paraId="443068B7" w14:textId="2CA121EF"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i</w:t>
      </w:r>
      <w:r w:rsidR="003E07F9" w:rsidRPr="000674C4">
        <w:rPr>
          <w:sz w:val="22"/>
          <w:szCs w:val="22"/>
        </w:rPr>
        <w:t>mprove service quality and cost effectiveness;</w:t>
      </w:r>
    </w:p>
    <w:p w14:paraId="102E09C1" w14:textId="3257A8B7"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e</w:t>
      </w:r>
      <w:r w:rsidR="003E07F9" w:rsidRPr="000674C4">
        <w:rPr>
          <w:sz w:val="22"/>
          <w:szCs w:val="22"/>
        </w:rPr>
        <w:t>nsure the best use of scarce resources and access new resources;</w:t>
      </w:r>
    </w:p>
    <w:p w14:paraId="5138D959" w14:textId="285C124E"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d</w:t>
      </w:r>
      <w:r w:rsidR="003E07F9" w:rsidRPr="000674C4">
        <w:rPr>
          <w:sz w:val="22"/>
          <w:szCs w:val="22"/>
        </w:rPr>
        <w:t>eal with issues which cut across agency and geographic boundaries, and where mainstream programmes alone cannot address the need;</w:t>
      </w:r>
    </w:p>
    <w:p w14:paraId="0CF719EE" w14:textId="04C8F891"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f</w:t>
      </w:r>
      <w:r w:rsidR="003E07F9" w:rsidRPr="000674C4">
        <w:rPr>
          <w:sz w:val="22"/>
          <w:szCs w:val="22"/>
        </w:rPr>
        <w:t>orge new relationships; and</w:t>
      </w:r>
    </w:p>
    <w:p w14:paraId="7EAA76D4" w14:textId="1CA347A8" w:rsidR="003E07F9" w:rsidRPr="000674C4" w:rsidRDefault="00191BC5" w:rsidP="00445EED">
      <w:pPr>
        <w:pStyle w:val="Defaul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843" w:hanging="425"/>
        <w:contextualSpacing/>
        <w:rPr>
          <w:sz w:val="22"/>
          <w:szCs w:val="22"/>
        </w:rPr>
      </w:pPr>
      <w:r>
        <w:rPr>
          <w:sz w:val="22"/>
          <w:szCs w:val="22"/>
        </w:rPr>
        <w:t>f</w:t>
      </w:r>
      <w:r w:rsidR="003E07F9" w:rsidRPr="000674C4">
        <w:rPr>
          <w:sz w:val="22"/>
          <w:szCs w:val="22"/>
        </w:rPr>
        <w:t>ind new ways to share risk.</w:t>
      </w:r>
    </w:p>
    <w:p w14:paraId="6C9DAC22" w14:textId="3B4C64A0" w:rsidR="003E07F9" w:rsidRPr="000674C4" w:rsidRDefault="00D36EFF" w:rsidP="00445EED">
      <w:pPr>
        <w:pStyle w:val="Heading3"/>
        <w:keepNext w:val="0"/>
        <w:numPr>
          <w:ilvl w:val="0"/>
          <w:numId w:val="0"/>
        </w:numPr>
        <w:ind w:left="1418" w:hanging="720"/>
      </w:pPr>
      <w:r w:rsidRPr="000674C4">
        <w:t>11.3.7</w:t>
      </w:r>
      <w:r w:rsidRPr="000674C4">
        <w:tab/>
      </w:r>
      <w:r w:rsidR="003E07F9" w:rsidRPr="000674C4">
        <w:t xml:space="preserve">Partnerships typically fall into three main categories i.e. statutory based, strategic, and ad-hoc.  </w:t>
      </w:r>
    </w:p>
    <w:p w14:paraId="77E17D9F" w14:textId="77777777" w:rsidR="003E07F9" w:rsidRPr="000674C4" w:rsidRDefault="003E07F9" w:rsidP="00445EED">
      <w:pPr>
        <w:ind w:left="709" w:firstLine="0"/>
        <w:rPr>
          <w:rFonts w:ascii="Arial" w:hAnsi="Arial" w:cs="Arial"/>
          <w:u w:val="single"/>
        </w:rPr>
      </w:pPr>
      <w:bookmarkStart w:id="418" w:name="_Toc508614918"/>
      <w:r w:rsidRPr="000674C4">
        <w:rPr>
          <w:rFonts w:ascii="Arial" w:hAnsi="Arial" w:cs="Arial"/>
          <w:u w:val="single"/>
        </w:rPr>
        <w:t>Statutory Based</w:t>
      </w:r>
      <w:bookmarkEnd w:id="418"/>
    </w:p>
    <w:p w14:paraId="209D44E9" w14:textId="38FD31CD" w:rsidR="003E07F9" w:rsidRPr="000674C4" w:rsidRDefault="00D36EFF" w:rsidP="00445EED">
      <w:pPr>
        <w:pStyle w:val="Heading3"/>
        <w:keepNext w:val="0"/>
        <w:numPr>
          <w:ilvl w:val="0"/>
          <w:numId w:val="0"/>
        </w:numPr>
        <w:ind w:left="1418" w:hanging="720"/>
      </w:pPr>
      <w:r w:rsidRPr="000674C4">
        <w:t>11.3.8</w:t>
      </w:r>
      <w:r w:rsidRPr="000674C4">
        <w:tab/>
      </w:r>
      <w:r w:rsidR="003E07F9" w:rsidRPr="000674C4">
        <w:t>These are partnerships that are governed by statute. They include, for example, Community Safety Partnerships (CSPs).</w:t>
      </w:r>
    </w:p>
    <w:p w14:paraId="4C6953C5" w14:textId="77777777" w:rsidR="003E07F9" w:rsidRPr="000674C4" w:rsidRDefault="003E07F9" w:rsidP="00445EED">
      <w:pPr>
        <w:ind w:left="709" w:firstLine="0"/>
        <w:rPr>
          <w:rFonts w:ascii="Arial" w:hAnsi="Arial" w:cs="Arial"/>
          <w:u w:val="single"/>
        </w:rPr>
      </w:pPr>
      <w:bookmarkStart w:id="419" w:name="_Toc508614919"/>
      <w:r w:rsidRPr="000674C4">
        <w:rPr>
          <w:rFonts w:ascii="Arial" w:hAnsi="Arial" w:cs="Arial"/>
          <w:u w:val="single"/>
        </w:rPr>
        <w:t>Strategic</w:t>
      </w:r>
      <w:bookmarkEnd w:id="419"/>
    </w:p>
    <w:p w14:paraId="7FBF7E16" w14:textId="06F97B57" w:rsidR="003E07F9" w:rsidRPr="000674C4" w:rsidRDefault="00D36EFF" w:rsidP="00445EED">
      <w:pPr>
        <w:pStyle w:val="Heading3"/>
        <w:keepNext w:val="0"/>
        <w:numPr>
          <w:ilvl w:val="0"/>
          <w:numId w:val="0"/>
        </w:numPr>
        <w:ind w:left="1418" w:hanging="720"/>
      </w:pPr>
      <w:r w:rsidRPr="000674C4">
        <w:t>11.3.9</w:t>
      </w:r>
      <w:r w:rsidRPr="000674C4">
        <w:tab/>
      </w:r>
      <w:r w:rsidR="003E07F9" w:rsidRPr="000674C4">
        <w:t xml:space="preserve">These are partnerships set up to deliver core policing objectives. They can either be force-wide or local.  </w:t>
      </w:r>
    </w:p>
    <w:p w14:paraId="1DA96257" w14:textId="77777777" w:rsidR="008B61B5" w:rsidRDefault="008B61B5" w:rsidP="00445EED">
      <w:pPr>
        <w:ind w:left="709" w:firstLine="0"/>
        <w:rPr>
          <w:rFonts w:ascii="Arial" w:hAnsi="Arial" w:cs="Arial"/>
          <w:u w:val="single"/>
        </w:rPr>
      </w:pPr>
      <w:bookmarkStart w:id="420" w:name="_Toc508614920"/>
    </w:p>
    <w:p w14:paraId="087FF2BF" w14:textId="4E93F84C" w:rsidR="003E07F9" w:rsidRPr="000674C4" w:rsidRDefault="003E07F9" w:rsidP="00445EED">
      <w:pPr>
        <w:ind w:left="709" w:firstLine="0"/>
        <w:rPr>
          <w:rFonts w:ascii="Arial" w:hAnsi="Arial" w:cs="Arial"/>
          <w:u w:val="single"/>
        </w:rPr>
      </w:pPr>
      <w:r w:rsidRPr="000674C4">
        <w:rPr>
          <w:rFonts w:ascii="Arial" w:hAnsi="Arial" w:cs="Arial"/>
          <w:u w:val="single"/>
        </w:rPr>
        <w:lastRenderedPageBreak/>
        <w:t>Ad-Hoc</w:t>
      </w:r>
      <w:bookmarkEnd w:id="420"/>
    </w:p>
    <w:p w14:paraId="566F4B48" w14:textId="14CC596F" w:rsidR="00D36EFF" w:rsidRPr="000674C4" w:rsidRDefault="00D36EFF" w:rsidP="00445EED">
      <w:pPr>
        <w:ind w:left="1418" w:hanging="720"/>
        <w:rPr>
          <w:rFonts w:ascii="Arial" w:hAnsi="Arial" w:cs="Arial"/>
        </w:rPr>
      </w:pPr>
      <w:r w:rsidRPr="000674C4">
        <w:rPr>
          <w:rFonts w:ascii="Arial" w:hAnsi="Arial" w:cs="Arial"/>
        </w:rPr>
        <w:t>11.3.10 These are typically locally based informal arrangements agreed by local Commanders.</w:t>
      </w:r>
    </w:p>
    <w:p w14:paraId="2F903512" w14:textId="77777777" w:rsidR="003E07F9" w:rsidRPr="000674C4" w:rsidRDefault="003E07F9" w:rsidP="00445EED">
      <w:pPr>
        <w:ind w:left="709" w:firstLine="0"/>
        <w:rPr>
          <w:rFonts w:ascii="Arial" w:hAnsi="Arial" w:cs="Arial"/>
          <w:u w:val="single"/>
        </w:rPr>
      </w:pPr>
      <w:bookmarkStart w:id="421" w:name="_Toc508614921"/>
      <w:r w:rsidRPr="000674C4">
        <w:rPr>
          <w:rFonts w:ascii="Arial" w:hAnsi="Arial" w:cs="Arial"/>
          <w:u w:val="single"/>
        </w:rPr>
        <w:t>Context</w:t>
      </w:r>
      <w:bookmarkEnd w:id="421"/>
      <w:r w:rsidRPr="000674C4">
        <w:rPr>
          <w:rFonts w:ascii="Arial" w:hAnsi="Arial" w:cs="Arial"/>
          <w:u w:val="single"/>
        </w:rPr>
        <w:t xml:space="preserve"> </w:t>
      </w:r>
    </w:p>
    <w:p w14:paraId="4A50C968" w14:textId="4D6E3E85" w:rsidR="003E07F9" w:rsidRPr="000674C4" w:rsidRDefault="00427C54" w:rsidP="00445EED">
      <w:pPr>
        <w:pStyle w:val="Heading3"/>
        <w:keepNext w:val="0"/>
        <w:numPr>
          <w:ilvl w:val="0"/>
          <w:numId w:val="0"/>
        </w:numPr>
        <w:ind w:left="1418" w:hanging="720"/>
      </w:pPr>
      <w:r>
        <w:t xml:space="preserve">11.3.11 </w:t>
      </w:r>
      <w:r w:rsidR="003E07F9" w:rsidRPr="000674C4">
        <w:t xml:space="preserve">As set out in </w:t>
      </w:r>
      <w:r w:rsidR="00F33762">
        <w:t>S</w:t>
      </w:r>
      <w:r w:rsidR="003E07F9" w:rsidRPr="000674C4">
        <w:t xml:space="preserve">ection 10 of the PRSRA, the PCC, in exercising </w:t>
      </w:r>
      <w:r w:rsidR="00155286">
        <w:t>their</w:t>
      </w:r>
      <w:r w:rsidR="00203E9E" w:rsidRPr="000674C4">
        <w:t xml:space="preserve"> functions, </w:t>
      </w:r>
      <w:r w:rsidR="003E07F9" w:rsidRPr="000674C4">
        <w:t xml:space="preserve">must have regard to the relevant priorities of each responsible authority. Subject to the constraints that may be placed on individual funding streams, PCCs are free to pool funding as they and their local partners see fit. PCCs can enter into any local contract for services, individually or collectively with other local partners, including non-police bodies. </w:t>
      </w:r>
    </w:p>
    <w:p w14:paraId="184B7AC4" w14:textId="196158CC" w:rsidR="003E07F9" w:rsidRPr="000674C4" w:rsidRDefault="00851438" w:rsidP="008F480E">
      <w:pPr>
        <w:pStyle w:val="Heading3"/>
        <w:keepNext w:val="0"/>
        <w:numPr>
          <w:ilvl w:val="0"/>
          <w:numId w:val="0"/>
        </w:numPr>
        <w:ind w:left="1418" w:hanging="710"/>
      </w:pPr>
      <w:r w:rsidRPr="000674C4">
        <w:t>11.3.</w:t>
      </w:r>
      <w:r w:rsidR="00427C54">
        <w:t xml:space="preserve">12 </w:t>
      </w:r>
      <w:r w:rsidR="003E07F9" w:rsidRPr="000674C4">
        <w:t xml:space="preserve">When the PCC acts as a commissioner of services, </w:t>
      </w:r>
      <w:r w:rsidR="00155286">
        <w:t>they</w:t>
      </w:r>
      <w:r w:rsidR="003E07F9" w:rsidRPr="000674C4">
        <w:t xml:space="preserve"> will need to agree </w:t>
      </w:r>
      <w:r w:rsidR="008F480E">
        <w:t>t</w:t>
      </w:r>
      <w:r w:rsidR="003E07F9" w:rsidRPr="000674C4">
        <w:t>he</w:t>
      </w:r>
      <w:r w:rsidRPr="000674C4">
        <w:t xml:space="preserve"> </w:t>
      </w:r>
      <w:r w:rsidR="003E07F9" w:rsidRPr="000674C4">
        <w:t>shared priorities and outcomes expected to be delivered through the contract or grant agreement with each provider. The PCC is able to make crime and disorder grants in support of local priorities. The inclusion of detailed grant conditions directing local authorities how to spend funding need not be the default option. The power to make crime and disorder grants wi</w:t>
      </w:r>
      <w:r w:rsidR="00F33762">
        <w:t>th conditions is contained in S</w:t>
      </w:r>
      <w:r w:rsidR="003E07F9" w:rsidRPr="000674C4">
        <w:t>ection 9 of the PRSRA. The power to contract for services is set out in paragraph 14 of Schedule 1 and paragraph 7 of Schedule 3 to the PRSRA.</w:t>
      </w:r>
    </w:p>
    <w:p w14:paraId="22B17ED5" w14:textId="0593B97A" w:rsidR="003E07F9" w:rsidRDefault="003E07F9" w:rsidP="008F480E">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0F3F270F" w14:textId="77777777" w:rsidR="006E4FB7" w:rsidRPr="000674C4" w:rsidRDefault="006E4FB7" w:rsidP="006E4FB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3CBF79C4" w14:textId="77777777" w:rsidTr="004A4B2D">
        <w:tc>
          <w:tcPr>
            <w:tcW w:w="1559" w:type="dxa"/>
          </w:tcPr>
          <w:p w14:paraId="0E5B6BC0" w14:textId="77777777" w:rsidR="003E07F9" w:rsidRPr="000674C4" w:rsidRDefault="003E07F9" w:rsidP="006E4FB7">
            <w:pPr>
              <w:spacing w:before="0"/>
              <w:ind w:left="0" w:firstLine="0"/>
              <w:rPr>
                <w:rFonts w:ascii="Arial" w:hAnsi="Arial" w:cs="Arial"/>
                <w:b/>
              </w:rPr>
            </w:pPr>
            <w:bookmarkStart w:id="422" w:name="_Toc508614922"/>
            <w:bookmarkStart w:id="423" w:name="_Toc508630915"/>
            <w:r w:rsidRPr="000674C4">
              <w:rPr>
                <w:rFonts w:ascii="Arial" w:hAnsi="Arial" w:cs="Arial"/>
                <w:b/>
              </w:rPr>
              <w:t>Who?</w:t>
            </w:r>
            <w:bookmarkEnd w:id="422"/>
            <w:bookmarkEnd w:id="423"/>
          </w:p>
        </w:tc>
        <w:tc>
          <w:tcPr>
            <w:tcW w:w="6753" w:type="dxa"/>
          </w:tcPr>
          <w:p w14:paraId="64416B55" w14:textId="77777777" w:rsidR="003E07F9" w:rsidRPr="006E4FB7" w:rsidRDefault="003E07F9" w:rsidP="006E4FB7">
            <w:pPr>
              <w:spacing w:before="0"/>
              <w:ind w:left="0" w:firstLine="0"/>
              <w:rPr>
                <w:rFonts w:ascii="Arial" w:hAnsi="Arial" w:cs="Arial"/>
                <w:b/>
              </w:rPr>
            </w:pPr>
            <w:r w:rsidRPr="006E4FB7">
              <w:rPr>
                <w:rFonts w:ascii="Arial" w:hAnsi="Arial" w:cs="Arial"/>
                <w:b/>
              </w:rPr>
              <w:t>What?</w:t>
            </w:r>
          </w:p>
        </w:tc>
      </w:tr>
      <w:tr w:rsidR="003E07F9" w:rsidRPr="000674C4" w14:paraId="35B12D5F" w14:textId="77777777" w:rsidTr="00191BC5">
        <w:tc>
          <w:tcPr>
            <w:tcW w:w="1559" w:type="dxa"/>
          </w:tcPr>
          <w:p w14:paraId="18AF1E89" w14:textId="77777777" w:rsidR="003E07F9" w:rsidRPr="000674C4" w:rsidRDefault="003E07F9" w:rsidP="00741060">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PCC</w:t>
            </w:r>
          </w:p>
        </w:tc>
        <w:tc>
          <w:tcPr>
            <w:tcW w:w="6753" w:type="dxa"/>
            <w:tcBorders>
              <w:bottom w:val="single" w:sz="4" w:space="0" w:color="auto"/>
            </w:tcBorders>
          </w:tcPr>
          <w:p w14:paraId="11332871" w14:textId="77777777" w:rsidR="003E07F9" w:rsidRPr="000674C4" w:rsidRDefault="003E07F9" w:rsidP="00741060">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have regard to relevant priorities of local partners when considering and setting the Police and Crime Plan.</w:t>
            </w:r>
          </w:p>
          <w:p w14:paraId="72A33324" w14:textId="77777777" w:rsidR="003E07F9" w:rsidRPr="000674C4" w:rsidRDefault="003E07F9" w:rsidP="00741060">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make appropriate arrangements to commission services from either the Force or external providers.</w:t>
            </w:r>
          </w:p>
          <w:p w14:paraId="79EDDFD7" w14:textId="77777777" w:rsidR="003E07F9" w:rsidRPr="000674C4" w:rsidRDefault="003E07F9" w:rsidP="00741060">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284" w:hanging="284"/>
              <w:contextualSpacing/>
              <w:rPr>
                <w:sz w:val="22"/>
                <w:szCs w:val="22"/>
              </w:rPr>
            </w:pPr>
            <w:r w:rsidRPr="000674C4">
              <w:rPr>
                <w:sz w:val="22"/>
                <w:szCs w:val="22"/>
              </w:rPr>
              <w:t>To make crime and disorder grants.</w:t>
            </w:r>
          </w:p>
        </w:tc>
      </w:tr>
      <w:tr w:rsidR="003E07F9" w:rsidRPr="000674C4" w14:paraId="050432D8" w14:textId="77777777" w:rsidTr="00191BC5">
        <w:tc>
          <w:tcPr>
            <w:tcW w:w="1559" w:type="dxa"/>
          </w:tcPr>
          <w:p w14:paraId="69266F80" w14:textId="77777777" w:rsidR="003E07F9" w:rsidRPr="000674C4" w:rsidRDefault="003E07F9" w:rsidP="00741060">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Chief Officers</w:t>
            </w:r>
          </w:p>
        </w:tc>
        <w:tc>
          <w:tcPr>
            <w:tcW w:w="6753" w:type="dxa"/>
            <w:tcBorders>
              <w:top w:val="single" w:sz="4" w:space="0" w:color="auto"/>
            </w:tcBorders>
          </w:tcPr>
          <w:p w14:paraId="0290611D" w14:textId="77777777" w:rsidR="003E07F9" w:rsidRPr="000674C4" w:rsidRDefault="003E07F9" w:rsidP="00741060">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before="0" w:after="120"/>
              <w:ind w:left="284" w:hanging="284"/>
              <w:contextualSpacing/>
              <w:rPr>
                <w:sz w:val="22"/>
                <w:szCs w:val="22"/>
              </w:rPr>
            </w:pPr>
            <w:r w:rsidRPr="000674C4">
              <w:rPr>
                <w:sz w:val="22"/>
                <w:szCs w:val="22"/>
              </w:rPr>
              <w:t>To follow the Financial Procedures for local partnerships, as published on the Force intranet.</w:t>
            </w:r>
          </w:p>
          <w:p w14:paraId="77EA4051" w14:textId="77777777" w:rsidR="003E07F9" w:rsidRPr="000674C4" w:rsidRDefault="003E07F9" w:rsidP="00741060">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before="0" w:after="120"/>
              <w:ind w:left="284" w:hanging="284"/>
              <w:contextualSpacing/>
              <w:rPr>
                <w:sz w:val="22"/>
                <w:szCs w:val="22"/>
              </w:rPr>
            </w:pPr>
            <w:r w:rsidRPr="000674C4">
              <w:rPr>
                <w:sz w:val="22"/>
                <w:szCs w:val="22"/>
              </w:rPr>
              <w:t>To consult, as early as possible, the DoF and the CFO to ensure the correct treatment of taxation and other accounting arrangements.</w:t>
            </w:r>
          </w:p>
          <w:p w14:paraId="70B258C3" w14:textId="6348842C" w:rsidR="003E07F9" w:rsidRPr="000674C4" w:rsidRDefault="003E07F9" w:rsidP="00741060">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before="0" w:after="120"/>
              <w:ind w:left="284" w:hanging="284"/>
              <w:contextualSpacing/>
              <w:rPr>
                <w:sz w:val="22"/>
                <w:szCs w:val="22"/>
              </w:rPr>
            </w:pPr>
            <w:r w:rsidRPr="000674C4">
              <w:rPr>
                <w:sz w:val="22"/>
                <w:szCs w:val="22"/>
              </w:rPr>
              <w:t xml:space="preserve">To produce a Memorandum of Understanding (MOU) setting out the appropriate governance arrangements for projects. This document should be signed by the </w:t>
            </w:r>
            <w:r w:rsidR="00173F59">
              <w:rPr>
                <w:sz w:val="22"/>
                <w:szCs w:val="22"/>
              </w:rPr>
              <w:t>relevant Senior Information Risk Owner (SIRO)</w:t>
            </w:r>
            <w:r w:rsidRPr="000674C4">
              <w:rPr>
                <w:sz w:val="22"/>
                <w:szCs w:val="22"/>
              </w:rPr>
              <w:t>.</w:t>
            </w:r>
          </w:p>
        </w:tc>
      </w:tr>
    </w:tbl>
    <w:p w14:paraId="0D1F41A4" w14:textId="77777777" w:rsidR="003E07F9" w:rsidRPr="000674C4" w:rsidRDefault="003E07F9" w:rsidP="00427C54">
      <w:pPr>
        <w:spacing w:before="0"/>
        <w:rPr>
          <w:rFonts w:ascii="Arial" w:hAnsi="Arial" w:cs="Arial"/>
        </w:rPr>
      </w:pPr>
    </w:p>
    <w:p w14:paraId="0325FAC3" w14:textId="77777777" w:rsidR="003E07F9" w:rsidRPr="000674C4" w:rsidRDefault="003E07F9" w:rsidP="00427C54">
      <w:pPr>
        <w:pStyle w:val="Default"/>
        <w:spacing w:after="120"/>
        <w:ind w:left="709" w:firstLine="0"/>
        <w:rPr>
          <w:color w:val="auto"/>
          <w:sz w:val="22"/>
          <w:szCs w:val="22"/>
          <w:u w:val="single"/>
        </w:rPr>
      </w:pPr>
      <w:r w:rsidRPr="000674C4">
        <w:rPr>
          <w:color w:val="auto"/>
          <w:sz w:val="22"/>
          <w:szCs w:val="22"/>
          <w:u w:val="single"/>
        </w:rPr>
        <w:t>Commissioning</w:t>
      </w:r>
    </w:p>
    <w:p w14:paraId="6311B792" w14:textId="4F9FD7B5" w:rsidR="003E07F9" w:rsidRPr="000674C4" w:rsidRDefault="00E432F9" w:rsidP="00427C54">
      <w:pPr>
        <w:pStyle w:val="Heading3"/>
        <w:keepNext w:val="0"/>
        <w:numPr>
          <w:ilvl w:val="0"/>
          <w:numId w:val="0"/>
        </w:numPr>
        <w:ind w:left="1418" w:hanging="720"/>
      </w:pPr>
      <w:r w:rsidRPr="000674C4">
        <w:t xml:space="preserve">11.3.13 </w:t>
      </w:r>
      <w:r w:rsidR="003E07F9" w:rsidRPr="000674C4">
        <w:t xml:space="preserve">The CC and the officers and staff under the CC’s direction and control may not commission or jointly commission any services or make arrangements for outcomes from any other partners, agencies, public bodies, community safety organisations or other organisations dealing with community safety, victims, offenders, drugs, youth offending, criminal justice or other areas unless agreed in writing and in advance by the PCC. </w:t>
      </w:r>
    </w:p>
    <w:p w14:paraId="39BC46BD" w14:textId="2DE412D6" w:rsidR="003E07F9" w:rsidRPr="000674C4" w:rsidRDefault="00E432F9" w:rsidP="00427C54">
      <w:pPr>
        <w:pStyle w:val="Heading3"/>
        <w:keepNext w:val="0"/>
        <w:numPr>
          <w:ilvl w:val="0"/>
          <w:numId w:val="0"/>
        </w:numPr>
        <w:ind w:left="1418" w:hanging="720"/>
      </w:pPr>
      <w:r w:rsidRPr="000674C4">
        <w:lastRenderedPageBreak/>
        <w:t xml:space="preserve">11.3.14 </w:t>
      </w:r>
      <w:r w:rsidR="003E07F9" w:rsidRPr="000674C4">
        <w:t xml:space="preserve">The PCC will decide what services are commissioned from which organisations as part of a </w:t>
      </w:r>
      <w:r w:rsidR="003E07F9" w:rsidRPr="00E94A32">
        <w:t>Commissioning Framework</w:t>
      </w:r>
      <w:r w:rsidR="003E07F9" w:rsidRPr="000674C4">
        <w:t xml:space="preserve"> for Dyfed-Powys. The PCC will also hold the CC to account for delivery against key performance indicators in order to achieve the outcomes set out in the Police and Crime Plan. </w:t>
      </w:r>
    </w:p>
    <w:p w14:paraId="06F2A452" w14:textId="57184B30" w:rsidR="003E07F9" w:rsidRPr="000674C4" w:rsidRDefault="00E432F9" w:rsidP="00427C54">
      <w:pPr>
        <w:pStyle w:val="Heading3"/>
        <w:keepNext w:val="0"/>
        <w:numPr>
          <w:ilvl w:val="0"/>
          <w:numId w:val="0"/>
        </w:numPr>
        <w:ind w:left="1418" w:hanging="851"/>
      </w:pPr>
      <w:r w:rsidRPr="000674C4">
        <w:t xml:space="preserve">11.3.15 </w:t>
      </w:r>
      <w:r w:rsidR="003E07F9" w:rsidRPr="000674C4">
        <w:t>The PCC may commission services from other organisations as well as the Force in order to achieve the best outcomes at best value for the people of Dyfed-Powys.</w:t>
      </w:r>
    </w:p>
    <w:p w14:paraId="2596813B" w14:textId="1C651D1F" w:rsidR="003E07F9" w:rsidRPr="000674C4" w:rsidRDefault="00E432F9" w:rsidP="00427C54">
      <w:pPr>
        <w:pStyle w:val="Heading3"/>
        <w:keepNext w:val="0"/>
        <w:numPr>
          <w:ilvl w:val="0"/>
          <w:numId w:val="0"/>
        </w:numPr>
        <w:ind w:left="1418" w:hanging="851"/>
      </w:pPr>
      <w:r w:rsidRPr="000674C4">
        <w:t xml:space="preserve">11.3.16 </w:t>
      </w:r>
      <w:r w:rsidR="003E07F9" w:rsidRPr="000674C4">
        <w:t xml:space="preserve">The PCC may delegate to the CC the power to commission services from partners but only after approval of prior submitted business cases and business plans. </w:t>
      </w:r>
    </w:p>
    <w:p w14:paraId="19E88B0E" w14:textId="3672A0B8" w:rsidR="003E07F9" w:rsidRPr="000674C4" w:rsidRDefault="00203E9E" w:rsidP="00427C54">
      <w:pPr>
        <w:pStyle w:val="Heading3"/>
        <w:keepNext w:val="0"/>
        <w:numPr>
          <w:ilvl w:val="0"/>
          <w:numId w:val="0"/>
        </w:numPr>
        <w:ind w:left="1418" w:hanging="851"/>
      </w:pPr>
      <w:r w:rsidRPr="000674C4">
        <w:t xml:space="preserve">11.3.17 </w:t>
      </w:r>
      <w:r w:rsidR="003E07F9" w:rsidRPr="000674C4">
        <w:t>The CC may not issue any funds to third party partners or other entities without the prior written approval of the PCC. The PCC may approve an annual plan of funding by the CC for partners that is consistent with the PCC’s Police and Crime Plan and where there is a clear business case for any such spend with measurable outcomes.</w:t>
      </w:r>
    </w:p>
    <w:p w14:paraId="092B4AAB" w14:textId="6FCE0614" w:rsidR="003E07F9" w:rsidRPr="000674C4" w:rsidRDefault="00427C54" w:rsidP="00427C54">
      <w:pPr>
        <w:pStyle w:val="Heading3"/>
        <w:keepNext w:val="0"/>
        <w:numPr>
          <w:ilvl w:val="0"/>
          <w:numId w:val="0"/>
        </w:numPr>
        <w:ind w:left="1418" w:hanging="851"/>
      </w:pPr>
      <w:r>
        <w:t xml:space="preserve">11.3.18 </w:t>
      </w:r>
      <w:r w:rsidR="003E07F9" w:rsidRPr="000674C4">
        <w:t>If the PCC does delegate and approve any funding of third parties to be administered by the CC, then the CC will produce regular reports of what money has been issued to which third parties and what outcomes have been achieved from this activity.</w:t>
      </w:r>
    </w:p>
    <w:p w14:paraId="5CDC2689" w14:textId="77777777" w:rsidR="003E07F9" w:rsidRPr="000674C4" w:rsidRDefault="003E07F9" w:rsidP="00427C54">
      <w:pPr>
        <w:ind w:left="709" w:firstLine="0"/>
        <w:rPr>
          <w:rFonts w:ascii="Arial" w:hAnsi="Arial" w:cs="Arial"/>
          <w:u w:val="single"/>
        </w:rPr>
      </w:pPr>
      <w:bookmarkStart w:id="424" w:name="_Toc508614923"/>
      <w:r w:rsidRPr="000674C4">
        <w:rPr>
          <w:rFonts w:ascii="Arial" w:hAnsi="Arial" w:cs="Arial"/>
          <w:u w:val="single"/>
        </w:rPr>
        <w:t>Consortium Arrangements</w:t>
      </w:r>
      <w:bookmarkEnd w:id="424"/>
    </w:p>
    <w:p w14:paraId="04BF3A41" w14:textId="77777777" w:rsidR="003E07F9" w:rsidRPr="000674C4" w:rsidRDefault="003E07F9" w:rsidP="00427C54">
      <w:pPr>
        <w:ind w:left="709" w:firstLine="0"/>
        <w:rPr>
          <w:rFonts w:ascii="Arial" w:hAnsi="Arial" w:cs="Arial"/>
          <w:u w:val="single"/>
        </w:rPr>
      </w:pPr>
      <w:bookmarkStart w:id="425" w:name="_Toc508614924"/>
      <w:r w:rsidRPr="000674C4">
        <w:rPr>
          <w:rFonts w:ascii="Arial" w:hAnsi="Arial" w:cs="Arial"/>
          <w:u w:val="single"/>
        </w:rPr>
        <w:t>Overview</w:t>
      </w:r>
      <w:bookmarkEnd w:id="425"/>
    </w:p>
    <w:p w14:paraId="372A72FB" w14:textId="6B28793B" w:rsidR="003E07F9" w:rsidRPr="000674C4" w:rsidRDefault="00427C54" w:rsidP="00427C54">
      <w:pPr>
        <w:pStyle w:val="Heading3"/>
        <w:keepNext w:val="0"/>
        <w:numPr>
          <w:ilvl w:val="0"/>
          <w:numId w:val="0"/>
        </w:numPr>
        <w:ind w:left="1418" w:hanging="709"/>
      </w:pPr>
      <w:r>
        <w:t xml:space="preserve">11.3.19 </w:t>
      </w:r>
      <w:r w:rsidR="003E07F9" w:rsidRPr="000674C4">
        <w:t>A consortium is a long term joint working arrangement with other bodies, operating with a formal legal structure approved by the PCC.</w:t>
      </w:r>
    </w:p>
    <w:p w14:paraId="7289D6D4" w14:textId="3B554E7D" w:rsidR="003E07F9" w:rsidRDefault="003E07F9" w:rsidP="00427C54">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52B0EE3F" w14:textId="77777777" w:rsidR="00427C54" w:rsidRPr="000674C4" w:rsidRDefault="00427C54" w:rsidP="00427C54">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4A12B524" w14:textId="77777777" w:rsidTr="002937B0">
        <w:tc>
          <w:tcPr>
            <w:tcW w:w="1559" w:type="dxa"/>
          </w:tcPr>
          <w:p w14:paraId="2D038671" w14:textId="77777777" w:rsidR="003E07F9" w:rsidRPr="000674C4" w:rsidRDefault="003E07F9" w:rsidP="00427C54">
            <w:pPr>
              <w:spacing w:before="0"/>
              <w:ind w:left="0" w:firstLine="0"/>
              <w:rPr>
                <w:rFonts w:ascii="Arial" w:hAnsi="Arial" w:cs="Arial"/>
                <w:b/>
              </w:rPr>
            </w:pPr>
            <w:bookmarkStart w:id="426" w:name="_Toc508614925"/>
            <w:bookmarkStart w:id="427" w:name="_Toc508630916"/>
            <w:r w:rsidRPr="000674C4">
              <w:rPr>
                <w:rFonts w:ascii="Arial" w:hAnsi="Arial" w:cs="Arial"/>
                <w:b/>
              </w:rPr>
              <w:t>Who?</w:t>
            </w:r>
            <w:bookmarkEnd w:id="426"/>
            <w:bookmarkEnd w:id="427"/>
          </w:p>
        </w:tc>
        <w:tc>
          <w:tcPr>
            <w:tcW w:w="6753" w:type="dxa"/>
          </w:tcPr>
          <w:p w14:paraId="7B496774" w14:textId="77777777" w:rsidR="003E07F9" w:rsidRPr="00427C54" w:rsidRDefault="003E07F9" w:rsidP="00427C54">
            <w:pPr>
              <w:spacing w:before="0"/>
              <w:ind w:left="0" w:firstLine="0"/>
              <w:rPr>
                <w:rFonts w:ascii="Arial" w:hAnsi="Arial" w:cs="Arial"/>
                <w:b/>
              </w:rPr>
            </w:pPr>
            <w:r w:rsidRPr="00427C54">
              <w:rPr>
                <w:rFonts w:ascii="Arial" w:hAnsi="Arial" w:cs="Arial"/>
                <w:b/>
              </w:rPr>
              <w:t>What?</w:t>
            </w:r>
          </w:p>
        </w:tc>
      </w:tr>
      <w:tr w:rsidR="003E07F9" w:rsidRPr="000674C4" w14:paraId="320A23F3" w14:textId="77777777" w:rsidTr="002937B0">
        <w:tc>
          <w:tcPr>
            <w:tcW w:w="1559" w:type="dxa"/>
          </w:tcPr>
          <w:p w14:paraId="4ABC046A" w14:textId="77777777" w:rsidR="003E07F9" w:rsidRPr="000674C4" w:rsidRDefault="003E07F9" w:rsidP="00427C54">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Chief Officers</w:t>
            </w:r>
          </w:p>
        </w:tc>
        <w:tc>
          <w:tcPr>
            <w:tcW w:w="6753" w:type="dxa"/>
          </w:tcPr>
          <w:p w14:paraId="2A022449" w14:textId="77777777" w:rsidR="003E07F9" w:rsidRPr="000674C4" w:rsidRDefault="003E07F9" w:rsidP="00427C54">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before="0" w:after="120"/>
              <w:ind w:left="284" w:hanging="284"/>
              <w:contextualSpacing/>
              <w:rPr>
                <w:sz w:val="22"/>
                <w:szCs w:val="22"/>
              </w:rPr>
            </w:pPr>
            <w:r w:rsidRPr="000674C4">
              <w:rPr>
                <w:sz w:val="22"/>
                <w:szCs w:val="22"/>
              </w:rPr>
              <w:t xml:space="preserve">To contact the CoS before entering into a formal consortium agreement, to establish the correct legal framework.  </w:t>
            </w:r>
          </w:p>
          <w:p w14:paraId="2F36CCD4" w14:textId="77777777" w:rsidR="003E07F9" w:rsidRPr="000674C4" w:rsidRDefault="003E07F9" w:rsidP="00427C54">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before="0" w:after="120"/>
              <w:ind w:left="284" w:hanging="284"/>
              <w:contextualSpacing/>
              <w:rPr>
                <w:sz w:val="22"/>
                <w:szCs w:val="22"/>
              </w:rPr>
            </w:pPr>
            <w:r w:rsidRPr="000674C4">
              <w:rPr>
                <w:sz w:val="22"/>
                <w:szCs w:val="22"/>
              </w:rPr>
              <w:t>To consult, as early as possible, the DoF and the CFO to ensure the correct treatment of taxation and other accounting arrangements.</w:t>
            </w:r>
          </w:p>
          <w:p w14:paraId="645C9F5B" w14:textId="77777777" w:rsidR="003E07F9" w:rsidRPr="000674C4" w:rsidRDefault="003E07F9" w:rsidP="00427C54">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before="0" w:after="120"/>
              <w:ind w:left="284" w:hanging="284"/>
              <w:contextualSpacing/>
              <w:rPr>
                <w:sz w:val="22"/>
                <w:szCs w:val="22"/>
              </w:rPr>
            </w:pPr>
            <w:r w:rsidRPr="000674C4">
              <w:rPr>
                <w:sz w:val="22"/>
                <w:szCs w:val="22"/>
              </w:rPr>
              <w:t>To produce a business case to show the full economic benefits to be obtained from participation in the consortium.</w:t>
            </w:r>
          </w:p>
          <w:p w14:paraId="505A44B1" w14:textId="074EAAB1" w:rsidR="003E07F9" w:rsidRPr="000674C4" w:rsidRDefault="003E07F9" w:rsidP="00427C54">
            <w:pPr>
              <w:pStyle w:val="Defaul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autoSpaceDE w:val="0"/>
              <w:autoSpaceDN w:val="0"/>
              <w:adjustRightInd w:val="0"/>
              <w:spacing w:before="0" w:after="120"/>
              <w:ind w:left="284" w:hanging="284"/>
              <w:contextualSpacing/>
              <w:rPr>
                <w:b/>
                <w:bCs/>
                <w:iCs/>
                <w:sz w:val="22"/>
                <w:szCs w:val="22"/>
              </w:rPr>
            </w:pPr>
            <w:r w:rsidRPr="000674C4">
              <w:rPr>
                <w:sz w:val="22"/>
                <w:szCs w:val="22"/>
              </w:rPr>
              <w:t>To produce a Memorandum of Understanding (MOU) setting out the appropriate governance arrangements for the project. This document should be signed by the CoS.</w:t>
            </w:r>
          </w:p>
        </w:tc>
      </w:tr>
      <w:tr w:rsidR="003E07F9" w:rsidRPr="000674C4" w14:paraId="31ADDB17" w14:textId="77777777" w:rsidTr="002937B0">
        <w:tc>
          <w:tcPr>
            <w:tcW w:w="1559" w:type="dxa"/>
          </w:tcPr>
          <w:p w14:paraId="4A11FF76" w14:textId="77777777" w:rsidR="003E07F9" w:rsidRPr="000674C4" w:rsidRDefault="003E07F9" w:rsidP="00427C54">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PCC</w:t>
            </w:r>
          </w:p>
        </w:tc>
        <w:tc>
          <w:tcPr>
            <w:tcW w:w="6753" w:type="dxa"/>
          </w:tcPr>
          <w:p w14:paraId="2F823812" w14:textId="77777777" w:rsidR="003E07F9" w:rsidRPr="000674C4" w:rsidRDefault="003E07F9" w:rsidP="00427C54">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approve the CC and PCC’s participation in the consortium arrangement.</w:t>
            </w:r>
          </w:p>
        </w:tc>
      </w:tr>
    </w:tbl>
    <w:p w14:paraId="75BABEF2" w14:textId="77777777" w:rsidR="003E07F9" w:rsidRPr="000674C4" w:rsidRDefault="003E07F9" w:rsidP="00427C54">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20" w:hanging="720"/>
        <w:rPr>
          <w:sz w:val="22"/>
          <w:szCs w:val="22"/>
          <w:u w:val="single"/>
        </w:rPr>
      </w:pPr>
    </w:p>
    <w:p w14:paraId="330F4BE5" w14:textId="77777777" w:rsidR="008B61B5" w:rsidRDefault="008B61B5" w:rsidP="003E2C81">
      <w:pPr>
        <w:ind w:left="709" w:firstLine="0"/>
        <w:rPr>
          <w:rFonts w:ascii="Arial" w:hAnsi="Arial" w:cs="Arial"/>
          <w:u w:val="single"/>
        </w:rPr>
      </w:pPr>
      <w:bookmarkStart w:id="428" w:name="_Toc508614926"/>
    </w:p>
    <w:p w14:paraId="382EDDFA" w14:textId="77777777" w:rsidR="008B61B5" w:rsidRDefault="008B61B5" w:rsidP="003E2C81">
      <w:pPr>
        <w:ind w:left="709" w:firstLine="0"/>
        <w:rPr>
          <w:rFonts w:ascii="Arial" w:hAnsi="Arial" w:cs="Arial"/>
          <w:u w:val="single"/>
        </w:rPr>
      </w:pPr>
    </w:p>
    <w:p w14:paraId="183C2F98" w14:textId="57176948" w:rsidR="003E07F9" w:rsidRPr="000674C4" w:rsidRDefault="003E07F9" w:rsidP="003E2C81">
      <w:pPr>
        <w:ind w:left="709" w:firstLine="0"/>
        <w:rPr>
          <w:rFonts w:ascii="Arial" w:hAnsi="Arial" w:cs="Arial"/>
          <w:u w:val="single"/>
        </w:rPr>
      </w:pPr>
      <w:r w:rsidRPr="000674C4">
        <w:rPr>
          <w:rFonts w:ascii="Arial" w:hAnsi="Arial" w:cs="Arial"/>
          <w:u w:val="single"/>
        </w:rPr>
        <w:lastRenderedPageBreak/>
        <w:t>Regional Working</w:t>
      </w:r>
      <w:bookmarkEnd w:id="428"/>
    </w:p>
    <w:p w14:paraId="57FAA06D" w14:textId="77777777" w:rsidR="003E07F9" w:rsidRPr="000674C4" w:rsidRDefault="003E07F9" w:rsidP="003E2C81">
      <w:pPr>
        <w:ind w:left="709" w:firstLine="0"/>
        <w:rPr>
          <w:rFonts w:ascii="Arial" w:hAnsi="Arial" w:cs="Arial"/>
          <w:u w:val="single"/>
        </w:rPr>
      </w:pPr>
      <w:bookmarkStart w:id="429" w:name="_Toc508614927"/>
      <w:r w:rsidRPr="000674C4">
        <w:rPr>
          <w:rFonts w:ascii="Arial" w:hAnsi="Arial" w:cs="Arial"/>
          <w:u w:val="single"/>
        </w:rPr>
        <w:t>Overview</w:t>
      </w:r>
      <w:bookmarkEnd w:id="429"/>
    </w:p>
    <w:p w14:paraId="44E95701" w14:textId="41E36AF9" w:rsidR="003E07F9" w:rsidRDefault="00203E9E" w:rsidP="003E2C81">
      <w:pPr>
        <w:pStyle w:val="Heading3"/>
        <w:keepNext w:val="0"/>
        <w:numPr>
          <w:ilvl w:val="0"/>
          <w:numId w:val="0"/>
        </w:numPr>
        <w:ind w:left="1418" w:hanging="709"/>
      </w:pPr>
      <w:r w:rsidRPr="000674C4">
        <w:t>11.3</w:t>
      </w:r>
      <w:r w:rsidR="003E2C81">
        <w:t xml:space="preserve">.20 </w:t>
      </w:r>
      <w:r w:rsidR="003E07F9" w:rsidRPr="000674C4">
        <w:t xml:space="preserve">Dyfed-Powys PCC and Force’s contribution towards working with the other PCCs and Forces will be contained </w:t>
      </w:r>
      <w:r w:rsidR="002B0327">
        <w:t>in the annual budget and medium-</w:t>
      </w:r>
      <w:r w:rsidR="003E07F9" w:rsidRPr="000674C4">
        <w:t>term financial strategies.</w:t>
      </w:r>
    </w:p>
    <w:p w14:paraId="4C8BB24A" w14:textId="70037315" w:rsidR="00C242E8" w:rsidRPr="00C242E8" w:rsidRDefault="00C242E8" w:rsidP="00C242E8">
      <w:pPr>
        <w:pStyle w:val="Heading2"/>
        <w:numPr>
          <w:ilvl w:val="0"/>
          <w:numId w:val="0"/>
        </w:numPr>
        <w:ind w:left="1418" w:hanging="709"/>
        <w:rPr>
          <w:iCs w:val="0"/>
          <w:szCs w:val="26"/>
          <w:lang w:eastAsia="en-US"/>
        </w:rPr>
      </w:pPr>
      <w:bookmarkStart w:id="430" w:name="_Toc36554157"/>
      <w:bookmarkStart w:id="431" w:name="_Toc67948022"/>
      <w:r w:rsidRPr="00C242E8">
        <w:rPr>
          <w:iCs w:val="0"/>
          <w:szCs w:val="26"/>
          <w:lang w:eastAsia="en-US"/>
        </w:rPr>
        <w:t xml:space="preserve">11.3.21 </w:t>
      </w:r>
      <w:r w:rsidR="00900C0F">
        <w:rPr>
          <w:iCs w:val="0"/>
          <w:szCs w:val="26"/>
          <w:lang w:eastAsia="en-US"/>
        </w:rPr>
        <w:t xml:space="preserve">Collaborations will be overseen via the All Wales Programme Board (new and emerging collaborations), All Wales Management Board (existing collaborations) and the Dyfed-Powys Police </w:t>
      </w:r>
      <w:r w:rsidR="000A49BF">
        <w:rPr>
          <w:iCs w:val="0"/>
          <w:szCs w:val="26"/>
          <w:lang w:eastAsia="en-US"/>
        </w:rPr>
        <w:t>Change and Transformation Group</w:t>
      </w:r>
      <w:r w:rsidR="00900C0F">
        <w:rPr>
          <w:iCs w:val="0"/>
          <w:szCs w:val="26"/>
          <w:lang w:eastAsia="en-US"/>
        </w:rPr>
        <w:t xml:space="preserve"> (which is attended by a representative from the Wales central collaboration team).</w:t>
      </w:r>
      <w:bookmarkEnd w:id="430"/>
      <w:bookmarkEnd w:id="431"/>
    </w:p>
    <w:p w14:paraId="46BBA04C" w14:textId="637BA428" w:rsidR="003E07F9" w:rsidRDefault="003E07F9" w:rsidP="003E2C8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9" w:firstLine="0"/>
        <w:rPr>
          <w:sz w:val="22"/>
          <w:szCs w:val="22"/>
          <w:u w:val="single"/>
        </w:rPr>
      </w:pPr>
      <w:r w:rsidRPr="000674C4">
        <w:rPr>
          <w:sz w:val="22"/>
          <w:szCs w:val="22"/>
          <w:u w:val="single"/>
        </w:rPr>
        <w:t>Responsibilities</w:t>
      </w:r>
    </w:p>
    <w:p w14:paraId="195580D4" w14:textId="77777777" w:rsidR="003E2C81" w:rsidRPr="000674C4" w:rsidRDefault="003E2C81" w:rsidP="003E2C8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709" w:firstLine="0"/>
        <w:rPr>
          <w:sz w:val="22"/>
          <w:szCs w:val="22"/>
          <w:u w:val="single"/>
        </w:rPr>
      </w:pPr>
    </w:p>
    <w:tbl>
      <w:tblPr>
        <w:tblStyle w:val="TableGrid"/>
        <w:tblW w:w="0" w:type="auto"/>
        <w:tblInd w:w="704" w:type="dxa"/>
        <w:tblLook w:val="04A0" w:firstRow="1" w:lastRow="0" w:firstColumn="1" w:lastColumn="0" w:noHBand="0" w:noVBand="1"/>
      </w:tblPr>
      <w:tblGrid>
        <w:gridCol w:w="1559"/>
        <w:gridCol w:w="6753"/>
      </w:tblGrid>
      <w:tr w:rsidR="003E07F9" w:rsidRPr="000674C4" w14:paraId="05393168" w14:textId="77777777" w:rsidTr="002937B0">
        <w:tc>
          <w:tcPr>
            <w:tcW w:w="1559" w:type="dxa"/>
          </w:tcPr>
          <w:p w14:paraId="270162C5" w14:textId="77777777" w:rsidR="003E07F9" w:rsidRPr="000674C4" w:rsidRDefault="003E07F9" w:rsidP="003E2C81">
            <w:pPr>
              <w:spacing w:before="0"/>
              <w:ind w:left="0" w:firstLine="0"/>
              <w:rPr>
                <w:rFonts w:ascii="Arial" w:hAnsi="Arial" w:cs="Arial"/>
                <w:b/>
              </w:rPr>
            </w:pPr>
            <w:bookmarkStart w:id="432" w:name="_Toc508614928"/>
            <w:bookmarkStart w:id="433" w:name="_Toc508630917"/>
            <w:r w:rsidRPr="000674C4">
              <w:rPr>
                <w:rFonts w:ascii="Arial" w:hAnsi="Arial" w:cs="Arial"/>
                <w:b/>
              </w:rPr>
              <w:t>Who?</w:t>
            </w:r>
            <w:bookmarkEnd w:id="432"/>
            <w:bookmarkEnd w:id="433"/>
          </w:p>
        </w:tc>
        <w:tc>
          <w:tcPr>
            <w:tcW w:w="6753" w:type="dxa"/>
          </w:tcPr>
          <w:p w14:paraId="7B36ED44" w14:textId="77777777" w:rsidR="003E07F9" w:rsidRPr="003E2C81" w:rsidRDefault="003E07F9" w:rsidP="003E2C81">
            <w:pPr>
              <w:spacing w:before="0"/>
              <w:ind w:left="0" w:firstLine="0"/>
              <w:rPr>
                <w:rFonts w:ascii="Arial" w:hAnsi="Arial" w:cs="Arial"/>
                <w:b/>
              </w:rPr>
            </w:pPr>
            <w:r w:rsidRPr="003E2C81">
              <w:rPr>
                <w:rFonts w:ascii="Arial" w:hAnsi="Arial" w:cs="Arial"/>
                <w:b/>
              </w:rPr>
              <w:t>What?</w:t>
            </w:r>
          </w:p>
        </w:tc>
      </w:tr>
      <w:tr w:rsidR="003E07F9" w:rsidRPr="000674C4" w14:paraId="45C67AD4" w14:textId="77777777" w:rsidTr="002937B0">
        <w:tc>
          <w:tcPr>
            <w:tcW w:w="1559" w:type="dxa"/>
          </w:tcPr>
          <w:p w14:paraId="7E29253D" w14:textId="77777777" w:rsidR="003E07F9" w:rsidRPr="000674C4" w:rsidRDefault="003E07F9" w:rsidP="003E2C8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PCC and CC</w:t>
            </w:r>
          </w:p>
        </w:tc>
        <w:tc>
          <w:tcPr>
            <w:tcW w:w="6753" w:type="dxa"/>
          </w:tcPr>
          <w:p w14:paraId="0B8699C9" w14:textId="77777777" w:rsidR="003E07F9" w:rsidRPr="000674C4" w:rsidRDefault="003E07F9" w:rsidP="003E2C8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approve Force participation in regional working.</w:t>
            </w:r>
          </w:p>
        </w:tc>
      </w:tr>
      <w:tr w:rsidR="003E07F9" w:rsidRPr="000674C4" w14:paraId="487E4D65" w14:textId="77777777" w:rsidTr="002937B0">
        <w:tc>
          <w:tcPr>
            <w:tcW w:w="1559" w:type="dxa"/>
          </w:tcPr>
          <w:p w14:paraId="6A62E371" w14:textId="77777777" w:rsidR="003E07F9" w:rsidRPr="000674C4" w:rsidRDefault="003E07F9" w:rsidP="003E2C8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CFO and DoF</w:t>
            </w:r>
          </w:p>
        </w:tc>
        <w:tc>
          <w:tcPr>
            <w:tcW w:w="6753" w:type="dxa"/>
          </w:tcPr>
          <w:p w14:paraId="6EBC4A61" w14:textId="77777777" w:rsidR="003E07F9" w:rsidRPr="003E2C81" w:rsidRDefault="003E07F9" w:rsidP="003E2C8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120"/>
              <w:ind w:left="0" w:firstLine="0"/>
              <w:rPr>
                <w:sz w:val="22"/>
                <w:szCs w:val="22"/>
              </w:rPr>
            </w:pPr>
            <w:r w:rsidRPr="000674C4">
              <w:rPr>
                <w:sz w:val="22"/>
                <w:szCs w:val="22"/>
              </w:rPr>
              <w:t>To monitor the financial contributions to/from regional partners to ensure that they are in accordance with agreed procedures.</w:t>
            </w:r>
          </w:p>
        </w:tc>
      </w:tr>
    </w:tbl>
    <w:p w14:paraId="0D68FE84" w14:textId="77777777" w:rsidR="003E07F9" w:rsidRPr="000674C4" w:rsidRDefault="003E07F9" w:rsidP="00ED4135">
      <w:pPr>
        <w:rPr>
          <w:rFonts w:ascii="Arial" w:eastAsia="Times New Roman" w:hAnsi="Arial" w:cs="Arial"/>
          <w:b/>
          <w:bCs/>
          <w:iCs/>
          <w:sz w:val="28"/>
          <w:szCs w:val="28"/>
          <w:lang w:eastAsia="en-GB"/>
        </w:rPr>
      </w:pPr>
      <w:bookmarkStart w:id="434" w:name="F"/>
      <w:bookmarkEnd w:id="434"/>
      <w:r w:rsidRPr="000674C4">
        <w:rPr>
          <w:rFonts w:ascii="Arial" w:hAnsi="Arial" w:cs="Arial"/>
          <w:b/>
          <w:sz w:val="28"/>
        </w:rPr>
        <w:br w:type="page"/>
      </w:r>
    </w:p>
    <w:p w14:paraId="0FF8B991" w14:textId="45BE256C" w:rsidR="003E07F9" w:rsidRPr="000674C4" w:rsidRDefault="003E07F9" w:rsidP="00A66A84">
      <w:pPr>
        <w:pStyle w:val="Heading1"/>
        <w:keepNext w:val="0"/>
        <w:ind w:left="709" w:hanging="709"/>
      </w:pPr>
      <w:bookmarkStart w:id="435" w:name="_SECTION_F_Delegated"/>
      <w:bookmarkStart w:id="436" w:name="_Toc508614929"/>
      <w:bookmarkStart w:id="437" w:name="_Toc508630918"/>
      <w:bookmarkStart w:id="438" w:name="_Toc385435088"/>
      <w:bookmarkStart w:id="439" w:name="_Ref1390730"/>
      <w:bookmarkStart w:id="440" w:name="_Ref1390771"/>
      <w:bookmarkStart w:id="441" w:name="_Ref1392408"/>
      <w:bookmarkStart w:id="442" w:name="_Ref1392427"/>
      <w:bookmarkStart w:id="443" w:name="_Ref1392565"/>
      <w:bookmarkStart w:id="444" w:name="_Ref1392579"/>
      <w:bookmarkStart w:id="445" w:name="_Ref1392589"/>
      <w:bookmarkStart w:id="446" w:name="_Ref1395353"/>
      <w:bookmarkStart w:id="447" w:name="_Ref1395366"/>
      <w:bookmarkStart w:id="448" w:name="_Ref1395378"/>
      <w:bookmarkStart w:id="449" w:name="_Ref1395390"/>
      <w:bookmarkStart w:id="450" w:name="_Ref1395400"/>
      <w:bookmarkStart w:id="451" w:name="_Ref1395412"/>
      <w:bookmarkStart w:id="452" w:name="_Ref1395420"/>
      <w:bookmarkStart w:id="453" w:name="_Ref1395433"/>
      <w:bookmarkStart w:id="454" w:name="_Ref1395443"/>
      <w:bookmarkStart w:id="455" w:name="_Ref1395486"/>
      <w:bookmarkStart w:id="456" w:name="_Ref1395497"/>
      <w:bookmarkStart w:id="457" w:name="_Ref1395511"/>
      <w:bookmarkStart w:id="458" w:name="_Ref1395519"/>
      <w:bookmarkStart w:id="459" w:name="_Ref1395522"/>
      <w:bookmarkStart w:id="460" w:name="_Ref1395538"/>
      <w:bookmarkStart w:id="461" w:name="_Ref1395549"/>
      <w:bookmarkStart w:id="462" w:name="_Ref1395563"/>
      <w:bookmarkStart w:id="463" w:name="_Toc67948023"/>
      <w:bookmarkEnd w:id="435"/>
      <w:r w:rsidRPr="00A66A84">
        <w:rPr>
          <w:rStyle w:val="Heading1Char"/>
          <w:rFonts w:eastAsiaTheme="minorHAnsi"/>
          <w:b/>
          <w:bCs/>
          <w:sz w:val="28"/>
        </w:rPr>
        <w:lastRenderedPageBreak/>
        <w:t>SECTION F</w:t>
      </w:r>
      <w:r w:rsidR="00A66A84">
        <w:tab/>
      </w:r>
      <w:r w:rsidRPr="000674C4">
        <w:t>Delegated Limits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3F39836" w14:textId="036D236A" w:rsidR="003E07F9" w:rsidRDefault="00203E9E" w:rsidP="00A764E9">
      <w:pPr>
        <w:pStyle w:val="Heading2"/>
        <w:keepNext w:val="0"/>
        <w:numPr>
          <w:ilvl w:val="0"/>
          <w:numId w:val="0"/>
        </w:numPr>
        <w:ind w:left="1418" w:hanging="720"/>
      </w:pPr>
      <w:bookmarkStart w:id="464" w:name="_Toc512427977"/>
      <w:bookmarkStart w:id="465" w:name="_Toc512944306"/>
      <w:bookmarkStart w:id="466" w:name="_Toc1666358"/>
      <w:bookmarkStart w:id="467" w:name="_Toc1666584"/>
      <w:bookmarkStart w:id="468" w:name="_Toc36554159"/>
      <w:bookmarkStart w:id="469" w:name="_Toc67948024"/>
      <w:r w:rsidRPr="000674C4">
        <w:rPr>
          <w:rStyle w:val="Heading5Char"/>
          <w:rFonts w:eastAsiaTheme="minorHAnsi" w:cs="Arial"/>
          <w:b w:val="0"/>
        </w:rPr>
        <w:t>12.1</w:t>
      </w:r>
      <w:r w:rsidR="0077450A" w:rsidRPr="000674C4">
        <w:rPr>
          <w:rStyle w:val="Heading5Char"/>
          <w:rFonts w:eastAsiaTheme="minorHAnsi" w:cs="Arial"/>
          <w:b w:val="0"/>
        </w:rPr>
        <w:t>.1</w:t>
      </w:r>
      <w:r w:rsidRPr="000674C4">
        <w:rPr>
          <w:rStyle w:val="Heading5Char"/>
          <w:rFonts w:eastAsiaTheme="minorHAnsi" w:cs="Arial"/>
          <w:b w:val="0"/>
        </w:rPr>
        <w:tab/>
      </w:r>
      <w:r w:rsidR="003E07F9" w:rsidRPr="000674C4">
        <w:rPr>
          <w:rStyle w:val="Heading5Char"/>
          <w:rFonts w:eastAsiaTheme="minorHAnsi" w:cs="Arial"/>
          <w:b w:val="0"/>
        </w:rPr>
        <w:t>The Financial Regulations</w:t>
      </w:r>
      <w:r w:rsidR="003E07F9" w:rsidRPr="000674C4">
        <w:t xml:space="preserve"> are divided into a number of sections. References are made in the individual sections to delegated limits of authority. These limits are shown in the table below.</w:t>
      </w:r>
      <w:bookmarkEnd w:id="464"/>
      <w:bookmarkEnd w:id="465"/>
      <w:bookmarkEnd w:id="466"/>
      <w:bookmarkEnd w:id="467"/>
      <w:bookmarkEnd w:id="468"/>
      <w:bookmarkEnd w:id="469"/>
    </w:p>
    <w:p w14:paraId="0CF45D79" w14:textId="77777777" w:rsidR="00A764E9" w:rsidRPr="00A764E9" w:rsidRDefault="00A764E9" w:rsidP="00A764E9">
      <w:pPr>
        <w:spacing w:before="0"/>
        <w:rPr>
          <w:lang w:eastAsia="en-GB"/>
        </w:rPr>
      </w:pPr>
    </w:p>
    <w:tbl>
      <w:tblPr>
        <w:tblStyle w:val="TableGrid"/>
        <w:tblW w:w="0" w:type="auto"/>
        <w:tblLook w:val="04A0" w:firstRow="1" w:lastRow="0" w:firstColumn="1" w:lastColumn="0" w:noHBand="0" w:noVBand="1"/>
      </w:tblPr>
      <w:tblGrid>
        <w:gridCol w:w="1534"/>
        <w:gridCol w:w="1821"/>
        <w:gridCol w:w="3977"/>
        <w:gridCol w:w="1684"/>
      </w:tblGrid>
      <w:tr w:rsidR="003E07F9" w:rsidRPr="000674C4" w14:paraId="02EA7BC6" w14:textId="77777777" w:rsidTr="0024610B">
        <w:tc>
          <w:tcPr>
            <w:tcW w:w="1526" w:type="dxa"/>
          </w:tcPr>
          <w:p w14:paraId="432333B9" w14:textId="77777777" w:rsidR="003E07F9" w:rsidRPr="000674C4" w:rsidRDefault="003E07F9" w:rsidP="008E40EC">
            <w:pPr>
              <w:spacing w:before="0" w:after="120"/>
              <w:ind w:left="0" w:firstLine="0"/>
              <w:rPr>
                <w:rFonts w:ascii="Arial" w:hAnsi="Arial" w:cs="Arial"/>
                <w:b/>
              </w:rPr>
            </w:pPr>
            <w:r w:rsidRPr="000674C4">
              <w:rPr>
                <w:rFonts w:ascii="Arial" w:hAnsi="Arial" w:cs="Arial"/>
                <w:b/>
              </w:rPr>
              <w:t>Financial Regulation</w:t>
            </w:r>
          </w:p>
        </w:tc>
        <w:tc>
          <w:tcPr>
            <w:tcW w:w="1843" w:type="dxa"/>
          </w:tcPr>
          <w:p w14:paraId="38840D75" w14:textId="77777777" w:rsidR="003E07F9" w:rsidRPr="000674C4" w:rsidRDefault="003E07F9" w:rsidP="008E40EC">
            <w:pPr>
              <w:spacing w:before="0" w:after="120"/>
              <w:ind w:left="0" w:firstLine="0"/>
              <w:rPr>
                <w:rFonts w:ascii="Arial" w:hAnsi="Arial" w:cs="Arial"/>
                <w:b/>
              </w:rPr>
            </w:pPr>
            <w:r w:rsidRPr="000674C4">
              <w:rPr>
                <w:rFonts w:ascii="Arial" w:hAnsi="Arial" w:cs="Arial"/>
                <w:b/>
              </w:rPr>
              <w:t>Section of Regulation</w:t>
            </w:r>
          </w:p>
        </w:tc>
        <w:tc>
          <w:tcPr>
            <w:tcW w:w="4189" w:type="dxa"/>
          </w:tcPr>
          <w:p w14:paraId="3D0525C2" w14:textId="77777777" w:rsidR="003E07F9" w:rsidRPr="000674C4" w:rsidRDefault="003E07F9" w:rsidP="008E40EC">
            <w:pPr>
              <w:spacing w:before="0" w:after="120"/>
              <w:ind w:left="0" w:firstLine="0"/>
              <w:rPr>
                <w:rFonts w:ascii="Arial" w:hAnsi="Arial" w:cs="Arial"/>
                <w:b/>
              </w:rPr>
            </w:pPr>
            <w:r w:rsidRPr="000674C4">
              <w:rPr>
                <w:rFonts w:ascii="Arial" w:hAnsi="Arial" w:cs="Arial"/>
                <w:b/>
              </w:rPr>
              <w:t>Situation where limit will apply</w:t>
            </w:r>
          </w:p>
        </w:tc>
        <w:tc>
          <w:tcPr>
            <w:tcW w:w="1684" w:type="dxa"/>
          </w:tcPr>
          <w:p w14:paraId="09865EAB" w14:textId="77777777" w:rsidR="003E07F9" w:rsidRPr="000674C4" w:rsidRDefault="003E07F9" w:rsidP="008E40EC">
            <w:pPr>
              <w:spacing w:before="0" w:after="120"/>
              <w:ind w:left="0" w:firstLine="0"/>
              <w:rPr>
                <w:rFonts w:ascii="Arial" w:hAnsi="Arial" w:cs="Arial"/>
                <w:b/>
              </w:rPr>
            </w:pPr>
            <w:r w:rsidRPr="000674C4">
              <w:rPr>
                <w:rFonts w:ascii="Arial" w:hAnsi="Arial" w:cs="Arial"/>
                <w:b/>
              </w:rPr>
              <w:t>Delegated  limit</w:t>
            </w:r>
          </w:p>
        </w:tc>
      </w:tr>
      <w:tr w:rsidR="003E07F9" w:rsidRPr="000674C4" w14:paraId="3086B3D8" w14:textId="77777777" w:rsidTr="0024610B">
        <w:tc>
          <w:tcPr>
            <w:tcW w:w="1526" w:type="dxa"/>
          </w:tcPr>
          <w:p w14:paraId="41B85896" w14:textId="77777777" w:rsidR="00AE0F25" w:rsidRDefault="003E07F9" w:rsidP="00AE0F25">
            <w:pPr>
              <w:spacing w:before="0"/>
              <w:ind w:left="33" w:firstLine="0"/>
              <w:rPr>
                <w:rFonts w:ascii="Arial" w:hAnsi="Arial" w:cs="Arial"/>
              </w:rPr>
            </w:pPr>
            <w:r w:rsidRPr="000674C4">
              <w:rPr>
                <w:rFonts w:ascii="Arial" w:hAnsi="Arial" w:cs="Arial"/>
              </w:rPr>
              <w:t xml:space="preserve">Financial Planning </w:t>
            </w:r>
          </w:p>
          <w:p w14:paraId="789B1080" w14:textId="7283CEF3" w:rsidR="003E07F9" w:rsidRPr="009345E6" w:rsidRDefault="00E03446" w:rsidP="00AE0F25">
            <w:pPr>
              <w:spacing w:before="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"_8.1_Financial_Planning" </w:instrText>
            </w:r>
            <w:r w:rsidRPr="009345E6">
              <w:rPr>
                <w:rFonts w:ascii="Arial" w:hAnsi="Arial" w:cs="Arial"/>
              </w:rPr>
              <w:fldChar w:fldCharType="separate"/>
            </w:r>
            <w:r w:rsidR="003E07F9" w:rsidRPr="009345E6">
              <w:rPr>
                <w:rStyle w:val="Hyperlink"/>
                <w:rFonts w:ascii="Arial" w:hAnsi="Arial" w:cs="Arial"/>
                <w:u w:val="none"/>
              </w:rPr>
              <w:t>Section B</w:t>
            </w:r>
          </w:p>
          <w:p w14:paraId="6FD4F9D5" w14:textId="4107CAE1" w:rsidR="003E07F9" w:rsidRPr="000674C4" w:rsidRDefault="00913AC0" w:rsidP="00AE0F25">
            <w:pPr>
              <w:spacing w:before="0" w:after="120"/>
              <w:ind w:left="33" w:firstLine="0"/>
              <w:rPr>
                <w:rFonts w:ascii="Arial" w:hAnsi="Arial" w:cs="Arial"/>
              </w:rPr>
            </w:pPr>
            <w:r w:rsidRPr="009345E6">
              <w:rPr>
                <w:rStyle w:val="Hyperlink"/>
                <w:rFonts w:ascii="Arial" w:hAnsi="Arial" w:cs="Arial"/>
                <w:u w:val="none"/>
              </w:rPr>
              <w:t xml:space="preserve">Point </w:t>
            </w:r>
            <w:r w:rsidR="0082722B" w:rsidRPr="009345E6">
              <w:rPr>
                <w:rStyle w:val="Hyperlink"/>
                <w:rFonts w:ascii="Arial" w:hAnsi="Arial" w:cs="Arial"/>
                <w:u w:val="none"/>
              </w:rPr>
              <w:t>8.1</w:t>
            </w:r>
            <w:r w:rsidR="00E03446" w:rsidRPr="009345E6">
              <w:rPr>
                <w:rFonts w:ascii="Arial" w:hAnsi="Arial" w:cs="Arial"/>
              </w:rPr>
              <w:fldChar w:fldCharType="end"/>
            </w:r>
          </w:p>
        </w:tc>
        <w:tc>
          <w:tcPr>
            <w:tcW w:w="1843" w:type="dxa"/>
          </w:tcPr>
          <w:p w14:paraId="58815065" w14:textId="77777777" w:rsidR="003E07F9" w:rsidRPr="000674C4" w:rsidRDefault="003E07F9" w:rsidP="008E40EC">
            <w:pPr>
              <w:spacing w:before="0" w:after="120"/>
              <w:ind w:left="0" w:firstLine="0"/>
              <w:rPr>
                <w:rFonts w:ascii="Arial" w:hAnsi="Arial" w:cs="Arial"/>
              </w:rPr>
            </w:pPr>
            <w:r w:rsidRPr="000674C4">
              <w:rPr>
                <w:rFonts w:ascii="Arial" w:hAnsi="Arial" w:cs="Arial"/>
              </w:rPr>
              <w:t>Annual revenue budget preparation</w:t>
            </w:r>
          </w:p>
        </w:tc>
        <w:tc>
          <w:tcPr>
            <w:tcW w:w="4189" w:type="dxa"/>
          </w:tcPr>
          <w:p w14:paraId="73F621CF" w14:textId="77777777" w:rsidR="003E07F9" w:rsidRPr="000674C4" w:rsidRDefault="003E07F9" w:rsidP="008E40EC">
            <w:pPr>
              <w:spacing w:before="0" w:after="120"/>
              <w:ind w:left="0" w:firstLine="0"/>
              <w:rPr>
                <w:rFonts w:ascii="Arial" w:hAnsi="Arial" w:cs="Arial"/>
              </w:rPr>
            </w:pPr>
            <w:r w:rsidRPr="000674C4">
              <w:rPr>
                <w:rFonts w:ascii="Arial" w:hAnsi="Arial" w:cs="Arial"/>
              </w:rPr>
              <w:t>The budget estimates shall identify all new major revenue projects. A major revenue project shall be defined as one in excess of the estimated delegated limit.</w:t>
            </w:r>
          </w:p>
          <w:p w14:paraId="447BEA59" w14:textId="0DEBA896" w:rsidR="003E07F9" w:rsidRPr="000674C4" w:rsidRDefault="003E07F9" w:rsidP="008E40EC">
            <w:pPr>
              <w:spacing w:before="0" w:after="120"/>
              <w:ind w:left="0" w:firstLine="0"/>
              <w:rPr>
                <w:rFonts w:ascii="Arial" w:hAnsi="Arial" w:cs="Arial"/>
              </w:rPr>
            </w:pPr>
            <w:r w:rsidRPr="000674C4">
              <w:rPr>
                <w:rFonts w:ascii="Arial" w:hAnsi="Arial" w:cs="Arial"/>
              </w:rPr>
              <w:t xml:space="preserve">A separate cost centre </w:t>
            </w:r>
            <w:r w:rsidR="00793AB0">
              <w:rPr>
                <w:rFonts w:ascii="Arial" w:hAnsi="Arial" w:cs="Arial"/>
              </w:rPr>
              <w:t xml:space="preserve">or project code </w:t>
            </w:r>
            <w:r w:rsidRPr="000674C4">
              <w:rPr>
                <w:rFonts w:ascii="Arial" w:hAnsi="Arial" w:cs="Arial"/>
              </w:rPr>
              <w:t>must be set up to enable the monitoring of expenditure.</w:t>
            </w:r>
          </w:p>
        </w:tc>
        <w:tc>
          <w:tcPr>
            <w:tcW w:w="1684" w:type="dxa"/>
          </w:tcPr>
          <w:p w14:paraId="60DA449A" w14:textId="77777777" w:rsidR="003E07F9" w:rsidRPr="000674C4" w:rsidRDefault="003E07F9" w:rsidP="008E40EC">
            <w:pPr>
              <w:spacing w:before="0" w:after="120"/>
              <w:ind w:left="37" w:firstLine="0"/>
              <w:rPr>
                <w:rFonts w:ascii="Arial" w:hAnsi="Arial" w:cs="Arial"/>
              </w:rPr>
            </w:pPr>
            <w:r w:rsidRPr="000674C4">
              <w:rPr>
                <w:rFonts w:ascii="Arial" w:hAnsi="Arial" w:cs="Arial"/>
              </w:rPr>
              <w:t>£250,000</w:t>
            </w:r>
          </w:p>
        </w:tc>
      </w:tr>
      <w:tr w:rsidR="003E07F9" w:rsidRPr="000674C4" w14:paraId="202A445D" w14:textId="77777777" w:rsidTr="0024610B">
        <w:tc>
          <w:tcPr>
            <w:tcW w:w="1526" w:type="dxa"/>
          </w:tcPr>
          <w:p w14:paraId="3AAE2E86" w14:textId="77777777" w:rsidR="003E07F9" w:rsidRPr="000674C4" w:rsidRDefault="003E07F9" w:rsidP="008E40EC">
            <w:pPr>
              <w:spacing w:before="0" w:after="120"/>
              <w:ind w:left="33" w:firstLine="0"/>
              <w:rPr>
                <w:rFonts w:ascii="Arial" w:hAnsi="Arial" w:cs="Arial"/>
              </w:rPr>
            </w:pPr>
            <w:r w:rsidRPr="000674C4">
              <w:rPr>
                <w:rFonts w:ascii="Arial" w:hAnsi="Arial" w:cs="Arial"/>
              </w:rPr>
              <w:t>Budgetary Control</w:t>
            </w:r>
          </w:p>
          <w:p w14:paraId="473BA857" w14:textId="5BC79BA6"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"_8.2_Budgetary_Control" </w:instrText>
            </w:r>
            <w:r w:rsidRPr="009345E6">
              <w:rPr>
                <w:rFonts w:ascii="Arial" w:hAnsi="Arial" w:cs="Arial"/>
              </w:rPr>
              <w:fldChar w:fldCharType="separate"/>
            </w:r>
            <w:r w:rsidR="003E07F9" w:rsidRPr="009345E6">
              <w:rPr>
                <w:rStyle w:val="Hyperlink"/>
                <w:rFonts w:ascii="Arial" w:hAnsi="Arial" w:cs="Arial"/>
                <w:u w:val="none"/>
              </w:rPr>
              <w:t>Section B</w:t>
            </w:r>
          </w:p>
          <w:p w14:paraId="56B5ED64" w14:textId="77AB59F5" w:rsidR="003E07F9" w:rsidRPr="000674C4" w:rsidRDefault="0082722B" w:rsidP="008E40EC">
            <w:pPr>
              <w:spacing w:before="0" w:after="120"/>
              <w:ind w:left="33" w:firstLine="0"/>
              <w:rPr>
                <w:rFonts w:ascii="Arial" w:hAnsi="Arial" w:cs="Arial"/>
              </w:rPr>
            </w:pPr>
            <w:r w:rsidRPr="009345E6">
              <w:rPr>
                <w:rStyle w:val="Hyperlink"/>
                <w:rFonts w:ascii="Arial" w:hAnsi="Arial" w:cs="Arial"/>
                <w:u w:val="none"/>
              </w:rPr>
              <w:t>Point 8</w:t>
            </w:r>
            <w:r w:rsidR="004F6C21" w:rsidRPr="009345E6">
              <w:rPr>
                <w:rStyle w:val="Hyperlink"/>
                <w:rFonts w:ascii="Arial" w:hAnsi="Arial" w:cs="Arial"/>
                <w:u w:val="none"/>
              </w:rPr>
              <w:t>.2</w:t>
            </w:r>
            <w:r w:rsidR="00E03446" w:rsidRPr="009345E6">
              <w:rPr>
                <w:rFonts w:ascii="Arial" w:hAnsi="Arial" w:cs="Arial"/>
              </w:rPr>
              <w:fldChar w:fldCharType="end"/>
            </w:r>
          </w:p>
        </w:tc>
        <w:tc>
          <w:tcPr>
            <w:tcW w:w="1843" w:type="dxa"/>
          </w:tcPr>
          <w:p w14:paraId="1C6102BA" w14:textId="77777777" w:rsidR="003E07F9" w:rsidRPr="000674C4" w:rsidRDefault="003E07F9" w:rsidP="008E40EC">
            <w:pPr>
              <w:spacing w:before="0" w:after="120"/>
              <w:ind w:left="0" w:firstLine="0"/>
              <w:rPr>
                <w:rFonts w:ascii="Arial" w:hAnsi="Arial" w:cs="Arial"/>
              </w:rPr>
            </w:pPr>
            <w:r w:rsidRPr="000674C4">
              <w:rPr>
                <w:rFonts w:ascii="Arial" w:hAnsi="Arial" w:cs="Arial"/>
              </w:rPr>
              <w:t>Revenue budget monitoring</w:t>
            </w:r>
          </w:p>
        </w:tc>
        <w:tc>
          <w:tcPr>
            <w:tcW w:w="4189" w:type="dxa"/>
          </w:tcPr>
          <w:p w14:paraId="50B2548A" w14:textId="77777777" w:rsidR="003E07F9" w:rsidRPr="000674C4" w:rsidRDefault="003E07F9" w:rsidP="008E40EC">
            <w:pPr>
              <w:spacing w:before="0" w:after="120"/>
              <w:ind w:left="0" w:firstLine="0"/>
              <w:rPr>
                <w:rFonts w:ascii="Arial" w:hAnsi="Arial" w:cs="Arial"/>
              </w:rPr>
            </w:pPr>
            <w:r w:rsidRPr="000674C4">
              <w:rPr>
                <w:rFonts w:ascii="Arial" w:hAnsi="Arial" w:cs="Arial"/>
              </w:rPr>
              <w:t>Major projects need not be referred back to the PCC for further approval unless, when negotiating contract details, amendments to the nature of the scheme are sought or the cost of the scheme exceeds the delegated limit.</w:t>
            </w:r>
          </w:p>
        </w:tc>
        <w:tc>
          <w:tcPr>
            <w:tcW w:w="1684" w:type="dxa"/>
          </w:tcPr>
          <w:p w14:paraId="64620A19" w14:textId="77777777" w:rsidR="003E07F9" w:rsidRPr="000674C4" w:rsidRDefault="003E07F9" w:rsidP="008E40EC">
            <w:pPr>
              <w:spacing w:before="0" w:after="120"/>
              <w:ind w:left="37" w:firstLine="0"/>
              <w:rPr>
                <w:rFonts w:ascii="Arial" w:hAnsi="Arial" w:cs="Arial"/>
              </w:rPr>
            </w:pPr>
            <w:r w:rsidRPr="000674C4">
              <w:rPr>
                <w:rFonts w:ascii="Arial" w:hAnsi="Arial" w:cs="Arial"/>
              </w:rPr>
              <w:t>Cost of project varies from approved estimate by greater of 10% or £250,000</w:t>
            </w:r>
          </w:p>
        </w:tc>
      </w:tr>
      <w:tr w:rsidR="003E07F9" w:rsidRPr="000674C4" w14:paraId="1F494869" w14:textId="77777777" w:rsidTr="0024610B">
        <w:tc>
          <w:tcPr>
            <w:tcW w:w="1526" w:type="dxa"/>
          </w:tcPr>
          <w:p w14:paraId="108D711D" w14:textId="77777777" w:rsidR="003E07F9" w:rsidRPr="000674C4" w:rsidRDefault="003E07F9" w:rsidP="008E40EC">
            <w:pPr>
              <w:spacing w:before="0" w:after="120"/>
              <w:ind w:left="33" w:firstLine="0"/>
              <w:rPr>
                <w:rFonts w:ascii="Arial" w:hAnsi="Arial" w:cs="Arial"/>
              </w:rPr>
            </w:pPr>
            <w:r w:rsidRPr="000674C4">
              <w:rPr>
                <w:rFonts w:ascii="Arial" w:hAnsi="Arial" w:cs="Arial"/>
              </w:rPr>
              <w:t>Budgetary Control</w:t>
            </w:r>
          </w:p>
          <w:p w14:paraId="1D392A66" w14:textId="66390172"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"_8.2_Budgetary_Control" </w:instrText>
            </w:r>
            <w:r w:rsidRPr="009345E6">
              <w:rPr>
                <w:rFonts w:ascii="Arial" w:hAnsi="Arial" w:cs="Arial"/>
              </w:rPr>
              <w:fldChar w:fldCharType="separate"/>
            </w:r>
            <w:r w:rsidR="003E07F9" w:rsidRPr="009345E6">
              <w:rPr>
                <w:rStyle w:val="Hyperlink"/>
                <w:rFonts w:ascii="Arial" w:hAnsi="Arial" w:cs="Arial"/>
                <w:u w:val="none"/>
              </w:rPr>
              <w:t>Section B</w:t>
            </w:r>
          </w:p>
          <w:p w14:paraId="351C3BC2" w14:textId="4C14C429" w:rsidR="003E07F9" w:rsidRPr="000674C4" w:rsidRDefault="004F6C21" w:rsidP="008E40EC">
            <w:pPr>
              <w:spacing w:before="0" w:after="120"/>
              <w:ind w:left="33" w:firstLine="0"/>
              <w:rPr>
                <w:rFonts w:ascii="Arial" w:hAnsi="Arial" w:cs="Arial"/>
              </w:rPr>
            </w:pPr>
            <w:r w:rsidRPr="009345E6">
              <w:rPr>
                <w:rStyle w:val="Hyperlink"/>
                <w:rFonts w:ascii="Arial" w:hAnsi="Arial" w:cs="Arial"/>
                <w:u w:val="none"/>
              </w:rPr>
              <w:t>P</w:t>
            </w:r>
            <w:r w:rsidR="0082722B" w:rsidRPr="009345E6">
              <w:rPr>
                <w:rStyle w:val="Hyperlink"/>
                <w:rFonts w:ascii="Arial" w:hAnsi="Arial" w:cs="Arial"/>
                <w:u w:val="none"/>
              </w:rPr>
              <w:t>oint 8</w:t>
            </w:r>
            <w:r w:rsidRPr="009345E6">
              <w:rPr>
                <w:rStyle w:val="Hyperlink"/>
                <w:rFonts w:ascii="Arial" w:hAnsi="Arial" w:cs="Arial"/>
                <w:u w:val="none"/>
              </w:rPr>
              <w:t>.2</w:t>
            </w:r>
            <w:r w:rsidR="00E03446" w:rsidRPr="009345E6">
              <w:rPr>
                <w:rFonts w:ascii="Arial" w:hAnsi="Arial" w:cs="Arial"/>
              </w:rPr>
              <w:fldChar w:fldCharType="end"/>
            </w:r>
          </w:p>
          <w:p w14:paraId="172D5DDE" w14:textId="77777777" w:rsidR="003E07F9" w:rsidRPr="000674C4" w:rsidRDefault="003E07F9" w:rsidP="008E40EC">
            <w:pPr>
              <w:spacing w:before="0" w:after="120"/>
              <w:ind w:left="33" w:firstLine="0"/>
              <w:rPr>
                <w:rFonts w:ascii="Arial" w:hAnsi="Arial" w:cs="Arial"/>
              </w:rPr>
            </w:pPr>
          </w:p>
        </w:tc>
        <w:tc>
          <w:tcPr>
            <w:tcW w:w="1843" w:type="dxa"/>
          </w:tcPr>
          <w:p w14:paraId="4276BFB3" w14:textId="77777777" w:rsidR="003E07F9" w:rsidRPr="000674C4" w:rsidRDefault="003E07F9" w:rsidP="008E40EC">
            <w:pPr>
              <w:spacing w:before="0" w:after="120"/>
              <w:ind w:left="0" w:firstLine="0"/>
              <w:rPr>
                <w:rFonts w:ascii="Arial" w:hAnsi="Arial" w:cs="Arial"/>
              </w:rPr>
            </w:pPr>
            <w:r w:rsidRPr="000674C4">
              <w:rPr>
                <w:rFonts w:ascii="Arial" w:hAnsi="Arial" w:cs="Arial"/>
              </w:rPr>
              <w:t>Revenue virement</w:t>
            </w:r>
          </w:p>
        </w:tc>
        <w:tc>
          <w:tcPr>
            <w:tcW w:w="4189" w:type="dxa"/>
          </w:tcPr>
          <w:p w14:paraId="60A51CC1" w14:textId="77777777" w:rsidR="003E07F9" w:rsidRPr="000674C4" w:rsidRDefault="003E07F9" w:rsidP="008E40EC">
            <w:pPr>
              <w:spacing w:before="0" w:after="120"/>
              <w:ind w:left="0" w:firstLine="0"/>
              <w:rPr>
                <w:rFonts w:ascii="Arial" w:hAnsi="Arial" w:cs="Arial"/>
              </w:rPr>
            </w:pPr>
            <w:r w:rsidRPr="000674C4">
              <w:rPr>
                <w:rFonts w:ascii="Arial" w:hAnsi="Arial" w:cs="Arial"/>
              </w:rPr>
              <w:t>Individual budget virements to a specific budget line reported to the DoF up to the limit shown.</w:t>
            </w:r>
          </w:p>
          <w:p w14:paraId="394CF314" w14:textId="77777777" w:rsidR="003E07F9" w:rsidRPr="000674C4" w:rsidRDefault="003E07F9" w:rsidP="008E40EC">
            <w:pPr>
              <w:spacing w:before="0" w:after="120"/>
              <w:ind w:left="0" w:firstLine="0"/>
              <w:rPr>
                <w:rFonts w:ascii="Arial" w:hAnsi="Arial" w:cs="Arial"/>
              </w:rPr>
            </w:pPr>
            <w:r w:rsidRPr="000674C4">
              <w:rPr>
                <w:rFonts w:ascii="Arial" w:hAnsi="Arial" w:cs="Arial"/>
              </w:rPr>
              <w:t>For individual amounts over this limit, approval from the CFO is required.</w:t>
            </w:r>
          </w:p>
          <w:p w14:paraId="58160D5F" w14:textId="1D3D1408" w:rsidR="003E07F9" w:rsidRPr="000674C4" w:rsidRDefault="003E07F9" w:rsidP="00AA6377">
            <w:pPr>
              <w:spacing w:before="0" w:after="120"/>
              <w:ind w:left="0" w:firstLine="0"/>
              <w:rPr>
                <w:rFonts w:ascii="Arial" w:hAnsi="Arial" w:cs="Arial"/>
              </w:rPr>
            </w:pPr>
            <w:r w:rsidRPr="000674C4">
              <w:rPr>
                <w:rFonts w:ascii="Arial" w:hAnsi="Arial" w:cs="Arial"/>
              </w:rPr>
              <w:t>Virements to a specific budget line with a cumulative value exceeding £100,000, shall be reported to the Policing Board.</w:t>
            </w:r>
          </w:p>
        </w:tc>
        <w:tc>
          <w:tcPr>
            <w:tcW w:w="1684" w:type="dxa"/>
          </w:tcPr>
          <w:p w14:paraId="610BDDCF" w14:textId="77777777" w:rsidR="003E07F9" w:rsidRPr="000674C4" w:rsidRDefault="003E07F9" w:rsidP="008E40EC">
            <w:pPr>
              <w:spacing w:before="0" w:after="120"/>
              <w:ind w:left="37" w:firstLine="0"/>
              <w:rPr>
                <w:rFonts w:ascii="Arial" w:hAnsi="Arial" w:cs="Arial"/>
              </w:rPr>
            </w:pPr>
            <w:r w:rsidRPr="000674C4">
              <w:rPr>
                <w:rFonts w:ascii="Arial" w:hAnsi="Arial" w:cs="Arial"/>
              </w:rPr>
              <w:t>£250,000</w:t>
            </w:r>
          </w:p>
        </w:tc>
      </w:tr>
      <w:tr w:rsidR="003E07F9" w:rsidRPr="000674C4" w14:paraId="4FBA48D3" w14:textId="77777777" w:rsidTr="0024610B">
        <w:tc>
          <w:tcPr>
            <w:tcW w:w="1526" w:type="dxa"/>
          </w:tcPr>
          <w:p w14:paraId="596BA16F" w14:textId="77777777" w:rsidR="003E07F9" w:rsidRPr="000674C4" w:rsidRDefault="003E07F9" w:rsidP="008E40EC">
            <w:pPr>
              <w:spacing w:before="0" w:after="120"/>
              <w:ind w:left="33" w:firstLine="0"/>
              <w:rPr>
                <w:rFonts w:ascii="Arial" w:hAnsi="Arial" w:cs="Arial"/>
              </w:rPr>
            </w:pPr>
            <w:r w:rsidRPr="000674C4">
              <w:rPr>
                <w:rFonts w:ascii="Arial" w:hAnsi="Arial" w:cs="Arial"/>
              </w:rPr>
              <w:t>Budgetary Control</w:t>
            </w:r>
          </w:p>
          <w:p w14:paraId="111D0F7F" w14:textId="1CE645CC"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"_8.2_Budgetary_Control" </w:instrText>
            </w:r>
            <w:r w:rsidRPr="009345E6">
              <w:rPr>
                <w:rFonts w:ascii="Arial" w:hAnsi="Arial" w:cs="Arial"/>
              </w:rPr>
              <w:fldChar w:fldCharType="separate"/>
            </w:r>
            <w:r w:rsidR="003E07F9" w:rsidRPr="009345E6">
              <w:rPr>
                <w:rStyle w:val="Hyperlink"/>
                <w:rFonts w:ascii="Arial" w:hAnsi="Arial" w:cs="Arial"/>
                <w:u w:val="none"/>
              </w:rPr>
              <w:t>Section B</w:t>
            </w:r>
          </w:p>
          <w:p w14:paraId="22E82B65" w14:textId="1DBD790C" w:rsidR="003E07F9" w:rsidRPr="000674C4" w:rsidRDefault="0082722B" w:rsidP="008E40EC">
            <w:pPr>
              <w:spacing w:before="0" w:after="120"/>
              <w:ind w:left="33" w:firstLine="0"/>
              <w:rPr>
                <w:rFonts w:ascii="Arial" w:hAnsi="Arial" w:cs="Arial"/>
              </w:rPr>
            </w:pPr>
            <w:r w:rsidRPr="009345E6">
              <w:rPr>
                <w:rStyle w:val="Hyperlink"/>
                <w:rFonts w:ascii="Arial" w:hAnsi="Arial" w:cs="Arial"/>
                <w:u w:val="none"/>
              </w:rPr>
              <w:t>Point 8</w:t>
            </w:r>
            <w:r w:rsidR="004F6C21" w:rsidRPr="009345E6">
              <w:rPr>
                <w:rStyle w:val="Hyperlink"/>
                <w:rFonts w:ascii="Arial" w:hAnsi="Arial" w:cs="Arial"/>
                <w:u w:val="none"/>
              </w:rPr>
              <w:t>.2</w:t>
            </w:r>
            <w:r w:rsidR="00E03446" w:rsidRPr="009345E6">
              <w:rPr>
                <w:rFonts w:ascii="Arial" w:hAnsi="Arial" w:cs="Arial"/>
              </w:rPr>
              <w:fldChar w:fldCharType="end"/>
            </w:r>
          </w:p>
        </w:tc>
        <w:tc>
          <w:tcPr>
            <w:tcW w:w="1843" w:type="dxa"/>
          </w:tcPr>
          <w:p w14:paraId="3FD57445" w14:textId="77777777" w:rsidR="003E07F9" w:rsidRPr="000674C4" w:rsidRDefault="003E07F9" w:rsidP="008E40EC">
            <w:pPr>
              <w:spacing w:before="0" w:after="120"/>
              <w:ind w:left="0" w:firstLine="0"/>
              <w:rPr>
                <w:rFonts w:ascii="Arial" w:hAnsi="Arial" w:cs="Arial"/>
              </w:rPr>
            </w:pPr>
            <w:r w:rsidRPr="000674C4">
              <w:rPr>
                <w:rFonts w:ascii="Arial" w:hAnsi="Arial" w:cs="Arial"/>
              </w:rPr>
              <w:t>Treatment of year end balances</w:t>
            </w:r>
          </w:p>
        </w:tc>
        <w:tc>
          <w:tcPr>
            <w:tcW w:w="4189" w:type="dxa"/>
          </w:tcPr>
          <w:p w14:paraId="7ADA45D7" w14:textId="07EE2A61" w:rsidR="003E07F9" w:rsidRPr="000674C4" w:rsidRDefault="003E07F9" w:rsidP="008E40EC">
            <w:pPr>
              <w:autoSpaceDE w:val="0"/>
              <w:autoSpaceDN w:val="0"/>
              <w:adjustRightInd w:val="0"/>
              <w:spacing w:before="0" w:after="120"/>
              <w:ind w:left="0" w:firstLine="0"/>
              <w:rPr>
                <w:rFonts w:ascii="Arial" w:hAnsi="Arial" w:cs="Arial"/>
              </w:rPr>
            </w:pPr>
            <w:r w:rsidRPr="000674C4">
              <w:rPr>
                <w:rFonts w:ascii="Arial" w:hAnsi="Arial" w:cs="Arial"/>
              </w:rPr>
              <w:t>Devolved Budget Holders who underspend their budget in any financial year may</w:t>
            </w:r>
            <w:r w:rsidR="00F1538B">
              <w:rPr>
                <w:rFonts w:ascii="Arial" w:hAnsi="Arial" w:cs="Arial"/>
              </w:rPr>
              <w:t xml:space="preserve"> apply to</w:t>
            </w:r>
            <w:r w:rsidRPr="000674C4">
              <w:rPr>
                <w:rFonts w:ascii="Arial" w:hAnsi="Arial" w:cs="Arial"/>
              </w:rPr>
              <w:t xml:space="preserve"> carry forward planned underspends subject to the delegated limit. </w:t>
            </w:r>
          </w:p>
          <w:p w14:paraId="22B653F3" w14:textId="77777777" w:rsidR="003E07F9" w:rsidRPr="000674C4" w:rsidRDefault="003E07F9" w:rsidP="008E40EC">
            <w:pPr>
              <w:autoSpaceDE w:val="0"/>
              <w:autoSpaceDN w:val="0"/>
              <w:adjustRightInd w:val="0"/>
              <w:spacing w:before="0" w:after="120"/>
              <w:ind w:left="0" w:firstLine="0"/>
              <w:outlineLvl w:val="0"/>
              <w:rPr>
                <w:rFonts w:ascii="Arial" w:hAnsi="Arial" w:cs="Arial"/>
              </w:rPr>
            </w:pPr>
            <w:bookmarkStart w:id="470" w:name="_Toc508614930"/>
            <w:bookmarkStart w:id="471" w:name="_Toc508630919"/>
            <w:r w:rsidRPr="000674C4">
              <w:rPr>
                <w:rFonts w:ascii="Arial" w:hAnsi="Arial" w:cs="Arial"/>
              </w:rPr>
              <w:t>Planned underspends should be agreed by the PCC.</w:t>
            </w:r>
            <w:bookmarkEnd w:id="470"/>
            <w:bookmarkEnd w:id="471"/>
          </w:p>
          <w:p w14:paraId="47BF5B15" w14:textId="77777777" w:rsidR="003E07F9" w:rsidRPr="000674C4" w:rsidRDefault="003E07F9" w:rsidP="008E40EC">
            <w:pPr>
              <w:spacing w:before="0" w:after="120"/>
              <w:ind w:left="0" w:firstLine="0"/>
              <w:rPr>
                <w:rFonts w:ascii="Arial" w:hAnsi="Arial" w:cs="Arial"/>
              </w:rPr>
            </w:pPr>
            <w:r w:rsidRPr="000674C4">
              <w:rPr>
                <w:rFonts w:ascii="Arial" w:hAnsi="Arial" w:cs="Arial"/>
              </w:rPr>
              <w:t>Budget Holders who overspend their devolved budget in any financial year may have their devolved budget reduced for the following year subject to the determination of the CC and the PCC after consultation with the CFO and DoF.</w:t>
            </w:r>
          </w:p>
        </w:tc>
        <w:tc>
          <w:tcPr>
            <w:tcW w:w="1684" w:type="dxa"/>
          </w:tcPr>
          <w:p w14:paraId="13160B40" w14:textId="77777777" w:rsidR="003E07F9" w:rsidRPr="000674C4" w:rsidRDefault="003E07F9" w:rsidP="008E40EC">
            <w:pPr>
              <w:spacing w:before="0" w:after="120"/>
              <w:ind w:left="37" w:firstLine="0"/>
              <w:rPr>
                <w:rFonts w:ascii="Arial" w:hAnsi="Arial" w:cs="Arial"/>
              </w:rPr>
            </w:pPr>
            <w:r w:rsidRPr="000674C4">
              <w:rPr>
                <w:rFonts w:ascii="Arial" w:hAnsi="Arial" w:cs="Arial"/>
              </w:rPr>
              <w:t>£100,000 (each Budget Holder)</w:t>
            </w:r>
          </w:p>
        </w:tc>
      </w:tr>
      <w:tr w:rsidR="003E07F9" w:rsidRPr="000674C4" w14:paraId="585198AF" w14:textId="77777777" w:rsidTr="0024610B">
        <w:tc>
          <w:tcPr>
            <w:tcW w:w="1526" w:type="dxa"/>
          </w:tcPr>
          <w:p w14:paraId="3888B7CB" w14:textId="77777777" w:rsidR="003E07F9" w:rsidRPr="000674C4" w:rsidRDefault="003E07F9" w:rsidP="008E40EC">
            <w:pPr>
              <w:spacing w:before="0" w:after="120"/>
              <w:ind w:left="33" w:firstLine="0"/>
              <w:rPr>
                <w:rFonts w:ascii="Arial" w:hAnsi="Arial" w:cs="Arial"/>
              </w:rPr>
            </w:pPr>
            <w:r w:rsidRPr="000674C4">
              <w:rPr>
                <w:rFonts w:ascii="Arial" w:hAnsi="Arial" w:cs="Arial"/>
              </w:rPr>
              <w:t>Capital Programme</w:t>
            </w:r>
          </w:p>
          <w:p w14:paraId="6FFFCB39" w14:textId="67135E8E"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lastRenderedPageBreak/>
              <w:fldChar w:fldCharType="begin"/>
            </w:r>
            <w:r w:rsidRPr="009345E6">
              <w:rPr>
                <w:rFonts w:ascii="Arial" w:hAnsi="Arial" w:cs="Arial"/>
              </w:rPr>
              <w:instrText xml:space="preserve"> HYPERLINK  \l "_8.3_Capital_Programme" </w:instrText>
            </w:r>
            <w:r w:rsidRPr="009345E6">
              <w:rPr>
                <w:rFonts w:ascii="Arial" w:hAnsi="Arial" w:cs="Arial"/>
              </w:rPr>
              <w:fldChar w:fldCharType="separate"/>
            </w:r>
            <w:r w:rsidR="003E07F9" w:rsidRPr="009345E6">
              <w:rPr>
                <w:rStyle w:val="Hyperlink"/>
                <w:rFonts w:ascii="Arial" w:hAnsi="Arial" w:cs="Arial"/>
                <w:u w:val="none"/>
              </w:rPr>
              <w:t>Section B</w:t>
            </w:r>
          </w:p>
          <w:p w14:paraId="432439CD" w14:textId="66C287C6" w:rsidR="003E07F9" w:rsidRPr="000674C4" w:rsidRDefault="004F6C21" w:rsidP="0082722B">
            <w:pPr>
              <w:spacing w:before="0" w:after="120"/>
              <w:ind w:left="33" w:firstLine="0"/>
              <w:rPr>
                <w:rFonts w:ascii="Arial" w:hAnsi="Arial" w:cs="Arial"/>
              </w:rPr>
            </w:pPr>
            <w:r w:rsidRPr="009345E6">
              <w:rPr>
                <w:rStyle w:val="Hyperlink"/>
                <w:rFonts w:ascii="Arial" w:hAnsi="Arial" w:cs="Arial"/>
                <w:u w:val="none"/>
              </w:rPr>
              <w:t xml:space="preserve">Point </w:t>
            </w:r>
            <w:r w:rsidR="00E152FE" w:rsidRPr="009345E6">
              <w:rPr>
                <w:rStyle w:val="Hyperlink"/>
                <w:rFonts w:ascii="Arial" w:hAnsi="Arial" w:cs="Arial"/>
                <w:u w:val="none"/>
              </w:rPr>
              <w:t>8.</w:t>
            </w:r>
            <w:r w:rsidR="0082722B" w:rsidRPr="009345E6">
              <w:rPr>
                <w:rStyle w:val="Hyperlink"/>
                <w:rFonts w:ascii="Arial" w:hAnsi="Arial" w:cs="Arial"/>
                <w:u w:val="none"/>
              </w:rPr>
              <w:t>3</w:t>
            </w:r>
            <w:r w:rsidR="00E03446" w:rsidRPr="009345E6">
              <w:rPr>
                <w:rFonts w:ascii="Arial" w:hAnsi="Arial" w:cs="Arial"/>
              </w:rPr>
              <w:fldChar w:fldCharType="end"/>
            </w:r>
          </w:p>
        </w:tc>
        <w:tc>
          <w:tcPr>
            <w:tcW w:w="1843" w:type="dxa"/>
          </w:tcPr>
          <w:p w14:paraId="5FCA3D1F" w14:textId="77777777" w:rsidR="003E07F9" w:rsidRPr="000674C4" w:rsidRDefault="003E07F9" w:rsidP="008E40EC">
            <w:pPr>
              <w:spacing w:before="0" w:after="120"/>
              <w:ind w:left="0" w:firstLine="0"/>
              <w:rPr>
                <w:rFonts w:ascii="Arial" w:hAnsi="Arial" w:cs="Arial"/>
              </w:rPr>
            </w:pPr>
            <w:r w:rsidRPr="000674C4">
              <w:rPr>
                <w:rFonts w:ascii="Arial" w:hAnsi="Arial" w:cs="Arial"/>
              </w:rPr>
              <w:lastRenderedPageBreak/>
              <w:t>Capital spending</w:t>
            </w:r>
          </w:p>
        </w:tc>
        <w:tc>
          <w:tcPr>
            <w:tcW w:w="4189" w:type="dxa"/>
          </w:tcPr>
          <w:p w14:paraId="6C97AB52" w14:textId="737F16CC" w:rsidR="003E07F9" w:rsidRPr="000674C4" w:rsidRDefault="003E07F9" w:rsidP="008E40EC">
            <w:pPr>
              <w:pStyle w:val="Default"/>
              <w:spacing w:before="0" w:after="120"/>
              <w:ind w:left="0" w:firstLine="0"/>
              <w:outlineLvl w:val="0"/>
              <w:rPr>
                <w:sz w:val="22"/>
                <w:szCs w:val="22"/>
              </w:rPr>
            </w:pPr>
            <w:bookmarkStart w:id="472" w:name="_Toc508614931"/>
            <w:bookmarkStart w:id="473" w:name="_Toc508630920"/>
            <w:r w:rsidRPr="000674C4">
              <w:rPr>
                <w:sz w:val="22"/>
                <w:szCs w:val="22"/>
              </w:rPr>
              <w:t xml:space="preserve">No capital expenditure may be entered into unless it is in accordance </w:t>
            </w:r>
            <w:r w:rsidRPr="000674C4">
              <w:rPr>
                <w:sz w:val="22"/>
                <w:szCs w:val="22"/>
              </w:rPr>
              <w:lastRenderedPageBreak/>
              <w:t>with the Capital Programme approved by the PCC.</w:t>
            </w:r>
            <w:bookmarkEnd w:id="472"/>
            <w:bookmarkEnd w:id="473"/>
            <w:r w:rsidRPr="000674C4">
              <w:rPr>
                <w:sz w:val="22"/>
                <w:szCs w:val="22"/>
              </w:rPr>
              <w:t xml:space="preserve"> </w:t>
            </w:r>
          </w:p>
          <w:p w14:paraId="1194598F" w14:textId="77777777" w:rsidR="003E07F9" w:rsidRPr="000674C4" w:rsidRDefault="003E07F9" w:rsidP="008E40EC">
            <w:pPr>
              <w:pStyle w:val="Default"/>
              <w:spacing w:before="0" w:after="120"/>
              <w:ind w:left="0" w:firstLine="0"/>
              <w:outlineLvl w:val="0"/>
              <w:rPr>
                <w:sz w:val="22"/>
                <w:szCs w:val="22"/>
              </w:rPr>
            </w:pPr>
            <w:bookmarkStart w:id="474" w:name="_Toc508614932"/>
            <w:bookmarkStart w:id="475" w:name="_Toc508630921"/>
            <w:r w:rsidRPr="000674C4">
              <w:rPr>
                <w:sz w:val="22"/>
                <w:szCs w:val="22"/>
              </w:rPr>
              <w:t>Detailed estimates for each scheme in the approved Capital Programme shall be prepared by the responsible officer before tenders are sought or commitments made.</w:t>
            </w:r>
            <w:bookmarkEnd w:id="474"/>
            <w:bookmarkEnd w:id="475"/>
            <w:r w:rsidRPr="000674C4">
              <w:rPr>
                <w:sz w:val="22"/>
                <w:szCs w:val="22"/>
              </w:rPr>
              <w:t xml:space="preserve"> </w:t>
            </w:r>
          </w:p>
          <w:p w14:paraId="033C84AA" w14:textId="77777777" w:rsidR="003E07F9" w:rsidRPr="000674C4" w:rsidRDefault="003E07F9" w:rsidP="008E40EC">
            <w:pPr>
              <w:spacing w:before="0" w:after="120"/>
              <w:ind w:left="0" w:firstLine="0"/>
              <w:rPr>
                <w:rFonts w:ascii="Arial" w:hAnsi="Arial" w:cs="Arial"/>
              </w:rPr>
            </w:pPr>
            <w:r w:rsidRPr="000674C4">
              <w:rPr>
                <w:rFonts w:ascii="Arial" w:hAnsi="Arial" w:cs="Arial"/>
              </w:rPr>
              <w:t>Schemes need not be referred back to the PCC for further approval unless the cost of the scheme exceeds the delegated limit.</w:t>
            </w:r>
          </w:p>
        </w:tc>
        <w:tc>
          <w:tcPr>
            <w:tcW w:w="1684" w:type="dxa"/>
          </w:tcPr>
          <w:p w14:paraId="43BA2CB3" w14:textId="68691CAB" w:rsidR="003E07F9" w:rsidRPr="000674C4" w:rsidRDefault="003E07F9" w:rsidP="008E40EC">
            <w:pPr>
              <w:pStyle w:val="Default"/>
              <w:spacing w:before="0" w:after="120"/>
              <w:ind w:left="37" w:firstLine="0"/>
              <w:outlineLvl w:val="0"/>
              <w:rPr>
                <w:iCs/>
                <w:color w:val="auto"/>
                <w:sz w:val="22"/>
                <w:szCs w:val="22"/>
              </w:rPr>
            </w:pPr>
            <w:bookmarkStart w:id="476" w:name="_Toc508614933"/>
            <w:bookmarkStart w:id="477" w:name="_Toc508630922"/>
            <w:bookmarkStart w:id="478" w:name="_Toc508631504"/>
            <w:r w:rsidRPr="000674C4">
              <w:rPr>
                <w:iCs/>
                <w:color w:val="auto"/>
                <w:sz w:val="22"/>
                <w:szCs w:val="22"/>
              </w:rPr>
              <w:lastRenderedPageBreak/>
              <w:t xml:space="preserve">Cost of project varies from approved </w:t>
            </w:r>
            <w:r w:rsidRPr="000674C4">
              <w:rPr>
                <w:iCs/>
                <w:color w:val="auto"/>
                <w:sz w:val="22"/>
                <w:szCs w:val="22"/>
              </w:rPr>
              <w:lastRenderedPageBreak/>
              <w:t xml:space="preserve">estimate by greater than 10% or £100,000. This does not negate the requirement for all contracts to be duly authorised in accordance with the limits set out in the </w:t>
            </w:r>
            <w:hyperlink w:anchor="_Appendix_B:_Contract" w:history="1">
              <w:r w:rsidRPr="009345E6">
                <w:rPr>
                  <w:rStyle w:val="Hyperlink"/>
                  <w:iCs/>
                  <w:sz w:val="22"/>
                  <w:szCs w:val="22"/>
                  <w:u w:val="none"/>
                </w:rPr>
                <w:t>Standing Orders Relating to Contracts</w:t>
              </w:r>
            </w:hyperlink>
            <w:bookmarkEnd w:id="476"/>
            <w:bookmarkEnd w:id="477"/>
            <w:bookmarkEnd w:id="478"/>
          </w:p>
        </w:tc>
      </w:tr>
      <w:tr w:rsidR="003E07F9" w:rsidRPr="000674C4" w14:paraId="7C7F6496" w14:textId="77777777" w:rsidTr="0024610B">
        <w:tc>
          <w:tcPr>
            <w:tcW w:w="1526" w:type="dxa"/>
          </w:tcPr>
          <w:p w14:paraId="4D5B5142" w14:textId="77777777" w:rsidR="003E07F9" w:rsidRPr="000674C4" w:rsidRDefault="003E07F9" w:rsidP="008E40EC">
            <w:pPr>
              <w:spacing w:before="0" w:after="120"/>
              <w:ind w:left="33" w:firstLine="0"/>
              <w:rPr>
                <w:rFonts w:ascii="Arial" w:hAnsi="Arial" w:cs="Arial"/>
              </w:rPr>
            </w:pPr>
            <w:r w:rsidRPr="000674C4">
              <w:rPr>
                <w:rFonts w:ascii="Arial" w:hAnsi="Arial" w:cs="Arial"/>
              </w:rPr>
              <w:lastRenderedPageBreak/>
              <w:t>Capital Programme</w:t>
            </w:r>
          </w:p>
          <w:p w14:paraId="43492918" w14:textId="4DA66B36"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"_8.3_Capital_Programme" </w:instrText>
            </w:r>
            <w:r w:rsidRPr="009345E6">
              <w:rPr>
                <w:rFonts w:ascii="Arial" w:hAnsi="Arial" w:cs="Arial"/>
              </w:rPr>
              <w:fldChar w:fldCharType="separate"/>
            </w:r>
            <w:r w:rsidR="003E07F9" w:rsidRPr="009345E6">
              <w:rPr>
                <w:rStyle w:val="Hyperlink"/>
                <w:rFonts w:ascii="Arial" w:hAnsi="Arial" w:cs="Arial"/>
                <w:u w:val="none"/>
              </w:rPr>
              <w:t>Section B</w:t>
            </w:r>
          </w:p>
          <w:p w14:paraId="68BA4892" w14:textId="2DC3106F" w:rsidR="003E07F9" w:rsidRPr="000674C4" w:rsidRDefault="004F6C21" w:rsidP="008E40EC">
            <w:pPr>
              <w:spacing w:before="0" w:after="120"/>
              <w:ind w:left="33" w:firstLine="0"/>
              <w:rPr>
                <w:rFonts w:ascii="Arial" w:hAnsi="Arial" w:cs="Arial"/>
              </w:rPr>
            </w:pPr>
            <w:r w:rsidRPr="009345E6">
              <w:rPr>
                <w:rStyle w:val="Hyperlink"/>
                <w:rFonts w:ascii="Arial" w:hAnsi="Arial" w:cs="Arial"/>
                <w:u w:val="none"/>
              </w:rPr>
              <w:t xml:space="preserve">Point </w:t>
            </w:r>
            <w:r w:rsidR="0082722B" w:rsidRPr="009345E6">
              <w:rPr>
                <w:rStyle w:val="Hyperlink"/>
                <w:rFonts w:ascii="Arial" w:hAnsi="Arial" w:cs="Arial"/>
                <w:u w:val="none"/>
              </w:rPr>
              <w:t>8.3</w:t>
            </w:r>
            <w:r w:rsidR="00E03446" w:rsidRPr="009345E6">
              <w:rPr>
                <w:rFonts w:ascii="Arial" w:hAnsi="Arial" w:cs="Arial"/>
              </w:rPr>
              <w:fldChar w:fldCharType="end"/>
            </w:r>
          </w:p>
        </w:tc>
        <w:tc>
          <w:tcPr>
            <w:tcW w:w="1843" w:type="dxa"/>
          </w:tcPr>
          <w:p w14:paraId="4D7EF47C" w14:textId="77777777" w:rsidR="003E07F9" w:rsidRPr="000674C4" w:rsidRDefault="003E07F9" w:rsidP="008E40EC">
            <w:pPr>
              <w:spacing w:before="0" w:after="120"/>
              <w:ind w:left="0" w:firstLine="0"/>
              <w:rPr>
                <w:rFonts w:ascii="Arial" w:hAnsi="Arial" w:cs="Arial"/>
              </w:rPr>
            </w:pPr>
            <w:r w:rsidRPr="000674C4">
              <w:rPr>
                <w:rFonts w:ascii="Arial" w:hAnsi="Arial" w:cs="Arial"/>
              </w:rPr>
              <w:t>Property leases, finance leases and credit arrangements</w:t>
            </w:r>
          </w:p>
        </w:tc>
        <w:tc>
          <w:tcPr>
            <w:tcW w:w="4189" w:type="dxa"/>
          </w:tcPr>
          <w:p w14:paraId="1A762505" w14:textId="77777777" w:rsidR="003E07F9" w:rsidRPr="000674C4" w:rsidRDefault="003E07F9" w:rsidP="008E40EC">
            <w:pPr>
              <w:spacing w:before="0" w:after="120"/>
              <w:ind w:left="0" w:firstLine="0"/>
              <w:rPr>
                <w:rFonts w:ascii="Arial" w:hAnsi="Arial" w:cs="Arial"/>
              </w:rPr>
            </w:pPr>
            <w:r w:rsidRPr="000674C4">
              <w:rPr>
                <w:rFonts w:ascii="Arial" w:hAnsi="Arial" w:cs="Arial"/>
              </w:rPr>
              <w:t>The DoF shall notify the CFO of all proposed property leases, finance leases or other credit arrangements before any agreement is made.</w:t>
            </w:r>
          </w:p>
          <w:p w14:paraId="417700D7" w14:textId="77777777" w:rsidR="003E07F9" w:rsidRPr="000674C4" w:rsidRDefault="003E07F9" w:rsidP="008E40EC">
            <w:pPr>
              <w:spacing w:before="0" w:after="120"/>
              <w:ind w:left="0" w:firstLine="0"/>
              <w:rPr>
                <w:rFonts w:ascii="Arial" w:hAnsi="Arial" w:cs="Arial"/>
              </w:rPr>
            </w:pPr>
            <w:r w:rsidRPr="000674C4">
              <w:rPr>
                <w:rFonts w:ascii="Arial" w:hAnsi="Arial" w:cs="Arial"/>
              </w:rPr>
              <w:t>All property leases require the prior approval of the PCC.</w:t>
            </w:r>
          </w:p>
          <w:p w14:paraId="0D6811A6" w14:textId="77777777" w:rsidR="003E07F9" w:rsidRPr="000674C4" w:rsidRDefault="003E07F9" w:rsidP="008E40EC">
            <w:pPr>
              <w:spacing w:before="0" w:after="120"/>
              <w:ind w:left="0" w:firstLine="0"/>
              <w:rPr>
                <w:rFonts w:ascii="Arial" w:hAnsi="Arial" w:cs="Arial"/>
              </w:rPr>
            </w:pPr>
            <w:r w:rsidRPr="000674C4">
              <w:rPr>
                <w:rFonts w:ascii="Arial" w:hAnsi="Arial" w:cs="Arial"/>
              </w:rPr>
              <w:t>Other leases with a value in excess of the delegated limit shall be subject to the PCC's approval.</w:t>
            </w:r>
          </w:p>
        </w:tc>
        <w:tc>
          <w:tcPr>
            <w:tcW w:w="1684" w:type="dxa"/>
          </w:tcPr>
          <w:p w14:paraId="6C79C31A" w14:textId="77777777" w:rsidR="003E07F9" w:rsidRPr="000674C4" w:rsidRDefault="003E07F9" w:rsidP="008E40EC">
            <w:pPr>
              <w:autoSpaceDE w:val="0"/>
              <w:autoSpaceDN w:val="0"/>
              <w:adjustRightInd w:val="0"/>
              <w:spacing w:before="0" w:after="120"/>
              <w:ind w:left="37" w:firstLine="0"/>
              <w:rPr>
                <w:rFonts w:ascii="Arial" w:hAnsi="Arial" w:cs="Arial"/>
              </w:rPr>
            </w:pPr>
            <w:r w:rsidRPr="000674C4">
              <w:rPr>
                <w:rFonts w:ascii="Arial" w:hAnsi="Arial" w:cs="Arial"/>
              </w:rPr>
              <w:t>£100,000 pa or any lease over 5 years in duration</w:t>
            </w:r>
          </w:p>
          <w:p w14:paraId="163EA652" w14:textId="77777777" w:rsidR="003E07F9" w:rsidRPr="000674C4" w:rsidRDefault="003E07F9" w:rsidP="008E40EC">
            <w:pPr>
              <w:spacing w:before="0" w:after="120"/>
              <w:ind w:left="37" w:firstLine="0"/>
              <w:rPr>
                <w:rFonts w:ascii="Arial" w:hAnsi="Arial" w:cs="Arial"/>
              </w:rPr>
            </w:pPr>
          </w:p>
        </w:tc>
      </w:tr>
      <w:tr w:rsidR="003E07F9" w:rsidRPr="000674C4" w14:paraId="32E5E1DB" w14:textId="77777777" w:rsidTr="0024610B">
        <w:tc>
          <w:tcPr>
            <w:tcW w:w="1526" w:type="dxa"/>
          </w:tcPr>
          <w:p w14:paraId="3E42D5AA" w14:textId="77777777" w:rsidR="003E07F9" w:rsidRPr="000674C4" w:rsidRDefault="003E07F9" w:rsidP="008E40EC">
            <w:pPr>
              <w:spacing w:before="0" w:after="120"/>
              <w:ind w:left="33" w:firstLine="0"/>
              <w:rPr>
                <w:rFonts w:ascii="Arial" w:hAnsi="Arial" w:cs="Arial"/>
              </w:rPr>
            </w:pPr>
            <w:r w:rsidRPr="000674C4">
              <w:rPr>
                <w:rFonts w:ascii="Arial" w:hAnsi="Arial" w:cs="Arial"/>
              </w:rPr>
              <w:t>Risk Management</w:t>
            </w:r>
          </w:p>
          <w:p w14:paraId="250BA850" w14:textId="571C2AAA"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"_9.1_Risk_Management" </w:instrText>
            </w:r>
            <w:r w:rsidRPr="009345E6">
              <w:rPr>
                <w:rFonts w:ascii="Arial" w:hAnsi="Arial" w:cs="Arial"/>
              </w:rPr>
              <w:fldChar w:fldCharType="separate"/>
            </w:r>
            <w:r w:rsidR="003E07F9" w:rsidRPr="009345E6">
              <w:rPr>
                <w:rStyle w:val="Hyperlink"/>
                <w:rFonts w:ascii="Arial" w:hAnsi="Arial" w:cs="Arial"/>
                <w:u w:val="none"/>
              </w:rPr>
              <w:t>Section C</w:t>
            </w:r>
          </w:p>
          <w:p w14:paraId="4B44B877" w14:textId="02E331E0" w:rsidR="003E07F9" w:rsidRPr="000674C4" w:rsidRDefault="004F6C21" w:rsidP="008E40EC">
            <w:pPr>
              <w:spacing w:before="0" w:after="120"/>
              <w:ind w:left="33" w:firstLine="0"/>
              <w:rPr>
                <w:rFonts w:ascii="Arial" w:hAnsi="Arial" w:cs="Arial"/>
              </w:rPr>
            </w:pPr>
            <w:r w:rsidRPr="009345E6">
              <w:rPr>
                <w:rStyle w:val="Hyperlink"/>
                <w:rFonts w:ascii="Arial" w:hAnsi="Arial" w:cs="Arial"/>
                <w:u w:val="none"/>
              </w:rPr>
              <w:t xml:space="preserve">Point </w:t>
            </w:r>
            <w:r w:rsidR="0082722B" w:rsidRPr="009345E6">
              <w:rPr>
                <w:rStyle w:val="Hyperlink"/>
                <w:rFonts w:ascii="Arial" w:hAnsi="Arial" w:cs="Arial"/>
                <w:u w:val="none"/>
              </w:rPr>
              <w:t>9.1</w:t>
            </w:r>
            <w:r w:rsidR="00E03446" w:rsidRPr="009345E6">
              <w:rPr>
                <w:rFonts w:ascii="Arial" w:hAnsi="Arial" w:cs="Arial"/>
              </w:rPr>
              <w:fldChar w:fldCharType="end"/>
            </w:r>
          </w:p>
        </w:tc>
        <w:tc>
          <w:tcPr>
            <w:tcW w:w="1843" w:type="dxa"/>
          </w:tcPr>
          <w:p w14:paraId="266577F0" w14:textId="77777777" w:rsidR="003E07F9" w:rsidRPr="000674C4" w:rsidRDefault="003E07F9" w:rsidP="008E40EC">
            <w:pPr>
              <w:spacing w:before="0" w:after="120"/>
              <w:ind w:left="0" w:firstLine="0"/>
              <w:rPr>
                <w:rFonts w:ascii="Arial" w:hAnsi="Arial" w:cs="Arial"/>
              </w:rPr>
            </w:pPr>
            <w:r w:rsidRPr="000674C4">
              <w:rPr>
                <w:rFonts w:ascii="Arial" w:hAnsi="Arial" w:cs="Arial"/>
              </w:rPr>
              <w:t>Settlement of claims</w:t>
            </w:r>
          </w:p>
        </w:tc>
        <w:tc>
          <w:tcPr>
            <w:tcW w:w="4189" w:type="dxa"/>
          </w:tcPr>
          <w:p w14:paraId="1DB6E956" w14:textId="5B915A61" w:rsidR="003E07F9" w:rsidRPr="000674C4" w:rsidRDefault="003E07F9" w:rsidP="008E40EC">
            <w:pPr>
              <w:autoSpaceDE w:val="0"/>
              <w:autoSpaceDN w:val="0"/>
              <w:adjustRightInd w:val="0"/>
              <w:spacing w:before="0" w:after="120"/>
              <w:ind w:left="0" w:firstLine="0"/>
              <w:outlineLvl w:val="0"/>
              <w:rPr>
                <w:rFonts w:ascii="Arial" w:hAnsi="Arial" w:cs="Arial"/>
              </w:rPr>
            </w:pPr>
            <w:bookmarkStart w:id="479" w:name="_Toc508614934"/>
            <w:bookmarkStart w:id="480" w:name="_Toc508630923"/>
            <w:bookmarkStart w:id="481" w:name="_Toc508631505"/>
            <w:r w:rsidRPr="000674C4">
              <w:rPr>
                <w:rFonts w:ascii="Arial" w:hAnsi="Arial" w:cs="Arial"/>
              </w:rPr>
              <w:t>The CoS shall be authorised to settle civil claims against the PCC up to the delegated limit.</w:t>
            </w:r>
            <w:bookmarkEnd w:id="479"/>
            <w:bookmarkEnd w:id="480"/>
            <w:bookmarkEnd w:id="481"/>
          </w:p>
          <w:p w14:paraId="0D225619" w14:textId="77777777" w:rsidR="003E07F9" w:rsidRPr="000674C4" w:rsidRDefault="003E07F9" w:rsidP="008E40EC">
            <w:pPr>
              <w:autoSpaceDE w:val="0"/>
              <w:autoSpaceDN w:val="0"/>
              <w:adjustRightInd w:val="0"/>
              <w:spacing w:before="0" w:after="120"/>
              <w:ind w:left="0" w:firstLine="0"/>
              <w:outlineLvl w:val="0"/>
              <w:rPr>
                <w:rFonts w:ascii="Arial" w:hAnsi="Arial" w:cs="Arial"/>
                <w:bCs/>
              </w:rPr>
            </w:pPr>
            <w:bookmarkStart w:id="482" w:name="_Toc508614935"/>
            <w:bookmarkStart w:id="483" w:name="_Toc508630924"/>
            <w:r w:rsidRPr="000674C4">
              <w:rPr>
                <w:rFonts w:ascii="Arial" w:hAnsi="Arial" w:cs="Arial"/>
                <w:bCs/>
              </w:rPr>
              <w:t>Claims in excess of this amount shall be approved by the PCC.</w:t>
            </w:r>
            <w:bookmarkEnd w:id="482"/>
            <w:bookmarkEnd w:id="483"/>
          </w:p>
        </w:tc>
        <w:tc>
          <w:tcPr>
            <w:tcW w:w="1684" w:type="dxa"/>
          </w:tcPr>
          <w:p w14:paraId="794DA5FD" w14:textId="77777777" w:rsidR="003E07F9" w:rsidRPr="000674C4" w:rsidRDefault="003E07F9" w:rsidP="008E40EC">
            <w:pPr>
              <w:spacing w:before="0" w:after="120"/>
              <w:ind w:left="37" w:firstLine="0"/>
              <w:rPr>
                <w:rFonts w:ascii="Arial" w:hAnsi="Arial" w:cs="Arial"/>
              </w:rPr>
            </w:pPr>
            <w:r w:rsidRPr="000674C4">
              <w:rPr>
                <w:rFonts w:ascii="Arial" w:hAnsi="Arial" w:cs="Arial"/>
                <w:iCs/>
              </w:rPr>
              <w:t>£30,000 excluding legal costs and disbursements</w:t>
            </w:r>
          </w:p>
        </w:tc>
      </w:tr>
      <w:tr w:rsidR="003E07F9" w:rsidRPr="000674C4" w14:paraId="6D478063" w14:textId="77777777" w:rsidTr="0024610B">
        <w:tc>
          <w:tcPr>
            <w:tcW w:w="1526" w:type="dxa"/>
          </w:tcPr>
          <w:p w14:paraId="38166DA5" w14:textId="77777777" w:rsidR="003E07F9" w:rsidRPr="000674C4" w:rsidRDefault="003E07F9" w:rsidP="008E40EC">
            <w:pPr>
              <w:spacing w:before="0" w:after="120"/>
              <w:ind w:left="33" w:firstLine="0"/>
              <w:rPr>
                <w:rFonts w:ascii="Arial" w:hAnsi="Arial" w:cs="Arial"/>
              </w:rPr>
            </w:pPr>
            <w:r w:rsidRPr="000674C4">
              <w:rPr>
                <w:rFonts w:ascii="Arial" w:hAnsi="Arial" w:cs="Arial"/>
              </w:rPr>
              <w:t>Risk Management</w:t>
            </w:r>
          </w:p>
          <w:p w14:paraId="4F7919AC" w14:textId="74EE8841"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"C1" </w:instrText>
            </w:r>
            <w:r w:rsidRPr="009345E6">
              <w:rPr>
                <w:rFonts w:ascii="Arial" w:hAnsi="Arial" w:cs="Arial"/>
              </w:rPr>
              <w:fldChar w:fldCharType="separate"/>
            </w:r>
            <w:r w:rsidR="003E07F9" w:rsidRPr="009345E6">
              <w:rPr>
                <w:rStyle w:val="Hyperlink"/>
                <w:rFonts w:ascii="Arial" w:hAnsi="Arial" w:cs="Arial"/>
                <w:u w:val="none"/>
              </w:rPr>
              <w:t>Section C</w:t>
            </w:r>
          </w:p>
          <w:p w14:paraId="73DAC74E" w14:textId="4B8143AA" w:rsidR="003E07F9" w:rsidRPr="000674C4" w:rsidRDefault="004F6C21" w:rsidP="008E40EC">
            <w:pPr>
              <w:spacing w:before="0" w:after="120"/>
              <w:ind w:left="33" w:firstLine="0"/>
              <w:rPr>
                <w:rFonts w:ascii="Arial" w:hAnsi="Arial" w:cs="Arial"/>
              </w:rPr>
            </w:pPr>
            <w:r w:rsidRPr="009345E6">
              <w:rPr>
                <w:rStyle w:val="Hyperlink"/>
                <w:rFonts w:ascii="Arial" w:hAnsi="Arial" w:cs="Arial"/>
                <w:u w:val="none"/>
              </w:rPr>
              <w:t xml:space="preserve">Point </w:t>
            </w:r>
            <w:r w:rsidR="00453287" w:rsidRPr="009345E6">
              <w:rPr>
                <w:rStyle w:val="Hyperlink"/>
                <w:rFonts w:ascii="Arial" w:hAnsi="Arial" w:cs="Arial"/>
                <w:u w:val="none"/>
              </w:rPr>
              <w:t>9.1</w:t>
            </w:r>
            <w:r w:rsidR="00E03446" w:rsidRPr="009345E6">
              <w:rPr>
                <w:rFonts w:ascii="Arial" w:hAnsi="Arial" w:cs="Arial"/>
              </w:rPr>
              <w:fldChar w:fldCharType="end"/>
            </w:r>
          </w:p>
        </w:tc>
        <w:tc>
          <w:tcPr>
            <w:tcW w:w="1843" w:type="dxa"/>
          </w:tcPr>
          <w:p w14:paraId="2B1CE3CA" w14:textId="77777777" w:rsidR="003E07F9" w:rsidRPr="000674C4" w:rsidRDefault="003E07F9" w:rsidP="008E40EC">
            <w:pPr>
              <w:spacing w:before="0" w:after="120"/>
              <w:ind w:left="0" w:firstLine="0"/>
              <w:rPr>
                <w:rFonts w:ascii="Arial" w:hAnsi="Arial" w:cs="Arial"/>
              </w:rPr>
            </w:pPr>
            <w:r w:rsidRPr="000674C4">
              <w:rPr>
                <w:rFonts w:ascii="Arial" w:hAnsi="Arial" w:cs="Arial"/>
              </w:rPr>
              <w:t>Settlement of claims</w:t>
            </w:r>
          </w:p>
        </w:tc>
        <w:tc>
          <w:tcPr>
            <w:tcW w:w="4189" w:type="dxa"/>
          </w:tcPr>
          <w:p w14:paraId="0E5B77CE" w14:textId="75546798" w:rsidR="003E07F9" w:rsidRPr="000674C4" w:rsidRDefault="003E07F9" w:rsidP="008E40EC">
            <w:pPr>
              <w:pStyle w:val="ListParagraph"/>
              <w:autoSpaceDE w:val="0"/>
              <w:autoSpaceDN w:val="0"/>
              <w:adjustRightInd w:val="0"/>
              <w:spacing w:before="0" w:after="120"/>
              <w:ind w:left="0" w:firstLine="0"/>
              <w:outlineLvl w:val="0"/>
              <w:rPr>
                <w:rFonts w:ascii="Arial" w:hAnsi="Arial" w:cs="Arial"/>
                <w:bCs/>
              </w:rPr>
            </w:pPr>
            <w:bookmarkStart w:id="484" w:name="_Toc508614936"/>
            <w:bookmarkStart w:id="485" w:name="_Toc508630925"/>
            <w:r w:rsidRPr="000674C4">
              <w:rPr>
                <w:rFonts w:ascii="Arial" w:hAnsi="Arial" w:cs="Arial"/>
                <w:bCs/>
              </w:rPr>
              <w:t>The CC and the DCC shall be authorised to settle civil claims against the CC up to the delegated limit.</w:t>
            </w:r>
            <w:bookmarkEnd w:id="484"/>
            <w:bookmarkEnd w:id="485"/>
          </w:p>
          <w:p w14:paraId="660FCEE2" w14:textId="77777777" w:rsidR="003E07F9" w:rsidRPr="000674C4" w:rsidRDefault="003E07F9" w:rsidP="008E40EC">
            <w:pPr>
              <w:spacing w:before="0" w:after="120"/>
              <w:ind w:left="0" w:firstLine="0"/>
              <w:rPr>
                <w:rFonts w:ascii="Arial" w:hAnsi="Arial" w:cs="Arial"/>
              </w:rPr>
            </w:pPr>
            <w:r w:rsidRPr="000674C4">
              <w:rPr>
                <w:rFonts w:ascii="Arial" w:hAnsi="Arial" w:cs="Arial"/>
                <w:iCs/>
              </w:rPr>
              <w:t>Claims in excess of this amount shall be approved by the CC and PCC.</w:t>
            </w:r>
          </w:p>
        </w:tc>
        <w:tc>
          <w:tcPr>
            <w:tcW w:w="1684" w:type="dxa"/>
          </w:tcPr>
          <w:p w14:paraId="0780A506" w14:textId="77777777" w:rsidR="003E07F9" w:rsidRPr="000674C4" w:rsidRDefault="003E07F9" w:rsidP="008E40EC">
            <w:pPr>
              <w:spacing w:before="0" w:after="120"/>
              <w:ind w:left="37" w:firstLine="0"/>
              <w:rPr>
                <w:rFonts w:ascii="Arial" w:hAnsi="Arial" w:cs="Arial"/>
              </w:rPr>
            </w:pPr>
            <w:r w:rsidRPr="000674C4">
              <w:rPr>
                <w:rFonts w:ascii="Arial" w:hAnsi="Arial" w:cs="Arial"/>
                <w:iCs/>
              </w:rPr>
              <w:t>£30,000 excluding legal costs and disbursements</w:t>
            </w:r>
          </w:p>
        </w:tc>
      </w:tr>
      <w:tr w:rsidR="003E07F9" w:rsidRPr="000674C4" w14:paraId="786918DA" w14:textId="77777777" w:rsidTr="0024610B">
        <w:tc>
          <w:tcPr>
            <w:tcW w:w="1526" w:type="dxa"/>
          </w:tcPr>
          <w:p w14:paraId="6B15526B" w14:textId="77777777" w:rsidR="003E07F9" w:rsidRPr="000674C4" w:rsidRDefault="003E07F9" w:rsidP="008E40EC">
            <w:pPr>
              <w:spacing w:before="0" w:after="120"/>
              <w:ind w:left="33" w:firstLine="0"/>
              <w:rPr>
                <w:rFonts w:ascii="Arial" w:hAnsi="Arial" w:cs="Arial"/>
              </w:rPr>
            </w:pPr>
            <w:r w:rsidRPr="000674C4">
              <w:rPr>
                <w:rFonts w:ascii="Arial" w:hAnsi="Arial" w:cs="Arial"/>
              </w:rPr>
              <w:t>Assets</w:t>
            </w:r>
          </w:p>
          <w:p w14:paraId="2C07C7D6" w14:textId="6DDCB842"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"_9.5_Assets" </w:instrText>
            </w:r>
            <w:r w:rsidRPr="009345E6">
              <w:rPr>
                <w:rFonts w:ascii="Arial" w:hAnsi="Arial" w:cs="Arial"/>
              </w:rPr>
              <w:fldChar w:fldCharType="separate"/>
            </w:r>
            <w:r w:rsidR="003E07F9" w:rsidRPr="009345E6">
              <w:rPr>
                <w:rStyle w:val="Hyperlink"/>
                <w:rFonts w:ascii="Arial" w:hAnsi="Arial" w:cs="Arial"/>
                <w:u w:val="none"/>
              </w:rPr>
              <w:t>Section C</w:t>
            </w:r>
          </w:p>
          <w:p w14:paraId="418A250C" w14:textId="6DD2130E" w:rsidR="003E07F9" w:rsidRPr="000674C4" w:rsidRDefault="004F6C21" w:rsidP="008E40EC">
            <w:pPr>
              <w:spacing w:before="0" w:after="120"/>
              <w:ind w:left="33" w:firstLine="0"/>
              <w:rPr>
                <w:rFonts w:ascii="Arial" w:hAnsi="Arial" w:cs="Arial"/>
              </w:rPr>
            </w:pPr>
            <w:r w:rsidRPr="009345E6">
              <w:rPr>
                <w:rStyle w:val="Hyperlink"/>
                <w:rFonts w:ascii="Arial" w:hAnsi="Arial" w:cs="Arial"/>
                <w:u w:val="none"/>
              </w:rPr>
              <w:t xml:space="preserve">Point </w:t>
            </w:r>
            <w:r w:rsidR="0082722B" w:rsidRPr="009345E6">
              <w:rPr>
                <w:rStyle w:val="Hyperlink"/>
                <w:rFonts w:ascii="Arial" w:hAnsi="Arial" w:cs="Arial"/>
                <w:u w:val="none"/>
              </w:rPr>
              <w:t>9.5</w:t>
            </w:r>
            <w:r w:rsidR="00E03446" w:rsidRPr="009345E6">
              <w:rPr>
                <w:rFonts w:ascii="Arial" w:hAnsi="Arial" w:cs="Arial"/>
              </w:rPr>
              <w:fldChar w:fldCharType="end"/>
            </w:r>
          </w:p>
        </w:tc>
        <w:tc>
          <w:tcPr>
            <w:tcW w:w="1843" w:type="dxa"/>
          </w:tcPr>
          <w:p w14:paraId="6BBC2210" w14:textId="77777777" w:rsidR="003E07F9" w:rsidRPr="000674C4" w:rsidRDefault="003E07F9" w:rsidP="008E40EC">
            <w:pPr>
              <w:spacing w:before="0" w:after="120"/>
              <w:ind w:left="0" w:firstLine="0"/>
              <w:rPr>
                <w:rFonts w:ascii="Arial" w:hAnsi="Arial" w:cs="Arial"/>
              </w:rPr>
            </w:pPr>
            <w:r w:rsidRPr="000674C4">
              <w:rPr>
                <w:rFonts w:ascii="Arial" w:hAnsi="Arial" w:cs="Arial"/>
              </w:rPr>
              <w:t>Valuation</w:t>
            </w:r>
          </w:p>
        </w:tc>
        <w:tc>
          <w:tcPr>
            <w:tcW w:w="4189" w:type="dxa"/>
          </w:tcPr>
          <w:p w14:paraId="2B739E73" w14:textId="77777777" w:rsidR="003E07F9" w:rsidRPr="000674C4" w:rsidRDefault="003E07F9" w:rsidP="008E40EC">
            <w:pPr>
              <w:spacing w:before="0" w:after="120"/>
              <w:ind w:left="0" w:firstLine="0"/>
              <w:rPr>
                <w:rFonts w:ascii="Arial" w:hAnsi="Arial" w:cs="Arial"/>
              </w:rPr>
            </w:pPr>
            <w:r w:rsidRPr="000674C4">
              <w:rPr>
                <w:rFonts w:ascii="Arial" w:hAnsi="Arial" w:cs="Arial"/>
              </w:rPr>
              <w:t>The CC shall maintain an Asset Register for all fixed assets with a value in excess of the delegated limit.</w:t>
            </w:r>
          </w:p>
        </w:tc>
        <w:tc>
          <w:tcPr>
            <w:tcW w:w="1684" w:type="dxa"/>
          </w:tcPr>
          <w:p w14:paraId="0D926524" w14:textId="77777777" w:rsidR="003E07F9" w:rsidRPr="000674C4" w:rsidRDefault="003E07F9" w:rsidP="008E40EC">
            <w:pPr>
              <w:autoSpaceDE w:val="0"/>
              <w:autoSpaceDN w:val="0"/>
              <w:adjustRightInd w:val="0"/>
              <w:spacing w:before="0" w:after="120"/>
              <w:ind w:left="37" w:firstLine="0"/>
              <w:rPr>
                <w:rFonts w:ascii="Arial" w:hAnsi="Arial" w:cs="Arial"/>
                <w:iCs/>
              </w:rPr>
            </w:pPr>
            <w:r w:rsidRPr="000674C4">
              <w:rPr>
                <w:rFonts w:ascii="Arial" w:hAnsi="Arial" w:cs="Arial"/>
                <w:iCs/>
              </w:rPr>
              <w:t xml:space="preserve">Vehicles </w:t>
            </w:r>
            <w:r w:rsidRPr="000674C4">
              <w:rPr>
                <w:rFonts w:ascii="Arial" w:hAnsi="Arial" w:cs="Arial"/>
              </w:rPr>
              <w:t xml:space="preserve">- </w:t>
            </w:r>
            <w:r w:rsidRPr="000674C4">
              <w:rPr>
                <w:rFonts w:ascii="Arial" w:hAnsi="Arial" w:cs="Arial"/>
                <w:iCs/>
              </w:rPr>
              <w:t>£6,000</w:t>
            </w:r>
          </w:p>
          <w:p w14:paraId="443ED4DE" w14:textId="77777777" w:rsidR="003E07F9" w:rsidRPr="000674C4" w:rsidRDefault="003E07F9" w:rsidP="008E40EC">
            <w:pPr>
              <w:autoSpaceDE w:val="0"/>
              <w:autoSpaceDN w:val="0"/>
              <w:adjustRightInd w:val="0"/>
              <w:spacing w:before="0" w:after="120"/>
              <w:ind w:left="37" w:firstLine="0"/>
              <w:rPr>
                <w:rFonts w:ascii="Arial" w:hAnsi="Arial" w:cs="Arial"/>
                <w:iCs/>
              </w:rPr>
            </w:pPr>
            <w:r w:rsidRPr="000674C4">
              <w:rPr>
                <w:rFonts w:ascii="Arial" w:hAnsi="Arial" w:cs="Arial"/>
                <w:iCs/>
              </w:rPr>
              <w:t xml:space="preserve">IT equipment </w:t>
            </w:r>
            <w:r w:rsidRPr="000674C4">
              <w:rPr>
                <w:rFonts w:ascii="Arial" w:hAnsi="Arial" w:cs="Arial"/>
              </w:rPr>
              <w:t xml:space="preserve">- </w:t>
            </w:r>
            <w:r w:rsidRPr="000674C4">
              <w:rPr>
                <w:rFonts w:ascii="Arial" w:hAnsi="Arial" w:cs="Arial"/>
                <w:iCs/>
              </w:rPr>
              <w:t>£6,000</w:t>
            </w:r>
          </w:p>
          <w:p w14:paraId="39792ABB" w14:textId="77777777" w:rsidR="003E07F9" w:rsidRPr="000674C4" w:rsidRDefault="003E07F9" w:rsidP="008E40EC">
            <w:pPr>
              <w:autoSpaceDE w:val="0"/>
              <w:autoSpaceDN w:val="0"/>
              <w:adjustRightInd w:val="0"/>
              <w:spacing w:before="0" w:after="120"/>
              <w:ind w:left="37" w:firstLine="0"/>
              <w:rPr>
                <w:rFonts w:ascii="Arial" w:hAnsi="Arial" w:cs="Arial"/>
                <w:iCs/>
              </w:rPr>
            </w:pPr>
            <w:r w:rsidRPr="000674C4">
              <w:rPr>
                <w:rFonts w:ascii="Arial" w:hAnsi="Arial" w:cs="Arial"/>
                <w:iCs/>
              </w:rPr>
              <w:t xml:space="preserve">Other Plant </w:t>
            </w:r>
            <w:r w:rsidRPr="000674C4">
              <w:rPr>
                <w:rFonts w:ascii="Arial" w:hAnsi="Arial" w:cs="Arial"/>
              </w:rPr>
              <w:t xml:space="preserve">&amp; </w:t>
            </w:r>
            <w:r w:rsidRPr="000674C4">
              <w:rPr>
                <w:rFonts w:ascii="Arial" w:hAnsi="Arial" w:cs="Arial"/>
                <w:iCs/>
              </w:rPr>
              <w:t xml:space="preserve">Equipment </w:t>
            </w:r>
            <w:r w:rsidRPr="000674C4">
              <w:rPr>
                <w:rFonts w:ascii="Arial" w:hAnsi="Arial" w:cs="Arial"/>
              </w:rPr>
              <w:t xml:space="preserve">- </w:t>
            </w:r>
            <w:r w:rsidRPr="000674C4">
              <w:rPr>
                <w:rFonts w:ascii="Arial" w:hAnsi="Arial" w:cs="Arial"/>
                <w:iCs/>
              </w:rPr>
              <w:t>£6,000</w:t>
            </w:r>
          </w:p>
        </w:tc>
      </w:tr>
      <w:tr w:rsidR="003E07F9" w:rsidRPr="000674C4" w14:paraId="04CA4312" w14:textId="77777777" w:rsidTr="0024610B">
        <w:tc>
          <w:tcPr>
            <w:tcW w:w="1526" w:type="dxa"/>
          </w:tcPr>
          <w:p w14:paraId="72EB69FD" w14:textId="77777777" w:rsidR="003E07F9" w:rsidRPr="000674C4" w:rsidRDefault="003E07F9" w:rsidP="008E40EC">
            <w:pPr>
              <w:spacing w:before="0" w:after="120"/>
              <w:ind w:left="33" w:firstLine="0"/>
              <w:rPr>
                <w:rFonts w:ascii="Arial" w:hAnsi="Arial" w:cs="Arial"/>
              </w:rPr>
            </w:pPr>
            <w:r w:rsidRPr="000674C4">
              <w:rPr>
                <w:rFonts w:ascii="Arial" w:hAnsi="Arial" w:cs="Arial"/>
              </w:rPr>
              <w:t>Assets</w:t>
            </w:r>
          </w:p>
          <w:p w14:paraId="2AFF1AB7" w14:textId="77777777" w:rsidR="00E03446" w:rsidRPr="009345E6" w:rsidRDefault="00E03446" w:rsidP="00E03446">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"_9.5_Assets" </w:instrText>
            </w:r>
            <w:r w:rsidRPr="009345E6">
              <w:rPr>
                <w:rFonts w:ascii="Arial" w:hAnsi="Arial" w:cs="Arial"/>
              </w:rPr>
              <w:fldChar w:fldCharType="separate"/>
            </w:r>
            <w:r w:rsidRPr="009345E6">
              <w:rPr>
                <w:rStyle w:val="Hyperlink"/>
                <w:rFonts w:ascii="Arial" w:hAnsi="Arial" w:cs="Arial"/>
                <w:u w:val="none"/>
              </w:rPr>
              <w:t>Section C</w:t>
            </w:r>
          </w:p>
          <w:p w14:paraId="17B0A0F2" w14:textId="77777777" w:rsidR="00E03446" w:rsidRPr="009345E6" w:rsidRDefault="00E03446" w:rsidP="00E03446">
            <w:pPr>
              <w:spacing w:before="0" w:after="120"/>
              <w:ind w:left="33" w:firstLine="0"/>
              <w:rPr>
                <w:rFonts w:ascii="Arial" w:hAnsi="Arial" w:cs="Arial"/>
              </w:rPr>
            </w:pPr>
            <w:r w:rsidRPr="009345E6">
              <w:rPr>
                <w:rStyle w:val="Hyperlink"/>
                <w:rFonts w:ascii="Arial" w:hAnsi="Arial" w:cs="Arial"/>
                <w:u w:val="none"/>
              </w:rPr>
              <w:t>Point 9.5</w:t>
            </w:r>
            <w:r w:rsidRPr="009345E6">
              <w:rPr>
                <w:rFonts w:ascii="Arial" w:hAnsi="Arial" w:cs="Arial"/>
              </w:rPr>
              <w:fldChar w:fldCharType="end"/>
            </w:r>
          </w:p>
          <w:p w14:paraId="68592C48" w14:textId="5BA63D4F" w:rsidR="003E07F9" w:rsidRPr="000674C4" w:rsidRDefault="003E07F9" w:rsidP="008E40EC">
            <w:pPr>
              <w:spacing w:before="0" w:after="120"/>
              <w:ind w:left="33" w:firstLine="0"/>
              <w:rPr>
                <w:rFonts w:ascii="Arial" w:hAnsi="Arial" w:cs="Arial"/>
              </w:rPr>
            </w:pPr>
          </w:p>
        </w:tc>
        <w:tc>
          <w:tcPr>
            <w:tcW w:w="1843" w:type="dxa"/>
          </w:tcPr>
          <w:p w14:paraId="4004B833" w14:textId="77777777" w:rsidR="003E07F9" w:rsidRPr="000674C4" w:rsidRDefault="003E07F9" w:rsidP="008E40EC">
            <w:pPr>
              <w:spacing w:before="0" w:after="120"/>
              <w:ind w:left="0" w:firstLine="0"/>
              <w:rPr>
                <w:rFonts w:ascii="Arial" w:hAnsi="Arial" w:cs="Arial"/>
              </w:rPr>
            </w:pPr>
            <w:r w:rsidRPr="000674C4">
              <w:rPr>
                <w:rFonts w:ascii="Arial" w:hAnsi="Arial" w:cs="Arial"/>
              </w:rPr>
              <w:lastRenderedPageBreak/>
              <w:t>Inventories</w:t>
            </w:r>
          </w:p>
        </w:tc>
        <w:tc>
          <w:tcPr>
            <w:tcW w:w="4189" w:type="dxa"/>
          </w:tcPr>
          <w:p w14:paraId="101B418A" w14:textId="77777777" w:rsidR="003E07F9" w:rsidRPr="000674C4" w:rsidRDefault="003E07F9" w:rsidP="008E40EC">
            <w:pPr>
              <w:autoSpaceDE w:val="0"/>
              <w:autoSpaceDN w:val="0"/>
              <w:adjustRightInd w:val="0"/>
              <w:spacing w:before="0" w:after="120"/>
              <w:ind w:left="0" w:firstLine="0"/>
              <w:rPr>
                <w:rFonts w:ascii="Arial" w:hAnsi="Arial" w:cs="Arial"/>
                <w:iCs/>
              </w:rPr>
            </w:pPr>
            <w:r w:rsidRPr="000674C4">
              <w:rPr>
                <w:rFonts w:ascii="Arial" w:hAnsi="Arial" w:cs="Arial"/>
              </w:rPr>
              <w:t xml:space="preserve">The CC shall maintain inventories that record an adequate description of portable and desirable items such as computers, laptops, mobile devices </w:t>
            </w:r>
            <w:r w:rsidRPr="000674C4">
              <w:rPr>
                <w:rFonts w:ascii="Arial" w:hAnsi="Arial" w:cs="Arial"/>
              </w:rPr>
              <w:lastRenderedPageBreak/>
              <w:t>and photographic equipment above the delegated limit.</w:t>
            </w:r>
          </w:p>
          <w:p w14:paraId="00AE09C7" w14:textId="494262F2" w:rsidR="003E07F9" w:rsidRPr="000674C4" w:rsidRDefault="003E07F9" w:rsidP="008E40EC">
            <w:pPr>
              <w:autoSpaceDE w:val="0"/>
              <w:autoSpaceDN w:val="0"/>
              <w:adjustRightInd w:val="0"/>
              <w:spacing w:before="0" w:after="120"/>
              <w:ind w:left="0" w:firstLine="0"/>
              <w:rPr>
                <w:rFonts w:ascii="Arial" w:hAnsi="Arial" w:cs="Arial"/>
                <w:iCs/>
                <w:color w:val="FF0000"/>
              </w:rPr>
            </w:pPr>
            <w:r w:rsidRPr="000674C4">
              <w:rPr>
                <w:rFonts w:ascii="Arial" w:hAnsi="Arial" w:cs="Arial"/>
                <w:iCs/>
              </w:rPr>
              <w:t xml:space="preserve">They will be labelled with security markings in line with </w:t>
            </w:r>
            <w:hyperlink w:anchor="C5" w:history="1">
              <w:r w:rsidRPr="005D6A7F">
                <w:rPr>
                  <w:rStyle w:val="Hyperlink"/>
                  <w:rFonts w:ascii="Arial" w:hAnsi="Arial" w:cs="Arial"/>
                  <w:iCs/>
                </w:rPr>
                <w:t>Sectio</w:t>
              </w:r>
              <w:r w:rsidR="005D6A7F">
                <w:rPr>
                  <w:rStyle w:val="Hyperlink"/>
                  <w:rFonts w:ascii="Arial" w:hAnsi="Arial" w:cs="Arial"/>
                  <w:iCs/>
                </w:rPr>
                <w:t>n C point 9</w:t>
              </w:r>
              <w:r w:rsidRPr="005D6A7F">
                <w:rPr>
                  <w:rStyle w:val="Hyperlink"/>
                  <w:rFonts w:ascii="Arial" w:hAnsi="Arial" w:cs="Arial"/>
                  <w:iCs/>
                </w:rPr>
                <w:t>.5</w:t>
              </w:r>
            </w:hyperlink>
            <w:r w:rsidRPr="000674C4">
              <w:rPr>
                <w:rFonts w:ascii="Arial" w:hAnsi="Arial" w:cs="Arial"/>
                <w:iCs/>
              </w:rPr>
              <w:t>.</w:t>
            </w:r>
          </w:p>
        </w:tc>
        <w:tc>
          <w:tcPr>
            <w:tcW w:w="1684" w:type="dxa"/>
          </w:tcPr>
          <w:p w14:paraId="2FB9C513" w14:textId="77777777" w:rsidR="003E07F9" w:rsidRPr="000674C4" w:rsidRDefault="003E07F9" w:rsidP="008E40EC">
            <w:pPr>
              <w:spacing w:before="0" w:after="120"/>
              <w:ind w:left="37" w:firstLine="0"/>
              <w:rPr>
                <w:rFonts w:ascii="Arial" w:hAnsi="Arial" w:cs="Arial"/>
              </w:rPr>
            </w:pPr>
            <w:r w:rsidRPr="000674C4">
              <w:rPr>
                <w:rFonts w:ascii="Arial" w:hAnsi="Arial" w:cs="Arial"/>
              </w:rPr>
              <w:lastRenderedPageBreak/>
              <w:t>£250</w:t>
            </w:r>
          </w:p>
        </w:tc>
      </w:tr>
      <w:tr w:rsidR="003E07F9" w:rsidRPr="000674C4" w14:paraId="1001A80B" w14:textId="77777777" w:rsidTr="0024610B">
        <w:tc>
          <w:tcPr>
            <w:tcW w:w="1526" w:type="dxa"/>
          </w:tcPr>
          <w:p w14:paraId="5E7BCE5C" w14:textId="77777777" w:rsidR="003E07F9" w:rsidRPr="000674C4" w:rsidRDefault="003E07F9" w:rsidP="008E40EC">
            <w:pPr>
              <w:spacing w:before="0" w:after="120"/>
              <w:ind w:left="33" w:firstLine="0"/>
              <w:rPr>
                <w:rFonts w:ascii="Arial" w:hAnsi="Arial" w:cs="Arial"/>
              </w:rPr>
            </w:pPr>
            <w:r w:rsidRPr="000674C4">
              <w:rPr>
                <w:rFonts w:ascii="Arial" w:hAnsi="Arial" w:cs="Arial"/>
              </w:rPr>
              <w:t>Assets</w:t>
            </w:r>
          </w:p>
          <w:p w14:paraId="4FE3F161" w14:textId="77777777" w:rsidR="00E03446" w:rsidRPr="009345E6" w:rsidRDefault="00E03446" w:rsidP="00E03446">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"_9.5_Assets" </w:instrText>
            </w:r>
            <w:r w:rsidRPr="009345E6">
              <w:rPr>
                <w:rFonts w:ascii="Arial" w:hAnsi="Arial" w:cs="Arial"/>
              </w:rPr>
              <w:fldChar w:fldCharType="separate"/>
            </w:r>
            <w:r w:rsidRPr="009345E6">
              <w:rPr>
                <w:rStyle w:val="Hyperlink"/>
                <w:rFonts w:ascii="Arial" w:hAnsi="Arial" w:cs="Arial"/>
                <w:u w:val="none"/>
              </w:rPr>
              <w:t>Section C</w:t>
            </w:r>
          </w:p>
          <w:p w14:paraId="76AFFB3D" w14:textId="77777777" w:rsidR="00E03446" w:rsidRPr="009345E6" w:rsidRDefault="00E03446" w:rsidP="00E03446">
            <w:pPr>
              <w:spacing w:before="0" w:after="120"/>
              <w:ind w:left="33" w:firstLine="0"/>
              <w:rPr>
                <w:rFonts w:ascii="Arial" w:hAnsi="Arial" w:cs="Arial"/>
              </w:rPr>
            </w:pPr>
            <w:r w:rsidRPr="009345E6">
              <w:rPr>
                <w:rStyle w:val="Hyperlink"/>
                <w:rFonts w:ascii="Arial" w:hAnsi="Arial" w:cs="Arial"/>
                <w:u w:val="none"/>
              </w:rPr>
              <w:t>Point 9.5</w:t>
            </w:r>
            <w:r w:rsidRPr="009345E6">
              <w:rPr>
                <w:rFonts w:ascii="Arial" w:hAnsi="Arial" w:cs="Arial"/>
              </w:rPr>
              <w:fldChar w:fldCharType="end"/>
            </w:r>
          </w:p>
          <w:p w14:paraId="3230AABE" w14:textId="21B8EB18" w:rsidR="003E07F9" w:rsidRPr="000674C4" w:rsidRDefault="003E07F9" w:rsidP="008E40EC">
            <w:pPr>
              <w:spacing w:before="0" w:after="120"/>
              <w:ind w:left="33" w:firstLine="0"/>
              <w:rPr>
                <w:rFonts w:ascii="Arial" w:hAnsi="Arial" w:cs="Arial"/>
              </w:rPr>
            </w:pPr>
          </w:p>
        </w:tc>
        <w:tc>
          <w:tcPr>
            <w:tcW w:w="1843" w:type="dxa"/>
          </w:tcPr>
          <w:p w14:paraId="1013038F" w14:textId="77777777" w:rsidR="003E07F9" w:rsidRPr="000674C4" w:rsidRDefault="003E07F9" w:rsidP="008E40EC">
            <w:pPr>
              <w:spacing w:before="0" w:after="120"/>
              <w:ind w:left="0" w:firstLine="0"/>
              <w:rPr>
                <w:rFonts w:ascii="Arial" w:hAnsi="Arial" w:cs="Arial"/>
              </w:rPr>
            </w:pPr>
            <w:r w:rsidRPr="000674C4">
              <w:rPr>
                <w:rFonts w:ascii="Arial" w:hAnsi="Arial" w:cs="Arial"/>
              </w:rPr>
              <w:t>Stocks and stores</w:t>
            </w:r>
          </w:p>
        </w:tc>
        <w:tc>
          <w:tcPr>
            <w:tcW w:w="4189" w:type="dxa"/>
          </w:tcPr>
          <w:p w14:paraId="447C31D5" w14:textId="77777777" w:rsidR="003E07F9" w:rsidRPr="000674C4" w:rsidRDefault="003E07F9" w:rsidP="008E40EC">
            <w:pPr>
              <w:spacing w:before="0" w:after="120"/>
              <w:ind w:left="0" w:firstLine="0"/>
              <w:rPr>
                <w:rFonts w:ascii="Arial" w:hAnsi="Arial" w:cs="Arial"/>
              </w:rPr>
            </w:pPr>
            <w:r w:rsidRPr="000674C4">
              <w:rPr>
                <w:rFonts w:ascii="Arial" w:hAnsi="Arial" w:cs="Arial"/>
              </w:rPr>
              <w:t>Discrepancies between the actual level of stock and the book value of stock may be written off by the CC up to the delegated limit.</w:t>
            </w:r>
          </w:p>
          <w:p w14:paraId="6B908AA6" w14:textId="77777777" w:rsidR="003E07F9" w:rsidRPr="000674C4" w:rsidRDefault="003E07F9" w:rsidP="008E40EC">
            <w:pPr>
              <w:spacing w:before="0" w:after="120"/>
              <w:ind w:left="0" w:firstLine="0"/>
              <w:rPr>
                <w:rFonts w:ascii="Arial" w:hAnsi="Arial" w:cs="Arial"/>
              </w:rPr>
            </w:pPr>
            <w:r w:rsidRPr="000674C4">
              <w:rPr>
                <w:rFonts w:ascii="Arial" w:hAnsi="Arial" w:cs="Arial"/>
              </w:rPr>
              <w:t xml:space="preserve">Amounts for write off above this value must be referred to the PCC for approval. </w:t>
            </w:r>
          </w:p>
        </w:tc>
        <w:tc>
          <w:tcPr>
            <w:tcW w:w="1684" w:type="dxa"/>
          </w:tcPr>
          <w:p w14:paraId="2323ED14" w14:textId="2864BEEB" w:rsidR="003E07F9" w:rsidRPr="000674C4" w:rsidRDefault="003E07F9" w:rsidP="008E40EC">
            <w:pPr>
              <w:spacing w:before="0" w:after="120"/>
              <w:ind w:left="37" w:firstLine="0"/>
              <w:outlineLvl w:val="0"/>
              <w:rPr>
                <w:rFonts w:ascii="Arial" w:hAnsi="Arial" w:cs="Arial"/>
                <w:iCs/>
              </w:rPr>
            </w:pPr>
            <w:bookmarkStart w:id="486" w:name="_Toc508614937"/>
            <w:bookmarkStart w:id="487" w:name="_Toc508630926"/>
            <w:r w:rsidRPr="000674C4">
              <w:rPr>
                <w:rFonts w:ascii="Arial" w:hAnsi="Arial" w:cs="Arial"/>
                <w:iCs/>
              </w:rPr>
              <w:t>Individual items £1,000</w:t>
            </w:r>
            <w:bookmarkEnd w:id="486"/>
            <w:bookmarkEnd w:id="487"/>
          </w:p>
          <w:p w14:paraId="344AEBF6" w14:textId="77777777" w:rsidR="003E07F9" w:rsidRPr="000674C4" w:rsidRDefault="003E07F9" w:rsidP="008E40EC">
            <w:pPr>
              <w:spacing w:before="0" w:after="120"/>
              <w:ind w:left="37" w:firstLine="0"/>
              <w:rPr>
                <w:rFonts w:ascii="Arial" w:hAnsi="Arial" w:cs="Arial"/>
                <w:iCs/>
              </w:rPr>
            </w:pPr>
            <w:r w:rsidRPr="000674C4">
              <w:rPr>
                <w:rFonts w:ascii="Arial" w:hAnsi="Arial" w:cs="Arial"/>
                <w:iCs/>
              </w:rPr>
              <w:t>Overall annual limit on all stock £20,000</w:t>
            </w:r>
          </w:p>
          <w:p w14:paraId="394B1216" w14:textId="77777777" w:rsidR="003E07F9" w:rsidRPr="000674C4" w:rsidRDefault="003E07F9" w:rsidP="008E40EC">
            <w:pPr>
              <w:autoSpaceDE w:val="0"/>
              <w:autoSpaceDN w:val="0"/>
              <w:adjustRightInd w:val="0"/>
              <w:spacing w:before="0" w:after="120"/>
              <w:ind w:left="37" w:firstLine="0"/>
              <w:rPr>
                <w:rFonts w:ascii="Arial" w:hAnsi="Arial" w:cs="Arial"/>
              </w:rPr>
            </w:pPr>
          </w:p>
        </w:tc>
      </w:tr>
      <w:tr w:rsidR="003E07F9" w:rsidRPr="000674C4" w14:paraId="43D76F90" w14:textId="77777777" w:rsidTr="0024610B">
        <w:tc>
          <w:tcPr>
            <w:tcW w:w="1526" w:type="dxa"/>
          </w:tcPr>
          <w:p w14:paraId="2A985D81" w14:textId="77777777" w:rsidR="003E07F9" w:rsidRPr="000674C4" w:rsidRDefault="003E07F9" w:rsidP="008E40EC">
            <w:pPr>
              <w:spacing w:before="0" w:after="120"/>
              <w:ind w:left="33" w:firstLine="0"/>
              <w:rPr>
                <w:rFonts w:ascii="Arial" w:hAnsi="Arial" w:cs="Arial"/>
              </w:rPr>
            </w:pPr>
            <w:r w:rsidRPr="000674C4">
              <w:rPr>
                <w:rFonts w:ascii="Arial" w:hAnsi="Arial" w:cs="Arial"/>
              </w:rPr>
              <w:t>Assets</w:t>
            </w:r>
          </w:p>
          <w:p w14:paraId="584EB738" w14:textId="77777777" w:rsidR="00E03446" w:rsidRPr="009345E6" w:rsidRDefault="00E03446" w:rsidP="00E03446">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"_9.5_Assets" </w:instrText>
            </w:r>
            <w:r w:rsidRPr="009345E6">
              <w:rPr>
                <w:rFonts w:ascii="Arial" w:hAnsi="Arial" w:cs="Arial"/>
              </w:rPr>
              <w:fldChar w:fldCharType="separate"/>
            </w:r>
            <w:r w:rsidRPr="009345E6">
              <w:rPr>
                <w:rStyle w:val="Hyperlink"/>
                <w:rFonts w:ascii="Arial" w:hAnsi="Arial" w:cs="Arial"/>
                <w:u w:val="none"/>
              </w:rPr>
              <w:t>Section C</w:t>
            </w:r>
          </w:p>
          <w:p w14:paraId="5ED7BDAD" w14:textId="77777777" w:rsidR="00E03446" w:rsidRPr="009345E6" w:rsidRDefault="00E03446" w:rsidP="00E03446">
            <w:pPr>
              <w:spacing w:before="0" w:after="120"/>
              <w:ind w:left="33" w:firstLine="0"/>
              <w:rPr>
                <w:rFonts w:ascii="Arial" w:hAnsi="Arial" w:cs="Arial"/>
              </w:rPr>
            </w:pPr>
            <w:r w:rsidRPr="009345E6">
              <w:rPr>
                <w:rStyle w:val="Hyperlink"/>
                <w:rFonts w:ascii="Arial" w:hAnsi="Arial" w:cs="Arial"/>
                <w:u w:val="none"/>
              </w:rPr>
              <w:t>Point 9.5</w:t>
            </w:r>
            <w:r w:rsidRPr="009345E6">
              <w:rPr>
                <w:rFonts w:ascii="Arial" w:hAnsi="Arial" w:cs="Arial"/>
              </w:rPr>
              <w:fldChar w:fldCharType="end"/>
            </w:r>
          </w:p>
          <w:p w14:paraId="09227DAD" w14:textId="7AF2EC36" w:rsidR="003E07F9" w:rsidRPr="000674C4" w:rsidRDefault="003E07F9" w:rsidP="008E40EC">
            <w:pPr>
              <w:spacing w:before="0" w:after="120"/>
              <w:ind w:left="33" w:firstLine="0"/>
              <w:rPr>
                <w:rFonts w:ascii="Arial" w:hAnsi="Arial" w:cs="Arial"/>
              </w:rPr>
            </w:pPr>
          </w:p>
        </w:tc>
        <w:tc>
          <w:tcPr>
            <w:tcW w:w="1843" w:type="dxa"/>
          </w:tcPr>
          <w:p w14:paraId="0B3C1038" w14:textId="77777777" w:rsidR="003E07F9" w:rsidRPr="000674C4" w:rsidRDefault="003E07F9" w:rsidP="008E40EC">
            <w:pPr>
              <w:spacing w:before="0" w:after="120"/>
              <w:ind w:left="0" w:firstLine="0"/>
              <w:rPr>
                <w:rFonts w:ascii="Arial" w:hAnsi="Arial" w:cs="Arial"/>
              </w:rPr>
            </w:pPr>
            <w:r w:rsidRPr="000674C4">
              <w:rPr>
                <w:rFonts w:ascii="Arial" w:hAnsi="Arial" w:cs="Arial"/>
              </w:rPr>
              <w:t>Stocks and stores (obsolete stock)</w:t>
            </w:r>
          </w:p>
        </w:tc>
        <w:tc>
          <w:tcPr>
            <w:tcW w:w="4189" w:type="dxa"/>
          </w:tcPr>
          <w:p w14:paraId="1A46FAEE" w14:textId="77777777" w:rsidR="003E07F9" w:rsidRPr="000674C4" w:rsidRDefault="003E07F9" w:rsidP="008E40EC">
            <w:pPr>
              <w:autoSpaceDE w:val="0"/>
              <w:autoSpaceDN w:val="0"/>
              <w:adjustRightInd w:val="0"/>
              <w:spacing w:before="0" w:after="120"/>
              <w:ind w:left="0" w:firstLine="0"/>
              <w:rPr>
                <w:rFonts w:ascii="Arial" w:hAnsi="Arial" w:cs="Arial"/>
              </w:rPr>
            </w:pPr>
            <w:r w:rsidRPr="000674C4">
              <w:rPr>
                <w:rFonts w:ascii="Arial" w:hAnsi="Arial" w:cs="Arial"/>
              </w:rPr>
              <w:t>Obsolete stock, or equipment and materials surplus to requirements may be written off by the CC up to the delegated limit.</w:t>
            </w:r>
          </w:p>
          <w:p w14:paraId="301533FC" w14:textId="77777777" w:rsidR="003E07F9" w:rsidRPr="000674C4" w:rsidRDefault="003E07F9" w:rsidP="008E40EC">
            <w:pPr>
              <w:autoSpaceDE w:val="0"/>
              <w:autoSpaceDN w:val="0"/>
              <w:adjustRightInd w:val="0"/>
              <w:spacing w:before="0" w:after="120"/>
              <w:ind w:left="0" w:firstLine="0"/>
              <w:rPr>
                <w:rFonts w:ascii="Arial" w:hAnsi="Arial" w:cs="Arial"/>
              </w:rPr>
            </w:pPr>
            <w:r w:rsidRPr="000674C4">
              <w:rPr>
                <w:rFonts w:ascii="Arial" w:hAnsi="Arial" w:cs="Arial"/>
              </w:rPr>
              <w:t>Amounts for write off above this value must be referred to the CFO for approval.</w:t>
            </w:r>
          </w:p>
        </w:tc>
        <w:tc>
          <w:tcPr>
            <w:tcW w:w="1684" w:type="dxa"/>
          </w:tcPr>
          <w:p w14:paraId="387814E0" w14:textId="07DD204A" w:rsidR="003E07F9" w:rsidRPr="000674C4" w:rsidRDefault="003E07F9" w:rsidP="008E40EC">
            <w:pPr>
              <w:autoSpaceDE w:val="0"/>
              <w:autoSpaceDN w:val="0"/>
              <w:adjustRightInd w:val="0"/>
              <w:spacing w:before="0" w:after="120"/>
              <w:ind w:left="37" w:firstLine="0"/>
              <w:outlineLvl w:val="0"/>
              <w:rPr>
                <w:rFonts w:ascii="Arial" w:hAnsi="Arial" w:cs="Arial"/>
                <w:iCs/>
              </w:rPr>
            </w:pPr>
            <w:bookmarkStart w:id="488" w:name="_Toc508614938"/>
            <w:bookmarkStart w:id="489" w:name="_Toc508630927"/>
            <w:r w:rsidRPr="000674C4">
              <w:rPr>
                <w:rFonts w:ascii="Arial" w:hAnsi="Arial" w:cs="Arial"/>
                <w:iCs/>
              </w:rPr>
              <w:t>Individual items £1,000</w:t>
            </w:r>
            <w:bookmarkEnd w:id="488"/>
            <w:bookmarkEnd w:id="489"/>
          </w:p>
          <w:p w14:paraId="71C5B668" w14:textId="77777777" w:rsidR="003E07F9" w:rsidRPr="000674C4" w:rsidRDefault="003E07F9" w:rsidP="008E40EC">
            <w:pPr>
              <w:autoSpaceDE w:val="0"/>
              <w:autoSpaceDN w:val="0"/>
              <w:adjustRightInd w:val="0"/>
              <w:spacing w:before="0" w:after="120"/>
              <w:ind w:left="37" w:firstLine="0"/>
              <w:rPr>
                <w:rFonts w:ascii="Arial" w:hAnsi="Arial" w:cs="Arial"/>
                <w:iCs/>
              </w:rPr>
            </w:pPr>
            <w:r w:rsidRPr="000674C4">
              <w:rPr>
                <w:rFonts w:ascii="Arial" w:hAnsi="Arial" w:cs="Arial"/>
                <w:iCs/>
              </w:rPr>
              <w:t>Overall annual limit on all stock £20,000</w:t>
            </w:r>
          </w:p>
          <w:p w14:paraId="48F3963D" w14:textId="77777777" w:rsidR="003E07F9" w:rsidRPr="000674C4" w:rsidRDefault="003E07F9" w:rsidP="008E40EC">
            <w:pPr>
              <w:spacing w:before="0" w:after="120"/>
              <w:ind w:left="37" w:firstLine="0"/>
              <w:rPr>
                <w:rFonts w:ascii="Arial" w:hAnsi="Arial" w:cs="Arial"/>
              </w:rPr>
            </w:pPr>
          </w:p>
        </w:tc>
      </w:tr>
      <w:tr w:rsidR="003E07F9" w:rsidRPr="000674C4" w14:paraId="6F6D6FD0" w14:textId="77777777" w:rsidTr="0024610B">
        <w:tc>
          <w:tcPr>
            <w:tcW w:w="1526" w:type="dxa"/>
          </w:tcPr>
          <w:p w14:paraId="3ADFB324" w14:textId="77777777" w:rsidR="003E07F9" w:rsidRPr="000674C4" w:rsidRDefault="003E07F9" w:rsidP="008E40EC">
            <w:pPr>
              <w:spacing w:before="0" w:after="120"/>
              <w:ind w:left="33" w:firstLine="0"/>
              <w:rPr>
                <w:rFonts w:ascii="Arial" w:hAnsi="Arial" w:cs="Arial"/>
              </w:rPr>
            </w:pPr>
            <w:r w:rsidRPr="000674C4">
              <w:rPr>
                <w:rFonts w:ascii="Arial" w:hAnsi="Arial" w:cs="Arial"/>
              </w:rPr>
              <w:t>Assets</w:t>
            </w:r>
          </w:p>
          <w:p w14:paraId="2BE4D1E1" w14:textId="77777777" w:rsidR="00E03446" w:rsidRPr="009345E6" w:rsidRDefault="00E03446" w:rsidP="00E03446">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"_9.5_Assets" </w:instrText>
            </w:r>
            <w:r w:rsidRPr="009345E6">
              <w:rPr>
                <w:rFonts w:ascii="Arial" w:hAnsi="Arial" w:cs="Arial"/>
              </w:rPr>
              <w:fldChar w:fldCharType="separate"/>
            </w:r>
            <w:r w:rsidRPr="009345E6">
              <w:rPr>
                <w:rStyle w:val="Hyperlink"/>
                <w:rFonts w:ascii="Arial" w:hAnsi="Arial" w:cs="Arial"/>
                <w:u w:val="none"/>
              </w:rPr>
              <w:t>Section C</w:t>
            </w:r>
          </w:p>
          <w:p w14:paraId="04546DA6" w14:textId="77777777" w:rsidR="00E03446" w:rsidRPr="009345E6" w:rsidRDefault="00E03446" w:rsidP="00E03446">
            <w:pPr>
              <w:spacing w:before="0" w:after="120"/>
              <w:ind w:left="33" w:firstLine="0"/>
              <w:rPr>
                <w:rFonts w:ascii="Arial" w:hAnsi="Arial" w:cs="Arial"/>
              </w:rPr>
            </w:pPr>
            <w:r w:rsidRPr="009345E6">
              <w:rPr>
                <w:rStyle w:val="Hyperlink"/>
                <w:rFonts w:ascii="Arial" w:hAnsi="Arial" w:cs="Arial"/>
                <w:u w:val="none"/>
              </w:rPr>
              <w:t>Point 9.5</w:t>
            </w:r>
            <w:r w:rsidRPr="009345E6">
              <w:rPr>
                <w:rFonts w:ascii="Arial" w:hAnsi="Arial" w:cs="Arial"/>
              </w:rPr>
              <w:fldChar w:fldCharType="end"/>
            </w:r>
          </w:p>
          <w:p w14:paraId="69D8E371" w14:textId="57F84463" w:rsidR="003E07F9" w:rsidRPr="000674C4" w:rsidRDefault="00E03446" w:rsidP="008E40EC">
            <w:pPr>
              <w:spacing w:before="0" w:after="120"/>
              <w:ind w:left="33" w:firstLine="0"/>
              <w:rPr>
                <w:rFonts w:ascii="Arial" w:hAnsi="Arial" w:cs="Arial"/>
              </w:rPr>
            </w:pPr>
            <w:r w:rsidRPr="000674C4" w:rsidDel="00E03446">
              <w:rPr>
                <w:rFonts w:ascii="Arial" w:hAnsi="Arial" w:cs="Arial"/>
              </w:rPr>
              <w:t xml:space="preserve"> </w:t>
            </w:r>
          </w:p>
        </w:tc>
        <w:tc>
          <w:tcPr>
            <w:tcW w:w="1843" w:type="dxa"/>
          </w:tcPr>
          <w:p w14:paraId="409A5E89" w14:textId="77777777" w:rsidR="003E07F9" w:rsidRPr="000674C4" w:rsidRDefault="003E07F9" w:rsidP="008E40EC">
            <w:pPr>
              <w:spacing w:before="0" w:after="120"/>
              <w:ind w:left="0" w:firstLine="0"/>
              <w:rPr>
                <w:rFonts w:ascii="Arial" w:hAnsi="Arial" w:cs="Arial"/>
              </w:rPr>
            </w:pPr>
            <w:r w:rsidRPr="000674C4">
              <w:rPr>
                <w:rFonts w:ascii="Arial" w:hAnsi="Arial" w:cs="Arial"/>
              </w:rPr>
              <w:t>Asset disposal</w:t>
            </w:r>
          </w:p>
        </w:tc>
        <w:tc>
          <w:tcPr>
            <w:tcW w:w="4189" w:type="dxa"/>
          </w:tcPr>
          <w:p w14:paraId="7D298A9A" w14:textId="77777777" w:rsidR="003E07F9" w:rsidRPr="000674C4" w:rsidRDefault="003E07F9" w:rsidP="008E40EC">
            <w:pPr>
              <w:autoSpaceDE w:val="0"/>
              <w:autoSpaceDN w:val="0"/>
              <w:adjustRightInd w:val="0"/>
              <w:spacing w:before="0" w:after="120"/>
              <w:ind w:left="0" w:firstLine="0"/>
              <w:rPr>
                <w:rFonts w:ascii="Arial" w:hAnsi="Arial" w:cs="Arial"/>
              </w:rPr>
            </w:pPr>
            <w:r w:rsidRPr="000674C4">
              <w:rPr>
                <w:rFonts w:ascii="Arial" w:hAnsi="Arial" w:cs="Arial"/>
              </w:rPr>
              <w:t>The CC may dispose of surplus vehicles and items of equipment up to the estimated value of the delegated limit. Disposals above this value are to be reported to the PCC for prior approval.</w:t>
            </w:r>
          </w:p>
        </w:tc>
        <w:tc>
          <w:tcPr>
            <w:tcW w:w="1684" w:type="dxa"/>
          </w:tcPr>
          <w:p w14:paraId="3DB7382C" w14:textId="77777777" w:rsidR="003E07F9" w:rsidRPr="000674C4" w:rsidRDefault="003E07F9" w:rsidP="008E40EC">
            <w:pPr>
              <w:autoSpaceDE w:val="0"/>
              <w:autoSpaceDN w:val="0"/>
              <w:adjustRightInd w:val="0"/>
              <w:spacing w:before="0" w:after="120"/>
              <w:ind w:left="37" w:firstLine="0"/>
              <w:rPr>
                <w:rFonts w:ascii="Arial" w:hAnsi="Arial" w:cs="Arial"/>
                <w:iCs/>
              </w:rPr>
            </w:pPr>
            <w:r w:rsidRPr="000674C4">
              <w:rPr>
                <w:rFonts w:ascii="Arial" w:hAnsi="Arial" w:cs="Arial"/>
                <w:iCs/>
              </w:rPr>
              <w:t>Equipment £50,000</w:t>
            </w:r>
          </w:p>
          <w:p w14:paraId="38F2BDFC" w14:textId="77777777" w:rsidR="003E07F9" w:rsidRPr="000674C4" w:rsidRDefault="003E07F9" w:rsidP="008E40EC">
            <w:pPr>
              <w:autoSpaceDE w:val="0"/>
              <w:autoSpaceDN w:val="0"/>
              <w:adjustRightInd w:val="0"/>
              <w:spacing w:before="0" w:after="120"/>
              <w:ind w:left="37" w:firstLine="0"/>
              <w:rPr>
                <w:rFonts w:ascii="Arial" w:hAnsi="Arial" w:cs="Arial"/>
                <w:iCs/>
              </w:rPr>
            </w:pPr>
            <w:r w:rsidRPr="000674C4">
              <w:rPr>
                <w:rFonts w:ascii="Arial" w:hAnsi="Arial" w:cs="Arial"/>
                <w:iCs/>
              </w:rPr>
              <w:t>Vehicles £50,000</w:t>
            </w:r>
          </w:p>
          <w:p w14:paraId="536F49C2" w14:textId="77777777" w:rsidR="003E07F9" w:rsidRPr="000674C4" w:rsidRDefault="003E07F9" w:rsidP="008E40EC">
            <w:pPr>
              <w:spacing w:before="0" w:after="120"/>
              <w:ind w:left="37" w:firstLine="0"/>
              <w:rPr>
                <w:rFonts w:ascii="Arial" w:hAnsi="Arial" w:cs="Arial"/>
              </w:rPr>
            </w:pPr>
          </w:p>
        </w:tc>
      </w:tr>
      <w:tr w:rsidR="003E07F9" w:rsidRPr="000674C4" w14:paraId="2F869F17" w14:textId="77777777" w:rsidTr="0024610B">
        <w:tc>
          <w:tcPr>
            <w:tcW w:w="1526" w:type="dxa"/>
          </w:tcPr>
          <w:p w14:paraId="546784AF" w14:textId="77777777" w:rsidR="003E07F9" w:rsidRPr="000674C4" w:rsidRDefault="003E07F9" w:rsidP="008E40EC">
            <w:pPr>
              <w:spacing w:before="0" w:after="120"/>
              <w:ind w:left="33" w:firstLine="0"/>
              <w:rPr>
                <w:rFonts w:ascii="Arial" w:hAnsi="Arial" w:cs="Arial"/>
              </w:rPr>
            </w:pPr>
            <w:r w:rsidRPr="000674C4">
              <w:rPr>
                <w:rFonts w:ascii="Arial" w:hAnsi="Arial" w:cs="Arial"/>
              </w:rPr>
              <w:t>Money Laundering</w:t>
            </w:r>
          </w:p>
          <w:p w14:paraId="225A0CA9" w14:textId="23698860"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"_9.6_Treasury_Management" </w:instrText>
            </w:r>
            <w:r w:rsidRPr="009345E6">
              <w:rPr>
                <w:rFonts w:ascii="Arial" w:hAnsi="Arial" w:cs="Arial"/>
              </w:rPr>
              <w:fldChar w:fldCharType="separate"/>
            </w:r>
            <w:r w:rsidR="003E07F9" w:rsidRPr="009345E6">
              <w:rPr>
                <w:rStyle w:val="Hyperlink"/>
                <w:rFonts w:ascii="Arial" w:hAnsi="Arial" w:cs="Arial"/>
                <w:u w:val="none"/>
              </w:rPr>
              <w:t>Section C</w:t>
            </w:r>
          </w:p>
          <w:p w14:paraId="73A47620" w14:textId="0F202021" w:rsidR="003E07F9" w:rsidRPr="000674C4" w:rsidRDefault="004F6C21" w:rsidP="008E40EC">
            <w:pPr>
              <w:spacing w:before="0" w:after="120"/>
              <w:ind w:left="33" w:firstLine="0"/>
              <w:rPr>
                <w:rFonts w:ascii="Arial" w:hAnsi="Arial" w:cs="Arial"/>
              </w:rPr>
            </w:pPr>
            <w:r w:rsidRPr="009345E6">
              <w:rPr>
                <w:rStyle w:val="Hyperlink"/>
                <w:rFonts w:ascii="Arial" w:hAnsi="Arial" w:cs="Arial"/>
                <w:u w:val="none"/>
              </w:rPr>
              <w:t>Point 9.6</w:t>
            </w:r>
            <w:r w:rsidR="00E03446" w:rsidRPr="009345E6">
              <w:rPr>
                <w:rFonts w:ascii="Arial" w:hAnsi="Arial" w:cs="Arial"/>
              </w:rPr>
              <w:fldChar w:fldCharType="end"/>
            </w:r>
          </w:p>
        </w:tc>
        <w:tc>
          <w:tcPr>
            <w:tcW w:w="1843" w:type="dxa"/>
          </w:tcPr>
          <w:p w14:paraId="07549573" w14:textId="77777777" w:rsidR="003E07F9" w:rsidRPr="000674C4" w:rsidRDefault="003E07F9" w:rsidP="008E40EC">
            <w:pPr>
              <w:spacing w:before="0" w:after="120"/>
              <w:ind w:left="0" w:firstLine="0"/>
              <w:rPr>
                <w:rFonts w:ascii="Arial" w:hAnsi="Arial" w:cs="Arial"/>
              </w:rPr>
            </w:pPr>
            <w:r w:rsidRPr="000674C4">
              <w:rPr>
                <w:rFonts w:ascii="Arial" w:hAnsi="Arial" w:cs="Arial"/>
              </w:rPr>
              <w:t>Suspicious cash deposits</w:t>
            </w:r>
          </w:p>
        </w:tc>
        <w:tc>
          <w:tcPr>
            <w:tcW w:w="4189" w:type="dxa"/>
          </w:tcPr>
          <w:p w14:paraId="52F61EF0" w14:textId="77777777" w:rsidR="003E07F9" w:rsidRPr="000674C4" w:rsidRDefault="003E07F9" w:rsidP="008E40EC">
            <w:pPr>
              <w:autoSpaceDE w:val="0"/>
              <w:autoSpaceDN w:val="0"/>
              <w:adjustRightInd w:val="0"/>
              <w:spacing w:before="0" w:after="120"/>
              <w:ind w:left="0" w:firstLine="0"/>
              <w:rPr>
                <w:rFonts w:ascii="Arial" w:hAnsi="Arial" w:cs="Arial"/>
                <w:bCs/>
              </w:rPr>
            </w:pPr>
            <w:r w:rsidRPr="000674C4">
              <w:rPr>
                <w:rFonts w:ascii="Arial" w:hAnsi="Arial" w:cs="Arial"/>
                <w:bCs/>
              </w:rPr>
              <w:t xml:space="preserve">Suspicious cash deposits in any currency in excess of the delegated limit </w:t>
            </w:r>
            <w:r w:rsidR="00432B71" w:rsidRPr="000674C4">
              <w:rPr>
                <w:rFonts w:ascii="Arial" w:hAnsi="Arial" w:cs="Arial"/>
                <w:bCs/>
              </w:rPr>
              <w:t>must</w:t>
            </w:r>
            <w:r w:rsidRPr="000674C4">
              <w:rPr>
                <w:rFonts w:ascii="Arial" w:hAnsi="Arial" w:cs="Arial"/>
                <w:bCs/>
              </w:rPr>
              <w:t xml:space="preserve"> be reported to the relevant investigative agency.</w:t>
            </w:r>
          </w:p>
          <w:p w14:paraId="470DC5F0" w14:textId="77777777" w:rsidR="003E07F9" w:rsidRPr="000674C4" w:rsidRDefault="003E07F9" w:rsidP="008E40EC">
            <w:pPr>
              <w:autoSpaceDE w:val="0"/>
              <w:autoSpaceDN w:val="0"/>
              <w:adjustRightInd w:val="0"/>
              <w:spacing w:before="0" w:after="120"/>
              <w:ind w:left="0" w:firstLine="0"/>
              <w:rPr>
                <w:rFonts w:ascii="Arial" w:hAnsi="Arial" w:cs="Arial"/>
              </w:rPr>
            </w:pPr>
            <w:r w:rsidRPr="000674C4">
              <w:rPr>
                <w:rFonts w:ascii="Arial" w:hAnsi="Arial" w:cs="Arial"/>
                <w:bCs/>
              </w:rPr>
              <w:t>All suspicious cash deposits must be reported to the PCC.</w:t>
            </w:r>
          </w:p>
        </w:tc>
        <w:tc>
          <w:tcPr>
            <w:tcW w:w="1684" w:type="dxa"/>
          </w:tcPr>
          <w:p w14:paraId="766F5F7A" w14:textId="2ABAB567" w:rsidR="003E07F9" w:rsidRPr="000674C4" w:rsidRDefault="003E07F9" w:rsidP="008E40EC">
            <w:pPr>
              <w:autoSpaceDE w:val="0"/>
              <w:autoSpaceDN w:val="0"/>
              <w:adjustRightInd w:val="0"/>
              <w:spacing w:before="0" w:after="120"/>
              <w:ind w:left="37" w:firstLine="0"/>
              <w:outlineLvl w:val="0"/>
              <w:rPr>
                <w:rFonts w:ascii="Arial" w:hAnsi="Arial" w:cs="Arial"/>
                <w:bCs/>
              </w:rPr>
            </w:pPr>
            <w:bookmarkStart w:id="490" w:name="_Toc508614939"/>
            <w:bookmarkStart w:id="491" w:name="_Toc508630928"/>
            <w:r w:rsidRPr="000674C4">
              <w:rPr>
                <w:rFonts w:ascii="Arial" w:hAnsi="Arial" w:cs="Arial"/>
                <w:bCs/>
              </w:rPr>
              <w:t>£15,000 or equivalent</w:t>
            </w:r>
            <w:bookmarkEnd w:id="490"/>
            <w:bookmarkEnd w:id="491"/>
          </w:p>
          <w:p w14:paraId="29AEBC9D" w14:textId="77777777" w:rsidR="003E07F9" w:rsidRPr="000674C4" w:rsidRDefault="003E07F9" w:rsidP="008E40EC">
            <w:pPr>
              <w:autoSpaceDE w:val="0"/>
              <w:autoSpaceDN w:val="0"/>
              <w:adjustRightInd w:val="0"/>
              <w:spacing w:before="0" w:after="120"/>
              <w:ind w:left="37" w:firstLine="0"/>
              <w:rPr>
                <w:rFonts w:ascii="Arial" w:hAnsi="Arial" w:cs="Arial"/>
                <w:iCs/>
              </w:rPr>
            </w:pPr>
          </w:p>
        </w:tc>
      </w:tr>
      <w:tr w:rsidR="003E07F9" w:rsidRPr="000674C4" w14:paraId="2AB55280" w14:textId="77777777" w:rsidTr="0024610B">
        <w:tc>
          <w:tcPr>
            <w:tcW w:w="1526" w:type="dxa"/>
          </w:tcPr>
          <w:p w14:paraId="5A91F6D7" w14:textId="77777777" w:rsidR="003E07F9" w:rsidRPr="000674C4" w:rsidRDefault="003E07F9" w:rsidP="008E40EC">
            <w:pPr>
              <w:spacing w:before="0" w:after="120"/>
              <w:ind w:left="33" w:firstLine="0"/>
              <w:rPr>
                <w:rFonts w:ascii="Arial" w:hAnsi="Arial" w:cs="Arial"/>
              </w:rPr>
            </w:pPr>
            <w:r w:rsidRPr="000674C4">
              <w:rPr>
                <w:rFonts w:ascii="Arial" w:hAnsi="Arial" w:cs="Arial"/>
              </w:rPr>
              <w:t>Money Laundering</w:t>
            </w:r>
          </w:p>
          <w:p w14:paraId="352D0AD9" w14:textId="77777777" w:rsidR="00E03446" w:rsidRPr="009345E6" w:rsidRDefault="00E03446" w:rsidP="00E03446">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"_9.6_Treasury_Management" </w:instrText>
            </w:r>
            <w:r w:rsidRPr="009345E6">
              <w:rPr>
                <w:rFonts w:ascii="Arial" w:hAnsi="Arial" w:cs="Arial"/>
              </w:rPr>
              <w:fldChar w:fldCharType="separate"/>
            </w:r>
            <w:r w:rsidRPr="009345E6">
              <w:rPr>
                <w:rStyle w:val="Hyperlink"/>
                <w:rFonts w:ascii="Arial" w:hAnsi="Arial" w:cs="Arial"/>
                <w:u w:val="none"/>
              </w:rPr>
              <w:t>Section C</w:t>
            </w:r>
          </w:p>
          <w:p w14:paraId="18A3F6AB" w14:textId="379840C1" w:rsidR="003E07F9" w:rsidRPr="000674C4" w:rsidRDefault="00E03446" w:rsidP="00E03446">
            <w:pPr>
              <w:spacing w:before="0" w:after="120"/>
              <w:ind w:left="0" w:firstLine="0"/>
              <w:rPr>
                <w:rFonts w:ascii="Arial" w:hAnsi="Arial" w:cs="Arial"/>
              </w:rPr>
            </w:pPr>
            <w:r w:rsidRPr="009345E6">
              <w:rPr>
                <w:rStyle w:val="Hyperlink"/>
                <w:rFonts w:ascii="Arial" w:hAnsi="Arial" w:cs="Arial"/>
                <w:u w:val="none"/>
              </w:rPr>
              <w:t xml:space="preserve"> Point 9.6</w:t>
            </w:r>
            <w:r w:rsidRPr="009345E6">
              <w:rPr>
                <w:rFonts w:ascii="Arial" w:hAnsi="Arial" w:cs="Arial"/>
              </w:rPr>
              <w:fldChar w:fldCharType="end"/>
            </w:r>
          </w:p>
        </w:tc>
        <w:tc>
          <w:tcPr>
            <w:tcW w:w="1843" w:type="dxa"/>
          </w:tcPr>
          <w:p w14:paraId="653AC5AD" w14:textId="77777777" w:rsidR="003E07F9" w:rsidRPr="000674C4" w:rsidRDefault="003E07F9" w:rsidP="008E40EC">
            <w:pPr>
              <w:spacing w:before="0" w:after="120"/>
              <w:ind w:left="0" w:firstLine="0"/>
              <w:rPr>
                <w:rFonts w:ascii="Arial" w:hAnsi="Arial" w:cs="Arial"/>
              </w:rPr>
            </w:pPr>
            <w:r w:rsidRPr="000674C4">
              <w:rPr>
                <w:rFonts w:ascii="Arial" w:hAnsi="Arial" w:cs="Arial"/>
              </w:rPr>
              <w:t>Cash bankings from a single source</w:t>
            </w:r>
          </w:p>
        </w:tc>
        <w:tc>
          <w:tcPr>
            <w:tcW w:w="4189" w:type="dxa"/>
          </w:tcPr>
          <w:p w14:paraId="1ABE6999" w14:textId="79917224" w:rsidR="003E07F9" w:rsidRPr="000674C4" w:rsidRDefault="003E07F9" w:rsidP="008E40EC">
            <w:pPr>
              <w:autoSpaceDE w:val="0"/>
              <w:autoSpaceDN w:val="0"/>
              <w:adjustRightInd w:val="0"/>
              <w:spacing w:before="0" w:after="120"/>
              <w:ind w:left="0" w:firstLine="0"/>
              <w:rPr>
                <w:rFonts w:ascii="Arial" w:hAnsi="Arial" w:cs="Arial"/>
              </w:rPr>
            </w:pPr>
            <w:r w:rsidRPr="000674C4">
              <w:rPr>
                <w:rFonts w:ascii="Arial" w:hAnsi="Arial" w:cs="Arial"/>
                <w:bCs/>
              </w:rPr>
              <w:t xml:space="preserve">Cash bankings from a single source in excess of the delegated limit </w:t>
            </w:r>
            <w:r w:rsidR="00432B71" w:rsidRPr="000674C4">
              <w:rPr>
                <w:rFonts w:ascii="Arial" w:hAnsi="Arial" w:cs="Arial"/>
                <w:bCs/>
              </w:rPr>
              <w:t>must</w:t>
            </w:r>
            <w:r w:rsidRPr="000674C4">
              <w:rPr>
                <w:rFonts w:ascii="Arial" w:hAnsi="Arial" w:cs="Arial"/>
                <w:bCs/>
              </w:rPr>
              <w:t xml:space="preserve"> be reported to the CFO or DoF (excluding seizures and subsequent bankings under the Proceeds of Crime Act</w:t>
            </w:r>
            <w:r w:rsidR="00EB39B3">
              <w:rPr>
                <w:rFonts w:ascii="Arial" w:hAnsi="Arial" w:cs="Arial"/>
                <w:bCs/>
              </w:rPr>
              <w:t xml:space="preserve"> 2002</w:t>
            </w:r>
            <w:r w:rsidRPr="000674C4">
              <w:rPr>
                <w:rFonts w:ascii="Arial" w:hAnsi="Arial" w:cs="Arial"/>
                <w:bCs/>
              </w:rPr>
              <w:t xml:space="preserve">). </w:t>
            </w:r>
          </w:p>
        </w:tc>
        <w:tc>
          <w:tcPr>
            <w:tcW w:w="1684" w:type="dxa"/>
          </w:tcPr>
          <w:p w14:paraId="15E5CDB4" w14:textId="0DAD4B0F" w:rsidR="003E07F9" w:rsidRPr="000674C4" w:rsidRDefault="003E07F9" w:rsidP="008E40EC">
            <w:pPr>
              <w:autoSpaceDE w:val="0"/>
              <w:autoSpaceDN w:val="0"/>
              <w:adjustRightInd w:val="0"/>
              <w:spacing w:before="0" w:after="120"/>
              <w:ind w:left="37" w:firstLine="0"/>
              <w:outlineLvl w:val="0"/>
              <w:rPr>
                <w:rFonts w:ascii="Arial" w:hAnsi="Arial" w:cs="Arial"/>
                <w:bCs/>
              </w:rPr>
            </w:pPr>
            <w:bookmarkStart w:id="492" w:name="_Toc508614940"/>
            <w:bookmarkStart w:id="493" w:name="_Toc508630929"/>
            <w:r w:rsidRPr="000674C4">
              <w:rPr>
                <w:rFonts w:ascii="Arial" w:hAnsi="Arial" w:cs="Arial"/>
                <w:bCs/>
              </w:rPr>
              <w:t>£15,000 or equivalent</w:t>
            </w:r>
            <w:bookmarkEnd w:id="492"/>
            <w:bookmarkEnd w:id="493"/>
          </w:p>
          <w:p w14:paraId="2C1131EE" w14:textId="77777777" w:rsidR="003E07F9" w:rsidRPr="000674C4" w:rsidRDefault="003E07F9" w:rsidP="008E40EC">
            <w:pPr>
              <w:autoSpaceDE w:val="0"/>
              <w:autoSpaceDN w:val="0"/>
              <w:adjustRightInd w:val="0"/>
              <w:spacing w:before="0" w:after="120"/>
              <w:ind w:left="37" w:firstLine="0"/>
              <w:rPr>
                <w:rFonts w:ascii="Arial" w:hAnsi="Arial" w:cs="Arial"/>
                <w:iCs/>
              </w:rPr>
            </w:pPr>
          </w:p>
        </w:tc>
      </w:tr>
      <w:tr w:rsidR="003E07F9" w:rsidRPr="000674C4" w14:paraId="7B616A7D" w14:textId="77777777" w:rsidTr="0024610B">
        <w:tc>
          <w:tcPr>
            <w:tcW w:w="1526" w:type="dxa"/>
          </w:tcPr>
          <w:p w14:paraId="092AC694" w14:textId="77777777" w:rsidR="003E07F9" w:rsidRPr="000674C4" w:rsidRDefault="003E07F9" w:rsidP="008E40EC">
            <w:pPr>
              <w:spacing w:before="0" w:after="120"/>
              <w:ind w:left="33" w:firstLine="0"/>
              <w:rPr>
                <w:rFonts w:ascii="Arial" w:hAnsi="Arial" w:cs="Arial"/>
                <w:bCs/>
              </w:rPr>
            </w:pPr>
            <w:r w:rsidRPr="000674C4">
              <w:rPr>
                <w:rFonts w:ascii="Arial" w:hAnsi="Arial" w:cs="Arial"/>
                <w:bCs/>
              </w:rPr>
              <w:t>Gifts, Loans and Sponsorship</w:t>
            </w:r>
          </w:p>
          <w:p w14:paraId="4910D995" w14:textId="5FC5DD73" w:rsidR="003E07F9" w:rsidRPr="009345E6" w:rsidRDefault="00E03446" w:rsidP="008E40EC">
            <w:pPr>
              <w:spacing w:before="0" w:after="120"/>
              <w:ind w:left="33" w:firstLine="0"/>
              <w:rPr>
                <w:rStyle w:val="Hyperlink"/>
                <w:rFonts w:ascii="Arial" w:hAnsi="Arial" w:cs="Arial"/>
                <w:bCs/>
                <w:u w:val="none"/>
              </w:rPr>
            </w:pPr>
            <w:r w:rsidRPr="009345E6">
              <w:rPr>
                <w:rFonts w:ascii="Arial" w:hAnsi="Arial" w:cs="Arial"/>
                <w:bCs/>
              </w:rPr>
              <w:fldChar w:fldCharType="begin"/>
            </w:r>
            <w:r w:rsidRPr="009345E6">
              <w:rPr>
                <w:rFonts w:ascii="Arial" w:hAnsi="Arial" w:cs="Arial"/>
                <w:bCs/>
              </w:rPr>
              <w:instrText xml:space="preserve"> HYPERLINK  \l "_9.11_Gifts,_Loans" </w:instrText>
            </w:r>
            <w:r w:rsidRPr="009345E6">
              <w:rPr>
                <w:rFonts w:ascii="Arial" w:hAnsi="Arial" w:cs="Arial"/>
                <w:bCs/>
              </w:rPr>
              <w:fldChar w:fldCharType="separate"/>
            </w:r>
            <w:r w:rsidR="003E07F9" w:rsidRPr="009345E6">
              <w:rPr>
                <w:rStyle w:val="Hyperlink"/>
                <w:rFonts w:ascii="Arial" w:hAnsi="Arial" w:cs="Arial"/>
                <w:bCs/>
                <w:u w:val="none"/>
              </w:rPr>
              <w:t>Section C</w:t>
            </w:r>
          </w:p>
          <w:p w14:paraId="2677FD5A" w14:textId="1F61CA67" w:rsidR="003E07F9" w:rsidRPr="000674C4" w:rsidRDefault="0082722B" w:rsidP="008E40EC">
            <w:pPr>
              <w:spacing w:before="0" w:after="120"/>
              <w:ind w:left="33" w:firstLine="0"/>
              <w:rPr>
                <w:rFonts w:ascii="Arial" w:hAnsi="Arial" w:cs="Arial"/>
              </w:rPr>
            </w:pPr>
            <w:r w:rsidRPr="009345E6">
              <w:rPr>
                <w:rStyle w:val="Hyperlink"/>
                <w:rFonts w:ascii="Arial" w:hAnsi="Arial" w:cs="Arial"/>
                <w:bCs/>
                <w:u w:val="none"/>
              </w:rPr>
              <w:t>Point 9.11</w:t>
            </w:r>
            <w:r w:rsidR="00E03446" w:rsidRPr="009345E6">
              <w:rPr>
                <w:rFonts w:ascii="Arial" w:hAnsi="Arial" w:cs="Arial"/>
                <w:bCs/>
              </w:rPr>
              <w:fldChar w:fldCharType="end"/>
            </w:r>
          </w:p>
        </w:tc>
        <w:tc>
          <w:tcPr>
            <w:tcW w:w="1843" w:type="dxa"/>
          </w:tcPr>
          <w:p w14:paraId="643F1F77" w14:textId="77777777" w:rsidR="003E07F9" w:rsidRPr="000674C4" w:rsidRDefault="003E07F9" w:rsidP="008E40EC">
            <w:pPr>
              <w:spacing w:before="0" w:after="120"/>
              <w:ind w:left="0" w:firstLine="0"/>
              <w:rPr>
                <w:rFonts w:ascii="Arial" w:hAnsi="Arial" w:cs="Arial"/>
              </w:rPr>
            </w:pPr>
            <w:r w:rsidRPr="000674C4">
              <w:rPr>
                <w:rFonts w:ascii="Arial" w:hAnsi="Arial" w:cs="Arial"/>
                <w:bCs/>
              </w:rPr>
              <w:t>Gifts, loans and sponsorship</w:t>
            </w:r>
          </w:p>
        </w:tc>
        <w:tc>
          <w:tcPr>
            <w:tcW w:w="4189" w:type="dxa"/>
          </w:tcPr>
          <w:p w14:paraId="64A6F3CA" w14:textId="77777777" w:rsidR="003E07F9" w:rsidRPr="000674C4" w:rsidRDefault="003E07F9" w:rsidP="008E40EC">
            <w:pPr>
              <w:autoSpaceDE w:val="0"/>
              <w:autoSpaceDN w:val="0"/>
              <w:adjustRightInd w:val="0"/>
              <w:spacing w:before="0" w:after="120"/>
              <w:ind w:left="0" w:firstLine="0"/>
              <w:rPr>
                <w:rFonts w:ascii="Arial" w:hAnsi="Arial" w:cs="Arial"/>
                <w:bCs/>
              </w:rPr>
            </w:pPr>
            <w:r w:rsidRPr="000674C4">
              <w:rPr>
                <w:rFonts w:ascii="Arial" w:hAnsi="Arial" w:cs="Arial"/>
                <w:bCs/>
              </w:rPr>
              <w:t>All gifts, loans or sponsorships offered to the PCC, CC, OPCC or Force in excess of the delegated limit must be approved by the PCC before they are accepted.</w:t>
            </w:r>
          </w:p>
        </w:tc>
        <w:tc>
          <w:tcPr>
            <w:tcW w:w="1684" w:type="dxa"/>
          </w:tcPr>
          <w:p w14:paraId="73E38B3C" w14:textId="2059E711" w:rsidR="003E07F9" w:rsidRPr="000674C4" w:rsidRDefault="003E07F9" w:rsidP="008E40EC">
            <w:pPr>
              <w:autoSpaceDE w:val="0"/>
              <w:autoSpaceDN w:val="0"/>
              <w:adjustRightInd w:val="0"/>
              <w:spacing w:before="0" w:after="120"/>
              <w:ind w:left="37" w:firstLine="0"/>
              <w:outlineLvl w:val="0"/>
              <w:rPr>
                <w:rFonts w:ascii="Arial" w:hAnsi="Arial" w:cs="Arial"/>
                <w:bCs/>
              </w:rPr>
            </w:pPr>
            <w:bookmarkStart w:id="494" w:name="_Toc508614941"/>
            <w:bookmarkStart w:id="495" w:name="_Toc508630930"/>
            <w:bookmarkStart w:id="496" w:name="_Toc508631512"/>
            <w:r w:rsidRPr="000674C4">
              <w:rPr>
                <w:rFonts w:ascii="Arial" w:hAnsi="Arial" w:cs="Arial"/>
                <w:bCs/>
              </w:rPr>
              <w:t>£500</w:t>
            </w:r>
            <w:bookmarkEnd w:id="494"/>
            <w:bookmarkEnd w:id="495"/>
            <w:bookmarkEnd w:id="496"/>
          </w:p>
        </w:tc>
      </w:tr>
      <w:tr w:rsidR="003E07F9" w:rsidRPr="000674C4" w14:paraId="36456984" w14:textId="77777777" w:rsidTr="0024610B">
        <w:tc>
          <w:tcPr>
            <w:tcW w:w="1526" w:type="dxa"/>
          </w:tcPr>
          <w:p w14:paraId="633F3A9D" w14:textId="77777777" w:rsidR="003E07F9" w:rsidRPr="000674C4" w:rsidRDefault="003E07F9" w:rsidP="008E40EC">
            <w:pPr>
              <w:spacing w:before="0" w:after="120"/>
              <w:ind w:left="33" w:firstLine="0"/>
              <w:rPr>
                <w:rFonts w:ascii="Arial" w:hAnsi="Arial" w:cs="Arial"/>
              </w:rPr>
            </w:pPr>
            <w:r w:rsidRPr="000674C4">
              <w:rPr>
                <w:rFonts w:ascii="Arial" w:hAnsi="Arial" w:cs="Arial"/>
              </w:rPr>
              <w:t>Income</w:t>
            </w:r>
          </w:p>
          <w:p w14:paraId="0BB886F5" w14:textId="7201FDF3"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"_10.2_Income" </w:instrText>
            </w:r>
            <w:r w:rsidRPr="009345E6">
              <w:rPr>
                <w:rFonts w:ascii="Arial" w:hAnsi="Arial" w:cs="Arial"/>
              </w:rPr>
              <w:fldChar w:fldCharType="separate"/>
            </w:r>
            <w:r w:rsidR="003E07F9" w:rsidRPr="009345E6">
              <w:rPr>
                <w:rStyle w:val="Hyperlink"/>
                <w:rFonts w:ascii="Arial" w:hAnsi="Arial" w:cs="Arial"/>
                <w:u w:val="none"/>
              </w:rPr>
              <w:t>Section D</w:t>
            </w:r>
          </w:p>
          <w:p w14:paraId="411E2A63" w14:textId="258E30D2" w:rsidR="003E07F9" w:rsidRPr="000674C4" w:rsidRDefault="004F6C21" w:rsidP="008E40EC">
            <w:pPr>
              <w:spacing w:before="0" w:after="120"/>
              <w:ind w:left="33" w:firstLine="0"/>
              <w:rPr>
                <w:rFonts w:ascii="Arial" w:hAnsi="Arial" w:cs="Arial"/>
              </w:rPr>
            </w:pPr>
            <w:r w:rsidRPr="009345E6">
              <w:rPr>
                <w:rStyle w:val="Hyperlink"/>
                <w:rFonts w:ascii="Arial" w:hAnsi="Arial" w:cs="Arial"/>
                <w:u w:val="none"/>
              </w:rPr>
              <w:t>Point 10.2</w:t>
            </w:r>
            <w:r w:rsidR="00E03446" w:rsidRPr="009345E6">
              <w:rPr>
                <w:rFonts w:ascii="Arial" w:hAnsi="Arial" w:cs="Arial"/>
              </w:rPr>
              <w:fldChar w:fldCharType="end"/>
            </w:r>
          </w:p>
        </w:tc>
        <w:tc>
          <w:tcPr>
            <w:tcW w:w="1843" w:type="dxa"/>
          </w:tcPr>
          <w:p w14:paraId="3D4CF972" w14:textId="77777777" w:rsidR="003E07F9" w:rsidRPr="000674C4" w:rsidRDefault="003E07F9" w:rsidP="008E40EC">
            <w:pPr>
              <w:spacing w:before="0" w:after="120"/>
              <w:ind w:left="0" w:firstLine="0"/>
              <w:rPr>
                <w:rFonts w:ascii="Arial" w:hAnsi="Arial" w:cs="Arial"/>
              </w:rPr>
            </w:pPr>
            <w:r w:rsidRPr="000674C4">
              <w:rPr>
                <w:rFonts w:ascii="Arial" w:hAnsi="Arial" w:cs="Arial"/>
              </w:rPr>
              <w:t>Income</w:t>
            </w:r>
          </w:p>
        </w:tc>
        <w:tc>
          <w:tcPr>
            <w:tcW w:w="4189" w:type="dxa"/>
          </w:tcPr>
          <w:p w14:paraId="4D0A7051" w14:textId="77777777" w:rsidR="003E07F9" w:rsidRPr="000674C4" w:rsidRDefault="003E07F9" w:rsidP="008E40EC">
            <w:pPr>
              <w:autoSpaceDE w:val="0"/>
              <w:autoSpaceDN w:val="0"/>
              <w:adjustRightInd w:val="0"/>
              <w:spacing w:before="0" w:after="120"/>
              <w:ind w:left="0" w:firstLine="0"/>
              <w:rPr>
                <w:rFonts w:ascii="Arial" w:hAnsi="Arial" w:cs="Arial"/>
                <w:bCs/>
              </w:rPr>
            </w:pPr>
            <w:r w:rsidRPr="000674C4">
              <w:rPr>
                <w:rFonts w:ascii="Arial" w:hAnsi="Arial" w:cs="Arial"/>
              </w:rPr>
              <w:t>Individual amounts may be written off by the DoF or CFO up to the delegated limit. Amounts for write off above this value must be referred to the PCC for approval.</w:t>
            </w:r>
          </w:p>
        </w:tc>
        <w:tc>
          <w:tcPr>
            <w:tcW w:w="1684" w:type="dxa"/>
          </w:tcPr>
          <w:p w14:paraId="2483AE77" w14:textId="77777777" w:rsidR="003E07F9" w:rsidRPr="000674C4" w:rsidRDefault="003E07F9" w:rsidP="008E40EC">
            <w:pPr>
              <w:autoSpaceDE w:val="0"/>
              <w:autoSpaceDN w:val="0"/>
              <w:adjustRightInd w:val="0"/>
              <w:spacing w:before="0" w:after="120"/>
              <w:ind w:left="37" w:firstLine="0"/>
              <w:rPr>
                <w:rFonts w:ascii="Arial" w:hAnsi="Arial" w:cs="Arial"/>
                <w:iCs/>
              </w:rPr>
            </w:pPr>
            <w:r w:rsidRPr="000674C4">
              <w:rPr>
                <w:rFonts w:ascii="Arial" w:hAnsi="Arial" w:cs="Arial"/>
                <w:iCs/>
              </w:rPr>
              <w:t>£20,000</w:t>
            </w:r>
          </w:p>
          <w:p w14:paraId="6AC8D94E" w14:textId="77777777" w:rsidR="003E07F9" w:rsidRPr="000674C4" w:rsidRDefault="003E07F9" w:rsidP="008E40EC">
            <w:pPr>
              <w:autoSpaceDE w:val="0"/>
              <w:autoSpaceDN w:val="0"/>
              <w:adjustRightInd w:val="0"/>
              <w:spacing w:before="0" w:after="120"/>
              <w:ind w:left="37" w:firstLine="0"/>
              <w:outlineLvl w:val="0"/>
              <w:rPr>
                <w:rFonts w:ascii="Arial" w:hAnsi="Arial" w:cs="Arial"/>
                <w:bCs/>
              </w:rPr>
            </w:pPr>
          </w:p>
        </w:tc>
      </w:tr>
      <w:tr w:rsidR="003E07F9" w:rsidRPr="000674C4" w14:paraId="765426D7" w14:textId="77777777" w:rsidTr="0024610B">
        <w:tc>
          <w:tcPr>
            <w:tcW w:w="1526" w:type="dxa"/>
          </w:tcPr>
          <w:p w14:paraId="1FEDC140" w14:textId="77777777" w:rsidR="003E07F9" w:rsidRPr="000674C4" w:rsidRDefault="003E07F9" w:rsidP="008E40EC">
            <w:pPr>
              <w:spacing w:before="0" w:after="120"/>
              <w:ind w:left="33" w:firstLine="0"/>
              <w:rPr>
                <w:rFonts w:ascii="Arial" w:hAnsi="Arial" w:cs="Arial"/>
              </w:rPr>
            </w:pPr>
            <w:r w:rsidRPr="000674C4">
              <w:rPr>
                <w:rFonts w:ascii="Arial" w:hAnsi="Arial" w:cs="Arial"/>
              </w:rPr>
              <w:lastRenderedPageBreak/>
              <w:t>Voluntary Payments</w:t>
            </w:r>
          </w:p>
          <w:p w14:paraId="7F1B74FC" w14:textId="5DDD79DD" w:rsidR="003E07F9" w:rsidRPr="009345E6" w:rsidRDefault="00E03446" w:rsidP="008E40EC">
            <w:pPr>
              <w:spacing w:before="0" w:after="120"/>
              <w:ind w:left="33" w:firstLine="0"/>
              <w:rPr>
                <w:rStyle w:val="Hyperlink"/>
                <w:rFonts w:ascii="Arial" w:hAnsi="Arial" w:cs="Arial"/>
                <w:u w:val="none"/>
              </w:rPr>
            </w:pPr>
            <w:r w:rsidRPr="009345E6">
              <w:rPr>
                <w:rFonts w:ascii="Arial" w:hAnsi="Arial" w:cs="Arial"/>
              </w:rPr>
              <w:fldChar w:fldCharType="begin"/>
            </w:r>
            <w:r w:rsidRPr="009345E6">
              <w:rPr>
                <w:rFonts w:ascii="Arial" w:hAnsi="Arial" w:cs="Arial"/>
              </w:rPr>
              <w:instrText xml:space="preserve"> HYPERLINK  \l "_10.7_Voluntary_Payments" </w:instrText>
            </w:r>
            <w:r w:rsidRPr="009345E6">
              <w:rPr>
                <w:rFonts w:ascii="Arial" w:hAnsi="Arial" w:cs="Arial"/>
              </w:rPr>
              <w:fldChar w:fldCharType="separate"/>
            </w:r>
            <w:r w:rsidR="003E07F9" w:rsidRPr="009345E6">
              <w:rPr>
                <w:rStyle w:val="Hyperlink"/>
                <w:rFonts w:ascii="Arial" w:hAnsi="Arial" w:cs="Arial"/>
                <w:u w:val="none"/>
              </w:rPr>
              <w:t>Section D</w:t>
            </w:r>
          </w:p>
          <w:p w14:paraId="5B63E55A" w14:textId="2344E321" w:rsidR="003E07F9" w:rsidRPr="000674C4" w:rsidRDefault="004F6C21" w:rsidP="008E40EC">
            <w:pPr>
              <w:spacing w:before="0" w:after="120"/>
              <w:ind w:left="33" w:firstLine="0"/>
              <w:rPr>
                <w:rFonts w:ascii="Arial" w:hAnsi="Arial" w:cs="Arial"/>
              </w:rPr>
            </w:pPr>
            <w:r w:rsidRPr="009345E6">
              <w:rPr>
                <w:rStyle w:val="Hyperlink"/>
                <w:rFonts w:ascii="Arial" w:hAnsi="Arial" w:cs="Arial"/>
                <w:u w:val="none"/>
              </w:rPr>
              <w:t>Point 10.7</w:t>
            </w:r>
            <w:r w:rsidR="00E03446" w:rsidRPr="009345E6">
              <w:rPr>
                <w:rFonts w:ascii="Arial" w:hAnsi="Arial" w:cs="Arial"/>
              </w:rPr>
              <w:fldChar w:fldCharType="end"/>
            </w:r>
          </w:p>
        </w:tc>
        <w:tc>
          <w:tcPr>
            <w:tcW w:w="1843" w:type="dxa"/>
          </w:tcPr>
          <w:p w14:paraId="226286A3" w14:textId="77777777" w:rsidR="003E07F9" w:rsidRPr="000674C4" w:rsidRDefault="003E07F9" w:rsidP="008E40EC">
            <w:pPr>
              <w:spacing w:before="0" w:after="120"/>
              <w:ind w:left="0" w:firstLine="0"/>
              <w:rPr>
                <w:rFonts w:ascii="Arial" w:hAnsi="Arial" w:cs="Arial"/>
              </w:rPr>
            </w:pPr>
            <w:r w:rsidRPr="000674C4">
              <w:rPr>
                <w:rFonts w:ascii="Arial" w:hAnsi="Arial" w:cs="Arial"/>
              </w:rPr>
              <w:t>Voluntary payments</w:t>
            </w:r>
          </w:p>
        </w:tc>
        <w:tc>
          <w:tcPr>
            <w:tcW w:w="4189" w:type="dxa"/>
          </w:tcPr>
          <w:p w14:paraId="38D3E5FE" w14:textId="77777777" w:rsidR="003E07F9" w:rsidRPr="000674C4" w:rsidRDefault="003E07F9" w:rsidP="008E40EC">
            <w:pPr>
              <w:autoSpaceDE w:val="0"/>
              <w:autoSpaceDN w:val="0"/>
              <w:adjustRightInd w:val="0"/>
              <w:spacing w:before="0" w:after="120"/>
              <w:ind w:left="0" w:firstLine="0"/>
              <w:rPr>
                <w:rFonts w:ascii="Arial" w:hAnsi="Arial" w:cs="Arial"/>
                <w:bCs/>
              </w:rPr>
            </w:pPr>
            <w:r w:rsidRPr="000674C4">
              <w:rPr>
                <w:rFonts w:ascii="Arial" w:hAnsi="Arial" w:cs="Arial"/>
              </w:rPr>
              <w:t>The CoS and CC may make voluntary payments up to the delegated limit.</w:t>
            </w:r>
          </w:p>
        </w:tc>
        <w:tc>
          <w:tcPr>
            <w:tcW w:w="1684" w:type="dxa"/>
          </w:tcPr>
          <w:p w14:paraId="342B25C1" w14:textId="4A94F9E2" w:rsidR="003E07F9" w:rsidRPr="000674C4" w:rsidRDefault="003E07F9" w:rsidP="008E40EC">
            <w:pPr>
              <w:autoSpaceDE w:val="0"/>
              <w:autoSpaceDN w:val="0"/>
              <w:adjustRightInd w:val="0"/>
              <w:spacing w:before="0" w:after="120"/>
              <w:ind w:left="37" w:firstLine="0"/>
              <w:outlineLvl w:val="0"/>
              <w:rPr>
                <w:rFonts w:ascii="Arial" w:hAnsi="Arial" w:cs="Arial"/>
                <w:bCs/>
              </w:rPr>
            </w:pPr>
            <w:bookmarkStart w:id="497" w:name="_Toc508614942"/>
            <w:bookmarkStart w:id="498" w:name="_Toc508630931"/>
            <w:bookmarkStart w:id="499" w:name="_Toc508631513"/>
            <w:r w:rsidRPr="000674C4">
              <w:rPr>
                <w:rFonts w:ascii="Arial" w:hAnsi="Arial" w:cs="Arial"/>
              </w:rPr>
              <w:t>£10,000</w:t>
            </w:r>
            <w:bookmarkEnd w:id="497"/>
            <w:bookmarkEnd w:id="498"/>
            <w:bookmarkEnd w:id="499"/>
          </w:p>
        </w:tc>
      </w:tr>
    </w:tbl>
    <w:p w14:paraId="46AC3ED6" w14:textId="10BA51D6" w:rsidR="00A764E9" w:rsidRDefault="00A764E9">
      <w:pPr>
        <w:rPr>
          <w:rFonts w:ascii="Arial" w:hAnsi="Arial" w:cs="Arial"/>
        </w:rPr>
      </w:pPr>
      <w:r>
        <w:rPr>
          <w:rFonts w:ascii="Arial" w:hAnsi="Arial" w:cs="Arial"/>
        </w:rPr>
        <w:br w:type="page"/>
      </w:r>
    </w:p>
    <w:p w14:paraId="45994078" w14:textId="77777777" w:rsidR="003E07F9" w:rsidRPr="000674C4" w:rsidRDefault="003E07F9" w:rsidP="00D84C92">
      <w:pPr>
        <w:pStyle w:val="Heading1"/>
        <w:keepNext w:val="0"/>
        <w:ind w:left="709" w:hanging="709"/>
      </w:pPr>
      <w:bookmarkStart w:id="500" w:name="_Toc508614943"/>
      <w:bookmarkStart w:id="501" w:name="_Toc508630932"/>
      <w:bookmarkStart w:id="502" w:name="_Toc508631514"/>
      <w:bookmarkStart w:id="503" w:name="_Toc385435089"/>
      <w:bookmarkStart w:id="504" w:name="_Ref1395298"/>
      <w:bookmarkStart w:id="505" w:name="_Ref1395302"/>
      <w:bookmarkStart w:id="506" w:name="_Ref1395315"/>
      <w:bookmarkStart w:id="507" w:name="_Toc67948025"/>
      <w:r w:rsidRPr="00D84C92">
        <w:rPr>
          <w:rStyle w:val="Heading1Char"/>
          <w:rFonts w:eastAsiaTheme="minorHAnsi"/>
          <w:b/>
          <w:bCs/>
          <w:sz w:val="28"/>
        </w:rPr>
        <w:lastRenderedPageBreak/>
        <w:t>SECTION G</w:t>
      </w:r>
      <w:r w:rsidRPr="000674C4">
        <w:tab/>
        <w:t>Guidance Notes on Breach of Standing Orders or Financial Regulations</w:t>
      </w:r>
      <w:bookmarkEnd w:id="500"/>
      <w:bookmarkEnd w:id="501"/>
      <w:bookmarkEnd w:id="502"/>
      <w:bookmarkEnd w:id="503"/>
      <w:bookmarkEnd w:id="504"/>
      <w:bookmarkEnd w:id="505"/>
      <w:bookmarkEnd w:id="506"/>
      <w:bookmarkEnd w:id="507"/>
    </w:p>
    <w:p w14:paraId="234B20AD" w14:textId="2C28F247" w:rsidR="003E07F9" w:rsidRPr="000674C4" w:rsidRDefault="00203E9E" w:rsidP="00D84C92">
      <w:pPr>
        <w:pStyle w:val="Heading3"/>
        <w:keepNext w:val="0"/>
        <w:numPr>
          <w:ilvl w:val="0"/>
          <w:numId w:val="0"/>
        </w:numPr>
        <w:ind w:left="1418" w:hanging="709"/>
      </w:pPr>
      <w:r w:rsidRPr="000674C4">
        <w:t>13.1</w:t>
      </w:r>
      <w:r w:rsidR="00F25CCA" w:rsidRPr="000674C4">
        <w:t>.1</w:t>
      </w:r>
      <w:r w:rsidR="003E07F9" w:rsidRPr="000674C4">
        <w:tab/>
        <w:t xml:space="preserve">These guidance notes are supplemental to the PCC and CC’s Anti-Fraud and Corruption </w:t>
      </w:r>
      <w:r w:rsidR="0004408A">
        <w:t>Policy</w:t>
      </w:r>
      <w:r w:rsidR="0004408A" w:rsidRPr="000674C4">
        <w:t xml:space="preserve"> </w:t>
      </w:r>
      <w:r w:rsidR="003E07F9" w:rsidRPr="000674C4">
        <w:t xml:space="preserve">and should be read in conjunction with </w:t>
      </w:r>
      <w:r w:rsidR="0004408A">
        <w:t>the policy</w:t>
      </w:r>
      <w:r w:rsidR="003E07F9" w:rsidRPr="000674C4">
        <w:t xml:space="preserve">. </w:t>
      </w:r>
    </w:p>
    <w:p w14:paraId="1431419A" w14:textId="41BFCCD3" w:rsidR="003E07F9" w:rsidRPr="000674C4" w:rsidRDefault="00F25CCA" w:rsidP="00D84C92">
      <w:pPr>
        <w:pStyle w:val="Heading3"/>
        <w:keepNext w:val="0"/>
        <w:numPr>
          <w:ilvl w:val="0"/>
          <w:numId w:val="0"/>
        </w:numPr>
        <w:ind w:left="1418" w:hanging="709"/>
      </w:pPr>
      <w:r w:rsidRPr="000674C4">
        <w:t>13.1.2</w:t>
      </w:r>
      <w:r w:rsidR="003E07F9" w:rsidRPr="000674C4">
        <w:tab/>
        <w:t>The CFO and the</w:t>
      </w:r>
      <w:r w:rsidR="00F33762">
        <w:t xml:space="preserve"> DoF have responsibility under S</w:t>
      </w:r>
      <w:r w:rsidR="003E07F9" w:rsidRPr="000674C4">
        <w:t xml:space="preserve">ection 114 of the </w:t>
      </w:r>
      <w:hyperlink r:id="rId61" w:history="1">
        <w:r w:rsidR="003E07F9" w:rsidRPr="00EB39B3">
          <w:rPr>
            <w:rStyle w:val="Hyperlink"/>
          </w:rPr>
          <w:t>Local Government Finance Act 19</w:t>
        </w:r>
        <w:r w:rsidR="00EB39B3" w:rsidRPr="00EB39B3">
          <w:rPr>
            <w:rStyle w:val="Hyperlink"/>
          </w:rPr>
          <w:t>8</w:t>
        </w:r>
        <w:r w:rsidR="003E07F9" w:rsidRPr="00EB39B3">
          <w:rPr>
            <w:rStyle w:val="Hyperlink"/>
          </w:rPr>
          <w:t>8</w:t>
        </w:r>
      </w:hyperlink>
      <w:r w:rsidR="003E07F9" w:rsidRPr="000674C4">
        <w:t xml:space="preserve"> to make a report if it appears to either of them that any person holding any office or any employee or member of any collaborative body on which the PCC or the CC is represented:</w:t>
      </w:r>
    </w:p>
    <w:p w14:paraId="40AE5FA0" w14:textId="2F123A4B" w:rsidR="003E07F9" w:rsidRPr="000674C4" w:rsidRDefault="00B2692F" w:rsidP="00D84C92">
      <w:pPr>
        <w:pStyle w:val="ListParagraph"/>
        <w:numPr>
          <w:ilvl w:val="2"/>
          <w:numId w:val="88"/>
        </w:numPr>
        <w:spacing w:after="120"/>
        <w:ind w:left="1843" w:hanging="425"/>
        <w:rPr>
          <w:rFonts w:ascii="Arial" w:hAnsi="Arial" w:cs="Arial"/>
        </w:rPr>
      </w:pPr>
      <w:r>
        <w:rPr>
          <w:rFonts w:ascii="Arial" w:hAnsi="Arial" w:cs="Arial"/>
        </w:rPr>
        <w:t>h</w:t>
      </w:r>
      <w:r w:rsidR="003E07F9" w:rsidRPr="000674C4">
        <w:rPr>
          <w:rFonts w:ascii="Arial" w:hAnsi="Arial" w:cs="Arial"/>
        </w:rPr>
        <w:t xml:space="preserve">as made, or is about to make, a decision which involved or would involve the PCC or the CC incurring expenditure which is unlawful; </w:t>
      </w:r>
    </w:p>
    <w:p w14:paraId="7C975D2E" w14:textId="54DB908E" w:rsidR="003E07F9" w:rsidRPr="000674C4" w:rsidRDefault="00B2692F" w:rsidP="00D84C92">
      <w:pPr>
        <w:pStyle w:val="ListParagraph"/>
        <w:numPr>
          <w:ilvl w:val="2"/>
          <w:numId w:val="88"/>
        </w:numPr>
        <w:tabs>
          <w:tab w:val="left" w:pos="-426"/>
        </w:tabs>
        <w:spacing w:after="0"/>
        <w:ind w:left="1843" w:hanging="425"/>
        <w:rPr>
          <w:rFonts w:ascii="Arial" w:hAnsi="Arial" w:cs="Arial"/>
        </w:rPr>
      </w:pPr>
      <w:r>
        <w:rPr>
          <w:rFonts w:ascii="Arial" w:hAnsi="Arial" w:cs="Arial"/>
        </w:rPr>
        <w:t>h</w:t>
      </w:r>
      <w:r w:rsidR="003E07F9" w:rsidRPr="000674C4">
        <w:rPr>
          <w:rFonts w:ascii="Arial" w:hAnsi="Arial" w:cs="Arial"/>
        </w:rPr>
        <w:t xml:space="preserve">as taken, or is about to take, a course of action which, if pursued to its conclusion, would be unlawful and likely to cause a loss or deficiency on the part of the PCC or the CC; and </w:t>
      </w:r>
    </w:p>
    <w:p w14:paraId="55DEA8AB" w14:textId="7EDD30F5" w:rsidR="003E07F9" w:rsidRPr="000674C4" w:rsidRDefault="00B2692F" w:rsidP="00D84C92">
      <w:pPr>
        <w:pStyle w:val="ListParagraph"/>
        <w:numPr>
          <w:ilvl w:val="2"/>
          <w:numId w:val="88"/>
        </w:numPr>
        <w:tabs>
          <w:tab w:val="left" w:pos="-142"/>
        </w:tabs>
        <w:spacing w:before="0" w:after="120"/>
        <w:ind w:left="1843" w:hanging="425"/>
        <w:rPr>
          <w:rFonts w:ascii="Arial" w:hAnsi="Arial" w:cs="Arial"/>
        </w:rPr>
      </w:pPr>
      <w:r>
        <w:rPr>
          <w:rFonts w:ascii="Arial" w:hAnsi="Arial" w:cs="Arial"/>
        </w:rPr>
        <w:t>i</w:t>
      </w:r>
      <w:r w:rsidR="003E07F9" w:rsidRPr="000674C4">
        <w:rPr>
          <w:rFonts w:ascii="Arial" w:hAnsi="Arial" w:cs="Arial"/>
        </w:rPr>
        <w:t>s about to enter an item on account, the entry of which is unlawful.</w:t>
      </w:r>
    </w:p>
    <w:p w14:paraId="59F984CE" w14:textId="60263862" w:rsidR="003E07F9" w:rsidRPr="000674C4" w:rsidRDefault="00F25CCA" w:rsidP="00D84C92">
      <w:pPr>
        <w:pStyle w:val="Heading3"/>
        <w:keepNext w:val="0"/>
        <w:numPr>
          <w:ilvl w:val="0"/>
          <w:numId w:val="0"/>
        </w:numPr>
        <w:ind w:left="1418" w:hanging="720"/>
      </w:pPr>
      <w:r w:rsidRPr="000674C4">
        <w:t>13.1.3</w:t>
      </w:r>
      <w:r w:rsidR="003E07F9" w:rsidRPr="000674C4">
        <w:tab/>
        <w:t>It is also the duty of the CoS to prepare a report for the PCC with respect to any proposal, decision or mission by any person holding any office or employment which may contravene any enactment, rule of law or code of practice or result in any maladministration or injustice as defined. In doing so it is the CoS's duty so far as is practicable to consult with the CFO and the DoF.</w:t>
      </w:r>
    </w:p>
    <w:p w14:paraId="5468C720" w14:textId="34988EE4" w:rsidR="003E07F9" w:rsidRPr="000674C4" w:rsidRDefault="00F25CCA" w:rsidP="00D84C92">
      <w:pPr>
        <w:pStyle w:val="Heading3"/>
        <w:keepNext w:val="0"/>
        <w:numPr>
          <w:ilvl w:val="0"/>
          <w:numId w:val="0"/>
        </w:numPr>
        <w:ind w:left="1418" w:hanging="720"/>
      </w:pPr>
      <w:r w:rsidRPr="000674C4">
        <w:t>13.1.4</w:t>
      </w:r>
      <w:r w:rsidR="003E07F9" w:rsidRPr="000674C4">
        <w:tab/>
        <w:t>Where the report is made by the CFO, a copy will be provided to the PCC, Police and Crime Panel and External Auditor. Where the report is made by the DoF, a copy will be provided to the CC, PCC and External Auditor. In both instances, the matter shall be reported to the Chair of the JAC.</w:t>
      </w:r>
    </w:p>
    <w:p w14:paraId="52ABECDE" w14:textId="76219FF4" w:rsidR="003E07F9" w:rsidRPr="000674C4" w:rsidRDefault="00F25CCA" w:rsidP="00D84C92">
      <w:pPr>
        <w:pStyle w:val="Heading3"/>
        <w:keepNext w:val="0"/>
        <w:numPr>
          <w:ilvl w:val="0"/>
          <w:numId w:val="0"/>
        </w:numPr>
        <w:ind w:left="1418" w:hanging="720"/>
      </w:pPr>
      <w:r w:rsidRPr="000674C4">
        <w:t>13.1.5</w:t>
      </w:r>
      <w:r w:rsidR="003E07F9" w:rsidRPr="000674C4">
        <w:tab/>
        <w:t xml:space="preserve">To provide for effective action to deal with any fraud and corruption and to assist the CFO and the DoF in the performance of their duties to ensure the financial affairs of the Force and the OPCC are properly conducted, the </w:t>
      </w:r>
      <w:r w:rsidR="00AB48E1" w:rsidRPr="00AB48E1">
        <w:t>procedure</w:t>
      </w:r>
      <w:r w:rsidR="00AB48E1">
        <w:t>s</w:t>
      </w:r>
      <w:r w:rsidR="00AA6377">
        <w:t xml:space="preserve"> detailed within</w:t>
      </w:r>
      <w:r w:rsidR="00AB48E1">
        <w:t xml:space="preserve"> section 9.4</w:t>
      </w:r>
      <w:r w:rsidR="00AA6377">
        <w:t xml:space="preserve"> </w:t>
      </w:r>
      <w:r w:rsidR="003E07F9" w:rsidRPr="000674C4">
        <w:t xml:space="preserve"> will be adhered to in the circumstances of any suspected or actual breach of Financial Regulations or Standing Orders.</w:t>
      </w:r>
    </w:p>
    <w:p w14:paraId="05B6309B" w14:textId="55B8B35F" w:rsidR="00D84C92" w:rsidRDefault="00D84C92">
      <w:pPr>
        <w:rPr>
          <w:rFonts w:ascii="Arial" w:hAnsi="Arial" w:cs="Arial"/>
          <w:b/>
          <w:u w:val="single"/>
        </w:rPr>
      </w:pPr>
      <w:r>
        <w:rPr>
          <w:rFonts w:ascii="Arial" w:hAnsi="Arial" w:cs="Arial"/>
          <w:b/>
          <w:u w:val="single"/>
        </w:rPr>
        <w:br w:type="page"/>
      </w:r>
    </w:p>
    <w:p w14:paraId="39736248" w14:textId="3DE04EA6" w:rsidR="003E07F9" w:rsidRPr="000674C4" w:rsidRDefault="003E07F9" w:rsidP="008205EC">
      <w:pPr>
        <w:pStyle w:val="Heading1"/>
        <w:keepNext w:val="0"/>
        <w:ind w:left="709" w:hanging="709"/>
      </w:pPr>
      <w:bookmarkStart w:id="508" w:name="_Appendix_B:_Contract"/>
      <w:bookmarkStart w:id="509" w:name="_Toc508630933"/>
      <w:bookmarkStart w:id="510" w:name="_Toc508631515"/>
      <w:bookmarkStart w:id="511" w:name="_Toc385435090"/>
      <w:bookmarkStart w:id="512" w:name="_Ref1665985"/>
      <w:bookmarkStart w:id="513" w:name="_Ref1665993"/>
      <w:bookmarkStart w:id="514" w:name="_Toc67948026"/>
      <w:bookmarkEnd w:id="508"/>
      <w:r w:rsidRPr="008205EC">
        <w:rPr>
          <w:sz w:val="28"/>
        </w:rPr>
        <w:lastRenderedPageBreak/>
        <w:t>Appendix B</w:t>
      </w:r>
      <w:r w:rsidRPr="000674C4">
        <w:t>:</w:t>
      </w:r>
      <w:r w:rsidR="008205EC">
        <w:tab/>
      </w:r>
      <w:r w:rsidRPr="000674C4">
        <w:t>Contract Standing Orders</w:t>
      </w:r>
      <w:bookmarkEnd w:id="509"/>
      <w:bookmarkEnd w:id="510"/>
      <w:bookmarkEnd w:id="511"/>
      <w:bookmarkEnd w:id="512"/>
      <w:bookmarkEnd w:id="513"/>
      <w:bookmarkEnd w:id="514"/>
    </w:p>
    <w:p w14:paraId="5C1E6621" w14:textId="03EC8CC7" w:rsidR="003E07F9" w:rsidRPr="000674C4" w:rsidRDefault="00203E9E" w:rsidP="001C3304">
      <w:pPr>
        <w:pStyle w:val="Heading2"/>
        <w:keepNext w:val="0"/>
        <w:numPr>
          <w:ilvl w:val="0"/>
          <w:numId w:val="0"/>
        </w:numPr>
        <w:ind w:left="709" w:hanging="709"/>
      </w:pPr>
      <w:bookmarkStart w:id="515" w:name="_Contract_Standing_Orders"/>
      <w:bookmarkStart w:id="516" w:name="_Toc67948027"/>
      <w:bookmarkEnd w:id="515"/>
      <w:r w:rsidRPr="000674C4">
        <w:t>14.1</w:t>
      </w:r>
      <w:r w:rsidR="003E07F9" w:rsidRPr="000674C4">
        <w:tab/>
        <w:t>Introduction</w:t>
      </w:r>
      <w:bookmarkEnd w:id="516"/>
    </w:p>
    <w:p w14:paraId="1540E4B2" w14:textId="77777777" w:rsidR="003E07F9" w:rsidRPr="000674C4" w:rsidRDefault="003E07F9" w:rsidP="001C3304">
      <w:pPr>
        <w:spacing w:after="120"/>
        <w:ind w:left="709" w:firstLine="0"/>
        <w:rPr>
          <w:rFonts w:ascii="Arial" w:hAnsi="Arial" w:cs="Arial"/>
        </w:rPr>
      </w:pPr>
      <w:r w:rsidRPr="000674C4">
        <w:rPr>
          <w:rFonts w:ascii="Arial" w:hAnsi="Arial" w:cs="Arial"/>
          <w:u w:val="single"/>
        </w:rPr>
        <w:t>Application and Scope of Standing Orders Relating to Contracts</w:t>
      </w:r>
      <w:r w:rsidRPr="000674C4">
        <w:rPr>
          <w:rFonts w:ascii="Arial" w:hAnsi="Arial" w:cs="Arial"/>
        </w:rPr>
        <w:t xml:space="preserve"> </w:t>
      </w:r>
    </w:p>
    <w:p w14:paraId="759238EF" w14:textId="774DD5C4" w:rsidR="003E07F9" w:rsidRPr="000674C4" w:rsidRDefault="00203E9E" w:rsidP="001C3304">
      <w:pPr>
        <w:pStyle w:val="Heading3"/>
        <w:keepNext w:val="0"/>
        <w:numPr>
          <w:ilvl w:val="0"/>
          <w:numId w:val="0"/>
        </w:numPr>
        <w:ind w:left="1418" w:hanging="720"/>
      </w:pPr>
      <w:r w:rsidRPr="000674C4">
        <w:t>14.1.1</w:t>
      </w:r>
      <w:r w:rsidRPr="000674C4">
        <w:tab/>
      </w:r>
      <w:r w:rsidR="003E07F9" w:rsidRPr="000674C4">
        <w:t>These Standing Orders govern the procedures for tenders and contracts and the relative responsibilities of the PCC and CC. These Standing Orders shall apply to all contracts entered into by, or on behalf of, the PCC with any other person or body, other than where the exemptions detailed in this document apply.</w:t>
      </w:r>
    </w:p>
    <w:p w14:paraId="059F127A" w14:textId="4F5D19F2" w:rsidR="003E07F9" w:rsidRPr="000674C4" w:rsidRDefault="00203E9E" w:rsidP="00B2692F">
      <w:pPr>
        <w:pStyle w:val="Heading3"/>
        <w:keepNext w:val="0"/>
        <w:numPr>
          <w:ilvl w:val="0"/>
          <w:numId w:val="0"/>
        </w:numPr>
        <w:ind w:left="1418" w:hanging="709"/>
      </w:pPr>
      <w:r w:rsidRPr="000674C4">
        <w:t>14.1.2</w:t>
      </w:r>
      <w:r w:rsidRPr="000674C4">
        <w:tab/>
      </w:r>
      <w:r w:rsidR="003E07F9" w:rsidRPr="000674C4">
        <w:t>These Standing Orders will therefore apply to all orders and contracts for:</w:t>
      </w:r>
    </w:p>
    <w:p w14:paraId="42948A24" w14:textId="2E6BF932" w:rsidR="003E07F9" w:rsidRPr="000674C4" w:rsidRDefault="00B2692F" w:rsidP="001C3304">
      <w:pPr>
        <w:pStyle w:val="Body"/>
        <w:numPr>
          <w:ilvl w:val="2"/>
          <w:numId w:val="89"/>
        </w:numPr>
        <w:spacing w:after="120" w:line="240" w:lineRule="auto"/>
        <w:ind w:left="1843" w:hanging="425"/>
        <w:contextualSpacing/>
        <w:rPr>
          <w:rFonts w:ascii="Arial" w:eastAsia="Arial" w:hAnsi="Arial" w:cs="Arial"/>
          <w:lang w:val="en-US"/>
        </w:rPr>
      </w:pPr>
      <w:r>
        <w:rPr>
          <w:rFonts w:ascii="Arial" w:hAnsi="Arial" w:cs="Arial"/>
          <w:lang w:val="en-US"/>
        </w:rPr>
        <w:t>t</w:t>
      </w:r>
      <w:r w:rsidR="003E07F9" w:rsidRPr="000674C4">
        <w:rPr>
          <w:rFonts w:ascii="Arial" w:hAnsi="Arial" w:cs="Arial"/>
          <w:lang w:val="en-US"/>
        </w:rPr>
        <w:t>he supply of goods and materials;</w:t>
      </w:r>
    </w:p>
    <w:p w14:paraId="57846D47" w14:textId="60FA0F7D" w:rsidR="003E07F9" w:rsidRPr="000674C4" w:rsidRDefault="00B2692F" w:rsidP="001C3304">
      <w:pPr>
        <w:pStyle w:val="Body"/>
        <w:numPr>
          <w:ilvl w:val="2"/>
          <w:numId w:val="89"/>
        </w:numPr>
        <w:spacing w:after="120" w:line="240" w:lineRule="auto"/>
        <w:ind w:left="1843" w:hanging="425"/>
        <w:contextualSpacing/>
        <w:rPr>
          <w:rFonts w:ascii="Arial" w:eastAsia="Arial" w:hAnsi="Arial" w:cs="Arial"/>
          <w:lang w:val="en-US"/>
        </w:rPr>
      </w:pPr>
      <w:r>
        <w:rPr>
          <w:rFonts w:ascii="Arial" w:hAnsi="Arial" w:cs="Arial"/>
          <w:lang w:val="en-US"/>
        </w:rPr>
        <w:t>t</w:t>
      </w:r>
      <w:r w:rsidR="003E07F9" w:rsidRPr="000674C4">
        <w:rPr>
          <w:rFonts w:ascii="Arial" w:hAnsi="Arial" w:cs="Arial"/>
          <w:lang w:val="en-US"/>
        </w:rPr>
        <w:t xml:space="preserve">he provision of services, including professional advice from consultants; </w:t>
      </w:r>
    </w:p>
    <w:p w14:paraId="0E6133B5" w14:textId="363FA0BB" w:rsidR="003E07F9" w:rsidRPr="000674C4" w:rsidRDefault="00B2692F" w:rsidP="001C3304">
      <w:pPr>
        <w:pStyle w:val="Body"/>
        <w:numPr>
          <w:ilvl w:val="2"/>
          <w:numId w:val="89"/>
        </w:numPr>
        <w:spacing w:after="120" w:line="240" w:lineRule="auto"/>
        <w:ind w:left="1843" w:hanging="425"/>
        <w:contextualSpacing/>
        <w:rPr>
          <w:rFonts w:ascii="Arial" w:hAnsi="Arial" w:cs="Arial"/>
          <w:lang w:val="en-US"/>
        </w:rPr>
      </w:pPr>
      <w:r>
        <w:rPr>
          <w:rFonts w:ascii="Arial" w:hAnsi="Arial" w:cs="Arial"/>
          <w:lang w:val="en-US"/>
        </w:rPr>
        <w:t>t</w:t>
      </w:r>
      <w:r w:rsidR="003E07F9" w:rsidRPr="000674C4">
        <w:rPr>
          <w:rFonts w:ascii="Arial" w:hAnsi="Arial" w:cs="Arial"/>
          <w:lang w:val="en-US"/>
        </w:rPr>
        <w:t>he execution of building, engineering, communication or information technology projects;</w:t>
      </w:r>
    </w:p>
    <w:p w14:paraId="42096458" w14:textId="30B815F0" w:rsidR="003E07F9" w:rsidRPr="000674C4" w:rsidRDefault="00B2692F" w:rsidP="001C3304">
      <w:pPr>
        <w:pStyle w:val="Body"/>
        <w:numPr>
          <w:ilvl w:val="2"/>
          <w:numId w:val="89"/>
        </w:numPr>
        <w:spacing w:after="120" w:line="240" w:lineRule="auto"/>
        <w:ind w:left="1843" w:hanging="425"/>
        <w:contextualSpacing/>
        <w:rPr>
          <w:rFonts w:ascii="Arial" w:hAnsi="Arial" w:cs="Arial"/>
          <w:lang w:val="en-US"/>
        </w:rPr>
      </w:pPr>
      <w:r>
        <w:rPr>
          <w:rFonts w:ascii="Arial" w:hAnsi="Arial" w:cs="Arial"/>
          <w:lang w:val="en-US"/>
        </w:rPr>
        <w:t>s</w:t>
      </w:r>
      <w:r w:rsidR="003E07F9" w:rsidRPr="000674C4">
        <w:rPr>
          <w:rFonts w:ascii="Arial" w:hAnsi="Arial" w:cs="Arial"/>
          <w:lang w:val="en-US"/>
        </w:rPr>
        <w:t>ervices and public works concessions</w:t>
      </w:r>
      <w:r w:rsidR="003E07F9" w:rsidRPr="000674C4">
        <w:rPr>
          <w:rStyle w:val="FootnoteReference"/>
          <w:rFonts w:ascii="Arial" w:hAnsi="Arial" w:cs="Arial"/>
          <w:lang w:val="en-US"/>
        </w:rPr>
        <w:footnoteReference w:id="14"/>
      </w:r>
      <w:r w:rsidR="003E07F9" w:rsidRPr="000674C4">
        <w:rPr>
          <w:rFonts w:ascii="Arial" w:hAnsi="Arial" w:cs="Arial"/>
          <w:lang w:val="en-US"/>
        </w:rPr>
        <w:t>; and</w:t>
      </w:r>
    </w:p>
    <w:p w14:paraId="7D5B69A5" w14:textId="577D1FE1" w:rsidR="003E07F9" w:rsidRPr="000674C4" w:rsidRDefault="00B2692F" w:rsidP="001C3304">
      <w:pPr>
        <w:pStyle w:val="Body"/>
        <w:numPr>
          <w:ilvl w:val="2"/>
          <w:numId w:val="89"/>
        </w:numPr>
        <w:spacing w:after="120" w:line="240" w:lineRule="auto"/>
        <w:ind w:left="1843" w:hanging="425"/>
        <w:contextualSpacing/>
        <w:rPr>
          <w:rFonts w:ascii="Arial" w:hAnsi="Arial" w:cs="Arial"/>
          <w:lang w:val="en-US"/>
        </w:rPr>
      </w:pPr>
      <w:r>
        <w:rPr>
          <w:rFonts w:ascii="Arial" w:eastAsia="Arial" w:hAnsi="Arial" w:cs="Arial"/>
          <w:lang w:val="en-US"/>
        </w:rPr>
        <w:t>t</w:t>
      </w:r>
      <w:r w:rsidR="003E07F9" w:rsidRPr="000674C4">
        <w:rPr>
          <w:rFonts w:ascii="Arial" w:eastAsia="Arial" w:hAnsi="Arial" w:cs="Arial"/>
          <w:lang w:val="en-US"/>
        </w:rPr>
        <w:t>he engagement of expert witnesses (recorded on the National Crime Agency Directory of Expert Witnesses).</w:t>
      </w:r>
    </w:p>
    <w:p w14:paraId="4EB96220" w14:textId="7ADF7E45" w:rsidR="003E07F9" w:rsidRPr="000674C4" w:rsidRDefault="00203E9E" w:rsidP="001C3304">
      <w:pPr>
        <w:pStyle w:val="Heading3"/>
        <w:keepNext w:val="0"/>
        <w:numPr>
          <w:ilvl w:val="0"/>
          <w:numId w:val="0"/>
        </w:numPr>
        <w:ind w:left="1418" w:hanging="720"/>
      </w:pPr>
      <w:r w:rsidRPr="000674C4">
        <w:t>14.1.3</w:t>
      </w:r>
      <w:r w:rsidRPr="000674C4">
        <w:tab/>
      </w:r>
      <w:r w:rsidR="003E07F9" w:rsidRPr="000674C4">
        <w:t>Every contract made by, or on behalf of, the PCC shall comply with the Law of the European Union, the Law of England and Wales and these Standing Orders. Whenever European Legislation or the Law of England and Wales conflicts with these Standing Orders then that Law should take precedence.</w:t>
      </w:r>
    </w:p>
    <w:p w14:paraId="38F648AE" w14:textId="63F05DC4" w:rsidR="003E07F9" w:rsidRPr="000674C4" w:rsidRDefault="00203E9E" w:rsidP="001C3304">
      <w:pPr>
        <w:pStyle w:val="Heading3"/>
        <w:keepNext w:val="0"/>
        <w:numPr>
          <w:ilvl w:val="0"/>
          <w:numId w:val="0"/>
        </w:numPr>
        <w:ind w:left="1418" w:hanging="720"/>
      </w:pPr>
      <w:r w:rsidRPr="000674C4">
        <w:t>14.1.4</w:t>
      </w:r>
      <w:r w:rsidRPr="000674C4">
        <w:tab/>
      </w:r>
      <w:r w:rsidR="003E07F9" w:rsidRPr="000674C4">
        <w:t xml:space="preserve">Outside consultants and technical officers appointed to supervise the contract must follow these Standing Orders and the Financial Regulations of the PCC as if they were officers of the PCC. Their contracts of engagement must state this requirement. </w:t>
      </w:r>
    </w:p>
    <w:p w14:paraId="5B4F19FE" w14:textId="265B1672" w:rsidR="003E07F9" w:rsidRPr="000674C4" w:rsidRDefault="003E07F9" w:rsidP="001C3304">
      <w:pPr>
        <w:pStyle w:val="Body"/>
        <w:spacing w:after="120" w:line="240" w:lineRule="auto"/>
        <w:ind w:left="709" w:firstLine="0"/>
        <w:rPr>
          <w:rFonts w:ascii="Arial" w:hAnsi="Arial" w:cs="Arial"/>
          <w:color w:val="auto"/>
          <w:u w:val="single"/>
          <w:lang w:val="en-US"/>
        </w:rPr>
      </w:pPr>
      <w:r w:rsidRPr="000674C4">
        <w:rPr>
          <w:rFonts w:ascii="Arial" w:hAnsi="Arial" w:cs="Arial"/>
          <w:color w:val="auto"/>
          <w:u w:val="single"/>
          <w:lang w:val="en-US"/>
        </w:rPr>
        <w:t>Status</w:t>
      </w:r>
    </w:p>
    <w:p w14:paraId="04A51CDD" w14:textId="0D2072F7" w:rsidR="003E07F9" w:rsidRPr="000674C4" w:rsidRDefault="00203E9E" w:rsidP="001C3304">
      <w:pPr>
        <w:pStyle w:val="Heading3"/>
        <w:keepNext w:val="0"/>
        <w:numPr>
          <w:ilvl w:val="0"/>
          <w:numId w:val="0"/>
        </w:numPr>
        <w:ind w:left="1418" w:hanging="720"/>
      </w:pPr>
      <w:r w:rsidRPr="000674C4">
        <w:t>14.1.5</w:t>
      </w:r>
      <w:r w:rsidRPr="000674C4">
        <w:tab/>
      </w:r>
      <w:r w:rsidR="003E07F9" w:rsidRPr="000674C4">
        <w:t>The Standing Orders Relating to Contracts should not be seen in isolation, but rather as part of the overall regulatory framework of the PCC. These are underpinned by more detailed procedures governing procurement activity.</w:t>
      </w:r>
    </w:p>
    <w:p w14:paraId="4D50F9DD" w14:textId="5A49954A" w:rsidR="003E07F9" w:rsidRPr="000674C4" w:rsidRDefault="00203E9E" w:rsidP="001C3304">
      <w:pPr>
        <w:pStyle w:val="Heading3"/>
        <w:keepNext w:val="0"/>
        <w:numPr>
          <w:ilvl w:val="0"/>
          <w:numId w:val="0"/>
        </w:numPr>
        <w:ind w:left="1418" w:hanging="720"/>
      </w:pPr>
      <w:r w:rsidRPr="000674C4">
        <w:t>14.1.6</w:t>
      </w:r>
      <w:r w:rsidRPr="000674C4">
        <w:tab/>
      </w:r>
      <w:r w:rsidR="003E07F9" w:rsidRPr="000674C4">
        <w:t>The PCC is responsible for approving or amending the Standing Orders Relating to Contracts. The CFO is responsible for maintaining a regular review of the Standing Orders and submitting any additions or amendments to the PCC, after consulting with the CC, DoF and CoS.</w:t>
      </w:r>
    </w:p>
    <w:p w14:paraId="368E7A3D" w14:textId="20DB5020" w:rsidR="003E07F9" w:rsidRPr="000674C4" w:rsidRDefault="00203E9E" w:rsidP="001C3304">
      <w:pPr>
        <w:pStyle w:val="Heading3"/>
        <w:keepNext w:val="0"/>
        <w:numPr>
          <w:ilvl w:val="0"/>
          <w:numId w:val="0"/>
        </w:numPr>
        <w:ind w:left="1418" w:hanging="720"/>
      </w:pPr>
      <w:r w:rsidRPr="000674C4">
        <w:t>14.1.7</w:t>
      </w:r>
      <w:r w:rsidRPr="000674C4">
        <w:tab/>
      </w:r>
      <w:r w:rsidR="003E07F9" w:rsidRPr="000674C4">
        <w:t xml:space="preserve">The CC is responsible for ensuring that all staff, contractors and agents are aware of the existence and the content of the PCC’s Standing Orders Relating to Contracts and that they are complied with (this applies equally to the CoS </w:t>
      </w:r>
      <w:r w:rsidR="003E07F9" w:rsidRPr="000674C4">
        <w:lastRenderedPageBreak/>
        <w:t xml:space="preserve">within the OPCC). These Standing Orders must be available for staff to reference via the Force intranet. </w:t>
      </w:r>
    </w:p>
    <w:p w14:paraId="12F43FAB" w14:textId="11F2A5C8" w:rsidR="003E07F9" w:rsidRPr="000674C4" w:rsidRDefault="00203E9E" w:rsidP="001C3304">
      <w:pPr>
        <w:pStyle w:val="Heading3"/>
        <w:keepNext w:val="0"/>
        <w:numPr>
          <w:ilvl w:val="0"/>
          <w:numId w:val="0"/>
        </w:numPr>
        <w:ind w:left="1418" w:hanging="720"/>
      </w:pPr>
      <w:r w:rsidRPr="000674C4">
        <w:t>14.1.8</w:t>
      </w:r>
      <w:r w:rsidRPr="000674C4">
        <w:tab/>
      </w:r>
      <w:r w:rsidR="003E07F9" w:rsidRPr="000674C4">
        <w:t xml:space="preserve">The CC is responsible for ensuring that codes of practice, guidance or protocols that may be issued in conjunction with Standing Orders Relating to Contracts, are complied with. </w:t>
      </w:r>
    </w:p>
    <w:p w14:paraId="3F3B3DDE" w14:textId="030243AA" w:rsidR="003E07F9" w:rsidRDefault="00203E9E" w:rsidP="001C3304">
      <w:pPr>
        <w:pStyle w:val="Heading3"/>
        <w:keepNext w:val="0"/>
        <w:numPr>
          <w:ilvl w:val="0"/>
          <w:numId w:val="0"/>
        </w:numPr>
        <w:ind w:left="1418" w:hanging="720"/>
      </w:pPr>
      <w:r w:rsidRPr="000674C4">
        <w:t>14.1.9</w:t>
      </w:r>
      <w:r w:rsidRPr="000674C4">
        <w:tab/>
      </w:r>
      <w:r w:rsidR="003E07F9" w:rsidRPr="000674C4">
        <w:t>Breaches of the Standing Orders Relating to Contracts of a serious nature may result in disciplinary proceedings. Such cases shall be reported to CFO or DoF who shall determine, after consulting with the CoS, whether the matter shall be re</w:t>
      </w:r>
      <w:r w:rsidR="00C05A6F">
        <w:t>ferred to the relevant Appropriate Authority for an assessment to be undertaken. It will be for the Appropriate Authority to determine whether an investigation is required and whether any subsequent disciplinary proceedings should be instigated.</w:t>
      </w:r>
    </w:p>
    <w:p w14:paraId="79D00B10" w14:textId="27064DF3" w:rsidR="00C576E9" w:rsidRPr="00C576E9" w:rsidRDefault="00C576E9" w:rsidP="00C576E9">
      <w:pPr>
        <w:pStyle w:val="Heading3"/>
        <w:numPr>
          <w:ilvl w:val="0"/>
          <w:numId w:val="0"/>
        </w:numPr>
        <w:ind w:left="1430" w:hanging="720"/>
      </w:pPr>
      <w:r>
        <w:t>14.1.10</w:t>
      </w:r>
      <w:r>
        <w:tab/>
      </w:r>
      <w:r w:rsidRPr="00C576E9">
        <w:t>Non-compliance with Standing Orders Relating to Contracts shall be recorded in the Non Compliance Report (NCR). The NCR shall be presented to CFO or DoF who shall determine, after consulting with the CoS, whether the matter shall be reported to the PCC and/or CC.</w:t>
      </w:r>
    </w:p>
    <w:p w14:paraId="5EC130B5" w14:textId="3D3F264E" w:rsidR="003E07F9" w:rsidRPr="000674C4" w:rsidRDefault="003E07F9" w:rsidP="00C04A58">
      <w:pPr>
        <w:pStyle w:val="Body"/>
        <w:spacing w:after="120" w:line="240" w:lineRule="auto"/>
        <w:ind w:left="709" w:firstLine="0"/>
        <w:rPr>
          <w:rFonts w:ascii="Arial" w:eastAsia="Arial" w:hAnsi="Arial" w:cs="Arial"/>
          <w:color w:val="auto"/>
          <w:lang w:val="en-US"/>
        </w:rPr>
      </w:pPr>
      <w:r w:rsidRPr="000674C4">
        <w:rPr>
          <w:rFonts w:ascii="Arial" w:hAnsi="Arial" w:cs="Arial"/>
          <w:color w:val="auto"/>
          <w:u w:val="single"/>
          <w:lang w:val="en-US"/>
        </w:rPr>
        <w:t>Exemptions from Standing Orders Relating to Contracts</w:t>
      </w:r>
      <w:r w:rsidRPr="000674C4">
        <w:rPr>
          <w:rFonts w:ascii="Arial" w:hAnsi="Arial" w:cs="Arial"/>
          <w:color w:val="auto"/>
          <w:lang w:val="en-US"/>
        </w:rPr>
        <w:t xml:space="preserve"> </w:t>
      </w:r>
    </w:p>
    <w:p w14:paraId="34767F66" w14:textId="08EA7327" w:rsidR="003E07F9" w:rsidRPr="000674C4" w:rsidRDefault="00203E9E" w:rsidP="00C04A58">
      <w:pPr>
        <w:pStyle w:val="Heading3"/>
        <w:keepNext w:val="0"/>
        <w:numPr>
          <w:ilvl w:val="0"/>
          <w:numId w:val="0"/>
        </w:numPr>
        <w:ind w:left="1418" w:hanging="709"/>
      </w:pPr>
      <w:r w:rsidRPr="000674C4">
        <w:t>14.1.1</w:t>
      </w:r>
      <w:r w:rsidR="00C576E9">
        <w:t>1</w:t>
      </w:r>
      <w:r w:rsidRPr="000674C4">
        <w:t xml:space="preserve"> </w:t>
      </w:r>
      <w:r w:rsidR="003E07F9" w:rsidRPr="000674C4">
        <w:t xml:space="preserve">These Standing Orders Relating to Contracts will not apply in the following instances:- </w:t>
      </w:r>
    </w:p>
    <w:p w14:paraId="41023842" w14:textId="02DACB8A" w:rsidR="003E07F9" w:rsidRPr="000674C4" w:rsidRDefault="00B2692F" w:rsidP="000B4BEB">
      <w:pPr>
        <w:pStyle w:val="ListParagraph"/>
        <w:numPr>
          <w:ilvl w:val="2"/>
          <w:numId w:val="90"/>
        </w:numPr>
        <w:spacing w:after="120"/>
        <w:ind w:left="1843"/>
        <w:rPr>
          <w:rFonts w:ascii="Arial" w:hAnsi="Arial" w:cs="Arial"/>
        </w:rPr>
      </w:pPr>
      <w:r>
        <w:rPr>
          <w:rFonts w:ascii="Arial" w:hAnsi="Arial" w:cs="Arial"/>
        </w:rPr>
        <w:t>c</w:t>
      </w:r>
      <w:r w:rsidR="003E07F9" w:rsidRPr="000674C4">
        <w:rPr>
          <w:rFonts w:ascii="Arial" w:hAnsi="Arial" w:cs="Arial"/>
        </w:rPr>
        <w:t xml:space="preserve">ontracts for the </w:t>
      </w:r>
      <w:r w:rsidR="003619CB" w:rsidRPr="000674C4">
        <w:rPr>
          <w:rFonts w:ascii="Arial" w:hAnsi="Arial" w:cs="Arial"/>
        </w:rPr>
        <w:t>sale and purchase of land (</w:t>
      </w:r>
      <w:r w:rsidR="000B4BEB" w:rsidRPr="000B4BEB">
        <w:rPr>
          <w:rFonts w:ascii="Arial" w:hAnsi="Arial" w:cs="Arial"/>
        </w:rPr>
        <w:t xml:space="preserve">Section </w:t>
      </w:r>
      <w:hyperlink w:anchor="_14.12_Land_Transactions" w:history="1">
        <w:r w:rsidR="000B4BEB" w:rsidRPr="0078000D">
          <w:rPr>
            <w:rStyle w:val="Hyperlink"/>
            <w:rFonts w:ascii="Arial" w:hAnsi="Arial" w:cs="Arial"/>
            <w:u w:val="none"/>
          </w:rPr>
          <w:t>14.12</w:t>
        </w:r>
      </w:hyperlink>
      <w:r w:rsidR="003E07F9" w:rsidRPr="000674C4">
        <w:rPr>
          <w:rFonts w:ascii="Arial" w:hAnsi="Arial" w:cs="Arial"/>
        </w:rPr>
        <w:t>);</w:t>
      </w:r>
    </w:p>
    <w:p w14:paraId="0D350B67" w14:textId="6B6F455C" w:rsidR="003E07F9" w:rsidRPr="000674C4" w:rsidRDefault="00B2692F" w:rsidP="00C04A58">
      <w:pPr>
        <w:pStyle w:val="ListParagraph"/>
        <w:numPr>
          <w:ilvl w:val="2"/>
          <w:numId w:val="90"/>
        </w:numPr>
        <w:spacing w:after="120"/>
        <w:ind w:left="1843" w:hanging="425"/>
        <w:rPr>
          <w:rFonts w:ascii="Arial" w:hAnsi="Arial" w:cs="Arial"/>
        </w:rPr>
      </w:pPr>
      <w:r>
        <w:rPr>
          <w:rFonts w:ascii="Arial" w:hAnsi="Arial" w:cs="Arial"/>
        </w:rPr>
        <w:t>c</w:t>
      </w:r>
      <w:r w:rsidR="003E07F9" w:rsidRPr="000674C4">
        <w:rPr>
          <w:rFonts w:ascii="Arial" w:hAnsi="Arial" w:cs="Arial"/>
        </w:rPr>
        <w:t>ontracts of employment;</w:t>
      </w:r>
    </w:p>
    <w:p w14:paraId="47033693" w14:textId="4F3B24AD" w:rsidR="003E07F9" w:rsidRPr="000674C4" w:rsidRDefault="00B2692F" w:rsidP="00C04A58">
      <w:pPr>
        <w:pStyle w:val="ListParagraph"/>
        <w:numPr>
          <w:ilvl w:val="2"/>
          <w:numId w:val="90"/>
        </w:numPr>
        <w:spacing w:after="120"/>
        <w:ind w:left="1843" w:hanging="425"/>
        <w:rPr>
          <w:rFonts w:ascii="Arial" w:hAnsi="Arial" w:cs="Arial"/>
        </w:rPr>
      </w:pPr>
      <w:r>
        <w:rPr>
          <w:rFonts w:ascii="Arial" w:hAnsi="Arial" w:cs="Arial"/>
        </w:rPr>
        <w:t>c</w:t>
      </w:r>
      <w:r w:rsidR="003E07F9" w:rsidRPr="000674C4">
        <w:rPr>
          <w:rFonts w:ascii="Arial" w:hAnsi="Arial" w:cs="Arial"/>
        </w:rPr>
        <w:t>ontracts for the investment or sale of monies or securities; and</w:t>
      </w:r>
    </w:p>
    <w:p w14:paraId="61517C2B" w14:textId="10B6BC2C" w:rsidR="003E07F9" w:rsidRPr="000674C4" w:rsidRDefault="00B2692F" w:rsidP="00C04A58">
      <w:pPr>
        <w:pStyle w:val="ListParagraph"/>
        <w:numPr>
          <w:ilvl w:val="2"/>
          <w:numId w:val="90"/>
        </w:numPr>
        <w:spacing w:after="120"/>
        <w:ind w:left="1843" w:hanging="425"/>
        <w:rPr>
          <w:rFonts w:ascii="Arial" w:hAnsi="Arial" w:cs="Arial"/>
        </w:rPr>
      </w:pPr>
      <w:r>
        <w:rPr>
          <w:rFonts w:ascii="Arial" w:hAnsi="Arial" w:cs="Arial"/>
        </w:rPr>
        <w:t>t</w:t>
      </w:r>
      <w:r w:rsidR="003E07F9" w:rsidRPr="000674C4">
        <w:rPr>
          <w:rFonts w:ascii="Arial" w:hAnsi="Arial" w:cs="Arial"/>
        </w:rPr>
        <w:t xml:space="preserve">he engagement or instruction of Counsel. </w:t>
      </w:r>
    </w:p>
    <w:p w14:paraId="0E156480" w14:textId="255060F6" w:rsidR="003E07F9" w:rsidRPr="000674C4" w:rsidRDefault="00203E9E" w:rsidP="00C04A58">
      <w:pPr>
        <w:pStyle w:val="Heading3"/>
        <w:keepNext w:val="0"/>
        <w:numPr>
          <w:ilvl w:val="0"/>
          <w:numId w:val="0"/>
        </w:numPr>
        <w:ind w:left="1418" w:hanging="709"/>
      </w:pPr>
      <w:r w:rsidRPr="000674C4">
        <w:t>14.1.1</w:t>
      </w:r>
      <w:r w:rsidR="00C576E9">
        <w:t>2</w:t>
      </w:r>
      <w:r w:rsidRPr="000674C4">
        <w:t xml:space="preserve"> </w:t>
      </w:r>
      <w:r w:rsidR="003E07F9" w:rsidRPr="000674C4">
        <w:t xml:space="preserve">Only Standing Orders Relating to Contracts </w:t>
      </w:r>
      <w:r w:rsidR="005F6310">
        <w:t>(</w:t>
      </w:r>
      <w:r w:rsidR="00941CAC">
        <w:t xml:space="preserve">Section </w:t>
      </w:r>
      <w:hyperlink w:anchor="_14.12_Land_Transactions" w:history="1">
        <w:r w:rsidR="009F3B44" w:rsidRPr="0078000D">
          <w:rPr>
            <w:rStyle w:val="Hyperlink"/>
            <w:u w:val="none"/>
          </w:rPr>
          <w:t>14.12</w:t>
        </w:r>
      </w:hyperlink>
      <w:r w:rsidR="00941CAC">
        <w:t>)</w:t>
      </w:r>
      <w:r w:rsidR="003E07F9" w:rsidRPr="000674C4">
        <w:t xml:space="preserve"> shall apply to contracts for the sale and purchase of interests in land and property. The DoF can give written authority to give a contract to a single contractor in special circumstances, exempting them from the Procurement Regulations and Financial Procedures, up to the value of £25,000. Written authorisation above this value must be provided by the CFO, after consultation with the CoS.</w:t>
      </w:r>
    </w:p>
    <w:p w14:paraId="65BD4509" w14:textId="647FA294" w:rsidR="003E07F9" w:rsidRPr="000674C4" w:rsidRDefault="003622C4" w:rsidP="00C04A58">
      <w:pPr>
        <w:pStyle w:val="Heading2"/>
        <w:keepNext w:val="0"/>
        <w:numPr>
          <w:ilvl w:val="0"/>
          <w:numId w:val="0"/>
        </w:numPr>
        <w:ind w:left="709" w:hanging="709"/>
      </w:pPr>
      <w:bookmarkStart w:id="517" w:name="Office_Holders_Interests"/>
      <w:bookmarkStart w:id="518" w:name="_Toc67948028"/>
      <w:bookmarkEnd w:id="517"/>
      <w:r>
        <w:t>14.2</w:t>
      </w:r>
      <w:r>
        <w:tab/>
      </w:r>
      <w:r w:rsidR="003E07F9" w:rsidRPr="000674C4">
        <w:t>Office Holders Interests</w:t>
      </w:r>
      <w:bookmarkEnd w:id="518"/>
    </w:p>
    <w:p w14:paraId="290E4F80" w14:textId="3A34E15F" w:rsidR="003E07F9" w:rsidRPr="000674C4" w:rsidRDefault="003E07F9" w:rsidP="00C04A58">
      <w:pPr>
        <w:spacing w:after="120"/>
        <w:ind w:left="709" w:firstLine="0"/>
        <w:rPr>
          <w:rFonts w:ascii="Arial" w:hAnsi="Arial" w:cs="Arial"/>
        </w:rPr>
      </w:pPr>
      <w:r w:rsidRPr="000674C4">
        <w:rPr>
          <w:rFonts w:ascii="Arial" w:hAnsi="Arial" w:cs="Arial"/>
          <w:u w:val="single"/>
        </w:rPr>
        <w:t>Pecuniary Interests of Office Holders</w:t>
      </w:r>
      <w:r w:rsidRPr="000674C4">
        <w:rPr>
          <w:rFonts w:ascii="Arial" w:hAnsi="Arial" w:cs="Arial"/>
        </w:rPr>
        <w:t xml:space="preserve"> </w:t>
      </w:r>
    </w:p>
    <w:p w14:paraId="250CA430" w14:textId="3FCA538A" w:rsidR="003E07F9" w:rsidRPr="000674C4" w:rsidRDefault="00F25CCA" w:rsidP="00C04A58">
      <w:pPr>
        <w:pStyle w:val="Heading3"/>
        <w:keepNext w:val="0"/>
        <w:numPr>
          <w:ilvl w:val="0"/>
          <w:numId w:val="0"/>
        </w:numPr>
        <w:ind w:left="1418" w:hanging="720"/>
      </w:pPr>
      <w:r w:rsidRPr="000674C4">
        <w:t>14.2.1</w:t>
      </w:r>
      <w:r w:rsidR="00B26DD2" w:rsidRPr="000674C4">
        <w:t xml:space="preserve"> </w:t>
      </w:r>
      <w:r w:rsidR="003E07F9" w:rsidRPr="000674C4">
        <w:t xml:space="preserve">All Office Holders are reminded of the need to carefully consider their position in respect of the declaration of interest in relation to the award of contracts. </w:t>
      </w:r>
    </w:p>
    <w:p w14:paraId="7103923D" w14:textId="5729C569" w:rsidR="003E07F9" w:rsidRPr="000674C4" w:rsidRDefault="003E07F9" w:rsidP="00C04A58">
      <w:pPr>
        <w:spacing w:after="120"/>
        <w:ind w:left="709" w:firstLine="0"/>
        <w:rPr>
          <w:rFonts w:ascii="Arial" w:hAnsi="Arial" w:cs="Arial"/>
        </w:rPr>
      </w:pPr>
      <w:r w:rsidRPr="000674C4">
        <w:rPr>
          <w:rFonts w:ascii="Arial" w:hAnsi="Arial" w:cs="Arial"/>
          <w:u w:val="single"/>
        </w:rPr>
        <w:t>Pecuniary Interests of Officers in Contracts</w:t>
      </w:r>
      <w:r w:rsidRPr="000674C4">
        <w:rPr>
          <w:rFonts w:ascii="Arial" w:hAnsi="Arial" w:cs="Arial"/>
        </w:rPr>
        <w:t xml:space="preserve"> </w:t>
      </w:r>
    </w:p>
    <w:p w14:paraId="310E0EF8" w14:textId="0B507DFD" w:rsidR="003E07F9" w:rsidRPr="000674C4" w:rsidRDefault="00F25CCA" w:rsidP="00C04A58">
      <w:pPr>
        <w:pStyle w:val="Heading3"/>
        <w:keepNext w:val="0"/>
        <w:numPr>
          <w:ilvl w:val="0"/>
          <w:numId w:val="0"/>
        </w:numPr>
        <w:ind w:left="1418" w:hanging="720"/>
      </w:pPr>
      <w:r w:rsidRPr="000674C4">
        <w:t>14.2.2</w:t>
      </w:r>
      <w:r w:rsidR="00B26DD2" w:rsidRPr="000674C4">
        <w:t xml:space="preserve"> </w:t>
      </w:r>
      <w:r w:rsidR="003E07F9" w:rsidRPr="000674C4">
        <w:t>The Procurement and Contracts Manager shall maintain a record of any notice given by a post holder, officer or employee of the CC of a pecuniary interest and the record shall be available during office hours for inspection. Likewise the CoS shall maintain a record of any notice given by a post holder, officer or employee of the PCC of a pecuniary interest and the record shall be available during office hours for inspection.</w:t>
      </w:r>
    </w:p>
    <w:p w14:paraId="03610DA6" w14:textId="3C40E773" w:rsidR="003E07F9" w:rsidRPr="000674C4" w:rsidRDefault="00F25CCA" w:rsidP="00C04A58">
      <w:pPr>
        <w:pStyle w:val="Heading3"/>
        <w:keepNext w:val="0"/>
        <w:numPr>
          <w:ilvl w:val="0"/>
          <w:numId w:val="0"/>
        </w:numPr>
        <w:ind w:left="1418" w:hanging="720"/>
      </w:pPr>
      <w:r w:rsidRPr="000674C4">
        <w:t>14.2.3</w:t>
      </w:r>
      <w:r w:rsidR="00B26DD2" w:rsidRPr="000674C4">
        <w:t xml:space="preserve"> </w:t>
      </w:r>
      <w:r w:rsidR="003E07F9" w:rsidRPr="000674C4">
        <w:t>Officers participating in a Tender Evaluation Panel shall be required to complete a Declaration of Interest relating to the contract to be awarded.</w:t>
      </w:r>
    </w:p>
    <w:p w14:paraId="3D554CB5" w14:textId="2B159722" w:rsidR="003E07F9" w:rsidRPr="000674C4" w:rsidRDefault="00F25CCA" w:rsidP="00C04A58">
      <w:pPr>
        <w:pStyle w:val="Heading2"/>
        <w:keepNext w:val="0"/>
        <w:numPr>
          <w:ilvl w:val="0"/>
          <w:numId w:val="0"/>
        </w:numPr>
        <w:ind w:left="709" w:hanging="709"/>
      </w:pPr>
      <w:bookmarkStart w:id="519" w:name="Procurement_Strategy"/>
      <w:bookmarkStart w:id="520" w:name="_Toc67948029"/>
      <w:bookmarkEnd w:id="519"/>
      <w:r w:rsidRPr="000674C4">
        <w:lastRenderedPageBreak/>
        <w:t>14.3</w:t>
      </w:r>
      <w:r w:rsidR="00B26DD2" w:rsidRPr="000674C4">
        <w:tab/>
      </w:r>
      <w:r w:rsidR="003E07F9" w:rsidRPr="000674C4">
        <w:t>Procurement Strategy and Authorisation Levels</w:t>
      </w:r>
      <w:bookmarkEnd w:id="520"/>
    </w:p>
    <w:p w14:paraId="0C6C8676" w14:textId="4584E85B" w:rsidR="003E07F9" w:rsidRPr="000674C4" w:rsidRDefault="003E07F9" w:rsidP="00C04A58">
      <w:pPr>
        <w:spacing w:after="120"/>
        <w:ind w:left="709" w:firstLine="0"/>
        <w:rPr>
          <w:rFonts w:ascii="Arial" w:hAnsi="Arial" w:cs="Arial"/>
          <w:u w:val="single"/>
        </w:rPr>
      </w:pPr>
      <w:r w:rsidRPr="000674C4">
        <w:rPr>
          <w:rFonts w:ascii="Arial" w:hAnsi="Arial" w:cs="Arial"/>
          <w:u w:val="single"/>
        </w:rPr>
        <w:t xml:space="preserve">Procurement Strategy </w:t>
      </w:r>
    </w:p>
    <w:p w14:paraId="3A6F1404" w14:textId="17A473E9" w:rsidR="003E07F9" w:rsidRPr="000674C4" w:rsidRDefault="006D18BA" w:rsidP="00C04A58">
      <w:pPr>
        <w:pStyle w:val="Heading3"/>
        <w:keepNext w:val="0"/>
        <w:numPr>
          <w:ilvl w:val="0"/>
          <w:numId w:val="0"/>
        </w:numPr>
        <w:ind w:left="1418" w:hanging="720"/>
      </w:pPr>
      <w:r w:rsidRPr="000674C4">
        <w:t>14.3</w:t>
      </w:r>
      <w:r w:rsidR="00B26DD2" w:rsidRPr="000674C4">
        <w:t>.1</w:t>
      </w:r>
      <w:r w:rsidR="00B26DD2" w:rsidRPr="000674C4">
        <w:tab/>
      </w:r>
      <w:r w:rsidR="003E07F9" w:rsidRPr="000674C4">
        <w:t xml:space="preserve">The Procurement department follow the Joint Police Procurement Unit Southern Wales Collaborative Police Procurement Strategy. For each financial year, the </w:t>
      </w:r>
      <w:r w:rsidR="00C576E9">
        <w:t>Strategic Finance and Procurement Group</w:t>
      </w:r>
      <w:r w:rsidR="003E07F9" w:rsidRPr="000674C4">
        <w:t xml:space="preserve"> shall consider the Annual Collaborative Procurement Report. </w:t>
      </w:r>
    </w:p>
    <w:p w14:paraId="525FAB4E" w14:textId="2D9192D4" w:rsidR="003E07F9" w:rsidRPr="000674C4" w:rsidRDefault="006D18BA" w:rsidP="00C04A58">
      <w:pPr>
        <w:pStyle w:val="Heading3"/>
        <w:keepNext w:val="0"/>
        <w:numPr>
          <w:ilvl w:val="0"/>
          <w:numId w:val="0"/>
        </w:numPr>
        <w:ind w:left="1418" w:hanging="720"/>
      </w:pPr>
      <w:r w:rsidRPr="000674C4">
        <w:t>14.3</w:t>
      </w:r>
      <w:r w:rsidR="00B26DD2" w:rsidRPr="000674C4">
        <w:t>.2</w:t>
      </w:r>
      <w:r w:rsidR="00B26DD2" w:rsidRPr="000674C4">
        <w:tab/>
      </w:r>
      <w:r w:rsidR="003E07F9" w:rsidRPr="000674C4">
        <w:t>The Procurement department will report the Procurement Pipeline to the Strategic Finance and Procurement Group.</w:t>
      </w:r>
    </w:p>
    <w:p w14:paraId="3B3B9E9C" w14:textId="0A88A531" w:rsidR="003E07F9" w:rsidRPr="000674C4" w:rsidRDefault="003E07F9" w:rsidP="00C04A58">
      <w:pPr>
        <w:spacing w:after="120"/>
        <w:ind w:left="709" w:firstLine="0"/>
        <w:rPr>
          <w:rFonts w:ascii="Arial" w:hAnsi="Arial" w:cs="Arial"/>
          <w:u w:val="single"/>
        </w:rPr>
      </w:pPr>
      <w:r w:rsidRPr="000674C4">
        <w:rPr>
          <w:rFonts w:ascii="Arial" w:hAnsi="Arial" w:cs="Arial"/>
          <w:u w:val="single"/>
        </w:rPr>
        <w:t xml:space="preserve">Pre-procurement </w:t>
      </w:r>
    </w:p>
    <w:p w14:paraId="7940A740" w14:textId="49A282D2" w:rsidR="003E07F9" w:rsidRPr="000674C4" w:rsidRDefault="006D18BA" w:rsidP="00C04A58">
      <w:pPr>
        <w:pStyle w:val="Heading3"/>
        <w:keepNext w:val="0"/>
        <w:numPr>
          <w:ilvl w:val="0"/>
          <w:numId w:val="0"/>
        </w:numPr>
        <w:ind w:left="1418" w:hanging="720"/>
        <w:rPr>
          <w:highlight w:val="yellow"/>
        </w:rPr>
      </w:pPr>
      <w:r w:rsidRPr="000674C4">
        <w:t>14.3</w:t>
      </w:r>
      <w:r w:rsidR="00B26DD2" w:rsidRPr="000674C4">
        <w:t>.3</w:t>
      </w:r>
      <w:r w:rsidR="00B26DD2" w:rsidRPr="000674C4">
        <w:tab/>
      </w:r>
      <w:r w:rsidR="003E07F9" w:rsidRPr="000674C4">
        <w:t xml:space="preserve">Before commencing a procurement exercise it is essential that an Authorised Officer (budget holder) is authorised to instigate the scheme, to monitor progress and ensure completion in line with the Procurement Plan. </w:t>
      </w:r>
    </w:p>
    <w:p w14:paraId="405D479F" w14:textId="74A9D004" w:rsidR="003E07F9" w:rsidRPr="000674C4" w:rsidRDefault="006D18BA" w:rsidP="00C04A58">
      <w:pPr>
        <w:pStyle w:val="Heading3"/>
        <w:keepNext w:val="0"/>
        <w:numPr>
          <w:ilvl w:val="0"/>
          <w:numId w:val="0"/>
        </w:numPr>
        <w:ind w:left="1418" w:hanging="709"/>
        <w:rPr>
          <w:lang w:val="en-US"/>
        </w:rPr>
      </w:pPr>
      <w:r w:rsidRPr="000674C4">
        <w:rPr>
          <w:lang w:val="en-US"/>
        </w:rPr>
        <w:t>14.3</w:t>
      </w:r>
      <w:r w:rsidR="00B26DD2" w:rsidRPr="000674C4">
        <w:rPr>
          <w:lang w:val="en-US"/>
        </w:rPr>
        <w:t>.4</w:t>
      </w:r>
      <w:r w:rsidR="00B26DD2" w:rsidRPr="000674C4">
        <w:rPr>
          <w:lang w:val="en-US"/>
        </w:rPr>
        <w:tab/>
      </w:r>
      <w:r w:rsidR="003E07F9" w:rsidRPr="000674C4">
        <w:rPr>
          <w:lang w:val="en-US"/>
        </w:rPr>
        <w:t xml:space="preserve">Before undertaking a procurement the Authorised Officer (Budget holder) shall:- </w:t>
      </w:r>
    </w:p>
    <w:p w14:paraId="559184E3" w14:textId="672C3C9A" w:rsidR="003E07F9" w:rsidRPr="000674C4" w:rsidRDefault="00B2692F" w:rsidP="00C04A58">
      <w:pPr>
        <w:pStyle w:val="Body"/>
        <w:numPr>
          <w:ilvl w:val="2"/>
          <w:numId w:val="91"/>
        </w:numPr>
        <w:spacing w:after="120" w:line="240" w:lineRule="auto"/>
        <w:ind w:left="1843" w:hanging="425"/>
        <w:contextualSpacing/>
        <w:rPr>
          <w:rFonts w:ascii="Arial" w:eastAsia="Arial" w:hAnsi="Arial" w:cs="Arial"/>
          <w:lang w:val="en-US"/>
        </w:rPr>
      </w:pPr>
      <w:r>
        <w:rPr>
          <w:rFonts w:ascii="Arial" w:hAnsi="Arial" w:cs="Arial"/>
          <w:lang w:val="en-US"/>
        </w:rPr>
        <w:t>p</w:t>
      </w:r>
      <w:r w:rsidR="003E07F9" w:rsidRPr="000674C4">
        <w:rPr>
          <w:rFonts w:ascii="Arial" w:hAnsi="Arial" w:cs="Arial"/>
          <w:lang w:val="en-US"/>
        </w:rPr>
        <w:t>repare a scheme estimate including outline business plan;</w:t>
      </w:r>
    </w:p>
    <w:p w14:paraId="4AA3E868" w14:textId="78E25B57" w:rsidR="003E07F9" w:rsidRPr="000674C4" w:rsidRDefault="00B2692F" w:rsidP="00C04A58">
      <w:pPr>
        <w:pStyle w:val="Body"/>
        <w:numPr>
          <w:ilvl w:val="2"/>
          <w:numId w:val="91"/>
        </w:numPr>
        <w:spacing w:after="120" w:line="240" w:lineRule="auto"/>
        <w:ind w:left="1843" w:hanging="425"/>
        <w:contextualSpacing/>
        <w:rPr>
          <w:rFonts w:ascii="Arial" w:eastAsia="Arial" w:hAnsi="Arial" w:cs="Arial"/>
          <w:lang w:val="en-US"/>
        </w:rPr>
      </w:pPr>
      <w:r>
        <w:rPr>
          <w:rFonts w:ascii="Arial" w:hAnsi="Arial" w:cs="Arial"/>
          <w:lang w:val="en-US"/>
        </w:rPr>
        <w:t>p</w:t>
      </w:r>
      <w:r w:rsidR="003E07F9" w:rsidRPr="000674C4">
        <w:rPr>
          <w:rFonts w:ascii="Arial" w:hAnsi="Arial" w:cs="Arial"/>
          <w:lang w:val="en-US"/>
        </w:rPr>
        <w:t>repare progress targets;</w:t>
      </w:r>
    </w:p>
    <w:p w14:paraId="5C15F870" w14:textId="18179EA0" w:rsidR="005F38C9" w:rsidRPr="005F38C9" w:rsidRDefault="00B2692F" w:rsidP="00C04A58">
      <w:pPr>
        <w:pStyle w:val="Body"/>
        <w:numPr>
          <w:ilvl w:val="2"/>
          <w:numId w:val="91"/>
        </w:numPr>
        <w:spacing w:after="120" w:line="240" w:lineRule="auto"/>
        <w:ind w:left="1843" w:hanging="425"/>
        <w:contextualSpacing/>
        <w:rPr>
          <w:rFonts w:ascii="Arial" w:eastAsia="Arial" w:hAnsi="Arial" w:cs="Arial"/>
          <w:lang w:val="en-US"/>
        </w:rPr>
      </w:pPr>
      <w:r>
        <w:rPr>
          <w:rFonts w:ascii="Arial" w:hAnsi="Arial" w:cs="Arial"/>
          <w:lang w:val="en-US"/>
        </w:rPr>
        <w:t>p</w:t>
      </w:r>
      <w:r w:rsidR="003E07F9" w:rsidRPr="000674C4">
        <w:rPr>
          <w:rFonts w:ascii="Arial" w:hAnsi="Arial" w:cs="Arial"/>
          <w:lang w:val="en-US"/>
        </w:rPr>
        <w:t>repare a project appraisal demonstrating costs and benefits</w:t>
      </w:r>
      <w:r w:rsidR="005F38C9">
        <w:rPr>
          <w:rFonts w:ascii="Arial" w:hAnsi="Arial" w:cs="Arial"/>
          <w:lang w:val="en-US"/>
        </w:rPr>
        <w:t>;</w:t>
      </w:r>
    </w:p>
    <w:p w14:paraId="0D17C5DC" w14:textId="70B36FBA" w:rsidR="003E07F9" w:rsidRPr="000674C4" w:rsidRDefault="005F38C9" w:rsidP="00C04A58">
      <w:pPr>
        <w:pStyle w:val="Body"/>
        <w:numPr>
          <w:ilvl w:val="2"/>
          <w:numId w:val="91"/>
        </w:numPr>
        <w:spacing w:after="120" w:line="240" w:lineRule="auto"/>
        <w:ind w:left="1843" w:hanging="425"/>
        <w:contextualSpacing/>
        <w:rPr>
          <w:rFonts w:ascii="Arial" w:eastAsia="Arial" w:hAnsi="Arial" w:cs="Arial"/>
          <w:lang w:val="en-US"/>
        </w:rPr>
      </w:pPr>
      <w:r>
        <w:rPr>
          <w:rFonts w:ascii="Arial" w:hAnsi="Arial" w:cs="Arial"/>
          <w:lang w:val="en-US"/>
        </w:rPr>
        <w:t>consult with Legal Services to review any legal implications</w:t>
      </w:r>
      <w:r w:rsidR="003E07F9" w:rsidRPr="000674C4">
        <w:rPr>
          <w:rFonts w:ascii="Arial" w:hAnsi="Arial" w:cs="Arial"/>
          <w:lang w:val="en-US"/>
        </w:rPr>
        <w:t>; and</w:t>
      </w:r>
    </w:p>
    <w:p w14:paraId="640E47DC" w14:textId="71F6BF5D" w:rsidR="003E07F9" w:rsidRPr="000674C4" w:rsidRDefault="00B2692F" w:rsidP="00C04A58">
      <w:pPr>
        <w:pStyle w:val="Body"/>
        <w:numPr>
          <w:ilvl w:val="2"/>
          <w:numId w:val="91"/>
        </w:numPr>
        <w:spacing w:before="0" w:after="120" w:line="240" w:lineRule="auto"/>
        <w:ind w:left="1843" w:hanging="425"/>
        <w:rPr>
          <w:rFonts w:ascii="Arial" w:eastAsia="Arial" w:hAnsi="Arial" w:cs="Arial"/>
          <w:lang w:val="en-US"/>
        </w:rPr>
      </w:pPr>
      <w:r>
        <w:rPr>
          <w:rFonts w:ascii="Arial" w:hAnsi="Arial" w:cs="Arial"/>
          <w:lang w:val="en-US"/>
        </w:rPr>
        <w:t>c</w:t>
      </w:r>
      <w:r w:rsidR="003E07F9" w:rsidRPr="000674C4">
        <w:rPr>
          <w:rFonts w:ascii="Arial" w:hAnsi="Arial" w:cs="Arial"/>
          <w:lang w:val="en-US"/>
        </w:rPr>
        <w:t>onsult with the Procurement department to review Procurement Plan, which will include route to market, pre-market engagement and any testing considerations.</w:t>
      </w:r>
    </w:p>
    <w:p w14:paraId="12E7B2F1" w14:textId="121D1F8F" w:rsidR="003E07F9" w:rsidRPr="000674C4" w:rsidRDefault="003E07F9" w:rsidP="00C04A58">
      <w:pPr>
        <w:pStyle w:val="Body"/>
        <w:spacing w:after="120" w:line="240" w:lineRule="auto"/>
        <w:ind w:left="709" w:firstLine="0"/>
        <w:rPr>
          <w:rFonts w:ascii="Arial" w:hAnsi="Arial" w:cs="Arial"/>
          <w:color w:val="auto"/>
          <w:u w:val="single"/>
          <w:lang w:val="en-US"/>
        </w:rPr>
      </w:pPr>
      <w:r w:rsidRPr="000674C4">
        <w:rPr>
          <w:rFonts w:ascii="Arial" w:hAnsi="Arial" w:cs="Arial"/>
          <w:color w:val="auto"/>
          <w:u w:val="single"/>
          <w:lang w:val="en-US"/>
        </w:rPr>
        <w:t>Authorisation and Delegated Authority</w:t>
      </w:r>
    </w:p>
    <w:p w14:paraId="5DC8903B" w14:textId="2EEA524C" w:rsidR="003E07F9" w:rsidRPr="000674C4" w:rsidRDefault="006D18BA" w:rsidP="00C04A58">
      <w:pPr>
        <w:pStyle w:val="Heading3"/>
        <w:keepNext w:val="0"/>
        <w:numPr>
          <w:ilvl w:val="0"/>
          <w:numId w:val="0"/>
        </w:numPr>
        <w:ind w:left="1418" w:hanging="709"/>
      </w:pPr>
      <w:r w:rsidRPr="000674C4">
        <w:t>14.3</w:t>
      </w:r>
      <w:r w:rsidR="00B26DD2" w:rsidRPr="000674C4">
        <w:t>.5</w:t>
      </w:r>
      <w:r w:rsidR="00B26DD2" w:rsidRPr="000674C4">
        <w:tab/>
      </w:r>
      <w:r w:rsidR="003E07F9" w:rsidRPr="000674C4">
        <w:t>The PCC is the sole legal entity for all contracts relating to DPP.</w:t>
      </w:r>
    </w:p>
    <w:p w14:paraId="7252089D" w14:textId="54CB1682" w:rsidR="003E07F9" w:rsidRPr="000674C4" w:rsidRDefault="006D18BA" w:rsidP="00C04A58">
      <w:pPr>
        <w:pStyle w:val="Heading3"/>
        <w:keepNext w:val="0"/>
        <w:numPr>
          <w:ilvl w:val="0"/>
          <w:numId w:val="0"/>
        </w:numPr>
        <w:ind w:left="1418" w:hanging="709"/>
      </w:pPr>
      <w:r w:rsidRPr="000674C4">
        <w:t>14.3</w:t>
      </w:r>
      <w:r w:rsidR="00B26DD2" w:rsidRPr="000674C4">
        <w:t>.6</w:t>
      </w:r>
      <w:r w:rsidR="00B26DD2" w:rsidRPr="000674C4">
        <w:tab/>
      </w:r>
      <w:r w:rsidR="003E07F9" w:rsidRPr="000674C4">
        <w:t>Estates fall under the remit of the PCC. The Director of Estates can authorise up to the value of £100,000. The CFO may authorise estates related expenditure up to the value of £500,000. Thereafter, authorisation must be sought from the PCC.</w:t>
      </w:r>
    </w:p>
    <w:p w14:paraId="50215F6D" w14:textId="0CF06181" w:rsidR="003E07F9" w:rsidRPr="000674C4" w:rsidRDefault="006D18BA" w:rsidP="00C04A58">
      <w:pPr>
        <w:pStyle w:val="Heading3"/>
        <w:keepNext w:val="0"/>
        <w:numPr>
          <w:ilvl w:val="0"/>
          <w:numId w:val="0"/>
        </w:numPr>
        <w:ind w:left="1418" w:hanging="709"/>
      </w:pPr>
      <w:r w:rsidRPr="000674C4">
        <w:t>14.3</w:t>
      </w:r>
      <w:r w:rsidR="00B26DD2" w:rsidRPr="000674C4">
        <w:t>.7</w:t>
      </w:r>
      <w:r w:rsidR="00B26DD2" w:rsidRPr="000674C4">
        <w:tab/>
      </w:r>
      <w:r w:rsidR="003E07F9" w:rsidRPr="000674C4">
        <w:t>The CC may give written authorisation to the Procurement department to award a contract up to the value of £250,000. Authorisation above this amount must be provided by the PCC or the CFO as per delegated authority. All contracts above £250,000 must be reported to the Policing Board for scrutiny and approval.</w:t>
      </w:r>
    </w:p>
    <w:p w14:paraId="2B56C41F" w14:textId="001D927D" w:rsidR="003E07F9" w:rsidRPr="000674C4" w:rsidRDefault="006D18BA" w:rsidP="00C04A58">
      <w:pPr>
        <w:pStyle w:val="Heading3"/>
        <w:keepNext w:val="0"/>
        <w:numPr>
          <w:ilvl w:val="0"/>
          <w:numId w:val="0"/>
        </w:numPr>
        <w:ind w:left="1418" w:hanging="709"/>
      </w:pPr>
      <w:r w:rsidRPr="000674C4">
        <w:t>14.3</w:t>
      </w:r>
      <w:r w:rsidR="00B26DD2" w:rsidRPr="000674C4">
        <w:t>.8</w:t>
      </w:r>
      <w:r w:rsidR="00B26DD2" w:rsidRPr="000674C4">
        <w:tab/>
      </w:r>
      <w:r w:rsidR="003E07F9" w:rsidRPr="000674C4">
        <w:t>Tender award reporting to the Policing Board will include all evaluation criteria and weighting.</w:t>
      </w:r>
    </w:p>
    <w:p w14:paraId="3AAEA5D7" w14:textId="51E722BB" w:rsidR="003E07F9" w:rsidRPr="000674C4" w:rsidRDefault="00B26DD2" w:rsidP="00C04A58">
      <w:pPr>
        <w:pStyle w:val="Heading3"/>
        <w:keepNext w:val="0"/>
        <w:numPr>
          <w:ilvl w:val="0"/>
          <w:numId w:val="0"/>
        </w:numPr>
        <w:ind w:left="1418" w:hanging="709"/>
      </w:pPr>
      <w:r w:rsidRPr="000674C4">
        <w:t>14.</w:t>
      </w:r>
      <w:r w:rsidR="006D18BA" w:rsidRPr="000674C4">
        <w:t>3</w:t>
      </w:r>
      <w:r w:rsidRPr="000674C4">
        <w:t>.9</w:t>
      </w:r>
      <w:r w:rsidRPr="000674C4">
        <w:tab/>
      </w:r>
      <w:r w:rsidR="003E07F9" w:rsidRPr="000674C4">
        <w:t xml:space="preserve">The </w:t>
      </w:r>
      <w:r w:rsidR="00410BA0">
        <w:t>C</w:t>
      </w:r>
      <w:r w:rsidR="003E07F9" w:rsidRPr="000674C4">
        <w:t xml:space="preserve">ommon </w:t>
      </w:r>
      <w:r w:rsidR="00C55950">
        <w:t>S</w:t>
      </w:r>
      <w:r w:rsidR="003E07F9" w:rsidRPr="000674C4">
        <w:t>eal of the PCC must be affixed to contracts for construction, or other contracts if requested, and all grants made by the PCC that are at or above the value of £250,000.</w:t>
      </w:r>
    </w:p>
    <w:p w14:paraId="591CF502" w14:textId="75D28618" w:rsidR="003E07F9" w:rsidRPr="000674C4" w:rsidRDefault="006D18BA" w:rsidP="00C04A58">
      <w:pPr>
        <w:pStyle w:val="Heading3"/>
        <w:keepNext w:val="0"/>
        <w:numPr>
          <w:ilvl w:val="0"/>
          <w:numId w:val="0"/>
        </w:numPr>
        <w:ind w:left="1418" w:hanging="709"/>
      </w:pPr>
      <w:r w:rsidRPr="000674C4">
        <w:t>14.3</w:t>
      </w:r>
      <w:r w:rsidR="00B26DD2" w:rsidRPr="000674C4">
        <w:t xml:space="preserve">.10 </w:t>
      </w:r>
      <w:r w:rsidR="003E07F9" w:rsidRPr="000674C4">
        <w:t xml:space="preserve">The affixing of the Common Seal shall only be attested by the Chief of Staff or a nominated deputy. A record of the contracts once sealed shall be maintained and the record signed by the person who shall have attested the seal. </w:t>
      </w:r>
    </w:p>
    <w:p w14:paraId="46F027A4" w14:textId="47277D9E" w:rsidR="003E07F9" w:rsidRPr="000674C4" w:rsidRDefault="006D18BA" w:rsidP="00C04A58">
      <w:pPr>
        <w:pStyle w:val="Heading3"/>
        <w:keepNext w:val="0"/>
        <w:numPr>
          <w:ilvl w:val="0"/>
          <w:numId w:val="0"/>
        </w:numPr>
        <w:ind w:left="1418" w:hanging="709"/>
      </w:pPr>
      <w:r w:rsidRPr="000674C4">
        <w:lastRenderedPageBreak/>
        <w:t>14.3</w:t>
      </w:r>
      <w:r w:rsidR="00B26DD2" w:rsidRPr="000674C4">
        <w:t xml:space="preserve">.11 </w:t>
      </w:r>
      <w:r w:rsidR="003E07F9" w:rsidRPr="000674C4">
        <w:t>All evaluation criteria and weighting as well as tender awards for contracts estimated to be above £250,000 will be considered by the Policing Board.</w:t>
      </w:r>
    </w:p>
    <w:p w14:paraId="062D9739" w14:textId="3D70DF28" w:rsidR="003E07F9" w:rsidRPr="000674C4" w:rsidRDefault="006D18BA" w:rsidP="00C04A58">
      <w:pPr>
        <w:pStyle w:val="Heading3"/>
        <w:keepNext w:val="0"/>
        <w:numPr>
          <w:ilvl w:val="0"/>
          <w:numId w:val="0"/>
        </w:numPr>
        <w:ind w:left="1418" w:hanging="709"/>
      </w:pPr>
      <w:r w:rsidRPr="000674C4">
        <w:t>14.3</w:t>
      </w:r>
      <w:r w:rsidR="00B26DD2" w:rsidRPr="000674C4">
        <w:t xml:space="preserve">.12 </w:t>
      </w:r>
      <w:r w:rsidR="003E07F9" w:rsidRPr="000674C4">
        <w:t xml:space="preserve">The PCC delegates their authority to the CFO to commit the PCC to contractual agreements below £500,000 in value. </w:t>
      </w:r>
    </w:p>
    <w:p w14:paraId="1E0F149D" w14:textId="1E828C11" w:rsidR="003E07F9" w:rsidRPr="000674C4" w:rsidRDefault="006D18BA" w:rsidP="00C04A58">
      <w:pPr>
        <w:pStyle w:val="Heading3"/>
        <w:keepNext w:val="0"/>
        <w:numPr>
          <w:ilvl w:val="0"/>
          <w:numId w:val="0"/>
        </w:numPr>
        <w:ind w:left="1418" w:hanging="709"/>
      </w:pPr>
      <w:r w:rsidRPr="000674C4">
        <w:t>14.3</w:t>
      </w:r>
      <w:r w:rsidR="00B26DD2" w:rsidRPr="000674C4">
        <w:t xml:space="preserve">.13 </w:t>
      </w:r>
      <w:r w:rsidR="003E07F9" w:rsidRPr="000674C4">
        <w:t xml:space="preserve">The PCC will be responsible for the authorisation of all contracts of £500,000 and above. </w:t>
      </w:r>
    </w:p>
    <w:p w14:paraId="439699A3" w14:textId="4A2C0933" w:rsidR="003E07F9" w:rsidRPr="000674C4" w:rsidRDefault="003E07F9" w:rsidP="00C04A58">
      <w:pPr>
        <w:pStyle w:val="Body"/>
        <w:spacing w:after="120" w:line="240" w:lineRule="auto"/>
        <w:ind w:left="709" w:firstLine="0"/>
        <w:rPr>
          <w:rFonts w:ascii="Arial" w:hAnsi="Arial" w:cs="Arial"/>
          <w:color w:val="auto"/>
          <w:u w:val="single"/>
          <w:lang w:val="en-US"/>
        </w:rPr>
      </w:pPr>
      <w:r w:rsidRPr="000674C4">
        <w:rPr>
          <w:rFonts w:ascii="Arial" w:hAnsi="Arial" w:cs="Arial"/>
          <w:color w:val="auto"/>
          <w:u w:val="single"/>
          <w:lang w:val="en-US"/>
        </w:rPr>
        <w:t>Budget Authorisation</w:t>
      </w:r>
    </w:p>
    <w:p w14:paraId="0390CA73" w14:textId="2BD9FFAE" w:rsidR="003E07F9" w:rsidRPr="000674C4" w:rsidRDefault="006D18BA" w:rsidP="00C04A58">
      <w:pPr>
        <w:pStyle w:val="Heading3"/>
        <w:keepNext w:val="0"/>
        <w:numPr>
          <w:ilvl w:val="0"/>
          <w:numId w:val="0"/>
        </w:numPr>
        <w:ind w:left="1418" w:hanging="720"/>
      </w:pPr>
      <w:r w:rsidRPr="000674C4">
        <w:t>14.3</w:t>
      </w:r>
      <w:r w:rsidR="00B26DD2" w:rsidRPr="000674C4">
        <w:t xml:space="preserve">.14 </w:t>
      </w:r>
      <w:r w:rsidR="003E07F9" w:rsidRPr="000674C4">
        <w:t xml:space="preserve">Before entering into any contractual commitment on behalf of the PCC, the Budget Holder must ensure that there is sufficient approved budget to meet the commitment being made. </w:t>
      </w:r>
      <w:bookmarkStart w:id="521" w:name="Procurement_Thresholds"/>
      <w:bookmarkEnd w:id="521"/>
    </w:p>
    <w:p w14:paraId="64B35526" w14:textId="5C7064E0" w:rsidR="003E07F9" w:rsidRPr="000674C4" w:rsidRDefault="006D18BA" w:rsidP="00C04A58">
      <w:pPr>
        <w:pStyle w:val="Heading2"/>
        <w:keepNext w:val="0"/>
        <w:numPr>
          <w:ilvl w:val="0"/>
          <w:numId w:val="0"/>
        </w:numPr>
        <w:ind w:left="709" w:hanging="709"/>
      </w:pPr>
      <w:bookmarkStart w:id="522" w:name="_Toc67948030"/>
      <w:r w:rsidRPr="000674C4">
        <w:t>14.4</w:t>
      </w:r>
      <w:r w:rsidR="00B26DD2" w:rsidRPr="000674C4">
        <w:tab/>
      </w:r>
      <w:r w:rsidR="003E07F9" w:rsidRPr="000674C4">
        <w:t>Procurement Thresholds</w:t>
      </w:r>
      <w:r w:rsidR="003E07F9" w:rsidRPr="000674C4">
        <w:rPr>
          <w:rStyle w:val="FootnoteReference"/>
          <w:b/>
        </w:rPr>
        <w:footnoteReference w:id="15"/>
      </w:r>
      <w:bookmarkEnd w:id="522"/>
    </w:p>
    <w:p w14:paraId="4ED6758F" w14:textId="20E8885A" w:rsidR="003E07F9" w:rsidRPr="000674C4" w:rsidRDefault="006D18BA" w:rsidP="002A69EE">
      <w:pPr>
        <w:pStyle w:val="Heading3"/>
        <w:keepNext w:val="0"/>
        <w:numPr>
          <w:ilvl w:val="0"/>
          <w:numId w:val="0"/>
        </w:numPr>
        <w:ind w:left="1418" w:hanging="720"/>
      </w:pPr>
      <w:r w:rsidRPr="000674C4">
        <w:t>14.4</w:t>
      </w:r>
      <w:r w:rsidR="00B26DD2" w:rsidRPr="000674C4">
        <w:t>.1</w:t>
      </w:r>
      <w:r w:rsidR="00B26DD2" w:rsidRPr="000674C4">
        <w:tab/>
      </w:r>
      <w:r w:rsidR="003E07F9" w:rsidRPr="000674C4">
        <w:t>At least one quotation shall be obtained in respect of all goods and services with a total value of less than £5,000. More than one quotation may be obtained where it is considered appropriate to demonstrate value for money.</w:t>
      </w:r>
    </w:p>
    <w:p w14:paraId="1468D83A" w14:textId="0D1A54FC" w:rsidR="003E07F9" w:rsidRPr="000674C4" w:rsidRDefault="006D18BA" w:rsidP="002A69EE">
      <w:pPr>
        <w:pStyle w:val="Heading3"/>
        <w:keepNext w:val="0"/>
        <w:numPr>
          <w:ilvl w:val="0"/>
          <w:numId w:val="0"/>
        </w:numPr>
        <w:ind w:left="1418" w:hanging="720"/>
      </w:pPr>
      <w:r w:rsidRPr="000674C4">
        <w:t>14.4</w:t>
      </w:r>
      <w:r w:rsidR="00B26DD2" w:rsidRPr="000674C4">
        <w:t>.2</w:t>
      </w:r>
      <w:r w:rsidR="00B26DD2" w:rsidRPr="000674C4">
        <w:tab/>
      </w:r>
      <w:r w:rsidR="003E07F9" w:rsidRPr="000674C4">
        <w:t xml:space="preserve">Procurement of goods and services whose total estimated value exceeds £5,000 but are less than £25,000, shall be made only after quotations have been sought from not less than three suppliers or suitable persons. (Faxed or emailed quotations may be obtained where the </w:t>
      </w:r>
      <w:r w:rsidR="00F7371E">
        <w:t>purchase is of an urgent nature</w:t>
      </w:r>
      <w:r w:rsidR="003E07F9" w:rsidRPr="000674C4">
        <w:t>).</w:t>
      </w:r>
    </w:p>
    <w:p w14:paraId="153BE46B" w14:textId="5EFBC36C" w:rsidR="003E07F9" w:rsidRPr="000674C4" w:rsidRDefault="006D18BA" w:rsidP="002A69EE">
      <w:pPr>
        <w:pStyle w:val="Heading3"/>
        <w:keepNext w:val="0"/>
        <w:numPr>
          <w:ilvl w:val="0"/>
          <w:numId w:val="0"/>
        </w:numPr>
        <w:ind w:left="1418" w:hanging="720"/>
      </w:pPr>
      <w:r w:rsidRPr="000674C4">
        <w:t>14.4</w:t>
      </w:r>
      <w:r w:rsidR="00B26DD2" w:rsidRPr="000674C4">
        <w:t>.3</w:t>
      </w:r>
      <w:r w:rsidR="00B26DD2" w:rsidRPr="000674C4">
        <w:tab/>
      </w:r>
      <w:r w:rsidR="003E07F9" w:rsidRPr="000674C4">
        <w:t xml:space="preserve">Procurement of goods and services whose total estimated value exceeds £25,000, shall be made only after formal tenders have been invited as described in </w:t>
      </w:r>
      <w:r w:rsidR="000312E4">
        <w:t>s</w:t>
      </w:r>
      <w:r w:rsidR="00FD6043">
        <w:t>ection</w:t>
      </w:r>
      <w:r w:rsidR="000312E4">
        <w:t xml:space="preserve"> </w:t>
      </w:r>
      <w:hyperlink w:anchor="_14.6_Procurement_Procedures" w:history="1">
        <w:r w:rsidR="000312E4" w:rsidRPr="0078000D">
          <w:rPr>
            <w:rStyle w:val="Hyperlink"/>
            <w:u w:val="none"/>
          </w:rPr>
          <w:t>14.6</w:t>
        </w:r>
      </w:hyperlink>
      <w:r w:rsidR="00FD6043">
        <w:t xml:space="preserve"> </w:t>
      </w:r>
      <w:r w:rsidR="003E07F9" w:rsidRPr="000674C4">
        <w:t>of this document.</w:t>
      </w:r>
    </w:p>
    <w:p w14:paraId="35B68AF4" w14:textId="2FA34F12" w:rsidR="003E07F9" w:rsidRPr="000674C4" w:rsidRDefault="006D18BA" w:rsidP="002A69EE">
      <w:pPr>
        <w:pStyle w:val="Heading3"/>
        <w:keepNext w:val="0"/>
        <w:numPr>
          <w:ilvl w:val="0"/>
          <w:numId w:val="0"/>
        </w:numPr>
        <w:ind w:left="1418" w:hanging="720"/>
      </w:pPr>
      <w:r w:rsidRPr="000674C4">
        <w:t>14.4</w:t>
      </w:r>
      <w:r w:rsidR="00B26DD2" w:rsidRPr="000674C4">
        <w:t>.4</w:t>
      </w:r>
      <w:r w:rsidR="00B26DD2" w:rsidRPr="000674C4">
        <w:tab/>
      </w:r>
      <w:r w:rsidR="003E07F9" w:rsidRPr="000674C4">
        <w:t xml:space="preserve">Procurement of goods and services </w:t>
      </w:r>
      <w:r w:rsidR="00C576E9">
        <w:t xml:space="preserve">shall comply with </w:t>
      </w:r>
      <w:r w:rsidR="003E07F9" w:rsidRPr="000674C4">
        <w:t xml:space="preserve">the requirements of the </w:t>
      </w:r>
      <w:r w:rsidR="00D677E4">
        <w:t xml:space="preserve">Public Contracts Regulations 2015 (PCR 2015) </w:t>
      </w:r>
      <w:r w:rsidR="003E07F9" w:rsidRPr="000674C4">
        <w:t>and any associated UK Statutory Instruments.</w:t>
      </w:r>
    </w:p>
    <w:p w14:paraId="36FD8151" w14:textId="271D4347" w:rsidR="003E07F9" w:rsidRPr="000674C4" w:rsidRDefault="006D18BA" w:rsidP="002A69EE">
      <w:pPr>
        <w:pStyle w:val="Heading3"/>
        <w:keepNext w:val="0"/>
        <w:numPr>
          <w:ilvl w:val="0"/>
          <w:numId w:val="0"/>
        </w:numPr>
        <w:ind w:left="1418" w:hanging="720"/>
      </w:pPr>
      <w:r w:rsidRPr="000674C4">
        <w:t>14.4</w:t>
      </w:r>
      <w:r w:rsidR="00B26DD2" w:rsidRPr="000674C4">
        <w:t>.5</w:t>
      </w:r>
      <w:r w:rsidR="00B26DD2" w:rsidRPr="000674C4">
        <w:tab/>
      </w:r>
      <w:r w:rsidR="003E07F9" w:rsidRPr="000674C4">
        <w:t xml:space="preserve">For details of current financial limits relating to the </w:t>
      </w:r>
      <w:r w:rsidR="00DD5DFA">
        <w:t xml:space="preserve">PCR 2015 </w:t>
      </w:r>
      <w:r w:rsidR="003E07F9" w:rsidRPr="000674C4">
        <w:t xml:space="preserve">should be made to the Procurement Department. </w:t>
      </w:r>
    </w:p>
    <w:p w14:paraId="3656CFA0" w14:textId="25635F4E" w:rsidR="003E07F9" w:rsidRPr="000674C4" w:rsidRDefault="003E07F9" w:rsidP="002A69EE">
      <w:pPr>
        <w:spacing w:after="120"/>
        <w:ind w:left="709" w:firstLine="0"/>
        <w:rPr>
          <w:rFonts w:ascii="Arial" w:hAnsi="Arial" w:cs="Arial"/>
        </w:rPr>
      </w:pPr>
      <w:r w:rsidRPr="000674C4">
        <w:rPr>
          <w:rFonts w:ascii="Arial" w:hAnsi="Arial" w:cs="Arial"/>
          <w:u w:val="single"/>
        </w:rPr>
        <w:t>Total Value or Amount of Contracts</w:t>
      </w:r>
      <w:r w:rsidRPr="000674C4">
        <w:rPr>
          <w:rFonts w:ascii="Arial" w:hAnsi="Arial" w:cs="Arial"/>
        </w:rPr>
        <w:t xml:space="preserve"> </w:t>
      </w:r>
    </w:p>
    <w:p w14:paraId="3B6806BD" w14:textId="28AAB730" w:rsidR="003E07F9" w:rsidRPr="000674C4" w:rsidRDefault="006D18BA" w:rsidP="002A69EE">
      <w:pPr>
        <w:pStyle w:val="Heading3"/>
        <w:keepNext w:val="0"/>
        <w:numPr>
          <w:ilvl w:val="0"/>
          <w:numId w:val="0"/>
        </w:numPr>
        <w:ind w:left="1418" w:hanging="720"/>
      </w:pPr>
      <w:r w:rsidRPr="000674C4">
        <w:t>14.4</w:t>
      </w:r>
      <w:r w:rsidR="00B26DD2" w:rsidRPr="000674C4">
        <w:t>.6</w:t>
      </w:r>
      <w:r w:rsidR="00B26DD2" w:rsidRPr="000674C4">
        <w:tab/>
      </w:r>
      <w:r w:rsidR="003E07F9" w:rsidRPr="000674C4">
        <w:t xml:space="preserve">A project shall not be divided into a number of separate contracts in order to avoid the limitations imposed by statute, </w:t>
      </w:r>
      <w:r w:rsidR="00DD5DFA">
        <w:t>PCR 2015</w:t>
      </w:r>
      <w:r w:rsidR="003E07F9" w:rsidRPr="000674C4">
        <w:t xml:space="preserve"> or Financial Regulations. Deliberate division of projects in such a way could result in disciplinary action. </w:t>
      </w:r>
    </w:p>
    <w:p w14:paraId="20D763CB" w14:textId="1A087EF0" w:rsidR="003E07F9" w:rsidRPr="000674C4" w:rsidRDefault="006D18BA" w:rsidP="002A69EE">
      <w:pPr>
        <w:pStyle w:val="Heading2"/>
        <w:keepNext w:val="0"/>
        <w:numPr>
          <w:ilvl w:val="0"/>
          <w:numId w:val="0"/>
        </w:numPr>
        <w:ind w:left="709" w:hanging="709"/>
      </w:pPr>
      <w:bookmarkStart w:id="523" w:name="List_of_Suppliers"/>
      <w:bookmarkStart w:id="524" w:name="Procurement_Procedures"/>
      <w:bookmarkStart w:id="525" w:name="_Toc67948031"/>
      <w:bookmarkEnd w:id="523"/>
      <w:bookmarkEnd w:id="524"/>
      <w:r w:rsidRPr="000674C4">
        <w:t>14.5</w:t>
      </w:r>
      <w:r w:rsidR="00B26DD2" w:rsidRPr="000674C4">
        <w:tab/>
      </w:r>
      <w:r w:rsidR="003E07F9" w:rsidRPr="000674C4">
        <w:t>List of Suppliers</w:t>
      </w:r>
      <w:bookmarkEnd w:id="525"/>
    </w:p>
    <w:p w14:paraId="021C2224" w14:textId="67B68B09" w:rsidR="003E07F9" w:rsidRPr="000674C4" w:rsidRDefault="006D18BA" w:rsidP="003752B2">
      <w:pPr>
        <w:pStyle w:val="Heading3"/>
        <w:keepNext w:val="0"/>
        <w:numPr>
          <w:ilvl w:val="0"/>
          <w:numId w:val="0"/>
        </w:numPr>
        <w:ind w:left="1418" w:hanging="720"/>
      </w:pPr>
      <w:r w:rsidRPr="000674C4">
        <w:t>14.5</w:t>
      </w:r>
      <w:r w:rsidR="00B26DD2" w:rsidRPr="000674C4">
        <w:t>.1</w:t>
      </w:r>
      <w:r w:rsidR="00B26DD2" w:rsidRPr="000674C4">
        <w:tab/>
      </w:r>
      <w:r w:rsidR="003E07F9" w:rsidRPr="000674C4">
        <w:t xml:space="preserve">The PCC will maintain a list of persons / bodies who have been approved to supply specific types of goods and services where permitted by law. This is underpinned by a detailed financial procedure. All additions and deletions to </w:t>
      </w:r>
      <w:r w:rsidR="003E07F9" w:rsidRPr="000674C4">
        <w:lastRenderedPageBreak/>
        <w:t xml:space="preserve">the list must comply with the detailed financial procedures approved by the CFO. This does not apply in cases where </w:t>
      </w:r>
      <w:r w:rsidR="00DD5DFA">
        <w:t>PCR 2015</w:t>
      </w:r>
      <w:r w:rsidR="00DD5DFA" w:rsidRPr="000674C4">
        <w:t xml:space="preserve"> </w:t>
      </w:r>
      <w:r w:rsidR="003E07F9" w:rsidRPr="000674C4">
        <w:t xml:space="preserve">thresholds are exceeded. Advice in relation to </w:t>
      </w:r>
      <w:r w:rsidR="00DD5DFA">
        <w:t>PCR</w:t>
      </w:r>
      <w:r w:rsidR="00DD5DFA" w:rsidRPr="000674C4">
        <w:t xml:space="preserve"> </w:t>
      </w:r>
      <w:r w:rsidR="003E07F9" w:rsidRPr="000674C4">
        <w:t>thresholds will be obtained by the nominated Head of Procurement.</w:t>
      </w:r>
    </w:p>
    <w:p w14:paraId="0C5665D2" w14:textId="35D67E36" w:rsidR="003E07F9" w:rsidRPr="000674C4" w:rsidRDefault="006D18BA" w:rsidP="003752B2">
      <w:pPr>
        <w:pStyle w:val="Heading2"/>
        <w:keepNext w:val="0"/>
        <w:numPr>
          <w:ilvl w:val="0"/>
          <w:numId w:val="0"/>
        </w:numPr>
        <w:ind w:left="709" w:hanging="709"/>
      </w:pPr>
      <w:bookmarkStart w:id="526" w:name="_14.6_Procurement_Procedures"/>
      <w:bookmarkStart w:id="527" w:name="_Ref1666754"/>
      <w:bookmarkStart w:id="528" w:name="_Toc67948032"/>
      <w:bookmarkEnd w:id="526"/>
      <w:r w:rsidRPr="000674C4">
        <w:t>14.6</w:t>
      </w:r>
      <w:r w:rsidR="00B26DD2" w:rsidRPr="000674C4">
        <w:tab/>
      </w:r>
      <w:r w:rsidR="003E07F9" w:rsidRPr="000674C4">
        <w:t>Procurement Procedures (for estimated values exceeding £25,000)</w:t>
      </w:r>
      <w:bookmarkEnd w:id="527"/>
      <w:bookmarkEnd w:id="528"/>
      <w:r w:rsidR="003E07F9" w:rsidRPr="000674C4">
        <w:t xml:space="preserve"> </w:t>
      </w:r>
    </w:p>
    <w:p w14:paraId="698CD93E" w14:textId="41EFC563" w:rsidR="003E07F9" w:rsidRPr="000674C4" w:rsidRDefault="006D18BA" w:rsidP="003752B2">
      <w:pPr>
        <w:pStyle w:val="Heading3"/>
        <w:keepNext w:val="0"/>
        <w:numPr>
          <w:ilvl w:val="0"/>
          <w:numId w:val="0"/>
        </w:numPr>
        <w:ind w:left="1418" w:hanging="720"/>
      </w:pPr>
      <w:r w:rsidRPr="000674C4">
        <w:t>14.6</w:t>
      </w:r>
      <w:r w:rsidR="00B26DD2" w:rsidRPr="000674C4">
        <w:t>.1</w:t>
      </w:r>
      <w:r w:rsidR="00B26DD2" w:rsidRPr="000674C4">
        <w:tab/>
      </w:r>
      <w:r w:rsidR="003E07F9" w:rsidRPr="000674C4">
        <w:t xml:space="preserve">Before any contract is entered into, procurement must be undertaken in one of the ways described in these Standing Orders except as provided in paragraphs </w:t>
      </w:r>
      <w:hyperlink w:anchor="_14.6_Procurement_Procedures" w:history="1">
        <w:r w:rsidR="008947A1" w:rsidRPr="0078000D">
          <w:rPr>
            <w:rStyle w:val="Hyperlink"/>
            <w:u w:val="none"/>
          </w:rPr>
          <w:t>14</w:t>
        </w:r>
        <w:r w:rsidR="003E07F9" w:rsidRPr="0078000D">
          <w:rPr>
            <w:rStyle w:val="Hyperlink"/>
            <w:u w:val="none"/>
          </w:rPr>
          <w:t xml:space="preserve">.6.1 to </w:t>
        </w:r>
        <w:r w:rsidR="008947A1" w:rsidRPr="0078000D">
          <w:rPr>
            <w:rStyle w:val="Hyperlink"/>
            <w:u w:val="none"/>
          </w:rPr>
          <w:t>14</w:t>
        </w:r>
        <w:r w:rsidR="003E07F9" w:rsidRPr="0078000D">
          <w:rPr>
            <w:rStyle w:val="Hyperlink"/>
            <w:u w:val="none"/>
          </w:rPr>
          <w:t>.7.</w:t>
        </w:r>
        <w:r w:rsidR="008947A1" w:rsidRPr="0078000D">
          <w:rPr>
            <w:rStyle w:val="Hyperlink"/>
            <w:u w:val="none"/>
          </w:rPr>
          <w:t>5</w:t>
        </w:r>
      </w:hyperlink>
      <w:r w:rsidR="003E07F9" w:rsidRPr="000674C4">
        <w:t xml:space="preserve">. The detailed administrative procedures are more particularly prescribed in the Financial Control procedures.  </w:t>
      </w:r>
    </w:p>
    <w:p w14:paraId="5B7719F2" w14:textId="6100D313" w:rsidR="003E07F9" w:rsidRPr="000674C4" w:rsidRDefault="003E07F9" w:rsidP="003752B2">
      <w:pPr>
        <w:spacing w:after="120"/>
        <w:ind w:left="709" w:firstLine="0"/>
        <w:rPr>
          <w:rFonts w:ascii="Arial" w:hAnsi="Arial" w:cs="Arial"/>
          <w:u w:val="single"/>
        </w:rPr>
      </w:pPr>
      <w:r w:rsidRPr="000674C4">
        <w:rPr>
          <w:rFonts w:ascii="Arial" w:hAnsi="Arial" w:cs="Arial"/>
          <w:u w:val="single"/>
        </w:rPr>
        <w:t xml:space="preserve">Compliance with </w:t>
      </w:r>
      <w:r w:rsidR="008947A1">
        <w:rPr>
          <w:rFonts w:ascii="Arial" w:hAnsi="Arial" w:cs="Arial"/>
          <w:u w:val="single"/>
        </w:rPr>
        <w:t>PCR 2015</w:t>
      </w:r>
      <w:r w:rsidRPr="000674C4">
        <w:rPr>
          <w:rFonts w:ascii="Arial" w:hAnsi="Arial" w:cs="Arial"/>
          <w:u w:val="single"/>
        </w:rPr>
        <w:t xml:space="preserve"> </w:t>
      </w:r>
    </w:p>
    <w:p w14:paraId="032B4231" w14:textId="77AE74F0" w:rsidR="003E07F9" w:rsidRPr="000674C4" w:rsidRDefault="006D18BA" w:rsidP="003752B2">
      <w:pPr>
        <w:pStyle w:val="Heading3"/>
        <w:keepNext w:val="0"/>
        <w:numPr>
          <w:ilvl w:val="0"/>
          <w:numId w:val="0"/>
        </w:numPr>
        <w:ind w:left="1418" w:hanging="709"/>
      </w:pPr>
      <w:r w:rsidRPr="000674C4">
        <w:t>14.6</w:t>
      </w:r>
      <w:r w:rsidR="00B26DD2" w:rsidRPr="000674C4">
        <w:t>.2</w:t>
      </w:r>
      <w:r w:rsidR="00B26DD2" w:rsidRPr="000674C4">
        <w:tab/>
      </w:r>
      <w:r w:rsidR="003E07F9" w:rsidRPr="000674C4">
        <w:t xml:space="preserve">Where the estimated value of the contract exceeds the </w:t>
      </w:r>
      <w:r w:rsidR="008215B7">
        <w:t>PCR</w:t>
      </w:r>
      <w:r w:rsidR="003E07F9" w:rsidRPr="000674C4">
        <w:t xml:space="preserve"> threshold: </w:t>
      </w:r>
    </w:p>
    <w:p w14:paraId="2D970D25" w14:textId="7AC910BF" w:rsidR="003E07F9" w:rsidRPr="000674C4" w:rsidRDefault="00B2692F" w:rsidP="003752B2">
      <w:pPr>
        <w:pStyle w:val="Body"/>
        <w:numPr>
          <w:ilvl w:val="0"/>
          <w:numId w:val="92"/>
        </w:numPr>
        <w:spacing w:after="120" w:line="240" w:lineRule="auto"/>
        <w:ind w:left="1843" w:hanging="425"/>
        <w:contextualSpacing/>
        <w:rPr>
          <w:rFonts w:ascii="Arial" w:eastAsia="Arial" w:hAnsi="Arial" w:cs="Arial"/>
          <w:lang w:val="en-US"/>
        </w:rPr>
      </w:pPr>
      <w:r>
        <w:rPr>
          <w:rFonts w:ascii="Arial" w:hAnsi="Arial" w:cs="Arial"/>
          <w:lang w:val="en-US"/>
        </w:rPr>
        <w:t>t</w:t>
      </w:r>
      <w:r w:rsidR="003E07F9" w:rsidRPr="000674C4">
        <w:rPr>
          <w:rFonts w:ascii="Arial" w:hAnsi="Arial" w:cs="Arial"/>
          <w:lang w:val="en-US"/>
        </w:rPr>
        <w:t xml:space="preserve">he appropriate notice must be placed in </w:t>
      </w:r>
      <w:r w:rsidR="008947A1">
        <w:rPr>
          <w:rFonts w:ascii="Arial" w:hAnsi="Arial" w:cs="Arial"/>
          <w:lang w:val="en-US"/>
        </w:rPr>
        <w:t xml:space="preserve">Find a Tender </w:t>
      </w:r>
      <w:r w:rsidR="003E07F9" w:rsidRPr="000674C4">
        <w:rPr>
          <w:rFonts w:ascii="Arial" w:hAnsi="Arial" w:cs="Arial"/>
          <w:lang w:val="en-US"/>
        </w:rPr>
        <w:t>and the time scales relating to the specific tendering process complied with; and</w:t>
      </w:r>
    </w:p>
    <w:p w14:paraId="16E018E4" w14:textId="49896278" w:rsidR="003E07F9" w:rsidRPr="000674C4" w:rsidRDefault="00B2692F" w:rsidP="003752B2">
      <w:pPr>
        <w:pStyle w:val="Body"/>
        <w:numPr>
          <w:ilvl w:val="0"/>
          <w:numId w:val="92"/>
        </w:numPr>
        <w:spacing w:after="120" w:line="240" w:lineRule="auto"/>
        <w:ind w:left="1843" w:hanging="425"/>
        <w:contextualSpacing/>
        <w:rPr>
          <w:rFonts w:ascii="Arial" w:hAnsi="Arial" w:cs="Arial"/>
          <w:lang w:val="en-US"/>
        </w:rPr>
      </w:pPr>
      <w:r>
        <w:rPr>
          <w:rFonts w:ascii="Arial" w:hAnsi="Arial" w:cs="Arial"/>
          <w:lang w:val="en-US"/>
        </w:rPr>
        <w:t>a</w:t>
      </w:r>
      <w:r w:rsidR="003E07F9" w:rsidRPr="000674C4">
        <w:rPr>
          <w:rFonts w:ascii="Arial" w:hAnsi="Arial" w:cs="Arial"/>
          <w:lang w:val="en-US"/>
        </w:rPr>
        <w:t>dditionally further notice will be given on the PCC / CC’s approved online portal for the publication of contract notices and other publications if deemed appropriate.</w:t>
      </w:r>
    </w:p>
    <w:p w14:paraId="2E27A225" w14:textId="0E946F71" w:rsidR="003E07F9" w:rsidRPr="00F23E69" w:rsidRDefault="003E07F9" w:rsidP="003752B2">
      <w:pPr>
        <w:spacing w:after="120"/>
        <w:ind w:left="709" w:firstLine="0"/>
        <w:rPr>
          <w:rFonts w:ascii="Arial" w:hAnsi="Arial" w:cs="Arial"/>
          <w:u w:val="single"/>
        </w:rPr>
      </w:pPr>
      <w:r w:rsidRPr="00EE14D3">
        <w:rPr>
          <w:rFonts w:ascii="Arial" w:hAnsi="Arial" w:cs="Arial"/>
          <w:u w:val="single"/>
        </w:rPr>
        <w:t>Tendering</w:t>
      </w:r>
      <w:r w:rsidRPr="00F23E69">
        <w:rPr>
          <w:rFonts w:ascii="Arial" w:hAnsi="Arial" w:cs="Arial"/>
          <w:u w:val="single"/>
        </w:rPr>
        <w:t xml:space="preserve"> </w:t>
      </w:r>
      <w:r w:rsidR="008947A1" w:rsidRPr="00F23E69">
        <w:rPr>
          <w:rFonts w:ascii="Arial" w:hAnsi="Arial" w:cs="Arial"/>
          <w:u w:val="single"/>
        </w:rPr>
        <w:t>Procedure</w:t>
      </w:r>
    </w:p>
    <w:p w14:paraId="41842B93" w14:textId="6EC7866F" w:rsidR="003E07F9" w:rsidRPr="000674C4" w:rsidRDefault="006D18BA" w:rsidP="003752B2">
      <w:pPr>
        <w:pStyle w:val="Heading3"/>
        <w:keepNext w:val="0"/>
        <w:numPr>
          <w:ilvl w:val="0"/>
          <w:numId w:val="0"/>
        </w:numPr>
        <w:ind w:left="1418" w:hanging="720"/>
      </w:pPr>
      <w:r w:rsidRPr="000674C4">
        <w:t>14.6</w:t>
      </w:r>
      <w:r w:rsidR="00B26DD2" w:rsidRPr="000674C4">
        <w:t>.3</w:t>
      </w:r>
      <w:r w:rsidR="00B26DD2" w:rsidRPr="000674C4">
        <w:tab/>
      </w:r>
      <w:r w:rsidR="003E07F9" w:rsidRPr="000674C4">
        <w:t>Where the estimated value of the contract exceeds £25,000, at least 14 days’ notice must be given on PCC / CC’s approved online portal for the publication of contract notices and other publications if deemed appropriate.</w:t>
      </w:r>
    </w:p>
    <w:p w14:paraId="068880D8" w14:textId="47269EAE" w:rsidR="003E07F9" w:rsidRPr="000674C4" w:rsidRDefault="006D18BA" w:rsidP="003752B2">
      <w:pPr>
        <w:pStyle w:val="Heading3"/>
        <w:keepNext w:val="0"/>
        <w:numPr>
          <w:ilvl w:val="0"/>
          <w:numId w:val="0"/>
        </w:numPr>
        <w:ind w:left="1418" w:hanging="720"/>
      </w:pPr>
      <w:r w:rsidRPr="000674C4">
        <w:t>14.6</w:t>
      </w:r>
      <w:r w:rsidR="00B26DD2" w:rsidRPr="000674C4">
        <w:t>.4</w:t>
      </w:r>
      <w:r w:rsidR="00B26DD2" w:rsidRPr="000674C4">
        <w:tab/>
      </w:r>
      <w:r w:rsidR="003E07F9" w:rsidRPr="000674C4">
        <w:t>The notice must state the nature and purpose of the contract, invite tenders for its execution and specify the last date and time when tenders must be received.</w:t>
      </w:r>
    </w:p>
    <w:p w14:paraId="3F565C40" w14:textId="77777777" w:rsidR="008947A1" w:rsidRDefault="006D18BA" w:rsidP="008947A1">
      <w:pPr>
        <w:pStyle w:val="Heading3"/>
        <w:keepNext w:val="0"/>
        <w:numPr>
          <w:ilvl w:val="0"/>
          <w:numId w:val="0"/>
        </w:numPr>
        <w:ind w:left="1418" w:hanging="720"/>
      </w:pPr>
      <w:r w:rsidRPr="000674C4">
        <w:t>14.6</w:t>
      </w:r>
      <w:r w:rsidR="00B26DD2" w:rsidRPr="000674C4">
        <w:t>.5</w:t>
      </w:r>
      <w:r w:rsidR="00B26DD2" w:rsidRPr="000674C4">
        <w:tab/>
      </w:r>
      <w:r w:rsidR="008947A1">
        <w:t>The relevant tendering procedure will be considered between the Procurement department and budget holder/department expert.</w:t>
      </w:r>
    </w:p>
    <w:p w14:paraId="6F1DDC0A" w14:textId="56013CA1" w:rsidR="008947A1" w:rsidRDefault="008947A1" w:rsidP="008947A1">
      <w:pPr>
        <w:pStyle w:val="Heading3"/>
        <w:keepNext w:val="0"/>
        <w:numPr>
          <w:ilvl w:val="0"/>
          <w:numId w:val="0"/>
        </w:numPr>
        <w:ind w:left="1418"/>
      </w:pPr>
      <w:r>
        <w:t xml:space="preserve">The current </w:t>
      </w:r>
      <w:r w:rsidR="006129DF">
        <w:t>t</w:t>
      </w:r>
      <w:r>
        <w:t>endering procedures available to undertake are:</w:t>
      </w:r>
    </w:p>
    <w:p w14:paraId="678F4ED6" w14:textId="77777777" w:rsidR="008947A1" w:rsidRPr="00F23E69" w:rsidRDefault="008947A1" w:rsidP="00F23E69">
      <w:pPr>
        <w:pStyle w:val="Body"/>
        <w:numPr>
          <w:ilvl w:val="0"/>
          <w:numId w:val="92"/>
        </w:numPr>
        <w:spacing w:after="120" w:line="240" w:lineRule="auto"/>
        <w:ind w:left="1843" w:hanging="425"/>
        <w:contextualSpacing/>
        <w:rPr>
          <w:lang w:val="en-US"/>
        </w:rPr>
      </w:pPr>
      <w:r w:rsidRPr="00F23E69">
        <w:rPr>
          <w:rFonts w:ascii="Arial" w:hAnsi="Arial" w:cs="Arial"/>
          <w:lang w:val="en-US"/>
        </w:rPr>
        <w:t>Open</w:t>
      </w:r>
    </w:p>
    <w:p w14:paraId="7FD05476" w14:textId="77777777" w:rsidR="008947A1" w:rsidRPr="00F23E69" w:rsidRDefault="008947A1" w:rsidP="00F23E69">
      <w:pPr>
        <w:pStyle w:val="Body"/>
        <w:numPr>
          <w:ilvl w:val="0"/>
          <w:numId w:val="92"/>
        </w:numPr>
        <w:spacing w:after="120" w:line="240" w:lineRule="auto"/>
        <w:ind w:left="1843" w:hanging="425"/>
        <w:contextualSpacing/>
        <w:rPr>
          <w:lang w:val="en-US"/>
        </w:rPr>
      </w:pPr>
      <w:r w:rsidRPr="00F23E69">
        <w:rPr>
          <w:rFonts w:ascii="Arial" w:hAnsi="Arial" w:cs="Arial"/>
          <w:lang w:val="en-US"/>
        </w:rPr>
        <w:t xml:space="preserve">Restricted </w:t>
      </w:r>
    </w:p>
    <w:p w14:paraId="76452235" w14:textId="565673C7" w:rsidR="008947A1" w:rsidRPr="00F23E69" w:rsidRDefault="008947A1" w:rsidP="00F23E69">
      <w:pPr>
        <w:pStyle w:val="Body"/>
        <w:numPr>
          <w:ilvl w:val="0"/>
          <w:numId w:val="92"/>
        </w:numPr>
        <w:spacing w:after="120" w:line="240" w:lineRule="auto"/>
        <w:ind w:left="1843" w:hanging="425"/>
        <w:contextualSpacing/>
        <w:rPr>
          <w:lang w:val="en-US"/>
        </w:rPr>
      </w:pPr>
      <w:r w:rsidRPr="00F23E69">
        <w:rPr>
          <w:rFonts w:ascii="Arial" w:hAnsi="Arial" w:cs="Arial"/>
          <w:lang w:val="en-US"/>
        </w:rPr>
        <w:t xml:space="preserve">Competitive </w:t>
      </w:r>
      <w:r w:rsidR="006129DF">
        <w:rPr>
          <w:rFonts w:ascii="Arial" w:hAnsi="Arial" w:cs="Arial"/>
          <w:lang w:val="en-US"/>
        </w:rPr>
        <w:t>p</w:t>
      </w:r>
      <w:r w:rsidRPr="00F23E69">
        <w:rPr>
          <w:rFonts w:ascii="Arial" w:hAnsi="Arial" w:cs="Arial"/>
          <w:lang w:val="en-US"/>
        </w:rPr>
        <w:t>rocedure with negotiation</w:t>
      </w:r>
    </w:p>
    <w:p w14:paraId="553E4875" w14:textId="0F1322A5" w:rsidR="008947A1" w:rsidRPr="00F23E69" w:rsidRDefault="008947A1" w:rsidP="00F23E69">
      <w:pPr>
        <w:pStyle w:val="Body"/>
        <w:numPr>
          <w:ilvl w:val="0"/>
          <w:numId w:val="92"/>
        </w:numPr>
        <w:spacing w:after="120" w:line="240" w:lineRule="auto"/>
        <w:ind w:left="1843" w:hanging="425"/>
        <w:contextualSpacing/>
        <w:rPr>
          <w:lang w:val="en-US"/>
        </w:rPr>
      </w:pPr>
      <w:r w:rsidRPr="00F23E69">
        <w:rPr>
          <w:rFonts w:ascii="Arial" w:hAnsi="Arial" w:cs="Arial"/>
          <w:lang w:val="en-US"/>
        </w:rPr>
        <w:t xml:space="preserve">Competitive </w:t>
      </w:r>
      <w:r w:rsidR="006129DF">
        <w:rPr>
          <w:rFonts w:ascii="Arial" w:hAnsi="Arial" w:cs="Arial"/>
          <w:lang w:val="en-US"/>
        </w:rPr>
        <w:t>d</w:t>
      </w:r>
      <w:r w:rsidRPr="00F23E69">
        <w:rPr>
          <w:rFonts w:ascii="Arial" w:hAnsi="Arial" w:cs="Arial"/>
          <w:lang w:val="en-US"/>
        </w:rPr>
        <w:t>ialogue</w:t>
      </w:r>
    </w:p>
    <w:p w14:paraId="516E9E6C" w14:textId="4C01AD84" w:rsidR="008947A1" w:rsidRPr="00F23E69" w:rsidRDefault="008947A1" w:rsidP="00F23E69">
      <w:pPr>
        <w:pStyle w:val="Body"/>
        <w:numPr>
          <w:ilvl w:val="0"/>
          <w:numId w:val="92"/>
        </w:numPr>
        <w:spacing w:after="120" w:line="240" w:lineRule="auto"/>
        <w:ind w:left="1843" w:hanging="425"/>
        <w:contextualSpacing/>
        <w:rPr>
          <w:lang w:val="en-US"/>
        </w:rPr>
      </w:pPr>
      <w:r w:rsidRPr="00F23E69">
        <w:rPr>
          <w:rFonts w:ascii="Arial" w:hAnsi="Arial" w:cs="Arial"/>
          <w:lang w:val="en-US"/>
        </w:rPr>
        <w:t>Innovation partnership</w:t>
      </w:r>
    </w:p>
    <w:p w14:paraId="1BC080FC" w14:textId="5E639731" w:rsidR="008947A1" w:rsidRPr="00F23E69" w:rsidRDefault="008947A1" w:rsidP="00F23E69">
      <w:pPr>
        <w:pStyle w:val="Body"/>
        <w:numPr>
          <w:ilvl w:val="0"/>
          <w:numId w:val="92"/>
        </w:numPr>
        <w:spacing w:after="120" w:line="240" w:lineRule="auto"/>
        <w:ind w:left="1843" w:hanging="425"/>
        <w:contextualSpacing/>
        <w:rPr>
          <w:lang w:val="en-US"/>
        </w:rPr>
      </w:pPr>
      <w:r w:rsidRPr="00F23E69">
        <w:rPr>
          <w:rFonts w:ascii="Arial" w:hAnsi="Arial" w:cs="Arial"/>
          <w:lang w:val="en-US"/>
        </w:rPr>
        <w:t>Negotiated procedure without prior publication</w:t>
      </w:r>
    </w:p>
    <w:p w14:paraId="3DC39B29" w14:textId="3F18E25C" w:rsidR="003E07F9" w:rsidRPr="000674C4" w:rsidRDefault="003E07F9" w:rsidP="008947A1">
      <w:pPr>
        <w:pStyle w:val="Heading3"/>
        <w:keepNext w:val="0"/>
        <w:numPr>
          <w:ilvl w:val="0"/>
          <w:numId w:val="0"/>
        </w:numPr>
        <w:ind w:left="1418"/>
      </w:pPr>
      <w:r w:rsidRPr="000674C4">
        <w:t xml:space="preserve">All those who </w:t>
      </w:r>
      <w:r w:rsidR="008947A1">
        <w:t xml:space="preserve">qualify to </w:t>
      </w:r>
      <w:r w:rsidRPr="000674C4">
        <w:t xml:space="preserve">respond must be invited to tender and be able to access the tender documents on the electronic tendering system immediately following the publication of the contract notice.  </w:t>
      </w:r>
    </w:p>
    <w:p w14:paraId="1835EF8A" w14:textId="22E8D415" w:rsidR="003E07F9" w:rsidRPr="000674C4" w:rsidRDefault="006D18BA" w:rsidP="003752B2">
      <w:pPr>
        <w:pStyle w:val="Heading3"/>
        <w:keepNext w:val="0"/>
        <w:numPr>
          <w:ilvl w:val="0"/>
          <w:numId w:val="0"/>
        </w:numPr>
        <w:ind w:left="1418" w:hanging="720"/>
      </w:pPr>
      <w:r w:rsidRPr="000674C4">
        <w:t>14.6</w:t>
      </w:r>
      <w:r w:rsidR="00B26DD2" w:rsidRPr="000674C4">
        <w:t>.</w:t>
      </w:r>
      <w:r w:rsidR="00DF22E8">
        <w:t>6</w:t>
      </w:r>
      <w:r w:rsidR="00B26DD2" w:rsidRPr="000674C4">
        <w:tab/>
      </w:r>
      <w:r w:rsidR="003E07F9" w:rsidRPr="000674C4">
        <w:t xml:space="preserve">The process of selecting prospective contractors must be seen to show no favour and be fully documented by ensuring the evaluation criteria to be used are included in the tender documentation. </w:t>
      </w:r>
    </w:p>
    <w:p w14:paraId="01CE299D" w14:textId="77777777" w:rsidR="0015768D" w:rsidRDefault="0015768D" w:rsidP="003752B2">
      <w:pPr>
        <w:spacing w:after="120"/>
        <w:ind w:left="709" w:firstLine="0"/>
        <w:rPr>
          <w:rFonts w:ascii="Arial" w:hAnsi="Arial" w:cs="Arial"/>
          <w:u w:val="single"/>
        </w:rPr>
      </w:pPr>
    </w:p>
    <w:p w14:paraId="129BB195" w14:textId="77777777" w:rsidR="0015768D" w:rsidRDefault="0015768D" w:rsidP="003752B2">
      <w:pPr>
        <w:spacing w:after="120"/>
        <w:ind w:left="709" w:firstLine="0"/>
        <w:rPr>
          <w:rFonts w:ascii="Arial" w:hAnsi="Arial" w:cs="Arial"/>
          <w:u w:val="single"/>
        </w:rPr>
      </w:pPr>
    </w:p>
    <w:p w14:paraId="68333BE0" w14:textId="7E40AF8D" w:rsidR="003E07F9" w:rsidRPr="000674C4" w:rsidRDefault="003E07F9" w:rsidP="003752B2">
      <w:pPr>
        <w:spacing w:after="120"/>
        <w:ind w:left="709" w:firstLine="0"/>
        <w:rPr>
          <w:rFonts w:ascii="Arial" w:hAnsi="Arial" w:cs="Arial"/>
          <w:u w:val="single"/>
        </w:rPr>
      </w:pPr>
      <w:r w:rsidRPr="000674C4">
        <w:rPr>
          <w:rFonts w:ascii="Arial" w:hAnsi="Arial" w:cs="Arial"/>
          <w:u w:val="single"/>
        </w:rPr>
        <w:lastRenderedPageBreak/>
        <w:t>Exceptions</w:t>
      </w:r>
    </w:p>
    <w:p w14:paraId="108CE9CD" w14:textId="35FD0365" w:rsidR="003E07F9" w:rsidRPr="000674C4" w:rsidRDefault="006D18BA" w:rsidP="003752B2">
      <w:pPr>
        <w:pStyle w:val="Heading3"/>
        <w:keepNext w:val="0"/>
        <w:numPr>
          <w:ilvl w:val="0"/>
          <w:numId w:val="0"/>
        </w:numPr>
        <w:ind w:left="1418" w:hanging="720"/>
      </w:pPr>
      <w:bookmarkStart w:id="529" w:name="_14.6.7_Subject_to"/>
      <w:bookmarkEnd w:id="529"/>
      <w:r w:rsidRPr="000674C4">
        <w:t>14.6</w:t>
      </w:r>
      <w:r w:rsidR="00B26DD2" w:rsidRPr="000674C4">
        <w:t>.</w:t>
      </w:r>
      <w:r w:rsidR="00DF22E8">
        <w:t>7</w:t>
      </w:r>
      <w:r w:rsidR="00B26DD2" w:rsidRPr="000674C4">
        <w:t xml:space="preserve"> </w:t>
      </w:r>
      <w:r w:rsidR="003E07F9" w:rsidRPr="000674C4">
        <w:t xml:space="preserve">Subject to </w:t>
      </w:r>
      <w:r w:rsidR="00BC0255">
        <w:t>PCR 2015</w:t>
      </w:r>
      <w:r w:rsidR="003E07F9" w:rsidRPr="000674C4">
        <w:t>, the provisions of the tendering procedure set out herein do not apply where the CFO, in consultation with the DoF and CoS, is satisfied that:</w:t>
      </w:r>
    </w:p>
    <w:p w14:paraId="08F226C2" w14:textId="7512A87E"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t</w:t>
      </w:r>
      <w:r w:rsidR="003E07F9" w:rsidRPr="000674C4">
        <w:rPr>
          <w:rFonts w:ascii="Arial" w:hAnsi="Arial" w:cs="Arial"/>
        </w:rPr>
        <w:t>here is no effective competition for the supply as prices are fixed under Statutory Authority;</w:t>
      </w:r>
    </w:p>
    <w:p w14:paraId="4CC58651" w14:textId="5955BBEE"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t</w:t>
      </w:r>
      <w:r w:rsidR="003E07F9" w:rsidRPr="000674C4">
        <w:rPr>
          <w:rFonts w:ascii="Arial" w:hAnsi="Arial" w:cs="Arial"/>
        </w:rPr>
        <w:t xml:space="preserve">here is only one source of supply; </w:t>
      </w:r>
    </w:p>
    <w:p w14:paraId="50BEA0D9" w14:textId="37D47B30"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t</w:t>
      </w:r>
      <w:r w:rsidR="003E07F9" w:rsidRPr="000674C4">
        <w:rPr>
          <w:rFonts w:ascii="Arial" w:hAnsi="Arial" w:cs="Arial"/>
        </w:rPr>
        <w:t>here is a justifiable case to use a specific supplier for reason of compatibility with existing equipment or to maintain continuity of supply. Where such a case is made, it is imperative that evidence of costs and associated factors are provided to support the assertion;</w:t>
      </w:r>
    </w:p>
    <w:p w14:paraId="3C2D935A" w14:textId="75075915"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s</w:t>
      </w:r>
      <w:r w:rsidR="003E07F9" w:rsidRPr="000674C4">
        <w:rPr>
          <w:rFonts w:ascii="Arial" w:hAnsi="Arial" w:cs="Arial"/>
        </w:rPr>
        <w:t>ecurity considerations make the use of a particular contractor essential;</w:t>
      </w:r>
    </w:p>
    <w:p w14:paraId="3B7ABA76" w14:textId="4914D2BE"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a</w:t>
      </w:r>
      <w:r w:rsidR="003E07F9" w:rsidRPr="000674C4">
        <w:rPr>
          <w:rFonts w:ascii="Arial" w:hAnsi="Arial" w:cs="Arial"/>
        </w:rPr>
        <w:t xml:space="preserve"> genuine unforeseeable operational need arises so that the supply is urgently required and loss, damage or injury could result from delay due to the advertising procedure;</w:t>
      </w:r>
    </w:p>
    <w:p w14:paraId="6E5027BE" w14:textId="5A73A53D"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t</w:t>
      </w:r>
      <w:r w:rsidR="003E07F9" w:rsidRPr="000674C4">
        <w:rPr>
          <w:rFonts w:ascii="Arial" w:hAnsi="Arial" w:cs="Arial"/>
        </w:rPr>
        <w:t>he purchase or sale of goods is to take place by auction;</w:t>
      </w:r>
    </w:p>
    <w:p w14:paraId="14118CED" w14:textId="2979752F"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t</w:t>
      </w:r>
      <w:r w:rsidR="003E07F9" w:rsidRPr="000674C4">
        <w:rPr>
          <w:rFonts w:ascii="Arial" w:hAnsi="Arial" w:cs="Arial"/>
        </w:rPr>
        <w:t>he services supplied are that of an Expert Witness;</w:t>
      </w:r>
    </w:p>
    <w:p w14:paraId="00581EF7" w14:textId="6DB977E9"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t</w:t>
      </w:r>
      <w:r w:rsidR="003E07F9" w:rsidRPr="000674C4">
        <w:rPr>
          <w:rFonts w:ascii="Arial" w:hAnsi="Arial" w:cs="Arial"/>
        </w:rPr>
        <w:t>he PCC is required to acquire particular goods or services by operation of law; and</w:t>
      </w:r>
    </w:p>
    <w:p w14:paraId="4FA8AC6B" w14:textId="4678169A" w:rsidR="003E07F9" w:rsidRPr="000674C4" w:rsidRDefault="00B2692F" w:rsidP="003752B2">
      <w:pPr>
        <w:pStyle w:val="ListParagraph"/>
        <w:numPr>
          <w:ilvl w:val="2"/>
          <w:numId w:val="93"/>
        </w:numPr>
        <w:spacing w:after="120"/>
        <w:ind w:left="1843" w:hanging="425"/>
        <w:rPr>
          <w:rFonts w:ascii="Arial" w:hAnsi="Arial" w:cs="Arial"/>
        </w:rPr>
      </w:pPr>
      <w:r>
        <w:rPr>
          <w:rFonts w:ascii="Arial" w:hAnsi="Arial" w:cs="Arial"/>
        </w:rPr>
        <w:t>s</w:t>
      </w:r>
      <w:r w:rsidR="003E07F9" w:rsidRPr="000674C4">
        <w:rPr>
          <w:rFonts w:ascii="Arial" w:hAnsi="Arial" w:cs="Arial"/>
        </w:rPr>
        <w:t xml:space="preserve">ome tenders may also qualify for a specific exclusion from the requirements of the </w:t>
      </w:r>
      <w:r w:rsidR="00BC0255">
        <w:rPr>
          <w:rFonts w:ascii="Arial" w:hAnsi="Arial" w:cs="Arial"/>
        </w:rPr>
        <w:t>PCR 2015</w:t>
      </w:r>
      <w:r w:rsidR="003E07F9" w:rsidRPr="000674C4">
        <w:rPr>
          <w:rFonts w:ascii="Arial" w:hAnsi="Arial" w:cs="Arial"/>
        </w:rPr>
        <w:t xml:space="preserve"> on grounds of national security. Confirmation must be obtained from the Force’s Procurement Department in the first instance regarding whether such exclusion applies to the proposed purchase.</w:t>
      </w:r>
    </w:p>
    <w:p w14:paraId="14EB51AD" w14:textId="0807F4C8" w:rsidR="003E07F9" w:rsidRPr="000674C4" w:rsidRDefault="006D18BA" w:rsidP="003752B2">
      <w:pPr>
        <w:pStyle w:val="Heading3"/>
        <w:keepNext w:val="0"/>
        <w:numPr>
          <w:ilvl w:val="0"/>
          <w:numId w:val="0"/>
        </w:numPr>
        <w:ind w:left="1418" w:hanging="720"/>
      </w:pPr>
      <w:r w:rsidRPr="000674C4">
        <w:t>14.6</w:t>
      </w:r>
      <w:r w:rsidR="00B26DD2" w:rsidRPr="000674C4">
        <w:t>.</w:t>
      </w:r>
      <w:r w:rsidR="00BC0255">
        <w:t>8</w:t>
      </w:r>
      <w:r w:rsidR="00B26DD2" w:rsidRPr="000674C4">
        <w:t xml:space="preserve"> </w:t>
      </w:r>
      <w:r w:rsidR="003E07F9" w:rsidRPr="000674C4">
        <w:t xml:space="preserve">Those wishing to rely on any of the foregoing shall submit an evidenced case to the CFO. Details of such contracts shall be reported to the Policing Board where the value exceeds £25,000 prior to being signed off. </w:t>
      </w:r>
    </w:p>
    <w:p w14:paraId="22A922AE" w14:textId="3446402C" w:rsidR="003E07F9" w:rsidRPr="000674C4" w:rsidRDefault="006D18BA" w:rsidP="003752B2">
      <w:pPr>
        <w:pStyle w:val="Heading3"/>
        <w:keepNext w:val="0"/>
        <w:numPr>
          <w:ilvl w:val="0"/>
          <w:numId w:val="0"/>
        </w:numPr>
        <w:tabs>
          <w:tab w:val="left" w:pos="851"/>
        </w:tabs>
        <w:ind w:left="1418" w:hanging="720"/>
      </w:pPr>
      <w:r w:rsidRPr="000674C4">
        <w:t>14.6</w:t>
      </w:r>
      <w:r w:rsidR="00B26DD2" w:rsidRPr="000674C4">
        <w:t>.</w:t>
      </w:r>
      <w:r w:rsidR="00BC0255">
        <w:t>9</w:t>
      </w:r>
      <w:r w:rsidR="00B26DD2" w:rsidRPr="000674C4">
        <w:t xml:space="preserve"> </w:t>
      </w:r>
      <w:r w:rsidR="003E07F9" w:rsidRPr="000674C4">
        <w:t xml:space="preserve">These exceptions apply provided that in each instance specified in paragraph </w:t>
      </w:r>
      <w:hyperlink w:anchor="_14.6.7_Subject_to" w:history="1">
        <w:r w:rsidR="00FE267C" w:rsidRPr="000F3259">
          <w:rPr>
            <w:rStyle w:val="Hyperlink"/>
          </w:rPr>
          <w:t>14</w:t>
        </w:r>
        <w:r w:rsidR="003E07F9" w:rsidRPr="000F3259">
          <w:rPr>
            <w:rStyle w:val="Hyperlink"/>
          </w:rPr>
          <w:t>.6.</w:t>
        </w:r>
        <w:r w:rsidR="00FE267C" w:rsidRPr="000F3259">
          <w:rPr>
            <w:rStyle w:val="Hyperlink"/>
          </w:rPr>
          <w:t>7</w:t>
        </w:r>
      </w:hyperlink>
      <w:r w:rsidR="003E07F9" w:rsidRPr="000674C4">
        <w:t xml:space="preserve">: </w:t>
      </w:r>
    </w:p>
    <w:p w14:paraId="4DA435F7" w14:textId="0618B593" w:rsidR="003E07F9" w:rsidRPr="000674C4" w:rsidRDefault="00B2692F" w:rsidP="00F23E69">
      <w:pPr>
        <w:pStyle w:val="ListParagraph"/>
        <w:numPr>
          <w:ilvl w:val="2"/>
          <w:numId w:val="93"/>
        </w:numPr>
        <w:spacing w:after="120"/>
        <w:ind w:left="1843" w:hanging="425"/>
        <w:rPr>
          <w:rFonts w:ascii="Arial" w:hAnsi="Arial" w:cs="Arial"/>
        </w:rPr>
      </w:pPr>
      <w:r>
        <w:rPr>
          <w:rFonts w:ascii="Arial" w:hAnsi="Arial" w:cs="Arial"/>
        </w:rPr>
        <w:t>s</w:t>
      </w:r>
      <w:r w:rsidR="003E07F9" w:rsidRPr="000674C4">
        <w:rPr>
          <w:rFonts w:ascii="Arial" w:hAnsi="Arial" w:cs="Arial"/>
        </w:rPr>
        <w:t xml:space="preserve">uch action does not contravene any statutory or </w:t>
      </w:r>
      <w:r w:rsidR="00BC0255">
        <w:rPr>
          <w:rFonts w:ascii="Arial" w:hAnsi="Arial" w:cs="Arial"/>
        </w:rPr>
        <w:t>PCR 2015</w:t>
      </w:r>
      <w:r w:rsidR="003E07F9" w:rsidRPr="000674C4">
        <w:rPr>
          <w:rFonts w:ascii="Arial" w:hAnsi="Arial" w:cs="Arial"/>
        </w:rPr>
        <w:t xml:space="preserve"> requirement; </w:t>
      </w:r>
    </w:p>
    <w:p w14:paraId="2FB72CE2" w14:textId="0491F322" w:rsidR="003E07F9" w:rsidRPr="000674C4" w:rsidRDefault="00B2692F" w:rsidP="00F23E69">
      <w:pPr>
        <w:pStyle w:val="ListParagraph"/>
        <w:numPr>
          <w:ilvl w:val="2"/>
          <w:numId w:val="93"/>
        </w:numPr>
        <w:spacing w:after="120"/>
        <w:ind w:left="1843" w:hanging="425"/>
        <w:rPr>
          <w:rFonts w:ascii="Arial" w:hAnsi="Arial" w:cs="Arial"/>
        </w:rPr>
      </w:pPr>
      <w:r>
        <w:rPr>
          <w:rFonts w:ascii="Arial" w:hAnsi="Arial" w:cs="Arial"/>
        </w:rPr>
        <w:t>d</w:t>
      </w:r>
      <w:r w:rsidR="003E07F9" w:rsidRPr="000674C4">
        <w:rPr>
          <w:rFonts w:ascii="Arial" w:hAnsi="Arial" w:cs="Arial"/>
        </w:rPr>
        <w:t>etails of the contract are reported to the Policing Board where the value of the contract exceeds £25,000; and</w:t>
      </w:r>
    </w:p>
    <w:p w14:paraId="2141A003" w14:textId="3B1FF10A" w:rsidR="003E07F9" w:rsidRPr="000674C4" w:rsidRDefault="00B2692F" w:rsidP="00F23E69">
      <w:pPr>
        <w:pStyle w:val="ListParagraph"/>
        <w:numPr>
          <w:ilvl w:val="2"/>
          <w:numId w:val="93"/>
        </w:numPr>
        <w:spacing w:after="120"/>
        <w:ind w:left="1843" w:hanging="425"/>
        <w:rPr>
          <w:rFonts w:ascii="Arial" w:hAnsi="Arial" w:cs="Arial"/>
        </w:rPr>
      </w:pPr>
      <w:r>
        <w:rPr>
          <w:rFonts w:ascii="Arial" w:hAnsi="Arial" w:cs="Arial"/>
        </w:rPr>
        <w:t>a</w:t>
      </w:r>
      <w:r w:rsidR="003E07F9" w:rsidRPr="000674C4">
        <w:rPr>
          <w:rFonts w:ascii="Arial" w:hAnsi="Arial" w:cs="Arial"/>
        </w:rPr>
        <w:t xml:space="preserve">dequate documentation is retained for all contracts where tenders are not invited. </w:t>
      </w:r>
    </w:p>
    <w:p w14:paraId="6DA4589F" w14:textId="18ACF56A" w:rsidR="003E07F9" w:rsidRPr="000674C4" w:rsidRDefault="006D18BA" w:rsidP="003752B2">
      <w:pPr>
        <w:pStyle w:val="Heading2"/>
        <w:keepNext w:val="0"/>
        <w:numPr>
          <w:ilvl w:val="0"/>
          <w:numId w:val="0"/>
        </w:numPr>
        <w:ind w:left="709" w:hanging="709"/>
      </w:pPr>
      <w:bookmarkStart w:id="530" w:name="Submission_and_Opening_of_Tenders"/>
      <w:bookmarkStart w:id="531" w:name="_Toc67948033"/>
      <w:bookmarkEnd w:id="530"/>
      <w:r w:rsidRPr="000674C4">
        <w:t>14.7</w:t>
      </w:r>
      <w:r w:rsidR="003752B2">
        <w:tab/>
      </w:r>
      <w:r w:rsidR="003E07F9" w:rsidRPr="000674C4">
        <w:t>S</w:t>
      </w:r>
      <w:bookmarkStart w:id="532" w:name="Submission_Opening_Tenders"/>
      <w:bookmarkEnd w:id="532"/>
      <w:r w:rsidR="003E07F9" w:rsidRPr="000674C4">
        <w:t>ubmission and Opening of Tenders and Quotations</w:t>
      </w:r>
      <w:bookmarkEnd w:id="531"/>
    </w:p>
    <w:p w14:paraId="54E8BB2E" w14:textId="2760E820" w:rsidR="003E07F9" w:rsidRPr="000674C4" w:rsidRDefault="003E07F9" w:rsidP="003752B2">
      <w:pPr>
        <w:spacing w:after="120"/>
        <w:ind w:left="709" w:firstLine="0"/>
        <w:rPr>
          <w:rFonts w:ascii="Arial" w:hAnsi="Arial" w:cs="Arial"/>
        </w:rPr>
      </w:pPr>
      <w:r w:rsidRPr="000674C4">
        <w:rPr>
          <w:rFonts w:ascii="Arial" w:hAnsi="Arial" w:cs="Arial"/>
          <w:u w:val="single"/>
        </w:rPr>
        <w:t>Submission of Tenders</w:t>
      </w:r>
      <w:r w:rsidRPr="000674C4">
        <w:rPr>
          <w:rFonts w:ascii="Arial" w:hAnsi="Arial" w:cs="Arial"/>
        </w:rPr>
        <w:t xml:space="preserve"> </w:t>
      </w:r>
    </w:p>
    <w:p w14:paraId="7F61B171" w14:textId="40A75913" w:rsidR="003E07F9" w:rsidRPr="000674C4" w:rsidRDefault="006D18BA" w:rsidP="003752B2">
      <w:pPr>
        <w:pStyle w:val="Heading3"/>
        <w:keepNext w:val="0"/>
        <w:numPr>
          <w:ilvl w:val="0"/>
          <w:numId w:val="0"/>
        </w:numPr>
        <w:ind w:left="1418" w:hanging="720"/>
      </w:pPr>
      <w:r w:rsidRPr="000674C4">
        <w:t>14.7</w:t>
      </w:r>
      <w:r w:rsidR="00B26DD2" w:rsidRPr="000674C4">
        <w:t>.1</w:t>
      </w:r>
      <w:r w:rsidR="00B26DD2" w:rsidRPr="000674C4">
        <w:tab/>
      </w:r>
      <w:r w:rsidR="003E07F9" w:rsidRPr="000674C4">
        <w:t xml:space="preserve">Where in pursuance of the Standing Orders invitation to tender is made, every invitation shall state: </w:t>
      </w:r>
    </w:p>
    <w:p w14:paraId="61E1452B" w14:textId="7CFA76DB" w:rsidR="003E07F9" w:rsidRPr="000674C4" w:rsidRDefault="006F2F36" w:rsidP="003752B2">
      <w:pPr>
        <w:pStyle w:val="ListParagraph"/>
        <w:numPr>
          <w:ilvl w:val="2"/>
          <w:numId w:val="95"/>
        </w:numPr>
        <w:spacing w:after="120"/>
        <w:ind w:left="1843" w:hanging="425"/>
        <w:rPr>
          <w:rFonts w:ascii="Arial" w:hAnsi="Arial" w:cs="Arial"/>
        </w:rPr>
      </w:pPr>
      <w:r>
        <w:rPr>
          <w:rFonts w:ascii="Arial" w:hAnsi="Arial" w:cs="Arial"/>
        </w:rPr>
        <w:t>t</w:t>
      </w:r>
      <w:r w:rsidR="003E07F9" w:rsidRPr="000674C4">
        <w:rPr>
          <w:rFonts w:ascii="Arial" w:hAnsi="Arial" w:cs="Arial"/>
        </w:rPr>
        <w:t>he time and method(s) by which the tender should be delivered;</w:t>
      </w:r>
    </w:p>
    <w:p w14:paraId="1A276BE6" w14:textId="2FAEA114" w:rsidR="003E07F9" w:rsidRPr="000674C4" w:rsidRDefault="006F2F36" w:rsidP="003752B2">
      <w:pPr>
        <w:pStyle w:val="ListParagraph"/>
        <w:numPr>
          <w:ilvl w:val="2"/>
          <w:numId w:val="95"/>
        </w:numPr>
        <w:spacing w:after="120"/>
        <w:ind w:left="1843" w:hanging="425"/>
        <w:rPr>
          <w:rFonts w:ascii="Arial" w:hAnsi="Arial" w:cs="Arial"/>
        </w:rPr>
      </w:pPr>
      <w:r>
        <w:rPr>
          <w:rFonts w:ascii="Arial" w:hAnsi="Arial" w:cs="Arial"/>
        </w:rPr>
        <w:t>t</w:t>
      </w:r>
      <w:r w:rsidR="003E07F9" w:rsidRPr="000674C4">
        <w:rPr>
          <w:rFonts w:ascii="Arial" w:hAnsi="Arial" w:cs="Arial"/>
        </w:rPr>
        <w:t xml:space="preserve">hat the PCC does not bind </w:t>
      </w:r>
      <w:r w:rsidR="00031D30">
        <w:rPr>
          <w:rFonts w:ascii="Arial" w:hAnsi="Arial" w:cs="Arial"/>
        </w:rPr>
        <w:t>their self</w:t>
      </w:r>
      <w:r w:rsidR="00155286" w:rsidRPr="000674C4">
        <w:rPr>
          <w:rFonts w:ascii="Arial" w:hAnsi="Arial" w:cs="Arial"/>
        </w:rPr>
        <w:t xml:space="preserve"> </w:t>
      </w:r>
      <w:r w:rsidR="003E07F9" w:rsidRPr="000674C4">
        <w:rPr>
          <w:rFonts w:ascii="Arial" w:hAnsi="Arial" w:cs="Arial"/>
        </w:rPr>
        <w:t>to accept the lowest or any tender.</w:t>
      </w:r>
    </w:p>
    <w:p w14:paraId="3E3F6F67" w14:textId="77777777" w:rsidR="0015768D" w:rsidRDefault="0015768D" w:rsidP="003752B2">
      <w:pPr>
        <w:pStyle w:val="Body"/>
        <w:spacing w:after="120" w:line="240" w:lineRule="auto"/>
        <w:ind w:left="709" w:firstLine="0"/>
        <w:rPr>
          <w:rFonts w:ascii="Arial" w:hAnsi="Arial" w:cs="Arial"/>
          <w:u w:val="single"/>
          <w:lang w:val="en-US"/>
        </w:rPr>
      </w:pPr>
    </w:p>
    <w:p w14:paraId="6E00495D" w14:textId="77777777" w:rsidR="0015768D" w:rsidRDefault="0015768D" w:rsidP="003752B2">
      <w:pPr>
        <w:pStyle w:val="Body"/>
        <w:spacing w:after="120" w:line="240" w:lineRule="auto"/>
        <w:ind w:left="709" w:firstLine="0"/>
        <w:rPr>
          <w:rFonts w:ascii="Arial" w:hAnsi="Arial" w:cs="Arial"/>
          <w:u w:val="single"/>
          <w:lang w:val="en-US"/>
        </w:rPr>
      </w:pPr>
    </w:p>
    <w:p w14:paraId="756311E5" w14:textId="41622A5F" w:rsidR="003E07F9" w:rsidRPr="000674C4" w:rsidRDefault="003E07F9" w:rsidP="003752B2">
      <w:pPr>
        <w:pStyle w:val="Body"/>
        <w:spacing w:after="120" w:line="240" w:lineRule="auto"/>
        <w:ind w:left="709" w:firstLine="0"/>
        <w:rPr>
          <w:rFonts w:ascii="Arial" w:hAnsi="Arial" w:cs="Arial"/>
          <w:u w:val="single"/>
          <w:lang w:val="en-US"/>
        </w:rPr>
      </w:pPr>
      <w:r w:rsidRPr="000674C4">
        <w:rPr>
          <w:rFonts w:ascii="Arial" w:hAnsi="Arial" w:cs="Arial"/>
          <w:u w:val="single"/>
          <w:lang w:val="en-US"/>
        </w:rPr>
        <w:lastRenderedPageBreak/>
        <w:t>Custody, Recording and Opening of Tenders and Quotations</w:t>
      </w:r>
    </w:p>
    <w:p w14:paraId="74B278FF" w14:textId="596636EF" w:rsidR="003E07F9" w:rsidRPr="000674C4" w:rsidRDefault="006D18BA" w:rsidP="003752B2">
      <w:pPr>
        <w:pStyle w:val="Heading3"/>
        <w:keepNext w:val="0"/>
        <w:numPr>
          <w:ilvl w:val="0"/>
          <w:numId w:val="0"/>
        </w:numPr>
        <w:ind w:left="1418" w:hanging="720"/>
      </w:pPr>
      <w:r w:rsidRPr="000674C4">
        <w:t>14.7</w:t>
      </w:r>
      <w:r w:rsidR="00B26DD2" w:rsidRPr="000674C4">
        <w:t>.2</w:t>
      </w:r>
      <w:r w:rsidR="00B26DD2" w:rsidRPr="000674C4">
        <w:tab/>
      </w:r>
      <w:r w:rsidR="003E07F9" w:rsidRPr="000674C4">
        <w:t>Where the estimated value of the contract is more than £5,000 but does not exceed £25,000, formal quotations may be received by the Budget Holder</w:t>
      </w:r>
      <w:r w:rsidR="00275A3B">
        <w:t xml:space="preserve"> or delegated representative</w:t>
      </w:r>
      <w:r w:rsidR="003E07F9" w:rsidRPr="000674C4">
        <w:t xml:space="preserve">. </w:t>
      </w:r>
    </w:p>
    <w:p w14:paraId="7DD8C3BF" w14:textId="41565148" w:rsidR="003E07F9" w:rsidRPr="000674C4" w:rsidRDefault="006D18BA" w:rsidP="003752B2">
      <w:pPr>
        <w:pStyle w:val="Heading3"/>
        <w:keepNext w:val="0"/>
        <w:numPr>
          <w:ilvl w:val="0"/>
          <w:numId w:val="0"/>
        </w:numPr>
        <w:ind w:left="1418" w:hanging="720"/>
      </w:pPr>
      <w:r w:rsidRPr="000674C4">
        <w:t>14.7</w:t>
      </w:r>
      <w:r w:rsidR="00B26DD2" w:rsidRPr="000674C4">
        <w:t>.3</w:t>
      </w:r>
      <w:r w:rsidR="003E07F9" w:rsidRPr="000674C4">
        <w:tab/>
        <w:t>Where the estimated value of the contract exceeds £25,000, all tenders are to be received by the nominated Procurement</w:t>
      </w:r>
      <w:r w:rsidR="00275A3B">
        <w:t xml:space="preserve"> department</w:t>
      </w:r>
      <w:r w:rsidR="003E07F9" w:rsidRPr="000674C4">
        <w:t>.</w:t>
      </w:r>
    </w:p>
    <w:p w14:paraId="7FDA72FD" w14:textId="446A8147" w:rsidR="003E07F9" w:rsidRPr="000674C4" w:rsidRDefault="003E07F9" w:rsidP="003752B2">
      <w:pPr>
        <w:pStyle w:val="Body"/>
        <w:spacing w:after="120" w:line="240" w:lineRule="auto"/>
        <w:ind w:left="709" w:firstLine="0"/>
        <w:rPr>
          <w:rFonts w:ascii="Arial" w:hAnsi="Arial" w:cs="Arial"/>
          <w:color w:val="auto"/>
          <w:u w:val="single"/>
          <w:lang w:val="en-US"/>
        </w:rPr>
      </w:pPr>
      <w:r w:rsidRPr="000674C4">
        <w:rPr>
          <w:rFonts w:ascii="Arial" w:hAnsi="Arial" w:cs="Arial"/>
          <w:color w:val="auto"/>
          <w:u w:val="single"/>
          <w:lang w:val="en-US"/>
        </w:rPr>
        <w:t xml:space="preserve">Non Return of Tenders </w:t>
      </w:r>
    </w:p>
    <w:p w14:paraId="7A7A56CF" w14:textId="68B0ADC6" w:rsidR="003E07F9" w:rsidRPr="000674C4" w:rsidRDefault="00B26DD2" w:rsidP="003752B2">
      <w:pPr>
        <w:pStyle w:val="Heading3"/>
        <w:keepNext w:val="0"/>
        <w:numPr>
          <w:ilvl w:val="0"/>
          <w:numId w:val="0"/>
        </w:numPr>
        <w:ind w:left="1418" w:hanging="720"/>
      </w:pPr>
      <w:r w:rsidRPr="000674C4">
        <w:t>1</w:t>
      </w:r>
      <w:r w:rsidR="006D18BA" w:rsidRPr="000674C4">
        <w:t>4.7</w:t>
      </w:r>
      <w:r w:rsidRPr="000674C4">
        <w:t>.4</w:t>
      </w:r>
      <w:r w:rsidR="003E07F9" w:rsidRPr="000674C4">
        <w:tab/>
      </w:r>
      <w:r w:rsidR="00275A3B">
        <w:t>The electronic tendering system will record the suppliers who have requested access to the tender exercise and will record all submissions and any non-submission of a tender response.</w:t>
      </w:r>
      <w:r w:rsidR="003E07F9" w:rsidRPr="000674C4">
        <w:t xml:space="preserve"> </w:t>
      </w:r>
    </w:p>
    <w:p w14:paraId="426129A0" w14:textId="4DE9EDFF" w:rsidR="003E07F9" w:rsidRPr="000674C4" w:rsidRDefault="006D18BA" w:rsidP="003752B2">
      <w:pPr>
        <w:pStyle w:val="Heading3"/>
        <w:keepNext w:val="0"/>
        <w:numPr>
          <w:ilvl w:val="0"/>
          <w:numId w:val="0"/>
        </w:numPr>
        <w:ind w:left="1418" w:hanging="720"/>
      </w:pPr>
      <w:r w:rsidRPr="000674C4">
        <w:t>14.7</w:t>
      </w:r>
      <w:r w:rsidR="00B26DD2" w:rsidRPr="000674C4">
        <w:t>.5</w:t>
      </w:r>
      <w:r w:rsidR="00B26DD2" w:rsidRPr="000674C4">
        <w:tab/>
      </w:r>
      <w:r w:rsidR="003E07F9" w:rsidRPr="000674C4">
        <w:t>Late tenders may be considered following discussion between the Budget Holder and the nominated Head of Procurement.</w:t>
      </w:r>
    </w:p>
    <w:p w14:paraId="2486C4A8" w14:textId="7471A1DB" w:rsidR="003E07F9" w:rsidRPr="000674C4" w:rsidRDefault="006D18BA" w:rsidP="003752B2">
      <w:pPr>
        <w:pStyle w:val="Heading2"/>
        <w:keepNext w:val="0"/>
        <w:numPr>
          <w:ilvl w:val="0"/>
          <w:numId w:val="0"/>
        </w:numPr>
        <w:ind w:left="709" w:hanging="709"/>
      </w:pPr>
      <w:bookmarkStart w:id="533" w:name="Evaluation_of_Tenders"/>
      <w:bookmarkStart w:id="534" w:name="_Toc67948034"/>
      <w:bookmarkEnd w:id="533"/>
      <w:r w:rsidRPr="000674C4">
        <w:t>14.8</w:t>
      </w:r>
      <w:r w:rsidR="003752B2">
        <w:tab/>
      </w:r>
      <w:r w:rsidR="003E07F9" w:rsidRPr="000674C4">
        <w:t>Evaluation of Tenders and Post Tender Negotiations</w:t>
      </w:r>
      <w:bookmarkEnd w:id="534"/>
    </w:p>
    <w:p w14:paraId="6133193A" w14:textId="3BD8ECC2" w:rsidR="003E07F9" w:rsidRPr="000674C4" w:rsidRDefault="003E07F9" w:rsidP="003752B2">
      <w:pPr>
        <w:spacing w:after="120"/>
        <w:ind w:left="709" w:firstLine="0"/>
        <w:rPr>
          <w:rFonts w:ascii="Arial" w:hAnsi="Arial" w:cs="Arial"/>
          <w:u w:val="single"/>
        </w:rPr>
      </w:pPr>
      <w:r w:rsidRPr="000674C4">
        <w:rPr>
          <w:rFonts w:ascii="Arial" w:hAnsi="Arial" w:cs="Arial"/>
          <w:u w:val="single"/>
        </w:rPr>
        <w:t xml:space="preserve">Evaluation of Tenders </w:t>
      </w:r>
    </w:p>
    <w:p w14:paraId="005BA8C1" w14:textId="5D077E3D" w:rsidR="003E07F9" w:rsidRPr="000674C4" w:rsidRDefault="006D18BA" w:rsidP="003752B2">
      <w:pPr>
        <w:pStyle w:val="Heading3"/>
        <w:keepNext w:val="0"/>
        <w:numPr>
          <w:ilvl w:val="0"/>
          <w:numId w:val="0"/>
        </w:numPr>
        <w:ind w:left="1418" w:hanging="720"/>
      </w:pPr>
      <w:r w:rsidRPr="000674C4">
        <w:t>14.8</w:t>
      </w:r>
      <w:r w:rsidR="00B26DD2" w:rsidRPr="000674C4">
        <w:t>.1</w:t>
      </w:r>
      <w:r w:rsidR="00B26DD2" w:rsidRPr="000674C4">
        <w:tab/>
      </w:r>
      <w:r w:rsidR="003E07F9" w:rsidRPr="000674C4">
        <w:t xml:space="preserve">Tenders will be evaluated using an appropriately structured evaluation model. The originating department shall approve the outline of any tender evaluation model used to judge tenders, before the respective tenders are issued. </w:t>
      </w:r>
    </w:p>
    <w:p w14:paraId="5765B00E" w14:textId="25E16BE0" w:rsidR="003E07F9" w:rsidRPr="000674C4" w:rsidRDefault="003E07F9" w:rsidP="003752B2">
      <w:pPr>
        <w:spacing w:after="120"/>
        <w:ind w:left="709" w:firstLine="0"/>
        <w:rPr>
          <w:rFonts w:ascii="Arial" w:hAnsi="Arial" w:cs="Arial"/>
          <w:u w:val="single"/>
        </w:rPr>
      </w:pPr>
      <w:r w:rsidRPr="000674C4">
        <w:rPr>
          <w:rFonts w:ascii="Arial" w:hAnsi="Arial" w:cs="Arial"/>
          <w:u w:val="single"/>
        </w:rPr>
        <w:t xml:space="preserve">Acceptance of Tenders </w:t>
      </w:r>
    </w:p>
    <w:p w14:paraId="731FEEEA" w14:textId="1AEC2161" w:rsidR="003E07F9" w:rsidRPr="000674C4" w:rsidRDefault="006D18BA" w:rsidP="003752B2">
      <w:pPr>
        <w:pStyle w:val="Heading3"/>
        <w:keepNext w:val="0"/>
        <w:numPr>
          <w:ilvl w:val="0"/>
          <w:numId w:val="0"/>
        </w:numPr>
        <w:ind w:left="1418" w:hanging="720"/>
      </w:pPr>
      <w:r w:rsidRPr="000674C4">
        <w:t>14.8</w:t>
      </w:r>
      <w:r w:rsidR="00B26DD2" w:rsidRPr="000674C4">
        <w:t>.2</w:t>
      </w:r>
      <w:r w:rsidR="00B26DD2" w:rsidRPr="000674C4">
        <w:tab/>
      </w:r>
      <w:r w:rsidR="003E07F9" w:rsidRPr="000674C4">
        <w:t>The PCC and those with delegated authority under this Corporate Governance Framework shall be empowered to accept tenders subject to adherence to statutory procurement procedures.</w:t>
      </w:r>
    </w:p>
    <w:p w14:paraId="2B1D6977" w14:textId="2E7A587F" w:rsidR="003E07F9" w:rsidRPr="000674C4" w:rsidRDefault="003E07F9" w:rsidP="003752B2">
      <w:pPr>
        <w:spacing w:after="120"/>
        <w:ind w:left="709" w:firstLine="0"/>
        <w:rPr>
          <w:rFonts w:ascii="Arial" w:hAnsi="Arial" w:cs="Arial"/>
        </w:rPr>
      </w:pPr>
      <w:r w:rsidRPr="000674C4">
        <w:rPr>
          <w:rFonts w:ascii="Arial" w:hAnsi="Arial" w:cs="Arial"/>
          <w:u w:val="single"/>
        </w:rPr>
        <w:t>Where Only One Tender is Received</w:t>
      </w:r>
      <w:r w:rsidRPr="000674C4">
        <w:rPr>
          <w:rFonts w:ascii="Arial" w:hAnsi="Arial" w:cs="Arial"/>
        </w:rPr>
        <w:t xml:space="preserve"> </w:t>
      </w:r>
    </w:p>
    <w:p w14:paraId="2263C7A2" w14:textId="0382C6ED" w:rsidR="003E07F9" w:rsidRPr="000674C4" w:rsidRDefault="006D18BA" w:rsidP="003752B2">
      <w:pPr>
        <w:pStyle w:val="Heading3"/>
        <w:keepNext w:val="0"/>
        <w:numPr>
          <w:ilvl w:val="0"/>
          <w:numId w:val="0"/>
        </w:numPr>
        <w:ind w:left="1418" w:hanging="720"/>
      </w:pPr>
      <w:r w:rsidRPr="000674C4">
        <w:t>14.8</w:t>
      </w:r>
      <w:r w:rsidR="00B26DD2" w:rsidRPr="000674C4">
        <w:t>.3</w:t>
      </w:r>
      <w:r w:rsidR="00B26DD2" w:rsidRPr="000674C4">
        <w:tab/>
      </w:r>
      <w:r w:rsidR="003E07F9" w:rsidRPr="000674C4">
        <w:t xml:space="preserve">Where only one tender is received this will be reported to the </w:t>
      </w:r>
      <w:r w:rsidR="009E099E">
        <w:t>Strategic Finance and Procurement Group</w:t>
      </w:r>
      <w:r w:rsidR="003E07F9" w:rsidRPr="000674C4">
        <w:t xml:space="preserve">. Officers must provide an explanation for only one tender being received and provide reasons why a second tendering process is not feasible / necessary. </w:t>
      </w:r>
    </w:p>
    <w:p w14:paraId="68EE5DAD" w14:textId="3C33932C" w:rsidR="003E07F9" w:rsidRPr="000674C4" w:rsidRDefault="003E07F9" w:rsidP="003752B2">
      <w:pPr>
        <w:spacing w:after="120"/>
        <w:ind w:left="709" w:firstLine="0"/>
        <w:rPr>
          <w:rFonts w:ascii="Arial" w:hAnsi="Arial" w:cs="Arial"/>
          <w:u w:val="single"/>
        </w:rPr>
      </w:pPr>
      <w:r w:rsidRPr="000674C4">
        <w:rPr>
          <w:rFonts w:ascii="Arial" w:hAnsi="Arial" w:cs="Arial"/>
          <w:u w:val="single"/>
        </w:rPr>
        <w:t xml:space="preserve">Nominated Sub Contractors and Suppliers </w:t>
      </w:r>
    </w:p>
    <w:p w14:paraId="1B8CAF29" w14:textId="1D7B4783" w:rsidR="003E07F9" w:rsidRPr="000674C4" w:rsidRDefault="006D18BA" w:rsidP="003752B2">
      <w:pPr>
        <w:pStyle w:val="Heading3"/>
        <w:keepNext w:val="0"/>
        <w:numPr>
          <w:ilvl w:val="0"/>
          <w:numId w:val="0"/>
        </w:numPr>
        <w:ind w:left="1418" w:hanging="709"/>
      </w:pPr>
      <w:r w:rsidRPr="000674C4">
        <w:t>14.8</w:t>
      </w:r>
      <w:r w:rsidR="00B26DD2" w:rsidRPr="000674C4">
        <w:t>.4</w:t>
      </w:r>
      <w:r w:rsidR="00B26DD2" w:rsidRPr="000674C4">
        <w:tab/>
      </w:r>
      <w:r w:rsidR="003E07F9" w:rsidRPr="000674C4">
        <w:t xml:space="preserve">It shall be a condition of the engagement by, or on behalf of, the PCC of any person who is not an officer of the PCC that such person if </w:t>
      </w:r>
      <w:r w:rsidR="00155286">
        <w:t>they</w:t>
      </w:r>
      <w:r w:rsidR="003E07F9" w:rsidRPr="000674C4">
        <w:t xml:space="preserve"> </w:t>
      </w:r>
      <w:r w:rsidR="00155286">
        <w:t>are</w:t>
      </w:r>
      <w:r w:rsidR="003E07F9" w:rsidRPr="000674C4">
        <w:t xml:space="preserve"> to supervise a contract shall comply with the provision of those Standing Orders whether or not </w:t>
      </w:r>
      <w:r w:rsidR="00155286">
        <w:t>they are</w:t>
      </w:r>
      <w:r w:rsidR="003E07F9" w:rsidRPr="000674C4">
        <w:t xml:space="preserve"> specified as an Authorised Officer. </w:t>
      </w:r>
    </w:p>
    <w:p w14:paraId="7F286E4A" w14:textId="5572CB98" w:rsidR="003E07F9" w:rsidRDefault="006D18BA" w:rsidP="003752B2">
      <w:pPr>
        <w:pStyle w:val="Heading3"/>
        <w:keepNext w:val="0"/>
        <w:numPr>
          <w:ilvl w:val="0"/>
          <w:numId w:val="0"/>
        </w:numPr>
        <w:ind w:left="1418" w:hanging="709"/>
      </w:pPr>
      <w:r w:rsidRPr="000674C4">
        <w:t>14.8</w:t>
      </w:r>
      <w:r w:rsidR="00B26DD2" w:rsidRPr="000674C4">
        <w:t>.5</w:t>
      </w:r>
      <w:r w:rsidR="00B26DD2" w:rsidRPr="000674C4">
        <w:tab/>
      </w:r>
      <w:r w:rsidR="003E07F9" w:rsidRPr="000674C4">
        <w:t>The contract will contain a clause requiring the Contractor to obtain the written permission of the lead officer before assigning or sub-letting the contract or any part of it, other than as specifically allowed under the terms of the contract.</w:t>
      </w:r>
    </w:p>
    <w:p w14:paraId="2FF96B39" w14:textId="2AF48CF8" w:rsidR="0015768D" w:rsidRDefault="0015768D" w:rsidP="00CF3466">
      <w:pPr>
        <w:pStyle w:val="Heading3"/>
        <w:keepNext w:val="0"/>
        <w:numPr>
          <w:ilvl w:val="0"/>
          <w:numId w:val="0"/>
        </w:numPr>
        <w:ind w:left="1418" w:hanging="709"/>
      </w:pPr>
    </w:p>
    <w:p w14:paraId="02D0D79F" w14:textId="77777777" w:rsidR="0015768D" w:rsidRPr="0015768D" w:rsidRDefault="0015768D" w:rsidP="00CF3466">
      <w:pPr>
        <w:pStyle w:val="Heading3"/>
        <w:keepNext w:val="0"/>
        <w:numPr>
          <w:ilvl w:val="0"/>
          <w:numId w:val="0"/>
        </w:numPr>
        <w:ind w:left="1418" w:hanging="709"/>
      </w:pPr>
    </w:p>
    <w:p w14:paraId="4D1C0824" w14:textId="1D94D42D" w:rsidR="003E07F9" w:rsidRPr="000674C4" w:rsidRDefault="006D18BA" w:rsidP="003752B2">
      <w:pPr>
        <w:pStyle w:val="Heading2"/>
        <w:keepNext w:val="0"/>
        <w:numPr>
          <w:ilvl w:val="0"/>
          <w:numId w:val="0"/>
        </w:numPr>
        <w:ind w:left="709" w:hanging="709"/>
      </w:pPr>
      <w:bookmarkStart w:id="535" w:name="_Toc67948035"/>
      <w:r w:rsidRPr="000674C4">
        <w:lastRenderedPageBreak/>
        <w:t>14.9</w:t>
      </w:r>
      <w:r w:rsidR="00B26DD2" w:rsidRPr="000674C4">
        <w:tab/>
      </w:r>
      <w:r w:rsidR="003E07F9" w:rsidRPr="000674C4">
        <w:t>Form of Contract</w:t>
      </w:r>
      <w:bookmarkEnd w:id="535"/>
    </w:p>
    <w:p w14:paraId="47711F46" w14:textId="51BA1BAD" w:rsidR="003E07F9" w:rsidRPr="000674C4" w:rsidRDefault="006D18BA" w:rsidP="003752B2">
      <w:pPr>
        <w:pStyle w:val="Heading3"/>
        <w:keepNext w:val="0"/>
        <w:numPr>
          <w:ilvl w:val="0"/>
          <w:numId w:val="0"/>
        </w:numPr>
        <w:ind w:left="1418" w:hanging="720"/>
      </w:pPr>
      <w:r w:rsidRPr="000674C4">
        <w:t>14.9</w:t>
      </w:r>
      <w:r w:rsidR="00B26DD2" w:rsidRPr="000674C4">
        <w:t>.1</w:t>
      </w:r>
      <w:r w:rsidR="00B26DD2" w:rsidRPr="000674C4">
        <w:tab/>
      </w:r>
      <w:r w:rsidR="003E07F9" w:rsidRPr="000674C4">
        <w:t xml:space="preserve">Every contract shall be in writing. Where a contract exceeds £25,000 the contract shall be in a form approved by the CFO. Contracts whose value is less than £25,000 may be completed by use of an official order form accompanied by the PCC’s standard terms and conditions. Verbal quotations will be evidenced in writing backed up by an appropriate order form. </w:t>
      </w:r>
    </w:p>
    <w:p w14:paraId="59C9A43C" w14:textId="4754FCC1" w:rsidR="003E07F9" w:rsidRPr="000674C4" w:rsidRDefault="00943AC5" w:rsidP="003752B2">
      <w:pPr>
        <w:pStyle w:val="Heading3"/>
        <w:keepNext w:val="0"/>
        <w:numPr>
          <w:ilvl w:val="0"/>
          <w:numId w:val="0"/>
        </w:numPr>
        <w:ind w:left="1418" w:hanging="709"/>
      </w:pPr>
      <w:r w:rsidRPr="000674C4">
        <w:t>14.9</w:t>
      </w:r>
      <w:r w:rsidR="00B26DD2" w:rsidRPr="000674C4">
        <w:t>.2</w:t>
      </w:r>
      <w:r w:rsidR="00B26DD2" w:rsidRPr="000674C4">
        <w:tab/>
      </w:r>
      <w:r w:rsidR="003E07F9" w:rsidRPr="000674C4">
        <w:t xml:space="preserve">All contracts shall specify: </w:t>
      </w:r>
    </w:p>
    <w:p w14:paraId="27AE698A" w14:textId="63AE8AF5" w:rsidR="003E07F9" w:rsidRPr="000674C4" w:rsidRDefault="006F2F36" w:rsidP="003752B2">
      <w:pPr>
        <w:pStyle w:val="ListParagraph"/>
        <w:numPr>
          <w:ilvl w:val="0"/>
          <w:numId w:val="96"/>
        </w:numPr>
        <w:spacing w:after="120"/>
        <w:ind w:left="1843" w:hanging="425"/>
        <w:rPr>
          <w:rFonts w:ascii="Arial" w:hAnsi="Arial" w:cs="Arial"/>
        </w:rPr>
      </w:pPr>
      <w:bookmarkStart w:id="536" w:name="Form_of_Contract"/>
      <w:bookmarkEnd w:id="536"/>
      <w:r>
        <w:rPr>
          <w:rFonts w:ascii="Arial" w:hAnsi="Arial" w:cs="Arial"/>
        </w:rPr>
        <w:t>t</w:t>
      </w:r>
      <w:r w:rsidR="003E07F9" w:rsidRPr="000674C4">
        <w:rPr>
          <w:rFonts w:ascii="Arial" w:hAnsi="Arial" w:cs="Arial"/>
        </w:rPr>
        <w:t xml:space="preserve">he nature and extent of the work and services to be carried out, or the quantity and description of goods and materials to be supplied; </w:t>
      </w:r>
    </w:p>
    <w:p w14:paraId="5220BD3D" w14:textId="11ED24D5" w:rsidR="005B4EAD" w:rsidRPr="000674C4" w:rsidRDefault="006F2F36" w:rsidP="003752B2">
      <w:pPr>
        <w:pStyle w:val="ListParagraph"/>
        <w:numPr>
          <w:ilvl w:val="0"/>
          <w:numId w:val="96"/>
        </w:numPr>
        <w:ind w:left="1843" w:hanging="425"/>
        <w:rPr>
          <w:rFonts w:ascii="Arial" w:hAnsi="Arial" w:cs="Arial"/>
        </w:rPr>
      </w:pPr>
      <w:r>
        <w:rPr>
          <w:rFonts w:ascii="Arial" w:hAnsi="Arial" w:cs="Arial"/>
        </w:rPr>
        <w:t>t</w:t>
      </w:r>
      <w:r w:rsidR="003E07F9" w:rsidRPr="000674C4">
        <w:rPr>
          <w:rFonts w:ascii="Arial" w:hAnsi="Arial" w:cs="Arial"/>
        </w:rPr>
        <w:t>he price to be paid with a statement of discounts or other deductions or variations</w:t>
      </w:r>
      <w:r w:rsidR="00EE14D3">
        <w:rPr>
          <w:rFonts w:ascii="Arial" w:hAnsi="Arial" w:cs="Arial"/>
        </w:rPr>
        <w:t>; and</w:t>
      </w:r>
      <w:r w:rsidR="003E07F9" w:rsidRPr="000674C4">
        <w:rPr>
          <w:rFonts w:ascii="Arial" w:hAnsi="Arial" w:cs="Arial"/>
        </w:rPr>
        <w:t xml:space="preserve"> </w:t>
      </w:r>
    </w:p>
    <w:p w14:paraId="0BFF25FD" w14:textId="7A9B3CA7" w:rsidR="005B4EAD" w:rsidRPr="000674C4" w:rsidRDefault="006F2F36" w:rsidP="003752B2">
      <w:pPr>
        <w:pStyle w:val="ListParagraph"/>
        <w:numPr>
          <w:ilvl w:val="0"/>
          <w:numId w:val="96"/>
        </w:numPr>
        <w:ind w:left="1843" w:hanging="425"/>
        <w:rPr>
          <w:rFonts w:ascii="Arial" w:hAnsi="Arial" w:cs="Arial"/>
        </w:rPr>
      </w:pPr>
      <w:r>
        <w:rPr>
          <w:rFonts w:ascii="Arial" w:hAnsi="Arial" w:cs="Arial"/>
        </w:rPr>
        <w:t>t</w:t>
      </w:r>
      <w:r w:rsidR="003E07F9" w:rsidRPr="000674C4">
        <w:rPr>
          <w:rFonts w:ascii="Arial" w:hAnsi="Arial" w:cs="Arial"/>
        </w:rPr>
        <w:t xml:space="preserve">he time or times within which the contract is to be performed or the goods delivered. </w:t>
      </w:r>
    </w:p>
    <w:p w14:paraId="5FACE81B" w14:textId="1D732217" w:rsidR="003E07F9" w:rsidRPr="000674C4" w:rsidRDefault="00943AC5" w:rsidP="003752B2">
      <w:pPr>
        <w:pStyle w:val="Heading3"/>
        <w:keepNext w:val="0"/>
        <w:numPr>
          <w:ilvl w:val="0"/>
          <w:numId w:val="0"/>
        </w:numPr>
        <w:ind w:left="1418" w:hanging="720"/>
      </w:pPr>
      <w:r w:rsidRPr="000674C4">
        <w:rPr>
          <w:rFonts w:eastAsia="Arial Unicode MS"/>
        </w:rPr>
        <w:t>14.9</w:t>
      </w:r>
      <w:r w:rsidR="00512B80" w:rsidRPr="000674C4">
        <w:rPr>
          <w:rFonts w:eastAsia="Arial Unicode MS"/>
        </w:rPr>
        <w:t>.3</w:t>
      </w:r>
      <w:r w:rsidR="00512B80" w:rsidRPr="000674C4">
        <w:rPr>
          <w:rFonts w:eastAsia="Arial Unicode MS"/>
        </w:rPr>
        <w:tab/>
      </w:r>
      <w:r w:rsidR="003E07F9" w:rsidRPr="000674C4">
        <w:rPr>
          <w:rFonts w:eastAsia="Arial Unicode MS"/>
        </w:rPr>
        <w:t>Where British standards of specification, or standard codes of practice</w:t>
      </w:r>
      <w:r w:rsidR="003E07F9" w:rsidRPr="000674C4">
        <w:t xml:space="preserve"> are available at the date of tender, the contract should require all goods, material and workmanship to be at least in accordance with those standards / specifications. </w:t>
      </w:r>
    </w:p>
    <w:p w14:paraId="517BFD87" w14:textId="153875CF" w:rsidR="003E07F9" w:rsidRPr="000674C4" w:rsidRDefault="003E07F9" w:rsidP="00CF3466">
      <w:pPr>
        <w:pStyle w:val="Heading2"/>
        <w:keepNext w:val="0"/>
        <w:numPr>
          <w:ilvl w:val="1"/>
          <w:numId w:val="109"/>
        </w:numPr>
        <w:rPr>
          <w:lang w:val="en-US"/>
        </w:rPr>
      </w:pPr>
      <w:bookmarkStart w:id="537" w:name="_Toc67948036"/>
      <w:r w:rsidRPr="000674C4">
        <w:rPr>
          <w:lang w:val="en-US"/>
        </w:rPr>
        <w:t>Cancellation of Contracts</w:t>
      </w:r>
      <w:bookmarkEnd w:id="537"/>
    </w:p>
    <w:p w14:paraId="1CB9F6D7" w14:textId="33EA5D32" w:rsidR="003E07F9" w:rsidRPr="00CF3466" w:rsidRDefault="00CF3466" w:rsidP="00CF3466">
      <w:pPr>
        <w:pBdr>
          <w:top w:val="nil"/>
          <w:left w:val="nil"/>
          <w:bottom w:val="nil"/>
          <w:right w:val="nil"/>
          <w:between w:val="nil"/>
          <w:bar w:val="nil"/>
        </w:pBdr>
        <w:spacing w:after="120"/>
        <w:ind w:hanging="720"/>
        <w:rPr>
          <w:rFonts w:ascii="Arial" w:hAnsi="Arial" w:cs="Arial"/>
        </w:rPr>
      </w:pPr>
      <w:r w:rsidRPr="00CF3466">
        <w:rPr>
          <w:rFonts w:ascii="Arial" w:eastAsia="Times New Roman" w:hAnsi="Arial" w:cs="Arial"/>
          <w:bCs/>
          <w:szCs w:val="26"/>
        </w:rPr>
        <w:t xml:space="preserve">14.10.1 </w:t>
      </w:r>
      <w:r w:rsidR="003E07F9" w:rsidRPr="00CF3466">
        <w:rPr>
          <w:rFonts w:ascii="Arial" w:eastAsia="Times New Roman" w:hAnsi="Arial" w:cs="Arial"/>
          <w:bCs/>
          <w:szCs w:val="26"/>
        </w:rPr>
        <w:t>There</w:t>
      </w:r>
      <w:r w:rsidR="003E07F9" w:rsidRPr="00CF3466">
        <w:rPr>
          <w:rFonts w:ascii="Arial" w:eastAsia="Arial Unicode MS" w:hAnsi="Arial" w:cs="Arial"/>
        </w:rPr>
        <w:t xml:space="preserve"> shall be inserted in every written contract a clause empowering the PCC to</w:t>
      </w:r>
      <w:r w:rsidR="003E07F9" w:rsidRPr="00CF3466">
        <w:rPr>
          <w:rFonts w:ascii="Arial" w:hAnsi="Arial" w:cs="Arial"/>
        </w:rPr>
        <w:t xml:space="preserve"> cancel the contract and to recover from the Contractor the amount of any loss resulting from such cancellation under the following circumstances: </w:t>
      </w:r>
    </w:p>
    <w:p w14:paraId="253F64EF" w14:textId="1049E6E4" w:rsidR="003E07F9" w:rsidRPr="000674C4" w:rsidRDefault="006F2F36" w:rsidP="001439D3">
      <w:pPr>
        <w:pStyle w:val="ListParagraph"/>
        <w:numPr>
          <w:ilvl w:val="3"/>
          <w:numId w:val="97"/>
        </w:numPr>
        <w:pBdr>
          <w:top w:val="nil"/>
          <w:left w:val="nil"/>
          <w:bottom w:val="nil"/>
          <w:right w:val="nil"/>
          <w:between w:val="nil"/>
          <w:bar w:val="nil"/>
        </w:pBdr>
        <w:spacing w:after="120"/>
        <w:ind w:left="1843" w:hanging="425"/>
        <w:rPr>
          <w:rFonts w:ascii="Arial" w:hAnsi="Arial" w:cs="Arial"/>
        </w:rPr>
      </w:pPr>
      <w:r>
        <w:rPr>
          <w:rFonts w:ascii="Arial" w:hAnsi="Arial" w:cs="Arial"/>
        </w:rPr>
        <w:t>i</w:t>
      </w:r>
      <w:r w:rsidR="003E07F9" w:rsidRPr="000674C4">
        <w:rPr>
          <w:rFonts w:ascii="Arial" w:hAnsi="Arial" w:cs="Arial"/>
        </w:rPr>
        <w:t>f the Contractor has offered, given or agreed to give to any person any gift or consideration of any kind as an inducement or reward; or</w:t>
      </w:r>
    </w:p>
    <w:p w14:paraId="0C0FDB9A" w14:textId="326653BD" w:rsidR="003E07F9" w:rsidRPr="000674C4" w:rsidRDefault="006F2F36" w:rsidP="001439D3">
      <w:pPr>
        <w:pStyle w:val="ListParagraph"/>
        <w:numPr>
          <w:ilvl w:val="3"/>
          <w:numId w:val="97"/>
        </w:numPr>
        <w:pBdr>
          <w:top w:val="nil"/>
          <w:left w:val="nil"/>
          <w:bottom w:val="nil"/>
          <w:right w:val="nil"/>
          <w:between w:val="nil"/>
          <w:bar w:val="nil"/>
        </w:pBdr>
        <w:spacing w:after="120"/>
        <w:ind w:left="1843" w:hanging="425"/>
        <w:rPr>
          <w:rFonts w:ascii="Arial" w:hAnsi="Arial" w:cs="Arial"/>
        </w:rPr>
      </w:pPr>
      <w:r>
        <w:rPr>
          <w:rFonts w:ascii="Arial" w:hAnsi="Arial" w:cs="Arial"/>
        </w:rPr>
        <w:t>fo</w:t>
      </w:r>
      <w:r w:rsidR="003E07F9" w:rsidRPr="000674C4">
        <w:rPr>
          <w:rFonts w:ascii="Arial" w:hAnsi="Arial" w:cs="Arial"/>
        </w:rPr>
        <w:t>r failing to fulfil the terms of the contract; or</w:t>
      </w:r>
    </w:p>
    <w:p w14:paraId="57684DF4" w14:textId="71DDCC8D" w:rsidR="003E07F9" w:rsidRPr="000674C4" w:rsidRDefault="006F2F36" w:rsidP="001439D3">
      <w:pPr>
        <w:pStyle w:val="ListParagraph"/>
        <w:numPr>
          <w:ilvl w:val="3"/>
          <w:numId w:val="97"/>
        </w:numPr>
        <w:pBdr>
          <w:top w:val="nil"/>
          <w:left w:val="nil"/>
          <w:bottom w:val="nil"/>
          <w:right w:val="nil"/>
          <w:between w:val="nil"/>
          <w:bar w:val="nil"/>
        </w:pBdr>
        <w:spacing w:after="120"/>
        <w:ind w:left="1843" w:hanging="425"/>
        <w:rPr>
          <w:rFonts w:ascii="Arial" w:hAnsi="Arial" w:cs="Arial"/>
        </w:rPr>
      </w:pPr>
      <w:r>
        <w:rPr>
          <w:rFonts w:ascii="Arial" w:hAnsi="Arial" w:cs="Arial"/>
        </w:rPr>
        <w:t>f</w:t>
      </w:r>
      <w:r w:rsidR="003E07F9" w:rsidRPr="000674C4">
        <w:rPr>
          <w:rFonts w:ascii="Arial" w:hAnsi="Arial" w:cs="Arial"/>
        </w:rPr>
        <w:t xml:space="preserve">or showing or forbearing to show favour or disfavour to any person in relation to the contract or any other contract with the PCC; or </w:t>
      </w:r>
    </w:p>
    <w:p w14:paraId="57836D85" w14:textId="6D899968" w:rsidR="003E07F9" w:rsidRPr="000674C4" w:rsidRDefault="006F2F36" w:rsidP="001439D3">
      <w:pPr>
        <w:pStyle w:val="ListParagraph"/>
        <w:numPr>
          <w:ilvl w:val="3"/>
          <w:numId w:val="97"/>
        </w:numPr>
        <w:pBdr>
          <w:top w:val="nil"/>
          <w:left w:val="nil"/>
          <w:bottom w:val="nil"/>
          <w:right w:val="nil"/>
          <w:between w:val="nil"/>
          <w:bar w:val="nil"/>
        </w:pBdr>
        <w:spacing w:after="120"/>
        <w:ind w:left="1843" w:hanging="425"/>
        <w:rPr>
          <w:rFonts w:ascii="Arial" w:hAnsi="Arial" w:cs="Arial"/>
        </w:rPr>
      </w:pPr>
      <w:r>
        <w:rPr>
          <w:rFonts w:ascii="Arial" w:hAnsi="Arial" w:cs="Arial"/>
        </w:rPr>
        <w:t>i</w:t>
      </w:r>
      <w:r w:rsidR="003E07F9" w:rsidRPr="000674C4">
        <w:rPr>
          <w:rFonts w:ascii="Arial" w:hAnsi="Arial" w:cs="Arial"/>
        </w:rPr>
        <w:t xml:space="preserve">f the acts shall have been done by any persons employed by </w:t>
      </w:r>
      <w:r w:rsidR="004835AD">
        <w:rPr>
          <w:rFonts w:ascii="Arial" w:hAnsi="Arial" w:cs="Arial"/>
        </w:rPr>
        <w:t>them</w:t>
      </w:r>
      <w:r w:rsidR="003E07F9" w:rsidRPr="000674C4">
        <w:rPr>
          <w:rFonts w:ascii="Arial" w:hAnsi="Arial" w:cs="Arial"/>
        </w:rPr>
        <w:t xml:space="preserve">, or acting on </w:t>
      </w:r>
      <w:r w:rsidR="00155286">
        <w:rPr>
          <w:rFonts w:ascii="Arial" w:hAnsi="Arial" w:cs="Arial"/>
        </w:rPr>
        <w:t>their</w:t>
      </w:r>
      <w:r w:rsidR="003E07F9" w:rsidRPr="000674C4">
        <w:rPr>
          <w:rFonts w:ascii="Arial" w:hAnsi="Arial" w:cs="Arial"/>
        </w:rPr>
        <w:t xml:space="preserve"> behalf, whether with or without the knowledge of the Contractor, or </w:t>
      </w:r>
    </w:p>
    <w:p w14:paraId="680D6606" w14:textId="52D72855" w:rsidR="003E07F9" w:rsidRPr="000674C4" w:rsidRDefault="006F2F36" w:rsidP="001439D3">
      <w:pPr>
        <w:pStyle w:val="ListParagraph"/>
        <w:numPr>
          <w:ilvl w:val="3"/>
          <w:numId w:val="97"/>
        </w:numPr>
        <w:pBdr>
          <w:top w:val="nil"/>
          <w:left w:val="nil"/>
          <w:bottom w:val="nil"/>
          <w:right w:val="nil"/>
          <w:between w:val="nil"/>
          <w:bar w:val="nil"/>
        </w:pBdr>
        <w:spacing w:after="120"/>
        <w:ind w:left="1843" w:hanging="425"/>
        <w:rPr>
          <w:rFonts w:ascii="Arial" w:hAnsi="Arial" w:cs="Arial"/>
        </w:rPr>
      </w:pPr>
      <w:r>
        <w:rPr>
          <w:rFonts w:ascii="Arial" w:hAnsi="Arial" w:cs="Arial"/>
        </w:rPr>
        <w:t>i</w:t>
      </w:r>
      <w:r w:rsidR="003E07F9" w:rsidRPr="000674C4">
        <w:rPr>
          <w:rFonts w:ascii="Arial" w:hAnsi="Arial" w:cs="Arial"/>
        </w:rPr>
        <w:t xml:space="preserve">n relation to any contract with the PCC the Contractor, or any person employed by </w:t>
      </w:r>
      <w:r w:rsidR="004835AD">
        <w:rPr>
          <w:rFonts w:ascii="Arial" w:hAnsi="Arial" w:cs="Arial"/>
        </w:rPr>
        <w:t>them</w:t>
      </w:r>
      <w:r w:rsidR="003E07F9" w:rsidRPr="000674C4">
        <w:rPr>
          <w:rFonts w:ascii="Arial" w:hAnsi="Arial" w:cs="Arial"/>
        </w:rPr>
        <w:t xml:space="preserve">, or acting on </w:t>
      </w:r>
      <w:r w:rsidR="00155286">
        <w:rPr>
          <w:rFonts w:ascii="Arial" w:hAnsi="Arial" w:cs="Arial"/>
        </w:rPr>
        <w:t>their</w:t>
      </w:r>
      <w:r w:rsidR="003E07F9" w:rsidRPr="000674C4">
        <w:rPr>
          <w:rFonts w:ascii="Arial" w:hAnsi="Arial" w:cs="Arial"/>
        </w:rPr>
        <w:t xml:space="preserve"> behalf, shall have committed any offence under the</w:t>
      </w:r>
      <w:r w:rsidR="00EB43B5">
        <w:rPr>
          <w:rFonts w:ascii="Arial" w:hAnsi="Arial" w:cs="Arial"/>
        </w:rPr>
        <w:t xml:space="preserve"> </w:t>
      </w:r>
      <w:hyperlink r:id="rId62" w:history="1">
        <w:r w:rsidR="00EB43B5" w:rsidRPr="00EB43B5">
          <w:rPr>
            <w:rStyle w:val="Hyperlink"/>
            <w:rFonts w:ascii="Arial" w:hAnsi="Arial" w:cs="Arial"/>
          </w:rPr>
          <w:t>Bribery Act 2010</w:t>
        </w:r>
      </w:hyperlink>
      <w:r w:rsidR="003E07F9" w:rsidRPr="000674C4">
        <w:rPr>
          <w:rFonts w:ascii="Arial" w:hAnsi="Arial" w:cs="Arial"/>
        </w:rPr>
        <w:t xml:space="preserve">; or shall have given any fee or reward the receipt of which is an offence under Section 117(2) of the Local Government Act 1972. </w:t>
      </w:r>
    </w:p>
    <w:p w14:paraId="650FE4CC" w14:textId="1CA5E166" w:rsidR="003E07F9" w:rsidRPr="000674C4" w:rsidRDefault="00AE432B" w:rsidP="001439D3">
      <w:pPr>
        <w:pStyle w:val="Heading3"/>
        <w:keepNext w:val="0"/>
        <w:numPr>
          <w:ilvl w:val="0"/>
          <w:numId w:val="0"/>
        </w:numPr>
        <w:ind w:left="1418" w:hanging="709"/>
      </w:pPr>
      <w:r w:rsidRPr="000674C4">
        <w:t>1</w:t>
      </w:r>
      <w:r w:rsidR="00D7097B">
        <w:t xml:space="preserve">4.10.2 </w:t>
      </w:r>
      <w:r w:rsidR="003E07F9" w:rsidRPr="000674C4">
        <w:t>An appropriate cancellation clause shall be inserted in every written contract.</w:t>
      </w:r>
    </w:p>
    <w:p w14:paraId="2DC9402D" w14:textId="7D4BA03B" w:rsidR="003E07F9" w:rsidRPr="000674C4" w:rsidRDefault="00AE432B" w:rsidP="001439D3">
      <w:pPr>
        <w:pStyle w:val="Heading3"/>
        <w:keepNext w:val="0"/>
        <w:numPr>
          <w:ilvl w:val="0"/>
          <w:numId w:val="0"/>
        </w:numPr>
        <w:ind w:left="1418" w:hanging="709"/>
      </w:pPr>
      <w:r w:rsidRPr="000674C4">
        <w:t>1</w:t>
      </w:r>
      <w:r w:rsidR="00453E4F" w:rsidRPr="000674C4">
        <w:t>4.10.3</w:t>
      </w:r>
      <w:r w:rsidR="00D7097B">
        <w:t xml:space="preserve"> </w:t>
      </w:r>
      <w:r w:rsidR="003E07F9" w:rsidRPr="000674C4">
        <w:t xml:space="preserve">Contracts must also state that failure to comply with contractual obligation in whole or part may result in cancellation of the contract and recovery of any additional costs from the Contractor. </w:t>
      </w:r>
    </w:p>
    <w:p w14:paraId="1CAFBE90" w14:textId="211CDAAD" w:rsidR="003E07F9" w:rsidRPr="003622C4" w:rsidRDefault="00453E4F" w:rsidP="003622C4">
      <w:pPr>
        <w:pStyle w:val="Heading2"/>
        <w:keepNext w:val="0"/>
        <w:numPr>
          <w:ilvl w:val="0"/>
          <w:numId w:val="0"/>
        </w:numPr>
        <w:ind w:left="709" w:hanging="709"/>
        <w:rPr>
          <w:lang w:val="en-US"/>
        </w:rPr>
      </w:pPr>
      <w:bookmarkStart w:id="538" w:name="_Toc67948037"/>
      <w:r w:rsidRPr="003622C4">
        <w:rPr>
          <w:lang w:val="en-US"/>
        </w:rPr>
        <w:t>14.11</w:t>
      </w:r>
      <w:r w:rsidRPr="003622C4">
        <w:rPr>
          <w:lang w:val="en-US"/>
        </w:rPr>
        <w:tab/>
      </w:r>
      <w:r w:rsidR="003E07F9" w:rsidRPr="003622C4">
        <w:rPr>
          <w:lang w:val="en-US"/>
        </w:rPr>
        <w:t>Insolvency</w:t>
      </w:r>
      <w:bookmarkEnd w:id="538"/>
      <w:r w:rsidR="003E07F9" w:rsidRPr="003622C4">
        <w:rPr>
          <w:lang w:val="en-US"/>
        </w:rPr>
        <w:t xml:space="preserve"> </w:t>
      </w:r>
    </w:p>
    <w:p w14:paraId="1D2E6757" w14:textId="11CA5759" w:rsidR="003E07F9" w:rsidRPr="000674C4" w:rsidRDefault="001439D3" w:rsidP="001439D3">
      <w:pPr>
        <w:ind w:left="1418" w:hanging="709"/>
        <w:rPr>
          <w:rFonts w:ascii="Arial" w:hAnsi="Arial" w:cs="Arial"/>
        </w:rPr>
      </w:pPr>
      <w:r>
        <w:rPr>
          <w:rFonts w:ascii="Arial" w:hAnsi="Arial" w:cs="Arial"/>
        </w:rPr>
        <w:t xml:space="preserve">14.11.1 </w:t>
      </w:r>
      <w:r w:rsidR="003E07F9" w:rsidRPr="000674C4">
        <w:rPr>
          <w:rFonts w:ascii="Arial" w:hAnsi="Arial" w:cs="Arial"/>
        </w:rPr>
        <w:t>In the event that a supplier of goods or services enters into administration or liquidation, the CFO and DoF should be immediately n</w:t>
      </w:r>
      <w:r w:rsidR="003619CB" w:rsidRPr="000674C4">
        <w:rPr>
          <w:rFonts w:ascii="Arial" w:hAnsi="Arial" w:cs="Arial"/>
        </w:rPr>
        <w:t>otified. They will ensure that</w:t>
      </w:r>
      <w:r>
        <w:rPr>
          <w:rFonts w:ascii="Arial" w:hAnsi="Arial" w:cs="Arial"/>
        </w:rPr>
        <w:t xml:space="preserve"> </w:t>
      </w:r>
      <w:r w:rsidR="003E07F9" w:rsidRPr="000674C4">
        <w:rPr>
          <w:rFonts w:ascii="Arial" w:hAnsi="Arial" w:cs="Arial"/>
        </w:rPr>
        <w:t xml:space="preserve">contact is made with the administrator/liquidator to safeguard the position of the organisation to the extent that it is possible to do so. They will also inform other staff including the CoS, DCC, the Solicitor in the Force Legal </w:t>
      </w:r>
      <w:r w:rsidR="003E07F9" w:rsidRPr="000674C4">
        <w:rPr>
          <w:rFonts w:ascii="Arial" w:hAnsi="Arial" w:cs="Arial"/>
        </w:rPr>
        <w:lastRenderedPageBreak/>
        <w:t>Services Directorate and the Procurement Department as appropriate. They will consider the risks facing the organisation and take appropriate steps to mitigate those risks including, if necessary, ensuring that an alternative provision of goods or services is arranged as soon as practicable.</w:t>
      </w:r>
    </w:p>
    <w:p w14:paraId="183F43F5" w14:textId="1A512A94" w:rsidR="003E07F9" w:rsidRPr="000674C4" w:rsidRDefault="003E07F9" w:rsidP="005206EB">
      <w:pPr>
        <w:spacing w:after="120"/>
        <w:ind w:left="709" w:firstLine="0"/>
        <w:rPr>
          <w:rFonts w:ascii="Arial" w:hAnsi="Arial" w:cs="Arial"/>
        </w:rPr>
      </w:pPr>
      <w:r w:rsidRPr="000674C4">
        <w:rPr>
          <w:rFonts w:ascii="Arial" w:hAnsi="Arial" w:cs="Arial"/>
          <w:u w:val="single"/>
        </w:rPr>
        <w:t>Access to Documentation</w:t>
      </w:r>
      <w:r w:rsidRPr="000674C4">
        <w:rPr>
          <w:rFonts w:ascii="Arial" w:hAnsi="Arial" w:cs="Arial"/>
        </w:rPr>
        <w:t xml:space="preserve"> </w:t>
      </w:r>
    </w:p>
    <w:p w14:paraId="4E1ECF31" w14:textId="16AF8AF3" w:rsidR="003E07F9" w:rsidRPr="000674C4" w:rsidRDefault="005206EB" w:rsidP="005206EB">
      <w:pPr>
        <w:pStyle w:val="Heading3"/>
        <w:keepNext w:val="0"/>
        <w:numPr>
          <w:ilvl w:val="0"/>
          <w:numId w:val="0"/>
        </w:numPr>
        <w:ind w:left="1418" w:hanging="709"/>
      </w:pPr>
      <w:r>
        <w:t xml:space="preserve">14.11.2 </w:t>
      </w:r>
      <w:r w:rsidR="003E07F9" w:rsidRPr="000674C4">
        <w:t xml:space="preserve">Auditors or other appointed representatives of the PCC must have right of access to a Contractors documents in relation to any contract with the PCC. </w:t>
      </w:r>
    </w:p>
    <w:p w14:paraId="0EFF65B1" w14:textId="117AAC46" w:rsidR="003E07F9" w:rsidRPr="000674C4" w:rsidRDefault="00453E4F" w:rsidP="005206EB">
      <w:pPr>
        <w:pStyle w:val="Heading3"/>
        <w:keepNext w:val="0"/>
        <w:numPr>
          <w:ilvl w:val="0"/>
          <w:numId w:val="0"/>
        </w:numPr>
        <w:ind w:left="1418" w:hanging="709"/>
      </w:pPr>
      <w:r w:rsidRPr="000674C4">
        <w:t>14.11.3</w:t>
      </w:r>
      <w:r w:rsidR="005206EB">
        <w:t xml:space="preserve"> </w:t>
      </w:r>
      <w:r w:rsidR="003E07F9" w:rsidRPr="000674C4">
        <w:t>Documentation in relation to any contract must be retained for the required period stipulated in the PCC’s Policy on retention and destruction of documents.</w:t>
      </w:r>
    </w:p>
    <w:p w14:paraId="76ECF770" w14:textId="3EC3370B" w:rsidR="003E07F9" w:rsidRPr="000674C4" w:rsidRDefault="003E07F9" w:rsidP="005206EB">
      <w:pPr>
        <w:spacing w:after="120"/>
        <w:ind w:left="709" w:firstLine="0"/>
        <w:rPr>
          <w:rFonts w:ascii="Arial" w:hAnsi="Arial" w:cs="Arial"/>
          <w:u w:val="single"/>
        </w:rPr>
      </w:pPr>
      <w:r w:rsidRPr="000674C4">
        <w:rPr>
          <w:rFonts w:ascii="Arial" w:hAnsi="Arial" w:cs="Arial"/>
          <w:u w:val="single"/>
        </w:rPr>
        <w:t>Insurance Requirements</w:t>
      </w:r>
    </w:p>
    <w:p w14:paraId="7BDD701B" w14:textId="197BEFDA" w:rsidR="003E07F9" w:rsidRDefault="00E307E9" w:rsidP="00E307E9">
      <w:pPr>
        <w:pStyle w:val="Heading3"/>
        <w:keepNext w:val="0"/>
        <w:numPr>
          <w:ilvl w:val="0"/>
          <w:numId w:val="0"/>
        </w:numPr>
        <w:ind w:left="1418" w:hanging="709"/>
      </w:pPr>
      <w:r>
        <w:t xml:space="preserve">14.11.4 </w:t>
      </w:r>
      <w:r w:rsidR="003E07F9" w:rsidRPr="000674C4">
        <w:t>Suppliers insurance liability levels will be requested during the tendering process and will be confirmed by the Procurement Department. All contracts must include the following as a minimum:</w:t>
      </w:r>
    </w:p>
    <w:p w14:paraId="42AD3E42" w14:textId="77777777" w:rsidR="00E307E9" w:rsidRPr="00E307E9" w:rsidRDefault="00E307E9" w:rsidP="00E307E9">
      <w:pPr>
        <w:pStyle w:val="Heading2"/>
        <w:numPr>
          <w:ilvl w:val="0"/>
          <w:numId w:val="0"/>
        </w:numPr>
        <w:spacing w:before="0"/>
        <w:ind w:left="576"/>
        <w:rPr>
          <w:lang w:eastAsia="en-US"/>
        </w:rPr>
      </w:pPr>
    </w:p>
    <w:tbl>
      <w:tblPr>
        <w:tblStyle w:val="TableGrid"/>
        <w:tblW w:w="8222" w:type="dxa"/>
        <w:tblInd w:w="704" w:type="dxa"/>
        <w:tblLook w:val="04A0" w:firstRow="1" w:lastRow="0" w:firstColumn="1" w:lastColumn="0" w:noHBand="0" w:noVBand="1"/>
      </w:tblPr>
      <w:tblGrid>
        <w:gridCol w:w="2693"/>
        <w:gridCol w:w="2552"/>
        <w:gridCol w:w="2977"/>
      </w:tblGrid>
      <w:tr w:rsidR="003E07F9" w:rsidRPr="000674C4" w14:paraId="4A753863" w14:textId="77777777" w:rsidTr="006F2F36">
        <w:trPr>
          <w:trHeight w:val="196"/>
        </w:trPr>
        <w:tc>
          <w:tcPr>
            <w:tcW w:w="2693" w:type="dxa"/>
            <w:tcBorders>
              <w:top w:val="single" w:sz="4" w:space="0" w:color="auto"/>
              <w:left w:val="single" w:sz="4" w:space="0" w:color="auto"/>
              <w:bottom w:val="single" w:sz="4" w:space="0" w:color="auto"/>
              <w:right w:val="single" w:sz="4" w:space="0" w:color="auto"/>
            </w:tcBorders>
          </w:tcPr>
          <w:p w14:paraId="7922B5B7" w14:textId="77777777" w:rsidR="003E07F9" w:rsidRPr="000674C4" w:rsidRDefault="003E07F9" w:rsidP="00E307E9">
            <w:pPr>
              <w:spacing w:before="0" w:after="120"/>
              <w:ind w:left="0" w:firstLine="0"/>
              <w:outlineLvl w:val="4"/>
              <w:rPr>
                <w:rFonts w:ascii="Arial" w:hAnsi="Arial" w:cs="Arial"/>
                <w:b/>
              </w:rPr>
            </w:pPr>
            <w:r w:rsidRPr="000674C4">
              <w:rPr>
                <w:rFonts w:ascii="Arial" w:hAnsi="Arial" w:cs="Arial"/>
                <w:b/>
              </w:rPr>
              <w:t>Insurance</w:t>
            </w:r>
          </w:p>
        </w:tc>
        <w:tc>
          <w:tcPr>
            <w:tcW w:w="2552" w:type="dxa"/>
            <w:tcBorders>
              <w:top w:val="single" w:sz="4" w:space="0" w:color="auto"/>
              <w:left w:val="single" w:sz="4" w:space="0" w:color="auto"/>
              <w:bottom w:val="single" w:sz="4" w:space="0" w:color="auto"/>
              <w:right w:val="single" w:sz="4" w:space="0" w:color="auto"/>
            </w:tcBorders>
          </w:tcPr>
          <w:p w14:paraId="43A21BB3" w14:textId="77777777" w:rsidR="003E07F9" w:rsidRPr="000674C4" w:rsidRDefault="003E07F9" w:rsidP="00E307E9">
            <w:pPr>
              <w:spacing w:before="0" w:after="120"/>
              <w:ind w:left="0" w:firstLine="0"/>
              <w:outlineLvl w:val="4"/>
              <w:rPr>
                <w:rFonts w:ascii="Arial" w:hAnsi="Arial" w:cs="Arial"/>
                <w:b/>
              </w:rPr>
            </w:pPr>
            <w:r w:rsidRPr="000674C4">
              <w:rPr>
                <w:rFonts w:ascii="Arial" w:hAnsi="Arial" w:cs="Arial"/>
                <w:b/>
              </w:rPr>
              <w:t>Minimum Cover</w:t>
            </w:r>
          </w:p>
        </w:tc>
        <w:tc>
          <w:tcPr>
            <w:tcW w:w="2977" w:type="dxa"/>
            <w:tcBorders>
              <w:top w:val="single" w:sz="4" w:space="0" w:color="auto"/>
              <w:left w:val="single" w:sz="4" w:space="0" w:color="auto"/>
              <w:bottom w:val="single" w:sz="4" w:space="0" w:color="auto"/>
              <w:right w:val="single" w:sz="4" w:space="0" w:color="auto"/>
            </w:tcBorders>
          </w:tcPr>
          <w:p w14:paraId="3D0D835C" w14:textId="77777777" w:rsidR="003E07F9" w:rsidRPr="000674C4" w:rsidRDefault="003E07F9" w:rsidP="00E307E9">
            <w:pPr>
              <w:spacing w:before="0" w:after="120"/>
              <w:ind w:left="0" w:firstLine="0"/>
              <w:outlineLvl w:val="4"/>
              <w:rPr>
                <w:rFonts w:ascii="Arial" w:hAnsi="Arial" w:cs="Arial"/>
                <w:b/>
              </w:rPr>
            </w:pPr>
            <w:r w:rsidRPr="000674C4">
              <w:rPr>
                <w:rFonts w:ascii="Arial" w:hAnsi="Arial" w:cs="Arial"/>
                <w:b/>
              </w:rPr>
              <w:t>Contract Requirements</w:t>
            </w:r>
          </w:p>
        </w:tc>
      </w:tr>
      <w:tr w:rsidR="003E07F9" w:rsidRPr="000674C4" w14:paraId="20A4CC2D" w14:textId="77777777" w:rsidTr="006F2F36">
        <w:tc>
          <w:tcPr>
            <w:tcW w:w="2693" w:type="dxa"/>
            <w:tcBorders>
              <w:top w:val="single" w:sz="4" w:space="0" w:color="auto"/>
            </w:tcBorders>
          </w:tcPr>
          <w:p w14:paraId="0E011140"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Public Liability</w:t>
            </w:r>
          </w:p>
        </w:tc>
        <w:tc>
          <w:tcPr>
            <w:tcW w:w="2552" w:type="dxa"/>
            <w:tcBorders>
              <w:top w:val="single" w:sz="4" w:space="0" w:color="auto"/>
            </w:tcBorders>
          </w:tcPr>
          <w:p w14:paraId="59FF6B36"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£5 million</w:t>
            </w:r>
          </w:p>
        </w:tc>
        <w:tc>
          <w:tcPr>
            <w:tcW w:w="2977" w:type="dxa"/>
            <w:tcBorders>
              <w:top w:val="single" w:sz="4" w:space="0" w:color="auto"/>
            </w:tcBorders>
          </w:tcPr>
          <w:p w14:paraId="36C0E1D7"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All contracts</w:t>
            </w:r>
          </w:p>
        </w:tc>
      </w:tr>
      <w:tr w:rsidR="003E07F9" w:rsidRPr="000674C4" w14:paraId="28257F9E" w14:textId="77777777" w:rsidTr="00FD1FAC">
        <w:tc>
          <w:tcPr>
            <w:tcW w:w="2693" w:type="dxa"/>
          </w:tcPr>
          <w:p w14:paraId="6D39905E"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Employers Liability</w:t>
            </w:r>
          </w:p>
        </w:tc>
        <w:tc>
          <w:tcPr>
            <w:tcW w:w="2552" w:type="dxa"/>
          </w:tcPr>
          <w:p w14:paraId="546464ED"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£10 million</w:t>
            </w:r>
          </w:p>
        </w:tc>
        <w:tc>
          <w:tcPr>
            <w:tcW w:w="2977" w:type="dxa"/>
          </w:tcPr>
          <w:p w14:paraId="2A80BED3"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All contracts</w:t>
            </w:r>
          </w:p>
        </w:tc>
      </w:tr>
      <w:tr w:rsidR="003E07F9" w:rsidRPr="000674C4" w14:paraId="3F01E41A" w14:textId="77777777" w:rsidTr="00FD1FAC">
        <w:tc>
          <w:tcPr>
            <w:tcW w:w="2693" w:type="dxa"/>
          </w:tcPr>
          <w:p w14:paraId="419D9781"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Professional Indemnity / Liability</w:t>
            </w:r>
          </w:p>
        </w:tc>
        <w:tc>
          <w:tcPr>
            <w:tcW w:w="2552" w:type="dxa"/>
          </w:tcPr>
          <w:p w14:paraId="55CA182A"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£1 million</w:t>
            </w:r>
          </w:p>
        </w:tc>
        <w:tc>
          <w:tcPr>
            <w:tcW w:w="2977" w:type="dxa"/>
          </w:tcPr>
          <w:p w14:paraId="450DD71A"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All contracts</w:t>
            </w:r>
          </w:p>
        </w:tc>
      </w:tr>
      <w:tr w:rsidR="003E07F9" w:rsidRPr="000674C4" w14:paraId="799918A1" w14:textId="77777777" w:rsidTr="00FD1FAC">
        <w:tc>
          <w:tcPr>
            <w:tcW w:w="2693" w:type="dxa"/>
          </w:tcPr>
          <w:p w14:paraId="46988340"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Product Liability</w:t>
            </w:r>
          </w:p>
        </w:tc>
        <w:tc>
          <w:tcPr>
            <w:tcW w:w="2552" w:type="dxa"/>
          </w:tcPr>
          <w:p w14:paraId="63F004DE"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£1 million</w:t>
            </w:r>
          </w:p>
        </w:tc>
        <w:tc>
          <w:tcPr>
            <w:tcW w:w="2977" w:type="dxa"/>
          </w:tcPr>
          <w:p w14:paraId="09F79198" w14:textId="77777777" w:rsidR="003E07F9" w:rsidRPr="000674C4" w:rsidRDefault="003E07F9" w:rsidP="00E307E9">
            <w:pPr>
              <w:spacing w:before="0" w:after="120"/>
              <w:ind w:left="22" w:firstLine="0"/>
              <w:outlineLvl w:val="4"/>
              <w:rPr>
                <w:rFonts w:ascii="Arial" w:hAnsi="Arial" w:cs="Arial"/>
              </w:rPr>
            </w:pPr>
            <w:r w:rsidRPr="000674C4">
              <w:rPr>
                <w:rFonts w:ascii="Arial" w:hAnsi="Arial" w:cs="Arial"/>
              </w:rPr>
              <w:t>Where appropriate (e.g. suppliers of equipment)</w:t>
            </w:r>
          </w:p>
        </w:tc>
      </w:tr>
    </w:tbl>
    <w:p w14:paraId="0152E356" w14:textId="77777777" w:rsidR="003E07F9" w:rsidRPr="000674C4" w:rsidRDefault="003E07F9" w:rsidP="00E307E9">
      <w:pPr>
        <w:spacing w:before="0" w:after="120"/>
        <w:ind w:left="720" w:hanging="720"/>
        <w:rPr>
          <w:rFonts w:ascii="Arial" w:hAnsi="Arial" w:cs="Arial"/>
        </w:rPr>
      </w:pPr>
    </w:p>
    <w:p w14:paraId="63E7FDAE" w14:textId="07420062" w:rsidR="003E07F9" w:rsidRPr="000674C4" w:rsidRDefault="00453E4F" w:rsidP="00E307E9">
      <w:pPr>
        <w:pStyle w:val="Heading2"/>
        <w:keepNext w:val="0"/>
        <w:numPr>
          <w:ilvl w:val="0"/>
          <w:numId w:val="0"/>
        </w:numPr>
        <w:ind w:left="709" w:hanging="709"/>
      </w:pPr>
      <w:bookmarkStart w:id="539" w:name="_14.12_Land_Transactions"/>
      <w:bookmarkStart w:id="540" w:name="_Ref1665965"/>
      <w:bookmarkStart w:id="541" w:name="_Ref1666018"/>
      <w:bookmarkStart w:id="542" w:name="_Ref1666023"/>
      <w:bookmarkStart w:id="543" w:name="_Ref1666028"/>
      <w:bookmarkStart w:id="544" w:name="_Ref1666032"/>
      <w:bookmarkStart w:id="545" w:name="_Toc67948038"/>
      <w:bookmarkEnd w:id="539"/>
      <w:r w:rsidRPr="000674C4">
        <w:t>14.12</w:t>
      </w:r>
      <w:r w:rsidRPr="000674C4">
        <w:tab/>
      </w:r>
      <w:r w:rsidR="003E07F9" w:rsidRPr="000674C4">
        <w:t>Land Transactions</w:t>
      </w:r>
      <w:bookmarkEnd w:id="540"/>
      <w:bookmarkEnd w:id="541"/>
      <w:bookmarkEnd w:id="542"/>
      <w:bookmarkEnd w:id="543"/>
      <w:bookmarkEnd w:id="544"/>
      <w:bookmarkEnd w:id="545"/>
    </w:p>
    <w:p w14:paraId="55FBF931" w14:textId="3652767F" w:rsidR="003E07F9" w:rsidRPr="000674C4" w:rsidRDefault="003E07F9" w:rsidP="00E307E9">
      <w:pPr>
        <w:spacing w:after="120"/>
        <w:ind w:left="709" w:firstLine="0"/>
        <w:rPr>
          <w:rFonts w:ascii="Arial" w:hAnsi="Arial" w:cs="Arial"/>
        </w:rPr>
      </w:pPr>
      <w:r w:rsidRPr="000674C4">
        <w:rPr>
          <w:rFonts w:ascii="Arial" w:hAnsi="Arial" w:cs="Arial"/>
          <w:u w:val="single"/>
        </w:rPr>
        <w:t>Acquisition of Land and Buildings</w:t>
      </w:r>
      <w:r w:rsidRPr="000674C4">
        <w:rPr>
          <w:rFonts w:ascii="Arial" w:hAnsi="Arial" w:cs="Arial"/>
        </w:rPr>
        <w:t xml:space="preserve"> </w:t>
      </w:r>
    </w:p>
    <w:p w14:paraId="3E93B135" w14:textId="7FAA6ED0" w:rsidR="003E07F9" w:rsidRPr="000674C4" w:rsidRDefault="00E307E9" w:rsidP="00E307E9">
      <w:pPr>
        <w:pStyle w:val="Heading3"/>
        <w:keepNext w:val="0"/>
        <w:numPr>
          <w:ilvl w:val="0"/>
          <w:numId w:val="0"/>
        </w:numPr>
        <w:ind w:left="1418" w:hanging="709"/>
      </w:pPr>
      <w:r>
        <w:t xml:space="preserve">14.12.1 </w:t>
      </w:r>
      <w:r w:rsidR="003E07F9" w:rsidRPr="000674C4">
        <w:t xml:space="preserve">Before acquiring any interest in land, and/or buildings, the PCC shall consider an estimate from an appropriately qualified person of the value of the land and/or buildings concerned and shall not acquire land and/or buildings at a consideration in excess of that ultimately recommended by its qualified person. </w:t>
      </w:r>
    </w:p>
    <w:p w14:paraId="43020104" w14:textId="4E126C95" w:rsidR="003E07F9" w:rsidRPr="000674C4" w:rsidRDefault="003E07F9" w:rsidP="00E307E9">
      <w:pPr>
        <w:spacing w:after="120"/>
        <w:ind w:left="709" w:firstLine="0"/>
        <w:rPr>
          <w:rFonts w:ascii="Arial" w:hAnsi="Arial" w:cs="Arial"/>
        </w:rPr>
      </w:pPr>
      <w:r w:rsidRPr="000674C4">
        <w:rPr>
          <w:rFonts w:ascii="Arial" w:hAnsi="Arial" w:cs="Arial"/>
          <w:u w:val="single"/>
        </w:rPr>
        <w:t>Acquisition of Land and Buildings at Auction</w:t>
      </w:r>
      <w:r w:rsidRPr="000674C4">
        <w:rPr>
          <w:rFonts w:ascii="Arial" w:hAnsi="Arial" w:cs="Arial"/>
        </w:rPr>
        <w:t xml:space="preserve"> </w:t>
      </w:r>
    </w:p>
    <w:p w14:paraId="3EEDCA39" w14:textId="23331E32" w:rsidR="003E07F9" w:rsidRPr="000674C4" w:rsidRDefault="00453E4F" w:rsidP="00E307E9">
      <w:pPr>
        <w:pStyle w:val="Heading3"/>
        <w:keepNext w:val="0"/>
        <w:numPr>
          <w:ilvl w:val="0"/>
          <w:numId w:val="0"/>
        </w:numPr>
        <w:ind w:left="1418" w:hanging="709"/>
      </w:pPr>
      <w:r w:rsidRPr="000674C4">
        <w:t>14.12.2</w:t>
      </w:r>
      <w:r w:rsidR="00E307E9">
        <w:t xml:space="preserve"> </w:t>
      </w:r>
      <w:r w:rsidR="003E07F9" w:rsidRPr="000674C4">
        <w:t xml:space="preserve">An appropriately qualified person appointed by the CFO in the exercise of </w:t>
      </w:r>
      <w:r w:rsidR="00155286">
        <w:t>their</w:t>
      </w:r>
      <w:r w:rsidR="003E07F9" w:rsidRPr="000674C4">
        <w:t xml:space="preserve"> delegated powers for property management, may bid at auctions for land and/or buildings required for any of the PCC’s functions provided: </w:t>
      </w:r>
    </w:p>
    <w:p w14:paraId="4373C965" w14:textId="087D30F5" w:rsidR="003E07F9" w:rsidRPr="000674C4" w:rsidRDefault="006F2F36" w:rsidP="00E307E9">
      <w:pPr>
        <w:pStyle w:val="ListParagraph"/>
        <w:numPr>
          <w:ilvl w:val="0"/>
          <w:numId w:val="98"/>
        </w:numPr>
        <w:pBdr>
          <w:top w:val="nil"/>
          <w:left w:val="nil"/>
          <w:bottom w:val="nil"/>
          <w:right w:val="nil"/>
          <w:between w:val="nil"/>
          <w:bar w:val="nil"/>
        </w:pBdr>
        <w:spacing w:after="120"/>
        <w:ind w:left="1843" w:hanging="425"/>
        <w:rPr>
          <w:rFonts w:ascii="Arial" w:hAnsi="Arial" w:cs="Arial"/>
        </w:rPr>
      </w:pPr>
      <w:r>
        <w:rPr>
          <w:rFonts w:ascii="Arial" w:hAnsi="Arial" w:cs="Arial"/>
        </w:rPr>
        <w:t>t</w:t>
      </w:r>
      <w:r w:rsidR="003E07F9" w:rsidRPr="000674C4">
        <w:rPr>
          <w:rFonts w:ascii="Arial" w:hAnsi="Arial" w:cs="Arial"/>
        </w:rPr>
        <w:t xml:space="preserve">he legal terms have been approved in accordance with appropriate legal advice; and </w:t>
      </w:r>
    </w:p>
    <w:p w14:paraId="4C01F59E" w14:textId="23FDACD7" w:rsidR="003E07F9" w:rsidRPr="000674C4" w:rsidRDefault="006F2F36" w:rsidP="00E307E9">
      <w:pPr>
        <w:pStyle w:val="ListParagraph"/>
        <w:numPr>
          <w:ilvl w:val="0"/>
          <w:numId w:val="98"/>
        </w:numPr>
        <w:pBdr>
          <w:top w:val="nil"/>
          <w:left w:val="nil"/>
          <w:bottom w:val="nil"/>
          <w:right w:val="nil"/>
          <w:between w:val="nil"/>
          <w:bar w:val="nil"/>
        </w:pBdr>
        <w:spacing w:after="120"/>
        <w:ind w:left="1843" w:hanging="425"/>
        <w:rPr>
          <w:rFonts w:ascii="Arial" w:hAnsi="Arial" w:cs="Arial"/>
        </w:rPr>
      </w:pPr>
      <w:r>
        <w:rPr>
          <w:rFonts w:ascii="Arial" w:hAnsi="Arial" w:cs="Arial"/>
        </w:rPr>
        <w:t>t</w:t>
      </w:r>
      <w:r w:rsidR="003E07F9" w:rsidRPr="000674C4">
        <w:rPr>
          <w:rFonts w:ascii="Arial" w:hAnsi="Arial" w:cs="Arial"/>
        </w:rPr>
        <w:t xml:space="preserve">he bid does not exceed the sum indicated by the PCC, or where no such sum has been indicated, the amount allowed in the PCC’s approved estimates (subject to any allowance under the PCC’s Financial Regulations) for that purpose. </w:t>
      </w:r>
    </w:p>
    <w:p w14:paraId="023884A5" w14:textId="3B4336B3" w:rsidR="003E07F9" w:rsidRPr="000674C4" w:rsidRDefault="003E07F9" w:rsidP="00E307E9">
      <w:pPr>
        <w:pStyle w:val="Body"/>
        <w:spacing w:after="120" w:line="240" w:lineRule="auto"/>
        <w:ind w:left="709" w:firstLine="0"/>
        <w:rPr>
          <w:rFonts w:ascii="Arial" w:eastAsia="Arial" w:hAnsi="Arial" w:cs="Arial"/>
          <w:color w:val="auto"/>
          <w:u w:val="single"/>
          <w:lang w:val="en-US"/>
        </w:rPr>
      </w:pPr>
      <w:r w:rsidRPr="000674C4">
        <w:rPr>
          <w:rFonts w:ascii="Arial" w:hAnsi="Arial" w:cs="Arial"/>
          <w:color w:val="auto"/>
          <w:u w:val="single"/>
          <w:lang w:val="en-US"/>
        </w:rPr>
        <w:lastRenderedPageBreak/>
        <w:t xml:space="preserve">Disposal of Land and Management of Estate </w:t>
      </w:r>
    </w:p>
    <w:p w14:paraId="4D45640A" w14:textId="0FE1C2DE" w:rsidR="003E07F9" w:rsidRPr="000674C4" w:rsidRDefault="00D65E7C" w:rsidP="00E307E9">
      <w:pPr>
        <w:pStyle w:val="Heading3"/>
        <w:keepNext w:val="0"/>
        <w:numPr>
          <w:ilvl w:val="0"/>
          <w:numId w:val="0"/>
        </w:numPr>
        <w:ind w:left="1418" w:hanging="709"/>
      </w:pPr>
      <w:r>
        <w:t xml:space="preserve">14.12.3 </w:t>
      </w:r>
      <w:r w:rsidR="003E07F9" w:rsidRPr="000674C4">
        <w:t xml:space="preserve">The CFO, in consultation with the Director of Estates, is empowered:- </w:t>
      </w:r>
    </w:p>
    <w:p w14:paraId="7A1BB304" w14:textId="74FED419" w:rsidR="003E07F9" w:rsidRPr="000674C4" w:rsidRDefault="006F2F36" w:rsidP="00E307E9">
      <w:pPr>
        <w:pStyle w:val="ListParagraph"/>
        <w:numPr>
          <w:ilvl w:val="0"/>
          <w:numId w:val="99"/>
        </w:numPr>
        <w:pBdr>
          <w:top w:val="nil"/>
          <w:left w:val="nil"/>
          <w:bottom w:val="nil"/>
          <w:right w:val="nil"/>
          <w:between w:val="nil"/>
          <w:bar w:val="nil"/>
        </w:pBdr>
        <w:spacing w:after="120"/>
        <w:ind w:left="1843" w:hanging="425"/>
        <w:rPr>
          <w:rFonts w:ascii="Arial" w:hAnsi="Arial" w:cs="Arial"/>
        </w:rPr>
      </w:pPr>
      <w:r>
        <w:rPr>
          <w:rFonts w:ascii="Arial" w:hAnsi="Arial" w:cs="Arial"/>
        </w:rPr>
        <w:t>i</w:t>
      </w:r>
      <w:r w:rsidR="003E07F9" w:rsidRPr="000674C4">
        <w:rPr>
          <w:rFonts w:ascii="Arial" w:hAnsi="Arial" w:cs="Arial"/>
        </w:rPr>
        <w:t>n accordance with appropriate professional advice, to determine any action as appropriate in connection with reviewing rating assessments, lodging objections, assessing rents for property, attending at valuation courts, dealing with tenants’ / licensees</w:t>
      </w:r>
      <w:r w:rsidR="00E307E9">
        <w:rPr>
          <w:rFonts w:ascii="Arial" w:hAnsi="Arial" w:cs="Arial"/>
        </w:rPr>
        <w:t>’</w:t>
      </w:r>
      <w:r w:rsidR="003E07F9" w:rsidRPr="000674C4">
        <w:rPr>
          <w:rFonts w:ascii="Arial" w:hAnsi="Arial" w:cs="Arial"/>
        </w:rPr>
        <w:t xml:space="preserve"> requests to assign or carry out improvements and requests to vary conditions of tenancies or licenses, and to determine routine matters of estates management;</w:t>
      </w:r>
    </w:p>
    <w:p w14:paraId="13AF9A11" w14:textId="2AD3D77A" w:rsidR="003E07F9" w:rsidRPr="000674C4" w:rsidRDefault="006F2F36" w:rsidP="00E307E9">
      <w:pPr>
        <w:pStyle w:val="ListParagraph"/>
        <w:numPr>
          <w:ilvl w:val="0"/>
          <w:numId w:val="99"/>
        </w:numPr>
        <w:pBdr>
          <w:top w:val="nil"/>
          <w:left w:val="nil"/>
          <w:bottom w:val="nil"/>
          <w:right w:val="nil"/>
          <w:between w:val="nil"/>
          <w:bar w:val="nil"/>
        </w:pBdr>
        <w:spacing w:after="120"/>
        <w:ind w:left="1843" w:hanging="425"/>
        <w:rPr>
          <w:rFonts w:ascii="Arial" w:hAnsi="Arial" w:cs="Arial"/>
        </w:rPr>
      </w:pPr>
      <w:r>
        <w:rPr>
          <w:rFonts w:ascii="Arial" w:hAnsi="Arial" w:cs="Arial"/>
        </w:rPr>
        <w:t>a</w:t>
      </w:r>
      <w:r w:rsidR="003E07F9" w:rsidRPr="000674C4">
        <w:rPr>
          <w:rFonts w:ascii="Arial" w:hAnsi="Arial" w:cs="Arial"/>
        </w:rPr>
        <w:t>fter the PCC’s approval in principle has been obtained to a disposal of property and subject to compliance with any procedures adopted by the PCC relating to former owners and with Section 123 of the Local Government Act 1972, to arrange a disposal at not less than the valuation of an appropriately qualified person appointed by the CFO for that purpose; and</w:t>
      </w:r>
    </w:p>
    <w:p w14:paraId="52B62A28" w14:textId="79F53A2F" w:rsidR="003E07F9" w:rsidRPr="000674C4" w:rsidRDefault="006F2F36" w:rsidP="00E307E9">
      <w:pPr>
        <w:pStyle w:val="ListParagraph"/>
        <w:numPr>
          <w:ilvl w:val="0"/>
          <w:numId w:val="99"/>
        </w:numPr>
        <w:pBdr>
          <w:top w:val="nil"/>
          <w:left w:val="nil"/>
          <w:bottom w:val="nil"/>
          <w:right w:val="nil"/>
          <w:between w:val="nil"/>
          <w:bar w:val="nil"/>
        </w:pBdr>
        <w:spacing w:after="120"/>
        <w:ind w:left="1843" w:hanging="425"/>
        <w:rPr>
          <w:rFonts w:ascii="Arial" w:hAnsi="Arial" w:cs="Arial"/>
        </w:rPr>
        <w:sectPr w:rsidR="003E07F9" w:rsidRPr="000674C4" w:rsidSect="00E427C7">
          <w:headerReference w:type="even" r:id="rId63"/>
          <w:headerReference w:type="default" r:id="rId64"/>
          <w:footerReference w:type="even" r:id="rId65"/>
          <w:footerReference w:type="default" r:id="rId66"/>
          <w:headerReference w:type="first" r:id="rId67"/>
          <w:footerReference w:type="first" r:id="rId68"/>
          <w:pgSz w:w="11906" w:h="16838"/>
          <w:pgMar w:top="1276" w:right="1440" w:bottom="1418" w:left="1440" w:header="708" w:footer="708" w:gutter="0"/>
          <w:pgNumType w:start="1"/>
          <w:cols w:space="708"/>
          <w:titlePg/>
          <w:docGrid w:linePitch="360"/>
        </w:sectPr>
      </w:pPr>
      <w:r>
        <w:rPr>
          <w:rFonts w:ascii="Arial" w:hAnsi="Arial" w:cs="Arial"/>
        </w:rPr>
        <w:t>w</w:t>
      </w:r>
      <w:r w:rsidR="003E07F9" w:rsidRPr="000674C4">
        <w:rPr>
          <w:rFonts w:ascii="Arial" w:hAnsi="Arial" w:cs="Arial"/>
        </w:rPr>
        <w:t xml:space="preserve">ith the advice of an appropriately qualified person appointed by the CFO, to carry out any other land transaction where the total amount of the consideration, (including the cost of accommodation works) or in the case of a rent review, the amount of any increase, is provided for in the approved estimates. </w:t>
      </w:r>
    </w:p>
    <w:p w14:paraId="415C5796" w14:textId="77777777" w:rsidR="00B02FC5" w:rsidRPr="000674C4" w:rsidRDefault="00B02FC5" w:rsidP="009C0131">
      <w:pPr>
        <w:rPr>
          <w:rFonts w:ascii="Arial" w:hAnsi="Arial" w:cs="Arial"/>
        </w:rPr>
      </w:pPr>
    </w:p>
    <w:sectPr w:rsidR="00B02FC5" w:rsidRPr="000674C4" w:rsidSect="003E07F9">
      <w:headerReference w:type="even" r:id="rId69"/>
      <w:headerReference w:type="default" r:id="rId70"/>
      <w:footerReference w:type="even" r:id="rId71"/>
      <w:footerReference w:type="default" r:id="rId72"/>
      <w:headerReference w:type="first" r:id="rId73"/>
      <w:footerReference w:type="first" r:id="rId74"/>
      <w:type w:val="continuous"/>
      <w:pgSz w:w="11906" w:h="16838"/>
      <w:pgMar w:top="993"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1571" w14:textId="77777777" w:rsidR="008E7354" w:rsidRDefault="008E7354" w:rsidP="003E07F9">
      <w:pPr>
        <w:spacing w:after="0"/>
      </w:pPr>
      <w:r>
        <w:separator/>
      </w:r>
    </w:p>
  </w:endnote>
  <w:endnote w:type="continuationSeparator" w:id="0">
    <w:p w14:paraId="66A80ABD" w14:textId="77777777" w:rsidR="008E7354" w:rsidRDefault="008E7354" w:rsidP="003E0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New Roman Bold">
    <w:panose1 w:val="00000000000000000000"/>
    <w:charset w:val="00"/>
    <w:family w:val="roman"/>
    <w:notTrueType/>
    <w:pitch w:val="default"/>
    <w:sig w:usb0="00000003" w:usb1="0062D624" w:usb2="505C3A43" w:usb3="72676F72" w:csb0="46206D61" w:csb1="73656C69"/>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Trebuchet MS Bold">
    <w:panose1 w:val="020B0703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645157"/>
      <w:docPartObj>
        <w:docPartGallery w:val="Page Numbers (Bottom of Page)"/>
        <w:docPartUnique/>
      </w:docPartObj>
    </w:sdtPr>
    <w:sdtEndPr>
      <w:rPr>
        <w:noProof/>
      </w:rPr>
    </w:sdtEndPr>
    <w:sdtContent>
      <w:p w14:paraId="68F7EB26" w14:textId="77777777" w:rsidR="008E7354" w:rsidRDefault="008E735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A050FD0" w14:textId="77777777" w:rsidR="008E7354" w:rsidRDefault="008E7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664647"/>
      <w:docPartObj>
        <w:docPartGallery w:val="Page Numbers (Bottom of Page)"/>
        <w:docPartUnique/>
      </w:docPartObj>
    </w:sdtPr>
    <w:sdtEndPr>
      <w:rPr>
        <w:noProof/>
      </w:rPr>
    </w:sdtEndPr>
    <w:sdtContent>
      <w:p w14:paraId="4774C332" w14:textId="241BB1CB" w:rsidR="008E7354" w:rsidRDefault="008E7354">
        <w:pPr>
          <w:pStyle w:val="Footer"/>
          <w:jc w:val="center"/>
        </w:pPr>
        <w:r w:rsidRPr="007E654A">
          <w:rPr>
            <w:rFonts w:ascii="Arial" w:hAnsi="Arial" w:cs="Arial"/>
          </w:rPr>
          <w:fldChar w:fldCharType="begin"/>
        </w:r>
        <w:r w:rsidRPr="007E654A">
          <w:rPr>
            <w:rFonts w:ascii="Arial" w:hAnsi="Arial" w:cs="Arial"/>
          </w:rPr>
          <w:instrText xml:space="preserve"> PAGE   \* MERGEFORMAT </w:instrText>
        </w:r>
        <w:r w:rsidRPr="007E654A">
          <w:rPr>
            <w:rFonts w:ascii="Arial" w:hAnsi="Arial" w:cs="Arial"/>
          </w:rPr>
          <w:fldChar w:fldCharType="separate"/>
        </w:r>
        <w:r w:rsidR="00656201">
          <w:rPr>
            <w:rFonts w:ascii="Arial" w:hAnsi="Arial" w:cs="Arial"/>
            <w:noProof/>
          </w:rPr>
          <w:t>43</w:t>
        </w:r>
        <w:r w:rsidRPr="007E654A">
          <w:rPr>
            <w:rFonts w:ascii="Arial" w:hAnsi="Arial" w:cs="Arial"/>
            <w:noProof/>
          </w:rPr>
          <w:fldChar w:fldCharType="end"/>
        </w:r>
      </w:p>
    </w:sdtContent>
  </w:sdt>
  <w:p w14:paraId="235A0B58" w14:textId="3BC0C5BA" w:rsidR="008E7354" w:rsidRDefault="008E7354" w:rsidP="003E07F9">
    <w:pPr>
      <w:pStyle w:val="Header"/>
      <w:jc w:val="center"/>
      <w:rPr>
        <w:rFonts w:ascii="Arial" w:hAnsi="Arial" w:cs="Arial"/>
        <w:color w:val="000000"/>
        <w:sz w:val="20"/>
      </w:rPr>
    </w:pPr>
    <w:r>
      <w:rPr>
        <w:rFonts w:ascii="Arial" w:hAnsi="Arial" w:cs="Arial"/>
        <w:color w:val="000000"/>
        <w:sz w:val="20"/>
      </w:rPr>
      <w:t>OFFICIAL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FF3B" w14:textId="08E81FBE" w:rsidR="008E7354" w:rsidRDefault="008E7354" w:rsidP="003E07F9">
    <w:pPr>
      <w:pStyle w:val="Footer"/>
      <w:jc w:val="center"/>
      <w:rPr>
        <w:rFonts w:ascii="Arial" w:hAnsi="Arial" w:cs="Arial"/>
        <w:color w:val="000000"/>
        <w:sz w:val="20"/>
      </w:rPr>
    </w:pPr>
    <w:bookmarkStart w:id="549" w:name="TITUS11FooterFirstPage"/>
    <w:r>
      <w:rPr>
        <w:rFonts w:ascii="Arial" w:hAnsi="Arial" w:cs="Arial"/>
        <w:color w:val="000000"/>
        <w:sz w:val="20"/>
      </w:rPr>
      <w:t>OFFICIAL</w:t>
    </w:r>
  </w:p>
  <w:bookmarkEnd w:id="54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5216" w14:textId="77777777" w:rsidR="008E7354" w:rsidRDefault="008E7354">
    <w:pPr>
      <w:pStyle w:val="Footer"/>
      <w:jc w:val="center"/>
      <w:rPr>
        <w:rFonts w:ascii="Arial" w:hAnsi="Arial" w:cs="Arial"/>
        <w:color w:val="000000"/>
        <w:sz w:val="20"/>
      </w:rPr>
    </w:pPr>
    <w:bookmarkStart w:id="552" w:name="TITUS12FooterEvenPages"/>
    <w:r w:rsidRPr="00D05FDF">
      <w:rPr>
        <w:rFonts w:ascii="Arial" w:hAnsi="Arial" w:cs="Arial"/>
        <w:color w:val="000000"/>
        <w:sz w:val="20"/>
      </w:rPr>
      <w:t>OFFICIAL-SENSITIVE Organisational</w:t>
    </w:r>
  </w:p>
  <w:p w14:paraId="6B2BEB8F" w14:textId="77777777" w:rsidR="008E7354" w:rsidRDefault="008E7354">
    <w:pPr>
      <w:pStyle w:val="Footer"/>
      <w:jc w:val="center"/>
    </w:pPr>
  </w:p>
  <w:bookmarkEnd w:id="552" w:displacedByCustomXml="next"/>
  <w:sdt>
    <w:sdtPr>
      <w:id w:val="-1220121301"/>
      <w:docPartObj>
        <w:docPartGallery w:val="Page Numbers (Bottom of Page)"/>
        <w:docPartUnique/>
      </w:docPartObj>
    </w:sdtPr>
    <w:sdtEndPr>
      <w:rPr>
        <w:rStyle w:val="Heading5Char"/>
        <w:rFonts w:ascii="Arial" w:hAnsi="Arial" w:cs="Calibri"/>
        <w:b/>
        <w:bCs/>
        <w:iCs/>
        <w:szCs w:val="26"/>
      </w:rPr>
    </w:sdtEndPr>
    <w:sdtContent>
      <w:p w14:paraId="0EF8B76D" w14:textId="77777777" w:rsidR="008E7354" w:rsidRPr="0053477D" w:rsidRDefault="008E7354">
        <w:pPr>
          <w:pStyle w:val="Footer"/>
          <w:jc w:val="center"/>
          <w:rPr>
            <w:rStyle w:val="Heading5Char"/>
            <w:rFonts w:eastAsiaTheme="minorHAnsi"/>
          </w:rPr>
        </w:pPr>
        <w:r w:rsidRPr="0053477D">
          <w:rPr>
            <w:rStyle w:val="Heading5Char"/>
            <w:rFonts w:eastAsiaTheme="minorHAnsi"/>
          </w:rPr>
          <w:fldChar w:fldCharType="begin"/>
        </w:r>
        <w:r w:rsidRPr="0053477D">
          <w:rPr>
            <w:rStyle w:val="Heading5Char"/>
            <w:rFonts w:eastAsiaTheme="minorHAnsi"/>
          </w:rPr>
          <w:instrText xml:space="preserve"> PAGE   \* MERGEFORMAT </w:instrText>
        </w:r>
        <w:r w:rsidRPr="0053477D">
          <w:rPr>
            <w:rStyle w:val="Heading5Char"/>
            <w:rFonts w:eastAsiaTheme="minorHAnsi"/>
          </w:rPr>
          <w:fldChar w:fldCharType="separate"/>
        </w:r>
        <w:r>
          <w:rPr>
            <w:rStyle w:val="Heading5Char"/>
            <w:rFonts w:eastAsiaTheme="minorHAnsi"/>
            <w:noProof/>
          </w:rPr>
          <w:t>2</w:t>
        </w:r>
        <w:r w:rsidRPr="0053477D">
          <w:rPr>
            <w:rStyle w:val="Heading5Char"/>
            <w:rFonts w:eastAsiaTheme="minorHAnsi"/>
          </w:rPr>
          <w:fldChar w:fldCharType="end"/>
        </w:r>
      </w:p>
    </w:sdtContent>
  </w:sdt>
  <w:p w14:paraId="76A1886B" w14:textId="77777777" w:rsidR="008E7354" w:rsidRDefault="008E7354">
    <w:pPr>
      <w:pStyle w:val="Footer"/>
    </w:pPr>
  </w:p>
  <w:p w14:paraId="2DFB5713" w14:textId="77777777" w:rsidR="008E7354" w:rsidRDefault="008E73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D3BB" w14:textId="77777777" w:rsidR="008E7354" w:rsidRDefault="008E7354">
    <w:pPr>
      <w:pStyle w:val="Footer"/>
      <w:jc w:val="center"/>
      <w:rPr>
        <w:rFonts w:ascii="Arial" w:hAnsi="Arial" w:cs="Arial"/>
        <w:color w:val="000000"/>
        <w:sz w:val="20"/>
      </w:rPr>
    </w:pPr>
    <w:bookmarkStart w:id="553" w:name="TITUS12FooterPrimary"/>
    <w:r w:rsidRPr="00D05FDF">
      <w:rPr>
        <w:rFonts w:ascii="Arial" w:hAnsi="Arial" w:cs="Arial"/>
        <w:color w:val="000000"/>
        <w:sz w:val="20"/>
      </w:rPr>
      <w:t>OFFICIAL-SENSITIVE Organisational</w:t>
    </w:r>
  </w:p>
  <w:p w14:paraId="4AA5929C" w14:textId="77777777" w:rsidR="008E7354" w:rsidRDefault="008E7354">
    <w:pPr>
      <w:pStyle w:val="Footer"/>
      <w:jc w:val="center"/>
    </w:pPr>
  </w:p>
  <w:bookmarkEnd w:id="553" w:displacedByCustomXml="next"/>
  <w:sdt>
    <w:sdtPr>
      <w:id w:val="-832296068"/>
      <w:docPartObj>
        <w:docPartGallery w:val="Page Numbers (Bottom of Page)"/>
        <w:docPartUnique/>
      </w:docPartObj>
    </w:sdtPr>
    <w:sdtEndPr>
      <w:rPr>
        <w:rStyle w:val="Heading5Char"/>
        <w:rFonts w:ascii="Arial" w:hAnsi="Arial" w:cs="Calibri"/>
        <w:b/>
        <w:bCs/>
        <w:iCs/>
        <w:szCs w:val="26"/>
      </w:rPr>
    </w:sdtEndPr>
    <w:sdtContent>
      <w:p w14:paraId="4CF6572B" w14:textId="41C7672F" w:rsidR="008E7354" w:rsidRPr="0053477D" w:rsidRDefault="008E7354">
        <w:pPr>
          <w:pStyle w:val="Footer"/>
          <w:jc w:val="center"/>
          <w:rPr>
            <w:rStyle w:val="Heading5Char"/>
            <w:rFonts w:eastAsiaTheme="minorHAnsi"/>
          </w:rPr>
        </w:pPr>
        <w:r w:rsidRPr="0053477D">
          <w:rPr>
            <w:rStyle w:val="Heading5Char"/>
            <w:rFonts w:eastAsiaTheme="minorHAnsi"/>
          </w:rPr>
          <w:fldChar w:fldCharType="begin"/>
        </w:r>
        <w:r w:rsidRPr="0053477D">
          <w:rPr>
            <w:rStyle w:val="Heading5Char"/>
            <w:rFonts w:eastAsiaTheme="minorHAnsi"/>
          </w:rPr>
          <w:instrText xml:space="preserve"> PAGE   \* MERGEFORMAT </w:instrText>
        </w:r>
        <w:r w:rsidRPr="0053477D">
          <w:rPr>
            <w:rStyle w:val="Heading5Char"/>
            <w:rFonts w:eastAsiaTheme="minorHAnsi"/>
          </w:rPr>
          <w:fldChar w:fldCharType="separate"/>
        </w:r>
        <w:r>
          <w:rPr>
            <w:rStyle w:val="Heading5Char"/>
            <w:rFonts w:eastAsiaTheme="minorHAnsi"/>
            <w:noProof/>
          </w:rPr>
          <w:t>2</w:t>
        </w:r>
        <w:r w:rsidRPr="0053477D">
          <w:rPr>
            <w:rStyle w:val="Heading5Char"/>
            <w:rFonts w:eastAsiaTheme="minorHAnsi"/>
          </w:rPr>
          <w:fldChar w:fldCharType="end"/>
        </w:r>
      </w:p>
    </w:sdtContent>
  </w:sdt>
  <w:p w14:paraId="217AE710" w14:textId="77777777" w:rsidR="008E7354" w:rsidRDefault="008E73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B94D" w14:textId="77777777" w:rsidR="008E7354" w:rsidRDefault="008E7354">
    <w:pPr>
      <w:pStyle w:val="Footer"/>
      <w:jc w:val="center"/>
      <w:rPr>
        <w:rFonts w:ascii="Arial" w:hAnsi="Arial" w:cs="Arial"/>
        <w:color w:val="000000"/>
        <w:sz w:val="20"/>
      </w:rPr>
    </w:pPr>
    <w:bookmarkStart w:id="555" w:name="TITUS12FooterFirstPage"/>
    <w:r w:rsidRPr="00D05FDF">
      <w:rPr>
        <w:rFonts w:ascii="Arial" w:hAnsi="Arial" w:cs="Arial"/>
        <w:color w:val="000000"/>
        <w:sz w:val="20"/>
      </w:rPr>
      <w:t>OFFICIAL-SENSITIVE Organisational</w:t>
    </w:r>
  </w:p>
  <w:p w14:paraId="77098C5F" w14:textId="77777777" w:rsidR="008E7354" w:rsidRDefault="008E7354">
    <w:pPr>
      <w:pStyle w:val="Footer"/>
      <w:jc w:val="center"/>
    </w:pPr>
  </w:p>
  <w:bookmarkEnd w:id="555" w:displacedByCustomXml="next"/>
  <w:sdt>
    <w:sdtPr>
      <w:id w:val="2139212986"/>
      <w:docPartObj>
        <w:docPartGallery w:val="Page Numbers (Bottom of Page)"/>
        <w:docPartUnique/>
      </w:docPartObj>
    </w:sdtPr>
    <w:sdtEndPr>
      <w:rPr>
        <w:rStyle w:val="Heading5Char"/>
        <w:rFonts w:ascii="Arial" w:hAnsi="Arial" w:cs="Calibri"/>
        <w:b/>
        <w:bCs/>
        <w:iCs/>
        <w:szCs w:val="26"/>
      </w:rPr>
    </w:sdtEndPr>
    <w:sdtContent>
      <w:p w14:paraId="445B0AB4" w14:textId="64BCE273" w:rsidR="008E7354" w:rsidRPr="0053477D" w:rsidRDefault="008E7354">
        <w:pPr>
          <w:pStyle w:val="Footer"/>
          <w:jc w:val="center"/>
          <w:rPr>
            <w:rStyle w:val="Heading5Char"/>
            <w:rFonts w:eastAsiaTheme="minorHAnsi"/>
          </w:rPr>
        </w:pPr>
        <w:r w:rsidRPr="0053477D">
          <w:rPr>
            <w:rStyle w:val="Heading5Char"/>
            <w:rFonts w:eastAsiaTheme="minorHAnsi"/>
          </w:rPr>
          <w:fldChar w:fldCharType="begin"/>
        </w:r>
        <w:r w:rsidRPr="0053477D">
          <w:rPr>
            <w:rStyle w:val="Heading5Char"/>
            <w:rFonts w:eastAsiaTheme="minorHAnsi"/>
          </w:rPr>
          <w:instrText xml:space="preserve"> PAGE   \* MERGEFORMAT </w:instrText>
        </w:r>
        <w:r w:rsidRPr="0053477D">
          <w:rPr>
            <w:rStyle w:val="Heading5Char"/>
            <w:rFonts w:eastAsiaTheme="minorHAnsi"/>
          </w:rPr>
          <w:fldChar w:fldCharType="separate"/>
        </w:r>
        <w:r>
          <w:rPr>
            <w:rStyle w:val="Heading5Char"/>
            <w:rFonts w:eastAsiaTheme="minorHAnsi"/>
            <w:noProof/>
          </w:rPr>
          <w:t>1</w:t>
        </w:r>
        <w:r w:rsidRPr="0053477D">
          <w:rPr>
            <w:rStyle w:val="Heading5Char"/>
            <w:rFonts w:eastAsiaTheme="minorHAnsi"/>
          </w:rPr>
          <w:fldChar w:fldCharType="end"/>
        </w:r>
      </w:p>
    </w:sdtContent>
  </w:sdt>
  <w:p w14:paraId="73B66E55" w14:textId="77777777" w:rsidR="008E7354" w:rsidRDefault="008E7354">
    <w:pPr>
      <w:pStyle w:val="Footer"/>
    </w:pPr>
  </w:p>
  <w:p w14:paraId="38B3B601" w14:textId="77777777" w:rsidR="008E7354" w:rsidRDefault="008E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5BB3" w14:textId="77777777" w:rsidR="008E7354" w:rsidRDefault="008E7354" w:rsidP="003E07F9">
      <w:pPr>
        <w:spacing w:after="0"/>
      </w:pPr>
      <w:r>
        <w:separator/>
      </w:r>
    </w:p>
  </w:footnote>
  <w:footnote w:type="continuationSeparator" w:id="0">
    <w:p w14:paraId="0F7FFF1E" w14:textId="77777777" w:rsidR="008E7354" w:rsidRDefault="008E7354" w:rsidP="003E07F9">
      <w:pPr>
        <w:spacing w:after="0"/>
      </w:pPr>
      <w:r>
        <w:continuationSeparator/>
      </w:r>
    </w:p>
  </w:footnote>
  <w:footnote w:type="continuationNotice" w:id="1">
    <w:p w14:paraId="68972068" w14:textId="77777777" w:rsidR="008E7354" w:rsidRPr="00FC7585" w:rsidRDefault="008E7354" w:rsidP="00FC7585">
      <w:pPr>
        <w:pStyle w:val="Footer"/>
      </w:pPr>
    </w:p>
  </w:footnote>
  <w:footnote w:id="2">
    <w:p w14:paraId="019F3CB2" w14:textId="45627D11" w:rsidR="008E7354" w:rsidRPr="00913A60" w:rsidRDefault="008E7354" w:rsidP="00913A60">
      <w:pPr>
        <w:pStyle w:val="FootnoteText"/>
        <w:ind w:left="567" w:firstLine="11"/>
        <w:rPr>
          <w:rFonts w:ascii="Arial" w:hAnsi="Arial" w:cs="Arial"/>
          <w:sz w:val="18"/>
          <w:szCs w:val="18"/>
        </w:rPr>
      </w:pPr>
      <w:r w:rsidRPr="00913A60">
        <w:rPr>
          <w:rStyle w:val="FootnoteReference"/>
          <w:rFonts w:ascii="Arial" w:hAnsi="Arial" w:cs="Arial"/>
          <w:sz w:val="18"/>
        </w:rPr>
        <w:footnoteRef/>
      </w:r>
      <w:r w:rsidRPr="00913A60">
        <w:rPr>
          <w:rFonts w:ascii="Arial" w:hAnsi="Arial" w:cs="Arial"/>
          <w:sz w:val="18"/>
        </w:rPr>
        <w:t xml:space="preserve"> </w:t>
      </w:r>
      <w:r w:rsidRPr="00913A60">
        <w:rPr>
          <w:rFonts w:ascii="Arial" w:hAnsi="Arial" w:cs="Arial"/>
          <w:sz w:val="18"/>
          <w:szCs w:val="18"/>
          <w:lang w:val="en"/>
        </w:rPr>
        <w:t>Each PCC and their respective Chief Constable are established in law as corporations sole within the 2011 Act. In doing so, both the PCC and the Chief Constable are enabled by law to employ staff and to hold funds in their official capacity.</w:t>
      </w:r>
    </w:p>
  </w:footnote>
  <w:footnote w:id="3">
    <w:p w14:paraId="54E817C2" w14:textId="77777777" w:rsidR="008E7354" w:rsidRPr="00913A60" w:rsidRDefault="008E7354" w:rsidP="00913A60">
      <w:pPr>
        <w:pStyle w:val="FootnoteText"/>
        <w:ind w:left="567" w:firstLine="11"/>
        <w:rPr>
          <w:rFonts w:ascii="Arial" w:hAnsi="Arial" w:cs="Arial"/>
        </w:rPr>
      </w:pPr>
      <w:r w:rsidRPr="00913A60">
        <w:rPr>
          <w:rStyle w:val="FootnoteReference"/>
          <w:rFonts w:ascii="Arial" w:hAnsi="Arial" w:cs="Arial"/>
          <w:sz w:val="18"/>
        </w:rPr>
        <w:footnoteRef/>
      </w:r>
      <w:r w:rsidRPr="00913A60">
        <w:rPr>
          <w:rFonts w:ascii="Arial" w:hAnsi="Arial" w:cs="Arial"/>
          <w:sz w:val="18"/>
        </w:rPr>
        <w:t xml:space="preserve"> Each Police and Crime Panel consists of members appointed by the Secretary of State, those appointed by the local authorities covered within the policing area and members co-opted by the Panel.</w:t>
      </w:r>
    </w:p>
  </w:footnote>
  <w:footnote w:id="4">
    <w:p w14:paraId="66E455ED" w14:textId="5AF2B5D9" w:rsidR="008E7354" w:rsidRPr="00913A60" w:rsidRDefault="008E7354" w:rsidP="00913A60">
      <w:pPr>
        <w:pStyle w:val="FootnoteText"/>
        <w:ind w:left="567" w:firstLine="11"/>
        <w:rPr>
          <w:rFonts w:ascii="Arial" w:hAnsi="Arial" w:cs="Arial"/>
          <w:sz w:val="18"/>
        </w:rPr>
      </w:pPr>
      <w:r w:rsidRPr="00913A60">
        <w:rPr>
          <w:rStyle w:val="FootnoteReference"/>
          <w:rFonts w:ascii="Arial" w:hAnsi="Arial" w:cs="Arial"/>
          <w:sz w:val="18"/>
        </w:rPr>
        <w:footnoteRef/>
      </w:r>
      <w:r w:rsidRPr="00913A60">
        <w:rPr>
          <w:rFonts w:ascii="Arial" w:hAnsi="Arial" w:cs="Arial"/>
          <w:sz w:val="18"/>
        </w:rPr>
        <w:t xml:space="preserve"> The Police Grant is the funding provided each financial year the Secretary of State provides to police authorities for police purposes, as </w:t>
      </w:r>
      <w:r>
        <w:rPr>
          <w:rFonts w:ascii="Arial" w:hAnsi="Arial" w:cs="Arial"/>
          <w:sz w:val="18"/>
        </w:rPr>
        <w:t>set out in the Police Act 1996 S</w:t>
      </w:r>
      <w:r w:rsidRPr="00913A60">
        <w:rPr>
          <w:rFonts w:ascii="Arial" w:hAnsi="Arial" w:cs="Arial"/>
          <w:sz w:val="18"/>
        </w:rPr>
        <w:t>ection 46(1).</w:t>
      </w:r>
    </w:p>
  </w:footnote>
  <w:footnote w:id="5">
    <w:p w14:paraId="60C15257" w14:textId="024FFC83" w:rsidR="008E7354" w:rsidRPr="00913A60" w:rsidRDefault="008E7354" w:rsidP="00913A60">
      <w:pPr>
        <w:pStyle w:val="FootnoteText"/>
        <w:ind w:left="567" w:firstLine="11"/>
        <w:rPr>
          <w:rFonts w:ascii="Arial" w:hAnsi="Arial" w:cs="Arial"/>
          <w:sz w:val="18"/>
        </w:rPr>
      </w:pPr>
      <w:r w:rsidRPr="00913A60">
        <w:rPr>
          <w:rStyle w:val="FootnoteReference"/>
          <w:rFonts w:ascii="Arial" w:hAnsi="Arial" w:cs="Arial"/>
          <w:sz w:val="18"/>
        </w:rPr>
        <w:footnoteRef/>
      </w:r>
      <w:r w:rsidRPr="00913A60">
        <w:rPr>
          <w:rFonts w:ascii="Arial" w:hAnsi="Arial" w:cs="Arial"/>
          <w:sz w:val="18"/>
        </w:rPr>
        <w:t xml:space="preserve"> The CoS and CFO statutory responsibilities are set out in Para 6, Schedule 1 of the PRSRA. Sections 112 &amp; 114 of the Local Government Finance Act 1988 and the Accounts and Audit (Wales) (Amendment) Regulations 2010 also apply to the CFO.</w:t>
      </w:r>
    </w:p>
  </w:footnote>
  <w:footnote w:id="6">
    <w:p w14:paraId="3C62FEF4" w14:textId="7AEDE801" w:rsidR="008E7354" w:rsidRPr="003B4201" w:rsidRDefault="008E7354" w:rsidP="00E94A32">
      <w:pPr>
        <w:pStyle w:val="FootnoteText"/>
        <w:ind w:left="567" w:firstLine="11"/>
        <w:rPr>
          <w:rFonts w:ascii="Arial" w:hAnsi="Arial" w:cs="Arial"/>
          <w:sz w:val="18"/>
        </w:rPr>
      </w:pPr>
      <w:r w:rsidRPr="003B4201">
        <w:rPr>
          <w:rStyle w:val="FootnoteReference"/>
          <w:rFonts w:ascii="Arial" w:hAnsi="Arial" w:cs="Arial"/>
          <w:sz w:val="18"/>
        </w:rPr>
        <w:footnoteRef/>
      </w:r>
      <w:r w:rsidRPr="003B4201">
        <w:rPr>
          <w:rFonts w:ascii="Arial" w:hAnsi="Arial" w:cs="Arial"/>
          <w:sz w:val="18"/>
        </w:rPr>
        <w:t xml:space="preserve"> The statutory duty to appoint a DPO is set out in Sections 69-71 of the Data Protection Act 2018 and Article 37 of the UKGDPR.</w:t>
      </w:r>
    </w:p>
  </w:footnote>
  <w:footnote w:id="7">
    <w:p w14:paraId="7380CD5C" w14:textId="77777777" w:rsidR="008E7354" w:rsidRPr="00913A60" w:rsidRDefault="008E7354" w:rsidP="003E07F9">
      <w:pPr>
        <w:pStyle w:val="FootnoteText"/>
        <w:rPr>
          <w:rFonts w:ascii="Arial" w:hAnsi="Arial" w:cs="Arial"/>
          <w:sz w:val="18"/>
        </w:rPr>
      </w:pPr>
      <w:r w:rsidRPr="00913A60">
        <w:rPr>
          <w:rStyle w:val="FootnoteReference"/>
          <w:rFonts w:ascii="Arial" w:hAnsi="Arial" w:cs="Arial"/>
          <w:sz w:val="18"/>
        </w:rPr>
        <w:footnoteRef/>
      </w:r>
      <w:r w:rsidRPr="00913A60">
        <w:rPr>
          <w:rFonts w:ascii="Arial" w:hAnsi="Arial" w:cs="Arial"/>
          <w:sz w:val="18"/>
        </w:rPr>
        <w:t xml:space="preserve"> As set out in the </w:t>
      </w:r>
      <w:hyperlink r:id="rId1" w:history="1">
        <w:r w:rsidRPr="00913A60">
          <w:rPr>
            <w:rStyle w:val="Hyperlink"/>
            <w:rFonts w:ascii="Arial" w:hAnsi="Arial" w:cs="Arial"/>
            <w:sz w:val="18"/>
          </w:rPr>
          <w:t>Elected Policing Bodies (Specified Information) Order 2011</w:t>
        </w:r>
      </w:hyperlink>
      <w:r w:rsidRPr="00913A60">
        <w:rPr>
          <w:rFonts w:ascii="Arial" w:hAnsi="Arial" w:cs="Arial"/>
          <w:sz w:val="18"/>
        </w:rPr>
        <w:t>.</w:t>
      </w:r>
    </w:p>
  </w:footnote>
  <w:footnote w:id="8">
    <w:p w14:paraId="2F5348FF" w14:textId="77777777" w:rsidR="008E7354" w:rsidRDefault="008E7354" w:rsidP="003E07F9">
      <w:pPr>
        <w:pStyle w:val="FootnoteText"/>
      </w:pPr>
      <w:r w:rsidRPr="00913A60">
        <w:rPr>
          <w:rStyle w:val="FootnoteReference"/>
          <w:rFonts w:ascii="Arial" w:hAnsi="Arial" w:cs="Arial"/>
          <w:sz w:val="18"/>
        </w:rPr>
        <w:footnoteRef/>
      </w:r>
      <w:r w:rsidRPr="00913A60">
        <w:rPr>
          <w:rFonts w:ascii="Arial" w:hAnsi="Arial" w:cs="Arial"/>
          <w:sz w:val="18"/>
        </w:rPr>
        <w:t xml:space="preserve"> As required within the PRSRA.</w:t>
      </w:r>
    </w:p>
  </w:footnote>
  <w:footnote w:id="9">
    <w:p w14:paraId="69252534" w14:textId="77777777" w:rsidR="008E7354" w:rsidRPr="00913A60" w:rsidRDefault="008E7354" w:rsidP="000674C4">
      <w:pPr>
        <w:pStyle w:val="FootnoteText"/>
        <w:widowControl w:val="0"/>
        <w:rPr>
          <w:rFonts w:ascii="Arial" w:hAnsi="Arial" w:cs="Arial"/>
        </w:rPr>
      </w:pPr>
      <w:r w:rsidRPr="00913A60">
        <w:rPr>
          <w:rStyle w:val="FootnoteReference"/>
          <w:rFonts w:ascii="Arial" w:hAnsi="Arial" w:cs="Arial"/>
          <w:sz w:val="18"/>
        </w:rPr>
        <w:footnoteRef/>
      </w:r>
      <w:r w:rsidRPr="00913A60">
        <w:rPr>
          <w:rFonts w:ascii="Arial" w:hAnsi="Arial" w:cs="Arial"/>
          <w:sz w:val="18"/>
        </w:rPr>
        <w:t xml:space="preserve"> As set out in Section 19 of the Policing Protocol Order 2011.</w:t>
      </w:r>
    </w:p>
  </w:footnote>
  <w:footnote w:id="10">
    <w:p w14:paraId="511129F6" w14:textId="77777777" w:rsidR="008E7354" w:rsidRPr="0098789A" w:rsidRDefault="008E7354" w:rsidP="003E07F9">
      <w:pPr>
        <w:pStyle w:val="FootnoteText"/>
        <w:rPr>
          <w:rFonts w:ascii="Arial" w:hAnsi="Arial" w:cs="Arial"/>
        </w:rPr>
      </w:pPr>
      <w:r w:rsidRPr="00913A60">
        <w:rPr>
          <w:rStyle w:val="FootnoteReference"/>
          <w:rFonts w:ascii="Arial" w:hAnsi="Arial" w:cs="Arial"/>
          <w:sz w:val="18"/>
        </w:rPr>
        <w:footnoteRef/>
      </w:r>
      <w:r w:rsidRPr="00913A60">
        <w:rPr>
          <w:rFonts w:ascii="Arial" w:hAnsi="Arial" w:cs="Arial"/>
          <w:sz w:val="18"/>
        </w:rPr>
        <w:t xml:space="preserve"> HM Treasury’s and Welsh Government’s standard for business cases.</w:t>
      </w:r>
    </w:p>
  </w:footnote>
  <w:footnote w:id="11">
    <w:p w14:paraId="1A8395B1" w14:textId="403888FD" w:rsidR="008E7354" w:rsidRPr="00913A60" w:rsidRDefault="008E7354" w:rsidP="003E07F9">
      <w:pPr>
        <w:pStyle w:val="FootnoteText"/>
        <w:rPr>
          <w:rFonts w:ascii="Arial" w:hAnsi="Arial" w:cs="Arial"/>
          <w:sz w:val="18"/>
          <w:szCs w:val="18"/>
        </w:rPr>
      </w:pPr>
      <w:r w:rsidRPr="00913A60">
        <w:rPr>
          <w:rStyle w:val="FootnoteReference"/>
          <w:rFonts w:ascii="Arial" w:hAnsi="Arial" w:cs="Arial"/>
          <w:sz w:val="18"/>
          <w:szCs w:val="18"/>
        </w:rPr>
        <w:footnoteRef/>
      </w:r>
      <w:r w:rsidRPr="00913A60">
        <w:rPr>
          <w:rFonts w:ascii="Arial" w:hAnsi="Arial" w:cs="Arial"/>
          <w:sz w:val="18"/>
          <w:szCs w:val="18"/>
        </w:rPr>
        <w:t xml:space="preserve"> Section 151 of the </w:t>
      </w:r>
      <w:hyperlink r:id="rId2" w:history="1">
        <w:r w:rsidRPr="00D032EB">
          <w:rPr>
            <w:rStyle w:val="Hyperlink"/>
            <w:rFonts w:ascii="Arial" w:hAnsi="Arial" w:cs="Arial"/>
            <w:sz w:val="18"/>
            <w:szCs w:val="18"/>
          </w:rPr>
          <w:t>Local Government Act 1972</w:t>
        </w:r>
      </w:hyperlink>
      <w:r w:rsidRPr="00913A60">
        <w:rPr>
          <w:rFonts w:ascii="Arial" w:hAnsi="Arial" w:cs="Arial"/>
          <w:sz w:val="18"/>
          <w:szCs w:val="18"/>
        </w:rPr>
        <w:t>.</w:t>
      </w:r>
    </w:p>
  </w:footnote>
  <w:footnote w:id="12">
    <w:p w14:paraId="19226D02" w14:textId="4DDA4DAD" w:rsidR="008E7354" w:rsidRPr="00827403" w:rsidRDefault="008E7354">
      <w:pPr>
        <w:pStyle w:val="FootnoteText"/>
        <w:rPr>
          <w:rFonts w:ascii="Arial" w:hAnsi="Arial" w:cs="Arial"/>
        </w:rPr>
      </w:pPr>
      <w:r w:rsidRPr="00827403">
        <w:rPr>
          <w:rStyle w:val="FootnoteReference"/>
          <w:rFonts w:ascii="Arial" w:hAnsi="Arial" w:cs="Arial"/>
          <w:sz w:val="18"/>
        </w:rPr>
        <w:footnoteRef/>
      </w:r>
      <w:r w:rsidRPr="00827403">
        <w:rPr>
          <w:rFonts w:ascii="Arial" w:hAnsi="Arial" w:cs="Arial"/>
          <w:sz w:val="18"/>
        </w:rPr>
        <w:t xml:space="preserve"> The </w:t>
      </w:r>
      <w:hyperlink r:id="rId3" w:history="1">
        <w:r w:rsidRPr="00827403">
          <w:rPr>
            <w:rStyle w:val="Hyperlink"/>
            <w:rFonts w:ascii="Arial" w:hAnsi="Arial" w:cs="Arial"/>
            <w:sz w:val="18"/>
          </w:rPr>
          <w:t>Force</w:t>
        </w:r>
      </w:hyperlink>
      <w:r w:rsidRPr="00827403">
        <w:rPr>
          <w:rFonts w:ascii="Arial" w:hAnsi="Arial" w:cs="Arial"/>
          <w:sz w:val="18"/>
        </w:rPr>
        <w:t xml:space="preserve"> and the </w:t>
      </w:r>
      <w:hyperlink r:id="rId4" w:history="1">
        <w:r w:rsidRPr="00827403">
          <w:rPr>
            <w:rStyle w:val="Hyperlink"/>
            <w:rFonts w:ascii="Arial" w:hAnsi="Arial" w:cs="Arial"/>
            <w:sz w:val="18"/>
          </w:rPr>
          <w:t>OPCC</w:t>
        </w:r>
      </w:hyperlink>
      <w:r w:rsidRPr="00827403">
        <w:rPr>
          <w:rFonts w:ascii="Arial" w:hAnsi="Arial" w:cs="Arial"/>
          <w:sz w:val="18"/>
        </w:rPr>
        <w:t xml:space="preserve"> have individual Business Continuity Plans.</w:t>
      </w:r>
    </w:p>
  </w:footnote>
  <w:footnote w:id="13">
    <w:p w14:paraId="7E36469B" w14:textId="2554E38B" w:rsidR="008E7354" w:rsidRPr="00913A60" w:rsidRDefault="008E7354" w:rsidP="00892A98">
      <w:pPr>
        <w:pStyle w:val="FootnoteText"/>
        <w:ind w:left="567" w:firstLine="11"/>
        <w:rPr>
          <w:rFonts w:ascii="Arial" w:hAnsi="Arial" w:cs="Arial"/>
        </w:rPr>
      </w:pPr>
      <w:r w:rsidRPr="00913A60">
        <w:rPr>
          <w:rStyle w:val="FootnoteReference"/>
          <w:rFonts w:ascii="Arial" w:hAnsi="Arial" w:cs="Arial"/>
          <w:sz w:val="18"/>
        </w:rPr>
        <w:footnoteRef/>
      </w:r>
      <w:r w:rsidRPr="00913A60">
        <w:rPr>
          <w:rFonts w:ascii="Arial" w:hAnsi="Arial" w:cs="Arial"/>
          <w:sz w:val="18"/>
        </w:rPr>
        <w:t xml:space="preserve"> Mutual aid can be described as the provision of policing assistance from one force to another. (NPCC National Policing Guidelines on Charging for Police Services: Mutual Aid Cost Recovery, 2016) </w:t>
      </w:r>
    </w:p>
  </w:footnote>
  <w:footnote w:id="14">
    <w:p w14:paraId="45125A2D" w14:textId="77777777" w:rsidR="008E7354" w:rsidRPr="00913A60" w:rsidRDefault="008E7354" w:rsidP="00892A98">
      <w:pPr>
        <w:pStyle w:val="Body"/>
        <w:tabs>
          <w:tab w:val="left" w:pos="4965"/>
        </w:tabs>
        <w:spacing w:after="0" w:line="240" w:lineRule="auto"/>
        <w:ind w:left="851" w:hanging="273"/>
        <w:rPr>
          <w:rFonts w:ascii="Arial" w:eastAsiaTheme="minorHAnsi" w:hAnsi="Arial" w:cs="Arial"/>
          <w:color w:val="auto"/>
          <w:sz w:val="18"/>
          <w:szCs w:val="20"/>
          <w:bdr w:val="none" w:sz="0" w:space="0" w:color="auto"/>
          <w:lang w:eastAsia="en-US"/>
        </w:rPr>
      </w:pPr>
      <w:r w:rsidRPr="00913A60">
        <w:rPr>
          <w:rFonts w:ascii="Arial" w:eastAsiaTheme="minorHAnsi" w:hAnsi="Arial" w:cs="Arial"/>
          <w:color w:val="auto"/>
          <w:sz w:val="18"/>
          <w:szCs w:val="20"/>
          <w:bdr w:val="none" w:sz="0" w:space="0" w:color="auto"/>
          <w:lang w:eastAsia="en-US"/>
        </w:rPr>
        <w:footnoteRef/>
      </w:r>
      <w:r w:rsidRPr="00913A60">
        <w:rPr>
          <w:rFonts w:ascii="Arial" w:eastAsiaTheme="minorHAnsi" w:hAnsi="Arial" w:cs="Arial"/>
          <w:color w:val="auto"/>
          <w:sz w:val="18"/>
          <w:szCs w:val="20"/>
          <w:bdr w:val="none" w:sz="0" w:space="0" w:color="auto"/>
          <w:lang w:eastAsia="en-US"/>
        </w:rPr>
        <w:t xml:space="preserve"> “Services concession contract” means a public services contract under which the consideration given by the contracting authority consists of or includes the right to exploit the service or services to be provided under the contract; “public works concession contract” means a public works contract under which the consideration given by the contracting authority consists of or includes the grant of a right to exploit the work or works to be carried out under the contract.</w:t>
      </w:r>
    </w:p>
    <w:p w14:paraId="6C1A56FF" w14:textId="77777777" w:rsidR="008E7354" w:rsidRDefault="008E7354" w:rsidP="003E07F9">
      <w:pPr>
        <w:pStyle w:val="FootnoteText"/>
      </w:pPr>
    </w:p>
  </w:footnote>
  <w:footnote w:id="15">
    <w:p w14:paraId="49886EFF" w14:textId="57A2D208" w:rsidR="008E7354" w:rsidRPr="002A69EE" w:rsidRDefault="008E7354" w:rsidP="003E07F9">
      <w:pPr>
        <w:pStyle w:val="Body"/>
        <w:spacing w:after="120"/>
        <w:rPr>
          <w:rFonts w:ascii="Arial" w:hAnsi="Arial" w:cs="Arial"/>
          <w:sz w:val="18"/>
          <w:szCs w:val="18"/>
          <w:lang w:val="en-US"/>
        </w:rPr>
      </w:pPr>
      <w:r w:rsidRPr="002A69EE">
        <w:rPr>
          <w:rStyle w:val="FootnoteReference"/>
          <w:rFonts w:ascii="Arial" w:hAnsi="Arial" w:cs="Arial"/>
          <w:sz w:val="18"/>
          <w:szCs w:val="18"/>
        </w:rPr>
        <w:footnoteRef/>
      </w:r>
      <w:r w:rsidRPr="002A69EE">
        <w:rPr>
          <w:rFonts w:ascii="Arial" w:hAnsi="Arial" w:cs="Arial"/>
          <w:sz w:val="18"/>
          <w:szCs w:val="18"/>
        </w:rPr>
        <w:t xml:space="preserve"> </w:t>
      </w:r>
      <w:r w:rsidRPr="002A69EE">
        <w:rPr>
          <w:rFonts w:ascii="Arial" w:hAnsi="Arial" w:cs="Arial"/>
          <w:sz w:val="18"/>
          <w:szCs w:val="18"/>
          <w:lang w:val="en-US"/>
        </w:rPr>
        <w:t>All the values stated within this procedure are exclusive of Value Added Tax (VAT)</w:t>
      </w:r>
    </w:p>
    <w:p w14:paraId="1216F7F1" w14:textId="77777777" w:rsidR="008E7354" w:rsidRDefault="008E7354" w:rsidP="003E07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6848" w14:textId="77777777" w:rsidR="008E7354" w:rsidRDefault="008E7354" w:rsidP="003E07F9">
    <w:pPr>
      <w:pStyle w:val="Header"/>
      <w:jc w:val="center"/>
      <w:rPr>
        <w:rFonts w:ascii="Arial" w:hAnsi="Arial" w:cs="Arial"/>
        <w:color w:val="000000"/>
        <w:sz w:val="20"/>
      </w:rPr>
    </w:pPr>
    <w:bookmarkStart w:id="546" w:name="TITUS11HeaderEvenPages"/>
    <w:r w:rsidRPr="00D05FDF">
      <w:rPr>
        <w:rFonts w:ascii="Arial" w:hAnsi="Arial" w:cs="Arial"/>
        <w:color w:val="000000"/>
        <w:sz w:val="20"/>
      </w:rPr>
      <w:t>OFFICIAL-SENSITIVE Organisational</w:t>
    </w:r>
  </w:p>
  <w:p w14:paraId="604F5C1C" w14:textId="77777777" w:rsidR="008E7354" w:rsidRDefault="008E7354">
    <w:pPr>
      <w:pStyle w:val="Header"/>
    </w:pPr>
  </w:p>
  <w:p w14:paraId="5F8D82B9" w14:textId="77777777" w:rsidR="008E7354" w:rsidRDefault="008E7354">
    <w:pPr>
      <w:pStyle w:val="Header"/>
    </w:pPr>
  </w:p>
  <w:bookmarkEnd w:id="546"/>
  <w:p w14:paraId="00142499" w14:textId="77777777" w:rsidR="008E7354" w:rsidRDefault="008E7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22C5" w14:textId="0329FB1C" w:rsidR="008E7354" w:rsidRPr="00B5509D" w:rsidRDefault="008E7354" w:rsidP="00B5509D">
    <w:pPr>
      <w:pStyle w:val="Header"/>
      <w:spacing w:before="0" w:after="240"/>
      <w:jc w:val="center"/>
      <w:rPr>
        <w:rFonts w:ascii="Arial" w:hAnsi="Arial" w:cs="Arial"/>
        <w:color w:val="000000"/>
        <w:sz w:val="20"/>
      </w:rPr>
    </w:pPr>
    <w:bookmarkStart w:id="547" w:name="TITUS11HeaderPrimary"/>
    <w:r w:rsidRPr="00D05FDF">
      <w:rPr>
        <w:rFonts w:ascii="Arial" w:hAnsi="Arial" w:cs="Arial"/>
        <w:color w:val="000000"/>
        <w:sz w:val="20"/>
      </w:rPr>
      <w:t>OFFICIAL</w:t>
    </w:r>
    <w:bookmarkEnd w:id="54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673E" w14:textId="338677D2" w:rsidR="008E7354" w:rsidRDefault="008E7354" w:rsidP="003E07F9">
    <w:pPr>
      <w:pStyle w:val="Header"/>
      <w:jc w:val="center"/>
      <w:rPr>
        <w:rFonts w:ascii="Arial" w:hAnsi="Arial" w:cs="Arial"/>
        <w:color w:val="000000"/>
        <w:sz w:val="20"/>
      </w:rPr>
    </w:pPr>
    <w:bookmarkStart w:id="548" w:name="TITUS11HeaderFirstPage"/>
    <w:r>
      <w:rPr>
        <w:rFonts w:ascii="Arial" w:hAnsi="Arial" w:cs="Arial"/>
        <w:color w:val="000000"/>
        <w:sz w:val="20"/>
      </w:rPr>
      <w:t>OFFICIAL</w:t>
    </w:r>
  </w:p>
  <w:bookmarkEnd w:id="548"/>
  <w:p w14:paraId="409ECB33" w14:textId="77777777" w:rsidR="008E7354" w:rsidRDefault="008E73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ED07" w14:textId="77777777" w:rsidR="008E7354" w:rsidRDefault="008E7354">
    <w:pPr>
      <w:pStyle w:val="Header"/>
      <w:jc w:val="center"/>
      <w:rPr>
        <w:rFonts w:ascii="Arial" w:hAnsi="Arial" w:cs="Arial"/>
        <w:color w:val="000000"/>
        <w:sz w:val="20"/>
      </w:rPr>
    </w:pPr>
    <w:bookmarkStart w:id="550" w:name="TITUS12HeaderEvenPages"/>
    <w:r w:rsidRPr="00D05FDF">
      <w:rPr>
        <w:rFonts w:ascii="Arial" w:hAnsi="Arial" w:cs="Arial"/>
        <w:color w:val="000000"/>
        <w:sz w:val="20"/>
      </w:rPr>
      <w:t>OFFICIAL-SENSITIVE Organisational</w:t>
    </w:r>
  </w:p>
  <w:p w14:paraId="1A0D03F5" w14:textId="77777777" w:rsidR="008E7354" w:rsidRDefault="008E7354">
    <w:pPr>
      <w:pStyle w:val="Header"/>
    </w:pPr>
  </w:p>
  <w:p w14:paraId="005D7C64" w14:textId="77777777" w:rsidR="008E7354" w:rsidRDefault="008E7354">
    <w:pPr>
      <w:pStyle w:val="Header"/>
    </w:pPr>
  </w:p>
  <w:bookmarkEnd w:id="550" w:displacedByCustomXml="next"/>
  <w:sdt>
    <w:sdtPr>
      <w:id w:val="-347568413"/>
      <w:docPartObj>
        <w:docPartGallery w:val="Watermarks"/>
        <w:docPartUnique/>
      </w:docPartObj>
    </w:sdtPr>
    <w:sdtEndPr/>
    <w:sdtContent>
      <w:p w14:paraId="1D79A627" w14:textId="507A4850" w:rsidR="008E7354" w:rsidRDefault="008E7354">
        <w:pPr>
          <w:pStyle w:val="Header"/>
        </w:pPr>
        <w:r>
          <w:rPr>
            <w:noProof/>
            <w:lang w:eastAsia="en-GB"/>
          </w:rPr>
          <mc:AlternateContent>
            <mc:Choice Requires="wps">
              <w:drawing>
                <wp:anchor distT="0" distB="0" distL="114300" distR="114300" simplePos="0" relativeHeight="251658240" behindDoc="1" locked="0" layoutInCell="0" allowOverlap="1" wp14:anchorId="3CF2DB52" wp14:editId="010FA6AF">
                  <wp:simplePos x="0" y="0"/>
                  <wp:positionH relativeFrom="margin">
                    <wp:align>center</wp:align>
                  </wp:positionH>
                  <wp:positionV relativeFrom="margin">
                    <wp:align>center</wp:align>
                  </wp:positionV>
                  <wp:extent cx="5237480" cy="3142615"/>
                  <wp:effectExtent l="0" t="1143000" r="0" b="65786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5A9A73" w14:textId="77777777" w:rsidR="008E7354" w:rsidRDefault="008E7354" w:rsidP="004504B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F2DB52" id="_x0000_t202" coordsize="21600,21600" o:spt="202" path="m,l,21600r21600,l21600,xe">
                  <v:stroke joinstyle="miter"/>
                  <v:path gradientshapeok="t" o:connecttype="rect"/>
                </v:shapetype>
                <v:shape id="WordArt 5"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Rj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Je+U&#10;Y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3B5A9A73" w14:textId="77777777" w:rsidR="008E7354" w:rsidRDefault="008E7354" w:rsidP="004504B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5EE7E4E2" w14:textId="77777777" w:rsidR="008E7354" w:rsidRDefault="008E73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3332" w14:textId="77777777" w:rsidR="008E7354" w:rsidRDefault="008E7354">
    <w:pPr>
      <w:pStyle w:val="Header"/>
      <w:jc w:val="center"/>
      <w:rPr>
        <w:rFonts w:ascii="Arial" w:hAnsi="Arial" w:cs="Arial"/>
        <w:color w:val="000000"/>
        <w:sz w:val="20"/>
      </w:rPr>
    </w:pPr>
    <w:bookmarkStart w:id="551" w:name="TITUS12HeaderPrimary"/>
    <w:r w:rsidRPr="00D05FDF">
      <w:rPr>
        <w:rFonts w:ascii="Arial" w:hAnsi="Arial" w:cs="Arial"/>
        <w:color w:val="000000"/>
        <w:sz w:val="20"/>
      </w:rPr>
      <w:t>OFFICIAL-SENSITIVE Organisational</w:t>
    </w:r>
  </w:p>
  <w:p w14:paraId="1542CD40" w14:textId="77777777" w:rsidR="008E7354" w:rsidRDefault="008E7354">
    <w:pPr>
      <w:pStyle w:val="Header"/>
    </w:pPr>
  </w:p>
  <w:p w14:paraId="3EC8C526" w14:textId="77777777" w:rsidR="008E7354" w:rsidRDefault="008E7354">
    <w:pPr>
      <w:pStyle w:val="Header"/>
    </w:pPr>
  </w:p>
  <w:bookmarkEnd w:id="551" w:displacedByCustomXml="next"/>
  <w:sdt>
    <w:sdtPr>
      <w:id w:val="1677537181"/>
      <w:docPartObj>
        <w:docPartGallery w:val="Watermarks"/>
        <w:docPartUnique/>
      </w:docPartObj>
    </w:sdtPr>
    <w:sdtEndPr/>
    <w:sdtContent>
      <w:p w14:paraId="374025C9" w14:textId="421B12C2" w:rsidR="008E7354" w:rsidRDefault="008E7354">
        <w:pPr>
          <w:pStyle w:val="Header"/>
        </w:pPr>
        <w:r>
          <w:rPr>
            <w:noProof/>
            <w:lang w:eastAsia="en-GB"/>
          </w:rPr>
          <mc:AlternateContent>
            <mc:Choice Requires="wps">
              <w:drawing>
                <wp:anchor distT="0" distB="0" distL="114300" distR="114300" simplePos="0" relativeHeight="251656192" behindDoc="1" locked="0" layoutInCell="0" allowOverlap="1" wp14:anchorId="4BD4B121" wp14:editId="16291BC5">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76C144" w14:textId="77777777" w:rsidR="008E7354" w:rsidRDefault="008E7354" w:rsidP="004504B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D4B121" id="_x0000_t202" coordsize="21600,21600" o:spt="202" path="m,l,21600r21600,l21600,xe">
                  <v:stroke joinstyle="miter"/>
                  <v:path gradientshapeok="t" o:connecttype="rect"/>
                </v:shapetype>
                <v:shape id="WordArt 4" o:spid="_x0000_s1027" type="#_x0000_t202" style="position:absolute;left:0;text-align:left;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O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M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h2ClIK1X&#10;dgv8iHL2eL9Kar/vmRFojX13DcgN/VAb6Ca7+WfPxkuxGR6Z0ZMqDqvet0/3K0jj83Z8sivjXxGo&#10;a/HaYstkHswxNjwlTzKOqGFE+hKNtZZB4xeekx3xpoUup6+Cv8qvn0PWy7dr9Qs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B3&#10;vo+O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5F76C144" w14:textId="77777777" w:rsidR="008E7354" w:rsidRDefault="008E7354" w:rsidP="004504B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ECA7" w14:textId="77777777" w:rsidR="008E7354" w:rsidRDefault="008E7354">
    <w:pPr>
      <w:pStyle w:val="Header"/>
      <w:jc w:val="center"/>
      <w:rPr>
        <w:rFonts w:ascii="Arial" w:hAnsi="Arial" w:cs="Arial"/>
        <w:color w:val="000000"/>
        <w:sz w:val="20"/>
      </w:rPr>
    </w:pPr>
    <w:bookmarkStart w:id="554" w:name="TITUS12HeaderFirstPage"/>
    <w:r w:rsidRPr="00D05FDF">
      <w:rPr>
        <w:rFonts w:ascii="Arial" w:hAnsi="Arial" w:cs="Arial"/>
        <w:color w:val="000000"/>
        <w:sz w:val="20"/>
      </w:rPr>
      <w:t>OFFICIAL-SENSITIVE Organisational</w:t>
    </w:r>
  </w:p>
  <w:p w14:paraId="17446D88" w14:textId="77777777" w:rsidR="008E7354" w:rsidRDefault="008E7354">
    <w:pPr>
      <w:pStyle w:val="Header"/>
    </w:pPr>
  </w:p>
  <w:p w14:paraId="372AC0FD" w14:textId="77777777" w:rsidR="008E7354" w:rsidRDefault="008E7354">
    <w:pPr>
      <w:pStyle w:val="Header"/>
    </w:pPr>
  </w:p>
  <w:bookmarkEnd w:id="554" w:displacedByCustomXml="next"/>
  <w:sdt>
    <w:sdtPr>
      <w:id w:val="-1903827030"/>
      <w:docPartObj>
        <w:docPartGallery w:val="Watermarks"/>
        <w:docPartUnique/>
      </w:docPartObj>
    </w:sdtPr>
    <w:sdtEndPr/>
    <w:sdtContent>
      <w:p w14:paraId="7E3A87CB" w14:textId="612877A2" w:rsidR="008E7354" w:rsidRDefault="008E7354">
        <w:pPr>
          <w:pStyle w:val="Header"/>
        </w:pPr>
        <w:r>
          <w:rPr>
            <w:noProof/>
            <w:lang w:eastAsia="en-GB"/>
          </w:rPr>
          <mc:AlternateContent>
            <mc:Choice Requires="wps">
              <w:drawing>
                <wp:anchor distT="0" distB="0" distL="114300" distR="114300" simplePos="0" relativeHeight="251660288" behindDoc="1" locked="0" layoutInCell="0" allowOverlap="1" wp14:anchorId="399C1EBF" wp14:editId="3A18B6C5">
                  <wp:simplePos x="0" y="0"/>
                  <wp:positionH relativeFrom="margin">
                    <wp:align>center</wp:align>
                  </wp:positionH>
                  <wp:positionV relativeFrom="margin">
                    <wp:align>center</wp:align>
                  </wp:positionV>
                  <wp:extent cx="5237480" cy="3142615"/>
                  <wp:effectExtent l="0" t="1143000" r="0" b="65786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F25093" w14:textId="77777777" w:rsidR="008E7354" w:rsidRDefault="008E7354" w:rsidP="004504B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9C1EBF" id="_x0000_t202" coordsize="21600,21600" o:spt="202" path="m,l,21600r21600,l21600,xe">
                  <v:stroke joinstyle="miter"/>
                  <v:path gradientshapeok="t" o:connecttype="rect"/>
                </v:shapetype>
                <v:shape id="WordArt 6" o:spid="_x0000_s1028"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TAiQ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FT6EwI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23F25093" w14:textId="77777777" w:rsidR="008E7354" w:rsidRDefault="008E7354" w:rsidP="004504B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26786771" w14:textId="77777777" w:rsidR="008E7354" w:rsidRDefault="008E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CF5"/>
    <w:multiLevelType w:val="multilevel"/>
    <w:tmpl w:val="F5EACDB6"/>
    <w:lvl w:ilvl="0">
      <w:start w:val="1"/>
      <w:numFmt w:val="decimal"/>
      <w:lvlText w:val="%1"/>
      <w:lvlJc w:val="left"/>
      <w:pPr>
        <w:tabs>
          <w:tab w:val="num" w:pos="432"/>
        </w:tabs>
        <w:ind w:left="432" w:hanging="432"/>
      </w:pPr>
      <w:rPr>
        <w:rFonts w:hint="default"/>
      </w:rPr>
    </w:lvl>
    <w:lvl w:ilvl="1">
      <w:start w:val="1"/>
      <w:numFmt w:val="none"/>
      <w:lvlText w:val="1.1%2"/>
      <w:lvlJc w:val="left"/>
      <w:pPr>
        <w:tabs>
          <w:tab w:val="num" w:pos="576"/>
        </w:tabs>
        <w:ind w:left="576" w:hanging="576"/>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430"/>
        </w:tabs>
        <w:ind w:left="143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7C2424"/>
    <w:multiLevelType w:val="multilevel"/>
    <w:tmpl w:val="56C4000A"/>
    <w:styleLink w:val="List0"/>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 w15:restartNumberingAfterBreak="0">
    <w:nsid w:val="064D66C8"/>
    <w:multiLevelType w:val="multilevel"/>
    <w:tmpl w:val="1E7AAEF4"/>
    <w:styleLink w:val="List15"/>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6657F61"/>
    <w:multiLevelType w:val="hybridMultilevel"/>
    <w:tmpl w:val="6ED6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C28E5"/>
    <w:multiLevelType w:val="multilevel"/>
    <w:tmpl w:val="39EA2164"/>
    <w:styleLink w:val="List26"/>
    <w:lvl w:ilvl="0">
      <w:start w:val="1"/>
      <w:numFmt w:val="decimal"/>
      <w:lvlText w:val="%1."/>
      <w:lvlJc w:val="left"/>
      <w:rPr>
        <w:color w:val="000000"/>
        <w:position w:val="0"/>
        <w:u w:color="000000"/>
      </w:rPr>
    </w:lvl>
    <w:lvl w:ilvl="1">
      <w:start w:val="1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6" w15:restartNumberingAfterBreak="0">
    <w:nsid w:val="0B166F2A"/>
    <w:multiLevelType w:val="multilevel"/>
    <w:tmpl w:val="00786924"/>
    <w:styleLink w:val="List35"/>
    <w:lvl w:ilvl="0">
      <w:start w:val="1"/>
      <w:numFmt w:val="lowerRoman"/>
      <w:lvlText w:val="%1."/>
      <w:lvlJc w:val="left"/>
      <w:pPr>
        <w:tabs>
          <w:tab w:val="num" w:pos="1080"/>
        </w:tabs>
        <w:ind w:left="1080" w:hanging="229"/>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abstractNum>
  <w:abstractNum w:abstractNumId="7" w15:restartNumberingAfterBreak="0">
    <w:nsid w:val="0BDB09C7"/>
    <w:multiLevelType w:val="multilevel"/>
    <w:tmpl w:val="5AF0319E"/>
    <w:styleLink w:val="List17"/>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C246782"/>
    <w:multiLevelType w:val="multilevel"/>
    <w:tmpl w:val="6C7EBFAE"/>
    <w:lvl w:ilvl="0">
      <w:start w:val="1"/>
      <w:numFmt w:val="bullet"/>
      <w:lvlText w:val=""/>
      <w:lvlJc w:val="left"/>
      <w:pPr>
        <w:ind w:left="480" w:hanging="480"/>
      </w:pPr>
      <w:rPr>
        <w:rFonts w:ascii="Symbol" w:hAnsi="Symbol" w:hint="default"/>
        <w:color w:val="auto"/>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8E25B8"/>
    <w:multiLevelType w:val="multilevel"/>
    <w:tmpl w:val="6CD6AB02"/>
    <w:styleLink w:val="List34"/>
    <w:lvl w:ilvl="0">
      <w:start w:val="1"/>
      <w:numFmt w:val="lowerRoman"/>
      <w:lvlText w:val="%1."/>
      <w:lvlJc w:val="left"/>
      <w:pPr>
        <w:tabs>
          <w:tab w:val="num" w:pos="1134"/>
        </w:tabs>
        <w:ind w:left="1134" w:hanging="283"/>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931"/>
        </w:tabs>
        <w:ind w:left="1931"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651"/>
        </w:tabs>
        <w:ind w:left="2651"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371"/>
        </w:tabs>
        <w:ind w:left="3371"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091"/>
        </w:tabs>
        <w:ind w:left="4091"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811"/>
        </w:tabs>
        <w:ind w:left="4811"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531"/>
        </w:tabs>
        <w:ind w:left="5531"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251"/>
        </w:tabs>
        <w:ind w:left="6251"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971"/>
        </w:tabs>
        <w:ind w:left="6971"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10" w15:restartNumberingAfterBreak="0">
    <w:nsid w:val="1010695E"/>
    <w:multiLevelType w:val="hybridMultilevel"/>
    <w:tmpl w:val="7BE46E70"/>
    <w:lvl w:ilvl="0" w:tplc="EABA9F4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07346BA"/>
    <w:multiLevelType w:val="hybridMultilevel"/>
    <w:tmpl w:val="39944224"/>
    <w:lvl w:ilvl="0" w:tplc="EABA9F40">
      <w:start w:val="1"/>
      <w:numFmt w:val="bullet"/>
      <w:lvlText w:val=""/>
      <w:lvlJc w:val="left"/>
      <w:pPr>
        <w:ind w:left="822" w:hanging="360"/>
      </w:pPr>
      <w:rPr>
        <w:rFonts w:ascii="Symbol" w:hAnsi="Symbol" w:hint="default"/>
        <w:color w:val="auto"/>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127C5677"/>
    <w:multiLevelType w:val="hybridMultilevel"/>
    <w:tmpl w:val="A476C144"/>
    <w:lvl w:ilvl="0" w:tplc="EABA9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EABA9F4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717BC"/>
    <w:multiLevelType w:val="multilevel"/>
    <w:tmpl w:val="2C8C6628"/>
    <w:styleLink w:val="List14"/>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3E85F74"/>
    <w:multiLevelType w:val="multilevel"/>
    <w:tmpl w:val="F858FED4"/>
    <w:styleLink w:val="List13"/>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15C54A3D"/>
    <w:multiLevelType w:val="hybridMultilevel"/>
    <w:tmpl w:val="BE183992"/>
    <w:lvl w:ilvl="0" w:tplc="EABA9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26824"/>
    <w:multiLevelType w:val="multilevel"/>
    <w:tmpl w:val="5B682AE6"/>
    <w:styleLink w:val="List41"/>
    <w:lvl w:ilvl="0">
      <w:start w:val="1"/>
      <w:numFmt w:val="bullet"/>
      <w:lvlText w:val=""/>
      <w:lvlJc w:val="left"/>
      <w:rPr>
        <w:rFonts w:ascii="Wingdings" w:hAnsi="Wingdings" w:hint="default"/>
        <w:position w:val="0"/>
        <w:rtl w:val="0"/>
      </w:rPr>
    </w:lvl>
    <w:lvl w:ilvl="1">
      <w:start w:val="1"/>
      <w:numFmt w:val="bullet"/>
      <w:lvlText w:val="o"/>
      <w:lvlJc w:val="left"/>
      <w:rPr>
        <w:rFonts w:ascii="Arial Bold" w:eastAsia="Arial Bold" w:hAnsi="Arial Bold" w:cs="Arial Bold"/>
        <w:position w:val="0"/>
        <w:rtl w:val="0"/>
      </w:rPr>
    </w:lvl>
    <w:lvl w:ilvl="2">
      <w:start w:val="1"/>
      <w:numFmt w:val="bullet"/>
      <w:lvlText w:val="▪"/>
      <w:lvlJc w:val="left"/>
      <w:rPr>
        <w:rFonts w:ascii="Arial Bold" w:eastAsia="Arial Bold" w:hAnsi="Arial Bold" w:cs="Arial Bold"/>
        <w:position w:val="0"/>
        <w:rtl w:val="0"/>
      </w:rPr>
    </w:lvl>
    <w:lvl w:ilvl="3">
      <w:start w:val="1"/>
      <w:numFmt w:val="bullet"/>
      <w:lvlText w:val="•"/>
      <w:lvlJc w:val="left"/>
      <w:rPr>
        <w:rFonts w:ascii="Arial Bold" w:eastAsia="Arial Bold" w:hAnsi="Arial Bold" w:cs="Arial Bold"/>
        <w:position w:val="0"/>
        <w:rtl w:val="0"/>
      </w:rPr>
    </w:lvl>
    <w:lvl w:ilvl="4">
      <w:start w:val="1"/>
      <w:numFmt w:val="bullet"/>
      <w:lvlText w:val="o"/>
      <w:lvlJc w:val="left"/>
      <w:rPr>
        <w:rFonts w:ascii="Arial Bold" w:eastAsia="Arial Bold" w:hAnsi="Arial Bold" w:cs="Arial Bold"/>
        <w:position w:val="0"/>
        <w:rtl w:val="0"/>
      </w:rPr>
    </w:lvl>
    <w:lvl w:ilvl="5">
      <w:start w:val="1"/>
      <w:numFmt w:val="bullet"/>
      <w:lvlText w:val="▪"/>
      <w:lvlJc w:val="left"/>
      <w:rPr>
        <w:rFonts w:ascii="Arial Bold" w:eastAsia="Arial Bold" w:hAnsi="Arial Bold" w:cs="Arial Bold"/>
        <w:position w:val="0"/>
        <w:rtl w:val="0"/>
      </w:rPr>
    </w:lvl>
    <w:lvl w:ilvl="6">
      <w:start w:val="1"/>
      <w:numFmt w:val="bullet"/>
      <w:lvlText w:val="•"/>
      <w:lvlJc w:val="left"/>
      <w:rPr>
        <w:rFonts w:ascii="Arial Bold" w:eastAsia="Arial Bold" w:hAnsi="Arial Bold" w:cs="Arial Bold"/>
        <w:position w:val="0"/>
        <w:rtl w:val="0"/>
      </w:rPr>
    </w:lvl>
    <w:lvl w:ilvl="7">
      <w:start w:val="1"/>
      <w:numFmt w:val="bullet"/>
      <w:lvlText w:val="o"/>
      <w:lvlJc w:val="left"/>
      <w:rPr>
        <w:rFonts w:ascii="Arial Bold" w:eastAsia="Arial Bold" w:hAnsi="Arial Bold" w:cs="Arial Bold"/>
        <w:position w:val="0"/>
        <w:rtl w:val="0"/>
      </w:rPr>
    </w:lvl>
    <w:lvl w:ilvl="8">
      <w:start w:val="1"/>
      <w:numFmt w:val="bullet"/>
      <w:lvlText w:val="▪"/>
      <w:lvlJc w:val="left"/>
      <w:rPr>
        <w:rFonts w:ascii="Arial Bold" w:eastAsia="Arial Bold" w:hAnsi="Arial Bold" w:cs="Arial Bold"/>
        <w:position w:val="0"/>
        <w:rtl w:val="0"/>
      </w:rPr>
    </w:lvl>
  </w:abstractNum>
  <w:abstractNum w:abstractNumId="17" w15:restartNumberingAfterBreak="0">
    <w:nsid w:val="1D311041"/>
    <w:multiLevelType w:val="hybridMultilevel"/>
    <w:tmpl w:val="9050D5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1F2C20E8"/>
    <w:multiLevelType w:val="multilevel"/>
    <w:tmpl w:val="6C7EBFAE"/>
    <w:lvl w:ilvl="0">
      <w:start w:val="1"/>
      <w:numFmt w:val="bullet"/>
      <w:lvlText w:val=""/>
      <w:lvlJc w:val="left"/>
      <w:pPr>
        <w:ind w:left="480" w:hanging="480"/>
      </w:pPr>
      <w:rPr>
        <w:rFonts w:ascii="Symbol" w:hAnsi="Symbol" w:hint="default"/>
        <w:color w:val="auto"/>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512E9C"/>
    <w:multiLevelType w:val="hybridMultilevel"/>
    <w:tmpl w:val="AB64CBBE"/>
    <w:lvl w:ilvl="0" w:tplc="EABA9F40">
      <w:start w:val="1"/>
      <w:numFmt w:val="bullet"/>
      <w:lvlText w:val=""/>
      <w:lvlJc w:val="left"/>
      <w:pPr>
        <w:tabs>
          <w:tab w:val="num" w:pos="3438"/>
        </w:tabs>
        <w:ind w:left="3438" w:hanging="360"/>
      </w:pPr>
      <w:rPr>
        <w:rFonts w:ascii="Symbol" w:hAnsi="Symbol" w:hint="default"/>
        <w:color w:val="auto"/>
      </w:rPr>
    </w:lvl>
    <w:lvl w:ilvl="1" w:tplc="08090003">
      <w:start w:val="1"/>
      <w:numFmt w:val="bullet"/>
      <w:lvlText w:val="o"/>
      <w:lvlJc w:val="left"/>
      <w:pPr>
        <w:tabs>
          <w:tab w:val="num" w:pos="4518"/>
        </w:tabs>
        <w:ind w:left="4518" w:hanging="360"/>
      </w:pPr>
      <w:rPr>
        <w:rFonts w:ascii="Courier New" w:hAnsi="Courier New" w:cs="Courier New" w:hint="default"/>
      </w:rPr>
    </w:lvl>
    <w:lvl w:ilvl="2" w:tplc="08090005" w:tentative="1">
      <w:start w:val="1"/>
      <w:numFmt w:val="bullet"/>
      <w:lvlText w:val=""/>
      <w:lvlJc w:val="left"/>
      <w:pPr>
        <w:tabs>
          <w:tab w:val="num" w:pos="5238"/>
        </w:tabs>
        <w:ind w:left="5238" w:hanging="360"/>
      </w:pPr>
      <w:rPr>
        <w:rFonts w:ascii="Wingdings" w:hAnsi="Wingdings" w:hint="default"/>
      </w:rPr>
    </w:lvl>
    <w:lvl w:ilvl="3" w:tplc="08090001" w:tentative="1">
      <w:start w:val="1"/>
      <w:numFmt w:val="bullet"/>
      <w:lvlText w:val=""/>
      <w:lvlJc w:val="left"/>
      <w:pPr>
        <w:tabs>
          <w:tab w:val="num" w:pos="5958"/>
        </w:tabs>
        <w:ind w:left="5958" w:hanging="360"/>
      </w:pPr>
      <w:rPr>
        <w:rFonts w:ascii="Symbol" w:hAnsi="Symbol" w:hint="default"/>
      </w:rPr>
    </w:lvl>
    <w:lvl w:ilvl="4" w:tplc="08090003" w:tentative="1">
      <w:start w:val="1"/>
      <w:numFmt w:val="bullet"/>
      <w:lvlText w:val="o"/>
      <w:lvlJc w:val="left"/>
      <w:pPr>
        <w:tabs>
          <w:tab w:val="num" w:pos="6678"/>
        </w:tabs>
        <w:ind w:left="6678" w:hanging="360"/>
      </w:pPr>
      <w:rPr>
        <w:rFonts w:ascii="Courier New" w:hAnsi="Courier New" w:cs="Courier New" w:hint="default"/>
      </w:rPr>
    </w:lvl>
    <w:lvl w:ilvl="5" w:tplc="08090005" w:tentative="1">
      <w:start w:val="1"/>
      <w:numFmt w:val="bullet"/>
      <w:lvlText w:val=""/>
      <w:lvlJc w:val="left"/>
      <w:pPr>
        <w:tabs>
          <w:tab w:val="num" w:pos="7398"/>
        </w:tabs>
        <w:ind w:left="7398" w:hanging="360"/>
      </w:pPr>
      <w:rPr>
        <w:rFonts w:ascii="Wingdings" w:hAnsi="Wingdings" w:hint="default"/>
      </w:rPr>
    </w:lvl>
    <w:lvl w:ilvl="6" w:tplc="08090001" w:tentative="1">
      <w:start w:val="1"/>
      <w:numFmt w:val="bullet"/>
      <w:lvlText w:val=""/>
      <w:lvlJc w:val="left"/>
      <w:pPr>
        <w:tabs>
          <w:tab w:val="num" w:pos="8118"/>
        </w:tabs>
        <w:ind w:left="8118" w:hanging="360"/>
      </w:pPr>
      <w:rPr>
        <w:rFonts w:ascii="Symbol" w:hAnsi="Symbol" w:hint="default"/>
      </w:rPr>
    </w:lvl>
    <w:lvl w:ilvl="7" w:tplc="08090003" w:tentative="1">
      <w:start w:val="1"/>
      <w:numFmt w:val="bullet"/>
      <w:lvlText w:val="o"/>
      <w:lvlJc w:val="left"/>
      <w:pPr>
        <w:tabs>
          <w:tab w:val="num" w:pos="8838"/>
        </w:tabs>
        <w:ind w:left="8838" w:hanging="360"/>
      </w:pPr>
      <w:rPr>
        <w:rFonts w:ascii="Courier New" w:hAnsi="Courier New" w:cs="Courier New" w:hint="default"/>
      </w:rPr>
    </w:lvl>
    <w:lvl w:ilvl="8" w:tplc="08090005" w:tentative="1">
      <w:start w:val="1"/>
      <w:numFmt w:val="bullet"/>
      <w:lvlText w:val=""/>
      <w:lvlJc w:val="left"/>
      <w:pPr>
        <w:tabs>
          <w:tab w:val="num" w:pos="9558"/>
        </w:tabs>
        <w:ind w:left="9558" w:hanging="360"/>
      </w:pPr>
      <w:rPr>
        <w:rFonts w:ascii="Wingdings" w:hAnsi="Wingdings" w:hint="default"/>
      </w:rPr>
    </w:lvl>
  </w:abstractNum>
  <w:abstractNum w:abstractNumId="20" w15:restartNumberingAfterBreak="0">
    <w:nsid w:val="1F540DFA"/>
    <w:multiLevelType w:val="multilevel"/>
    <w:tmpl w:val="A3D830EA"/>
    <w:styleLink w:val="ImportedStyle32"/>
    <w:lvl w:ilvl="0">
      <w:start w:val="1"/>
      <w:numFmt w:val="lowerRoman"/>
      <w:lvlText w:val="%1."/>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520"/>
        </w:tabs>
        <w:ind w:left="252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680"/>
        </w:tabs>
        <w:ind w:left="468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840"/>
        </w:tabs>
        <w:ind w:left="684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21" w15:restartNumberingAfterBreak="0">
    <w:nsid w:val="20214661"/>
    <w:multiLevelType w:val="multilevel"/>
    <w:tmpl w:val="7ED41B56"/>
    <w:styleLink w:val="List39"/>
    <w:lvl w:ilvl="0">
      <w:start w:val="1"/>
      <w:numFmt w:val="lowerRoman"/>
      <w:lvlText w:val="%1."/>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22" w15:restartNumberingAfterBreak="0">
    <w:nsid w:val="23024E68"/>
    <w:multiLevelType w:val="multilevel"/>
    <w:tmpl w:val="AA6EE1EA"/>
    <w:styleLink w:val="List11"/>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231C2970"/>
    <w:multiLevelType w:val="hybridMultilevel"/>
    <w:tmpl w:val="C67E5B3E"/>
    <w:lvl w:ilvl="0" w:tplc="EABA9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430C99"/>
    <w:multiLevelType w:val="multilevel"/>
    <w:tmpl w:val="B3B81B10"/>
    <w:styleLink w:val="List21"/>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265D0799"/>
    <w:multiLevelType w:val="multilevel"/>
    <w:tmpl w:val="051A0A5C"/>
    <w:styleLink w:val="List30"/>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278E24D0"/>
    <w:multiLevelType w:val="multilevel"/>
    <w:tmpl w:val="15165322"/>
    <w:styleLink w:val="List32"/>
    <w:lvl w:ilvl="0">
      <w:start w:val="1"/>
      <w:numFmt w:val="decimal"/>
      <w:lvlText w:val="%1."/>
      <w:lvlJc w:val="left"/>
      <w:pPr>
        <w:tabs>
          <w:tab w:val="num" w:pos="284"/>
        </w:tabs>
        <w:ind w:left="284" w:hanging="284"/>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27" w15:restartNumberingAfterBreak="0">
    <w:nsid w:val="28673423"/>
    <w:multiLevelType w:val="multilevel"/>
    <w:tmpl w:val="CCF8EDAE"/>
    <w:styleLink w:val="List9"/>
    <w:lvl w:ilvl="0">
      <w:start w:val="1"/>
      <w:numFmt w:val="bullet"/>
      <w:lvlText w:val=""/>
      <w:lvlJc w:val="left"/>
      <w:pPr>
        <w:ind w:left="1800" w:hanging="360"/>
      </w:pPr>
      <w:rPr>
        <w:rFonts w:ascii="Wingdings" w:hAnsi="Wingdings" w:hint="default"/>
        <w:position w:val="0"/>
        <w:rtl w:val="0"/>
      </w:rPr>
    </w:lvl>
    <w:lvl w:ilvl="1">
      <w:start w:val="1"/>
      <w:numFmt w:val="decimal"/>
      <w:lvlText w:val="%1.%2."/>
      <w:lvlJc w:val="left"/>
      <w:pPr>
        <w:ind w:left="2232" w:hanging="432"/>
      </w:pPr>
      <w:rPr>
        <w:position w:val="0"/>
        <w:rtl w:val="0"/>
      </w:rPr>
    </w:lvl>
    <w:lvl w:ilvl="2">
      <w:start w:val="1"/>
      <w:numFmt w:val="decimal"/>
      <w:lvlText w:val="%1.%2.%3."/>
      <w:lvlJc w:val="left"/>
      <w:pPr>
        <w:ind w:left="2664" w:hanging="504"/>
      </w:pPr>
      <w:rPr>
        <w:position w:val="0"/>
        <w:rtl w:val="0"/>
      </w:rPr>
    </w:lvl>
    <w:lvl w:ilvl="3">
      <w:start w:val="1"/>
      <w:numFmt w:val="decimal"/>
      <w:lvlText w:val="%1.%2.%3.%4."/>
      <w:lvlJc w:val="left"/>
      <w:pPr>
        <w:ind w:left="3168" w:hanging="648"/>
      </w:pPr>
      <w:rPr>
        <w:position w:val="0"/>
        <w:rtl w:val="0"/>
      </w:rPr>
    </w:lvl>
    <w:lvl w:ilvl="4">
      <w:start w:val="1"/>
      <w:numFmt w:val="decimal"/>
      <w:lvlText w:val="%1.%2.%3.%4.%5."/>
      <w:lvlJc w:val="left"/>
      <w:pPr>
        <w:ind w:left="3672" w:hanging="792"/>
      </w:pPr>
      <w:rPr>
        <w:position w:val="0"/>
        <w:rtl w:val="0"/>
      </w:rPr>
    </w:lvl>
    <w:lvl w:ilvl="5">
      <w:start w:val="1"/>
      <w:numFmt w:val="decimal"/>
      <w:lvlText w:val="%1.%2.%3.%4.%5.%6."/>
      <w:lvlJc w:val="left"/>
      <w:pPr>
        <w:ind w:left="4176" w:hanging="936"/>
      </w:pPr>
      <w:rPr>
        <w:position w:val="0"/>
        <w:rtl w:val="0"/>
      </w:rPr>
    </w:lvl>
    <w:lvl w:ilvl="6">
      <w:start w:val="1"/>
      <w:numFmt w:val="decimal"/>
      <w:lvlText w:val="%1.%2.%3.%4.%5.%6.%7."/>
      <w:lvlJc w:val="left"/>
      <w:pPr>
        <w:ind w:left="4680" w:hanging="1080"/>
      </w:pPr>
      <w:rPr>
        <w:position w:val="0"/>
        <w:rtl w:val="0"/>
      </w:rPr>
    </w:lvl>
    <w:lvl w:ilvl="7">
      <w:start w:val="1"/>
      <w:numFmt w:val="decimal"/>
      <w:lvlText w:val="%1.%2.%3.%4.%5.%6.%7.%8."/>
      <w:lvlJc w:val="left"/>
      <w:pPr>
        <w:ind w:left="5184" w:hanging="1224"/>
      </w:pPr>
      <w:rPr>
        <w:position w:val="0"/>
        <w:rtl w:val="0"/>
      </w:rPr>
    </w:lvl>
    <w:lvl w:ilvl="8">
      <w:start w:val="1"/>
      <w:numFmt w:val="decimal"/>
      <w:lvlText w:val="%1.%2.%3.%4.%5.%6.%7.%8.%9."/>
      <w:lvlJc w:val="left"/>
      <w:pPr>
        <w:ind w:left="5760" w:hanging="1440"/>
      </w:pPr>
      <w:rPr>
        <w:position w:val="0"/>
        <w:rtl w:val="0"/>
      </w:rPr>
    </w:lvl>
  </w:abstractNum>
  <w:abstractNum w:abstractNumId="28" w15:restartNumberingAfterBreak="0">
    <w:nsid w:val="29717F8C"/>
    <w:multiLevelType w:val="hybridMultilevel"/>
    <w:tmpl w:val="BEF4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943D89"/>
    <w:multiLevelType w:val="multilevel"/>
    <w:tmpl w:val="7E5CF314"/>
    <w:lvl w:ilvl="0">
      <w:start w:val="1"/>
      <w:numFmt w:val="decimal"/>
      <w:pStyle w:val="Heading1"/>
      <w:lvlText w:val="%1."/>
      <w:lvlJc w:val="left"/>
      <w:pPr>
        <w:ind w:left="360" w:hanging="360"/>
      </w:pPr>
      <w:rPr>
        <w:rFonts w:hint="default"/>
        <w:sz w:val="28"/>
      </w:rPr>
    </w:lvl>
    <w:lvl w:ilvl="1">
      <w:start w:val="1"/>
      <w:numFmt w:val="decimal"/>
      <w:isLgl/>
      <w:lvlText w:val="%1.12"/>
      <w:lvlJc w:val="left"/>
      <w:pPr>
        <w:ind w:left="720" w:hanging="720"/>
      </w:pPr>
      <w:rPr>
        <w:rFonts w:hint="default"/>
      </w:rPr>
    </w:lvl>
    <w:lvl w:ilvl="2">
      <w:start w:val="1"/>
      <w:numFmt w:val="decimal"/>
      <w:isLgl/>
      <w:lvlText w:val="%1.9.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B66117A"/>
    <w:multiLevelType w:val="hybridMultilevel"/>
    <w:tmpl w:val="2BB8927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15:restartNumberingAfterBreak="0">
    <w:nsid w:val="2BDF48A3"/>
    <w:multiLevelType w:val="hybridMultilevel"/>
    <w:tmpl w:val="D598D84C"/>
    <w:lvl w:ilvl="0" w:tplc="EABA9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717A35"/>
    <w:multiLevelType w:val="multilevel"/>
    <w:tmpl w:val="6C7EBFAE"/>
    <w:lvl w:ilvl="0">
      <w:start w:val="1"/>
      <w:numFmt w:val="bullet"/>
      <w:lvlText w:val=""/>
      <w:lvlJc w:val="left"/>
      <w:pPr>
        <w:ind w:left="480" w:hanging="480"/>
      </w:pPr>
      <w:rPr>
        <w:rFonts w:ascii="Symbol" w:hAnsi="Symbol" w:hint="default"/>
        <w:color w:val="auto"/>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F2E231D"/>
    <w:multiLevelType w:val="multilevel"/>
    <w:tmpl w:val="9D5A2330"/>
    <w:styleLink w:val="List40"/>
    <w:lvl w:ilvl="0">
      <w:start w:val="1"/>
      <w:numFmt w:val="lowerRoman"/>
      <w:lvlText w:val="%1."/>
      <w:lvlJc w:val="left"/>
      <w:pPr>
        <w:tabs>
          <w:tab w:val="num" w:pos="1134"/>
        </w:tabs>
        <w:ind w:left="1134" w:hanging="39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880"/>
        </w:tabs>
        <w:ind w:left="288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040"/>
        </w:tabs>
        <w:ind w:left="504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200"/>
        </w:tabs>
        <w:ind w:left="720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34" w15:restartNumberingAfterBreak="0">
    <w:nsid w:val="301857B3"/>
    <w:multiLevelType w:val="hybridMultilevel"/>
    <w:tmpl w:val="858CCF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30501B82"/>
    <w:multiLevelType w:val="hybridMultilevel"/>
    <w:tmpl w:val="2364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0B1BD0"/>
    <w:multiLevelType w:val="multilevel"/>
    <w:tmpl w:val="648811BA"/>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0B5CE6"/>
    <w:multiLevelType w:val="multilevel"/>
    <w:tmpl w:val="0B4A60EC"/>
    <w:styleLink w:val="List20"/>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349F67BD"/>
    <w:multiLevelType w:val="hybridMultilevel"/>
    <w:tmpl w:val="F10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C2328D"/>
    <w:multiLevelType w:val="hybridMultilevel"/>
    <w:tmpl w:val="FFDAEE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3918159A"/>
    <w:multiLevelType w:val="hybridMultilevel"/>
    <w:tmpl w:val="CE24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202E50"/>
    <w:multiLevelType w:val="multilevel"/>
    <w:tmpl w:val="83DC0008"/>
    <w:lvl w:ilvl="0">
      <w:start w:val="1"/>
      <w:numFmt w:val="bullet"/>
      <w:lvlText w:val=""/>
      <w:lvlJc w:val="left"/>
      <w:pPr>
        <w:ind w:left="1211" w:hanging="360"/>
      </w:pPr>
      <w:rPr>
        <w:rFonts w:ascii="Symbol" w:hAnsi="Symbol" w:hint="default"/>
        <w:color w:val="auto"/>
      </w:rPr>
    </w:lvl>
    <w:lvl w:ilvl="1">
      <w:start w:val="1"/>
      <w:numFmt w:val="decimal"/>
      <w:lvlText w:val="%1.%2"/>
      <w:lvlJc w:val="left"/>
      <w:pPr>
        <w:ind w:left="1211" w:hanging="360"/>
      </w:pPr>
      <w:rPr>
        <w:rFonts w:hint="default"/>
      </w:rPr>
    </w:lvl>
    <w:lvl w:ilvl="2">
      <w:start w:val="1"/>
      <w:numFmt w:val="bullet"/>
      <w:lvlText w:val=""/>
      <w:lvlJc w:val="left"/>
      <w:pPr>
        <w:ind w:left="1571" w:hanging="720"/>
      </w:pPr>
      <w:rPr>
        <w:rFonts w:ascii="Symbol" w:hAnsi="Symbol" w:hint="default"/>
        <w:color w:val="auto"/>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42" w15:restartNumberingAfterBreak="0">
    <w:nsid w:val="393148F1"/>
    <w:multiLevelType w:val="hybridMultilevel"/>
    <w:tmpl w:val="1E3E8282"/>
    <w:lvl w:ilvl="0" w:tplc="EABA9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4E2F47"/>
    <w:multiLevelType w:val="hybridMultilevel"/>
    <w:tmpl w:val="D00863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4" w15:restartNumberingAfterBreak="0">
    <w:nsid w:val="3AA91A19"/>
    <w:multiLevelType w:val="hybridMultilevel"/>
    <w:tmpl w:val="B518F7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3ACA0901"/>
    <w:multiLevelType w:val="hybridMultilevel"/>
    <w:tmpl w:val="51C8F2E2"/>
    <w:lvl w:ilvl="0" w:tplc="EABA9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4F7129"/>
    <w:multiLevelType w:val="multilevel"/>
    <w:tmpl w:val="1BD4F79C"/>
    <w:styleLink w:val="List28"/>
    <w:lvl w:ilvl="0">
      <w:start w:val="1"/>
      <w:numFmt w:val="bullet"/>
      <w:lvlText w:val=""/>
      <w:lvlJc w:val="left"/>
      <w:rPr>
        <w:rFonts w:ascii="Wingdings" w:hAnsi="Wingdings" w:hint="default"/>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7" w15:restartNumberingAfterBreak="0">
    <w:nsid w:val="3C582EF5"/>
    <w:multiLevelType w:val="multilevel"/>
    <w:tmpl w:val="D89206E0"/>
    <w:styleLink w:val="List27"/>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15:restartNumberingAfterBreak="0">
    <w:nsid w:val="3DD13C60"/>
    <w:multiLevelType w:val="multilevel"/>
    <w:tmpl w:val="C4047644"/>
    <w:styleLink w:val="List38"/>
    <w:lvl w:ilvl="0">
      <w:start w:val="1"/>
      <w:numFmt w:val="decimal"/>
      <w:lvlText w:val="%1."/>
      <w:lvlJc w:val="left"/>
      <w:pPr>
        <w:tabs>
          <w:tab w:val="num" w:pos="4248"/>
        </w:tabs>
        <w:ind w:left="4248" w:hanging="420"/>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lvl w:ilvl="1">
      <w:start w:val="10"/>
      <w:numFmt w:val="decimal"/>
      <w:lvlText w:val="%1.%2."/>
      <w:lvlJc w:val="left"/>
      <w:pPr>
        <w:tabs>
          <w:tab w:val="num" w:pos="851"/>
        </w:tabs>
        <w:ind w:left="851" w:hanging="851"/>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lvl w:ilvl="2">
      <w:start w:val="1"/>
      <w:numFmt w:val="decimal"/>
      <w:lvlText w:val="%1.%2.%3."/>
      <w:lvlJc w:val="left"/>
      <w:pPr>
        <w:tabs>
          <w:tab w:val="num" w:pos="1920"/>
        </w:tabs>
        <w:ind w:left="1920" w:hanging="840"/>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lvl w:ilvl="3">
      <w:start w:val="1"/>
      <w:numFmt w:val="decimal"/>
      <w:lvlText w:val="%1.%2.%3.%4."/>
      <w:lvlJc w:val="left"/>
      <w:pPr>
        <w:tabs>
          <w:tab w:val="num" w:pos="2700"/>
        </w:tabs>
        <w:ind w:left="2700" w:hanging="1260"/>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lvl w:ilvl="4">
      <w:start w:val="1"/>
      <w:numFmt w:val="decimal"/>
      <w:lvlText w:val="%1.%2.%3.%4.%5."/>
      <w:lvlJc w:val="left"/>
      <w:pPr>
        <w:tabs>
          <w:tab w:val="num" w:pos="3480"/>
        </w:tabs>
        <w:ind w:left="3480" w:hanging="1680"/>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lvl w:ilvl="5">
      <w:start w:val="1"/>
      <w:numFmt w:val="decimal"/>
      <w:lvlText w:val="%1.%2.%3.%4.%5.%6."/>
      <w:lvlJc w:val="left"/>
      <w:pPr>
        <w:tabs>
          <w:tab w:val="num" w:pos="3840"/>
        </w:tabs>
        <w:ind w:left="3840" w:hanging="1680"/>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lvl w:ilvl="6">
      <w:start w:val="1"/>
      <w:numFmt w:val="decimal"/>
      <w:lvlText w:val="%1.%2.%3.%4.%5.%6.%7."/>
      <w:lvlJc w:val="left"/>
      <w:pPr>
        <w:tabs>
          <w:tab w:val="num" w:pos="4620"/>
        </w:tabs>
        <w:ind w:left="4620" w:hanging="2100"/>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lvl w:ilvl="7">
      <w:start w:val="1"/>
      <w:numFmt w:val="decimal"/>
      <w:lvlText w:val="%1.%2.%3.%4.%5.%6.%7.%8."/>
      <w:lvlJc w:val="left"/>
      <w:pPr>
        <w:tabs>
          <w:tab w:val="num" w:pos="5400"/>
        </w:tabs>
        <w:ind w:left="5400" w:hanging="2520"/>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lvl w:ilvl="8">
      <w:start w:val="1"/>
      <w:numFmt w:val="decimal"/>
      <w:lvlText w:val="%1.%2.%3.%4.%5.%6.%7.%8.%9."/>
      <w:lvlJc w:val="left"/>
      <w:pPr>
        <w:tabs>
          <w:tab w:val="num" w:pos="5760"/>
        </w:tabs>
        <w:ind w:left="5760" w:hanging="2520"/>
      </w:pPr>
      <w:rPr>
        <w:rFonts w:ascii="Times New Roman Bold" w:eastAsia="Times New Roman Bold" w:hAnsi="Times New Roman Bold" w:cs="Times New Roman Bold"/>
        <w:caps w:val="0"/>
        <w:smallCaps w:val="0"/>
        <w:strike w:val="0"/>
        <w:dstrike w:val="0"/>
        <w:color w:val="000000"/>
        <w:spacing w:val="0"/>
        <w:kern w:val="0"/>
        <w:position w:val="0"/>
        <w:sz w:val="28"/>
        <w:szCs w:val="28"/>
        <w:u w:val="none" w:color="000000"/>
        <w:vertAlign w:val="baseline"/>
        <w:lang w:val="en-US"/>
      </w:rPr>
    </w:lvl>
  </w:abstractNum>
  <w:abstractNum w:abstractNumId="49" w15:restartNumberingAfterBreak="0">
    <w:nsid w:val="3EB86C7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1A17DA2"/>
    <w:multiLevelType w:val="multilevel"/>
    <w:tmpl w:val="91165E24"/>
    <w:lvl w:ilvl="0">
      <w:start w:val="1"/>
      <w:numFmt w:val="bullet"/>
      <w:lvlText w:val=""/>
      <w:lvlJc w:val="left"/>
      <w:pPr>
        <w:ind w:left="1211" w:hanging="360"/>
      </w:pPr>
      <w:rPr>
        <w:rFonts w:ascii="Symbol" w:hAnsi="Symbol" w:hint="default"/>
        <w:color w:val="auto"/>
      </w:rPr>
    </w:lvl>
    <w:lvl w:ilvl="1">
      <w:start w:val="1"/>
      <w:numFmt w:val="decimal"/>
      <w:lvlText w:val="%1.%2"/>
      <w:lvlJc w:val="left"/>
      <w:pPr>
        <w:ind w:left="1211" w:hanging="36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51" w15:restartNumberingAfterBreak="0">
    <w:nsid w:val="41CA1B71"/>
    <w:multiLevelType w:val="multilevel"/>
    <w:tmpl w:val="6C7EBFAE"/>
    <w:lvl w:ilvl="0">
      <w:start w:val="1"/>
      <w:numFmt w:val="bullet"/>
      <w:lvlText w:val=""/>
      <w:lvlJc w:val="left"/>
      <w:pPr>
        <w:ind w:left="480" w:hanging="480"/>
      </w:pPr>
      <w:rPr>
        <w:rFonts w:ascii="Symbol" w:hAnsi="Symbol" w:hint="default"/>
        <w:color w:val="auto"/>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4E76C7"/>
    <w:multiLevelType w:val="hybridMultilevel"/>
    <w:tmpl w:val="15F238F6"/>
    <w:lvl w:ilvl="0" w:tplc="EABA9F40">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3" w15:restartNumberingAfterBreak="0">
    <w:nsid w:val="42E87525"/>
    <w:multiLevelType w:val="multilevel"/>
    <w:tmpl w:val="95E4BA5C"/>
    <w:styleLink w:val="List1"/>
    <w:lvl w:ilvl="0">
      <w:start w:val="1"/>
      <w:numFmt w:val="decimal"/>
      <w:lvlText w:val="%1."/>
      <w:lvlJc w:val="left"/>
      <w:rPr>
        <w:color w:val="000000"/>
        <w:position w:val="0"/>
        <w:u w:color="000000"/>
      </w:rPr>
    </w:lvl>
    <w:lvl w:ilvl="1">
      <w:start w:val="5"/>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54" w15:restartNumberingAfterBreak="0">
    <w:nsid w:val="431D70F1"/>
    <w:multiLevelType w:val="hybridMultilevel"/>
    <w:tmpl w:val="22FC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4A282F"/>
    <w:multiLevelType w:val="multilevel"/>
    <w:tmpl w:val="F5EACDB6"/>
    <w:lvl w:ilvl="0">
      <w:start w:val="1"/>
      <w:numFmt w:val="decimal"/>
      <w:lvlText w:val="%1"/>
      <w:lvlJc w:val="left"/>
      <w:pPr>
        <w:tabs>
          <w:tab w:val="num" w:pos="432"/>
        </w:tabs>
        <w:ind w:left="432" w:hanging="432"/>
      </w:pPr>
      <w:rPr>
        <w:rFonts w:hint="default"/>
      </w:rPr>
    </w:lvl>
    <w:lvl w:ilvl="1">
      <w:start w:val="1"/>
      <w:numFmt w:val="none"/>
      <w:lvlText w:val="1.1%2"/>
      <w:lvlJc w:val="left"/>
      <w:pPr>
        <w:tabs>
          <w:tab w:val="num" w:pos="576"/>
        </w:tabs>
        <w:ind w:left="576" w:hanging="576"/>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430"/>
        </w:tabs>
        <w:ind w:left="143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3957D63"/>
    <w:multiLevelType w:val="multilevel"/>
    <w:tmpl w:val="631EF4D8"/>
    <w:styleLink w:val="List6"/>
    <w:lvl w:ilvl="0">
      <w:start w:val="1"/>
      <w:numFmt w:val="decimal"/>
      <w:lvlText w:val="%1."/>
      <w:lvlJc w:val="left"/>
      <w:rPr>
        <w:color w:val="000000"/>
        <w:position w:val="0"/>
        <w:u w:color="000000"/>
      </w:rPr>
    </w:lvl>
    <w:lvl w:ilvl="1">
      <w:start w:val="6"/>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57" w15:restartNumberingAfterBreak="0">
    <w:nsid w:val="45DE1BF8"/>
    <w:multiLevelType w:val="multilevel"/>
    <w:tmpl w:val="A2B0B2D0"/>
    <w:styleLink w:val="List31"/>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15:restartNumberingAfterBreak="0">
    <w:nsid w:val="4852442F"/>
    <w:multiLevelType w:val="hybridMultilevel"/>
    <w:tmpl w:val="12A2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9811EAD"/>
    <w:multiLevelType w:val="multilevel"/>
    <w:tmpl w:val="681EE14C"/>
    <w:styleLink w:val="List25"/>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15:restartNumberingAfterBreak="0">
    <w:nsid w:val="4AE60E3A"/>
    <w:multiLevelType w:val="multilevel"/>
    <w:tmpl w:val="E732141E"/>
    <w:lvl w:ilvl="0">
      <w:start w:val="1"/>
      <w:numFmt w:val="bullet"/>
      <w:lvlText w:val=""/>
      <w:lvlJc w:val="left"/>
      <w:pPr>
        <w:ind w:left="480" w:hanging="480"/>
      </w:pPr>
      <w:rPr>
        <w:rFonts w:ascii="Symbol" w:hAnsi="Symbol" w:hint="default"/>
        <w:color w:val="auto"/>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B164C96"/>
    <w:multiLevelType w:val="hybridMultilevel"/>
    <w:tmpl w:val="AC50EE0C"/>
    <w:lvl w:ilvl="0" w:tplc="EABA9F40">
      <w:start w:val="1"/>
      <w:numFmt w:val="bullet"/>
      <w:lvlText w:val=""/>
      <w:lvlJc w:val="left"/>
      <w:pPr>
        <w:tabs>
          <w:tab w:val="num" w:pos="3438"/>
        </w:tabs>
        <w:ind w:left="3438" w:hanging="360"/>
      </w:pPr>
      <w:rPr>
        <w:rFonts w:ascii="Symbol" w:hAnsi="Symbol" w:hint="default"/>
        <w:color w:val="auto"/>
      </w:rPr>
    </w:lvl>
    <w:lvl w:ilvl="1" w:tplc="08090003">
      <w:start w:val="1"/>
      <w:numFmt w:val="bullet"/>
      <w:lvlText w:val="o"/>
      <w:lvlJc w:val="left"/>
      <w:pPr>
        <w:tabs>
          <w:tab w:val="num" w:pos="4518"/>
        </w:tabs>
        <w:ind w:left="4518" w:hanging="360"/>
      </w:pPr>
      <w:rPr>
        <w:rFonts w:ascii="Courier New" w:hAnsi="Courier New" w:cs="Courier New" w:hint="default"/>
      </w:rPr>
    </w:lvl>
    <w:lvl w:ilvl="2" w:tplc="08090005" w:tentative="1">
      <w:start w:val="1"/>
      <w:numFmt w:val="bullet"/>
      <w:lvlText w:val=""/>
      <w:lvlJc w:val="left"/>
      <w:pPr>
        <w:tabs>
          <w:tab w:val="num" w:pos="5238"/>
        </w:tabs>
        <w:ind w:left="5238" w:hanging="360"/>
      </w:pPr>
      <w:rPr>
        <w:rFonts w:ascii="Wingdings" w:hAnsi="Wingdings" w:hint="default"/>
      </w:rPr>
    </w:lvl>
    <w:lvl w:ilvl="3" w:tplc="08090001" w:tentative="1">
      <w:start w:val="1"/>
      <w:numFmt w:val="bullet"/>
      <w:lvlText w:val=""/>
      <w:lvlJc w:val="left"/>
      <w:pPr>
        <w:tabs>
          <w:tab w:val="num" w:pos="5958"/>
        </w:tabs>
        <w:ind w:left="5958" w:hanging="360"/>
      </w:pPr>
      <w:rPr>
        <w:rFonts w:ascii="Symbol" w:hAnsi="Symbol" w:hint="default"/>
      </w:rPr>
    </w:lvl>
    <w:lvl w:ilvl="4" w:tplc="08090003" w:tentative="1">
      <w:start w:val="1"/>
      <w:numFmt w:val="bullet"/>
      <w:lvlText w:val="o"/>
      <w:lvlJc w:val="left"/>
      <w:pPr>
        <w:tabs>
          <w:tab w:val="num" w:pos="6678"/>
        </w:tabs>
        <w:ind w:left="6678" w:hanging="360"/>
      </w:pPr>
      <w:rPr>
        <w:rFonts w:ascii="Courier New" w:hAnsi="Courier New" w:cs="Courier New" w:hint="default"/>
      </w:rPr>
    </w:lvl>
    <w:lvl w:ilvl="5" w:tplc="08090005" w:tentative="1">
      <w:start w:val="1"/>
      <w:numFmt w:val="bullet"/>
      <w:lvlText w:val=""/>
      <w:lvlJc w:val="left"/>
      <w:pPr>
        <w:tabs>
          <w:tab w:val="num" w:pos="7398"/>
        </w:tabs>
        <w:ind w:left="7398" w:hanging="360"/>
      </w:pPr>
      <w:rPr>
        <w:rFonts w:ascii="Wingdings" w:hAnsi="Wingdings" w:hint="default"/>
      </w:rPr>
    </w:lvl>
    <w:lvl w:ilvl="6" w:tplc="08090001" w:tentative="1">
      <w:start w:val="1"/>
      <w:numFmt w:val="bullet"/>
      <w:lvlText w:val=""/>
      <w:lvlJc w:val="left"/>
      <w:pPr>
        <w:tabs>
          <w:tab w:val="num" w:pos="8118"/>
        </w:tabs>
        <w:ind w:left="8118" w:hanging="360"/>
      </w:pPr>
      <w:rPr>
        <w:rFonts w:ascii="Symbol" w:hAnsi="Symbol" w:hint="default"/>
      </w:rPr>
    </w:lvl>
    <w:lvl w:ilvl="7" w:tplc="08090003" w:tentative="1">
      <w:start w:val="1"/>
      <w:numFmt w:val="bullet"/>
      <w:lvlText w:val="o"/>
      <w:lvlJc w:val="left"/>
      <w:pPr>
        <w:tabs>
          <w:tab w:val="num" w:pos="8838"/>
        </w:tabs>
        <w:ind w:left="8838" w:hanging="360"/>
      </w:pPr>
      <w:rPr>
        <w:rFonts w:ascii="Courier New" w:hAnsi="Courier New" w:cs="Courier New" w:hint="default"/>
      </w:rPr>
    </w:lvl>
    <w:lvl w:ilvl="8" w:tplc="08090005" w:tentative="1">
      <w:start w:val="1"/>
      <w:numFmt w:val="bullet"/>
      <w:lvlText w:val=""/>
      <w:lvlJc w:val="left"/>
      <w:pPr>
        <w:tabs>
          <w:tab w:val="num" w:pos="9558"/>
        </w:tabs>
        <w:ind w:left="9558" w:hanging="360"/>
      </w:pPr>
      <w:rPr>
        <w:rFonts w:ascii="Wingdings" w:hAnsi="Wingdings" w:hint="default"/>
      </w:rPr>
    </w:lvl>
  </w:abstractNum>
  <w:abstractNum w:abstractNumId="62" w15:restartNumberingAfterBreak="0">
    <w:nsid w:val="4B2F1E43"/>
    <w:multiLevelType w:val="multilevel"/>
    <w:tmpl w:val="5E00871E"/>
    <w:styleLink w:val="List16"/>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15:restartNumberingAfterBreak="0">
    <w:nsid w:val="4B4D7CE2"/>
    <w:multiLevelType w:val="multilevel"/>
    <w:tmpl w:val="83DC0008"/>
    <w:lvl w:ilvl="0">
      <w:start w:val="1"/>
      <w:numFmt w:val="bullet"/>
      <w:lvlText w:val=""/>
      <w:lvlJc w:val="left"/>
      <w:pPr>
        <w:ind w:left="1211" w:hanging="360"/>
      </w:pPr>
      <w:rPr>
        <w:rFonts w:ascii="Symbol" w:hAnsi="Symbol" w:hint="default"/>
        <w:color w:val="auto"/>
      </w:rPr>
    </w:lvl>
    <w:lvl w:ilvl="1">
      <w:start w:val="1"/>
      <w:numFmt w:val="decimal"/>
      <w:lvlText w:val="%1.%2"/>
      <w:lvlJc w:val="left"/>
      <w:pPr>
        <w:ind w:left="1211" w:hanging="360"/>
      </w:pPr>
      <w:rPr>
        <w:rFonts w:hint="default"/>
      </w:rPr>
    </w:lvl>
    <w:lvl w:ilvl="2">
      <w:start w:val="1"/>
      <w:numFmt w:val="bullet"/>
      <w:lvlText w:val=""/>
      <w:lvlJc w:val="left"/>
      <w:pPr>
        <w:ind w:left="1571" w:hanging="720"/>
      </w:pPr>
      <w:rPr>
        <w:rFonts w:ascii="Symbol" w:hAnsi="Symbol" w:hint="default"/>
        <w:color w:val="auto"/>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64" w15:restartNumberingAfterBreak="0">
    <w:nsid w:val="4C0533C1"/>
    <w:multiLevelType w:val="hybridMultilevel"/>
    <w:tmpl w:val="DADE1156"/>
    <w:lvl w:ilvl="0" w:tplc="D94EFFA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E45045D"/>
    <w:multiLevelType w:val="multilevel"/>
    <w:tmpl w:val="470CFD9A"/>
    <w:styleLink w:val="List8"/>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4EA96458"/>
    <w:multiLevelType w:val="hybridMultilevel"/>
    <w:tmpl w:val="90AED4D6"/>
    <w:lvl w:ilvl="0" w:tplc="EABA9F40">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EABA9F40">
      <w:start w:val="1"/>
      <w:numFmt w:val="bullet"/>
      <w:lvlText w:val=""/>
      <w:lvlJc w:val="left"/>
      <w:pPr>
        <w:ind w:left="2194" w:hanging="360"/>
      </w:pPr>
      <w:rPr>
        <w:rFonts w:ascii="Symbol" w:hAnsi="Symbol" w:hint="default"/>
        <w:color w:val="auto"/>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7" w15:restartNumberingAfterBreak="0">
    <w:nsid w:val="4EFB47F3"/>
    <w:multiLevelType w:val="hybridMultilevel"/>
    <w:tmpl w:val="153C27B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8" w15:restartNumberingAfterBreak="0">
    <w:nsid w:val="4F3975BB"/>
    <w:multiLevelType w:val="multilevel"/>
    <w:tmpl w:val="7698132C"/>
    <w:styleLink w:val="List22"/>
    <w:lvl w:ilvl="0">
      <w:start w:val="1"/>
      <w:numFmt w:val="bullet"/>
      <w:lvlText w:val=""/>
      <w:lvlJc w:val="left"/>
      <w:rPr>
        <w:rFonts w:ascii="Wingdings" w:hAnsi="Wingdings" w:hint="default"/>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9" w15:restartNumberingAfterBreak="0">
    <w:nsid w:val="4F7865FB"/>
    <w:multiLevelType w:val="hybridMultilevel"/>
    <w:tmpl w:val="176CFEFA"/>
    <w:lvl w:ilvl="0" w:tplc="B6C8870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 w15:restartNumberingAfterBreak="0">
    <w:nsid w:val="4FFB1A99"/>
    <w:multiLevelType w:val="multilevel"/>
    <w:tmpl w:val="CCF8EDAE"/>
    <w:styleLink w:val="List18"/>
    <w:lvl w:ilvl="0">
      <w:start w:val="1"/>
      <w:numFmt w:val="bullet"/>
      <w:lvlText w:val=""/>
      <w:lvlJc w:val="left"/>
      <w:pPr>
        <w:ind w:left="1800" w:hanging="360"/>
      </w:pPr>
      <w:rPr>
        <w:rFonts w:ascii="Wingdings" w:hAnsi="Wingdings" w:hint="default"/>
        <w:position w:val="0"/>
        <w:rtl w:val="0"/>
      </w:rPr>
    </w:lvl>
    <w:lvl w:ilvl="1">
      <w:start w:val="1"/>
      <w:numFmt w:val="decimal"/>
      <w:lvlText w:val="%1.%2."/>
      <w:lvlJc w:val="left"/>
      <w:pPr>
        <w:ind w:left="2232" w:hanging="432"/>
      </w:pPr>
      <w:rPr>
        <w:position w:val="0"/>
        <w:rtl w:val="0"/>
      </w:rPr>
    </w:lvl>
    <w:lvl w:ilvl="2">
      <w:start w:val="1"/>
      <w:numFmt w:val="decimal"/>
      <w:lvlText w:val="%1.%2.%3."/>
      <w:lvlJc w:val="left"/>
      <w:pPr>
        <w:ind w:left="2664" w:hanging="504"/>
      </w:pPr>
      <w:rPr>
        <w:position w:val="0"/>
        <w:rtl w:val="0"/>
      </w:rPr>
    </w:lvl>
    <w:lvl w:ilvl="3">
      <w:start w:val="1"/>
      <w:numFmt w:val="decimal"/>
      <w:lvlText w:val="%1.%2.%3.%4."/>
      <w:lvlJc w:val="left"/>
      <w:pPr>
        <w:ind w:left="3168" w:hanging="648"/>
      </w:pPr>
      <w:rPr>
        <w:position w:val="0"/>
        <w:rtl w:val="0"/>
      </w:rPr>
    </w:lvl>
    <w:lvl w:ilvl="4">
      <w:start w:val="1"/>
      <w:numFmt w:val="decimal"/>
      <w:lvlText w:val="%1.%2.%3.%4.%5."/>
      <w:lvlJc w:val="left"/>
      <w:pPr>
        <w:ind w:left="3672" w:hanging="792"/>
      </w:pPr>
      <w:rPr>
        <w:position w:val="0"/>
        <w:rtl w:val="0"/>
      </w:rPr>
    </w:lvl>
    <w:lvl w:ilvl="5">
      <w:start w:val="1"/>
      <w:numFmt w:val="decimal"/>
      <w:lvlText w:val="%1.%2.%3.%4.%5.%6."/>
      <w:lvlJc w:val="left"/>
      <w:pPr>
        <w:ind w:left="4176" w:hanging="936"/>
      </w:pPr>
      <w:rPr>
        <w:position w:val="0"/>
        <w:rtl w:val="0"/>
      </w:rPr>
    </w:lvl>
    <w:lvl w:ilvl="6">
      <w:start w:val="1"/>
      <w:numFmt w:val="decimal"/>
      <w:lvlText w:val="%1.%2.%3.%4.%5.%6.%7."/>
      <w:lvlJc w:val="left"/>
      <w:pPr>
        <w:ind w:left="4680" w:hanging="1080"/>
      </w:pPr>
      <w:rPr>
        <w:position w:val="0"/>
        <w:rtl w:val="0"/>
      </w:rPr>
    </w:lvl>
    <w:lvl w:ilvl="7">
      <w:start w:val="1"/>
      <w:numFmt w:val="decimal"/>
      <w:lvlText w:val="%1.%2.%3.%4.%5.%6.%7.%8."/>
      <w:lvlJc w:val="left"/>
      <w:pPr>
        <w:ind w:left="5184" w:hanging="1224"/>
      </w:pPr>
      <w:rPr>
        <w:position w:val="0"/>
        <w:rtl w:val="0"/>
      </w:rPr>
    </w:lvl>
    <w:lvl w:ilvl="8">
      <w:start w:val="1"/>
      <w:numFmt w:val="decimal"/>
      <w:lvlText w:val="%1.%2.%3.%4.%5.%6.%7.%8.%9."/>
      <w:lvlJc w:val="left"/>
      <w:pPr>
        <w:ind w:left="5760" w:hanging="1440"/>
      </w:pPr>
      <w:rPr>
        <w:position w:val="0"/>
        <w:rtl w:val="0"/>
      </w:rPr>
    </w:lvl>
  </w:abstractNum>
  <w:abstractNum w:abstractNumId="71" w15:restartNumberingAfterBreak="0">
    <w:nsid w:val="507E465F"/>
    <w:multiLevelType w:val="hybridMultilevel"/>
    <w:tmpl w:val="F6CE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37E42F6"/>
    <w:multiLevelType w:val="multilevel"/>
    <w:tmpl w:val="B8729E6A"/>
    <w:styleLink w:val="List12"/>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56181954"/>
    <w:multiLevelType w:val="hybridMultilevel"/>
    <w:tmpl w:val="DBD61ECA"/>
    <w:lvl w:ilvl="0" w:tplc="EABA9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EABA9F4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C55D6B"/>
    <w:multiLevelType w:val="hybridMultilevel"/>
    <w:tmpl w:val="0C2C6668"/>
    <w:lvl w:ilvl="0" w:tplc="1CAC67EA">
      <w:start w:val="1"/>
      <w:numFmt w:val="decimal"/>
      <w:pStyle w:val="Text6"/>
      <w:lvlText w:val="6.%1"/>
      <w:lvlJc w:val="left"/>
      <w:pPr>
        <w:ind w:left="720" w:hanging="360"/>
      </w:pPr>
      <w:rPr>
        <w:rFonts w:cs="Times New Roman" w:hint="default"/>
        <w:b w:val="0"/>
        <w:i w:val="0"/>
        <w:sz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6" w15:restartNumberingAfterBreak="0">
    <w:nsid w:val="5B546388"/>
    <w:multiLevelType w:val="multilevel"/>
    <w:tmpl w:val="7A8811D8"/>
    <w:styleLink w:val="List7"/>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7" w15:restartNumberingAfterBreak="0">
    <w:nsid w:val="5C1548ED"/>
    <w:multiLevelType w:val="multilevel"/>
    <w:tmpl w:val="91165E24"/>
    <w:lvl w:ilvl="0">
      <w:start w:val="1"/>
      <w:numFmt w:val="bullet"/>
      <w:lvlText w:val=""/>
      <w:lvlJc w:val="left"/>
      <w:pPr>
        <w:ind w:left="1211" w:hanging="360"/>
      </w:pPr>
      <w:rPr>
        <w:rFonts w:ascii="Symbol" w:hAnsi="Symbol" w:hint="default"/>
        <w:color w:val="auto"/>
      </w:rPr>
    </w:lvl>
    <w:lvl w:ilvl="1">
      <w:start w:val="1"/>
      <w:numFmt w:val="decimal"/>
      <w:lvlText w:val="%1.%2"/>
      <w:lvlJc w:val="left"/>
      <w:pPr>
        <w:ind w:left="1211" w:hanging="36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78" w15:restartNumberingAfterBreak="0">
    <w:nsid w:val="5E967D61"/>
    <w:multiLevelType w:val="multilevel"/>
    <w:tmpl w:val="1BD0507C"/>
    <w:styleLink w:val="List23"/>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6010158D"/>
    <w:multiLevelType w:val="hybridMultilevel"/>
    <w:tmpl w:val="F17E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0E86F3B"/>
    <w:multiLevelType w:val="multilevel"/>
    <w:tmpl w:val="D390FD6E"/>
    <w:styleLink w:val="List37"/>
    <w:lvl w:ilvl="0">
      <w:start w:val="1"/>
      <w:numFmt w:val="lowerRoman"/>
      <w:lvlText w:val="%1."/>
      <w:lvlJc w:val="left"/>
      <w:pPr>
        <w:tabs>
          <w:tab w:val="num" w:pos="1080"/>
        </w:tabs>
        <w:ind w:left="1080" w:hanging="371"/>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81" w15:restartNumberingAfterBreak="0">
    <w:nsid w:val="613E4781"/>
    <w:multiLevelType w:val="hybridMultilevel"/>
    <w:tmpl w:val="B4BE7400"/>
    <w:lvl w:ilvl="0" w:tplc="EABA9F40">
      <w:start w:val="1"/>
      <w:numFmt w:val="bullet"/>
      <w:lvlText w:val=""/>
      <w:lvlJc w:val="left"/>
      <w:pPr>
        <w:tabs>
          <w:tab w:val="num" w:pos="3438"/>
        </w:tabs>
        <w:ind w:left="3438" w:hanging="360"/>
      </w:pPr>
      <w:rPr>
        <w:rFonts w:ascii="Symbol" w:hAnsi="Symbol" w:hint="default"/>
        <w:color w:val="auto"/>
      </w:rPr>
    </w:lvl>
    <w:lvl w:ilvl="1" w:tplc="08090003">
      <w:start w:val="1"/>
      <w:numFmt w:val="bullet"/>
      <w:lvlText w:val="o"/>
      <w:lvlJc w:val="left"/>
      <w:pPr>
        <w:tabs>
          <w:tab w:val="num" w:pos="4518"/>
        </w:tabs>
        <w:ind w:left="4518" w:hanging="360"/>
      </w:pPr>
      <w:rPr>
        <w:rFonts w:ascii="Courier New" w:hAnsi="Courier New" w:cs="Courier New" w:hint="default"/>
      </w:rPr>
    </w:lvl>
    <w:lvl w:ilvl="2" w:tplc="08090005" w:tentative="1">
      <w:start w:val="1"/>
      <w:numFmt w:val="bullet"/>
      <w:lvlText w:val=""/>
      <w:lvlJc w:val="left"/>
      <w:pPr>
        <w:tabs>
          <w:tab w:val="num" w:pos="5238"/>
        </w:tabs>
        <w:ind w:left="5238" w:hanging="360"/>
      </w:pPr>
      <w:rPr>
        <w:rFonts w:ascii="Wingdings" w:hAnsi="Wingdings" w:hint="default"/>
      </w:rPr>
    </w:lvl>
    <w:lvl w:ilvl="3" w:tplc="08090001" w:tentative="1">
      <w:start w:val="1"/>
      <w:numFmt w:val="bullet"/>
      <w:lvlText w:val=""/>
      <w:lvlJc w:val="left"/>
      <w:pPr>
        <w:tabs>
          <w:tab w:val="num" w:pos="5958"/>
        </w:tabs>
        <w:ind w:left="5958" w:hanging="360"/>
      </w:pPr>
      <w:rPr>
        <w:rFonts w:ascii="Symbol" w:hAnsi="Symbol" w:hint="default"/>
      </w:rPr>
    </w:lvl>
    <w:lvl w:ilvl="4" w:tplc="08090003" w:tentative="1">
      <w:start w:val="1"/>
      <w:numFmt w:val="bullet"/>
      <w:lvlText w:val="o"/>
      <w:lvlJc w:val="left"/>
      <w:pPr>
        <w:tabs>
          <w:tab w:val="num" w:pos="6678"/>
        </w:tabs>
        <w:ind w:left="6678" w:hanging="360"/>
      </w:pPr>
      <w:rPr>
        <w:rFonts w:ascii="Courier New" w:hAnsi="Courier New" w:cs="Courier New" w:hint="default"/>
      </w:rPr>
    </w:lvl>
    <w:lvl w:ilvl="5" w:tplc="08090005" w:tentative="1">
      <w:start w:val="1"/>
      <w:numFmt w:val="bullet"/>
      <w:lvlText w:val=""/>
      <w:lvlJc w:val="left"/>
      <w:pPr>
        <w:tabs>
          <w:tab w:val="num" w:pos="7398"/>
        </w:tabs>
        <w:ind w:left="7398" w:hanging="360"/>
      </w:pPr>
      <w:rPr>
        <w:rFonts w:ascii="Wingdings" w:hAnsi="Wingdings" w:hint="default"/>
      </w:rPr>
    </w:lvl>
    <w:lvl w:ilvl="6" w:tplc="08090001" w:tentative="1">
      <w:start w:val="1"/>
      <w:numFmt w:val="bullet"/>
      <w:lvlText w:val=""/>
      <w:lvlJc w:val="left"/>
      <w:pPr>
        <w:tabs>
          <w:tab w:val="num" w:pos="8118"/>
        </w:tabs>
        <w:ind w:left="8118" w:hanging="360"/>
      </w:pPr>
      <w:rPr>
        <w:rFonts w:ascii="Symbol" w:hAnsi="Symbol" w:hint="default"/>
      </w:rPr>
    </w:lvl>
    <w:lvl w:ilvl="7" w:tplc="08090003" w:tentative="1">
      <w:start w:val="1"/>
      <w:numFmt w:val="bullet"/>
      <w:lvlText w:val="o"/>
      <w:lvlJc w:val="left"/>
      <w:pPr>
        <w:tabs>
          <w:tab w:val="num" w:pos="8838"/>
        </w:tabs>
        <w:ind w:left="8838" w:hanging="360"/>
      </w:pPr>
      <w:rPr>
        <w:rFonts w:ascii="Courier New" w:hAnsi="Courier New" w:cs="Courier New" w:hint="default"/>
      </w:rPr>
    </w:lvl>
    <w:lvl w:ilvl="8" w:tplc="08090005" w:tentative="1">
      <w:start w:val="1"/>
      <w:numFmt w:val="bullet"/>
      <w:lvlText w:val=""/>
      <w:lvlJc w:val="left"/>
      <w:pPr>
        <w:tabs>
          <w:tab w:val="num" w:pos="9558"/>
        </w:tabs>
        <w:ind w:left="9558" w:hanging="360"/>
      </w:pPr>
      <w:rPr>
        <w:rFonts w:ascii="Wingdings" w:hAnsi="Wingdings" w:hint="default"/>
      </w:rPr>
    </w:lvl>
  </w:abstractNum>
  <w:abstractNum w:abstractNumId="82" w15:restartNumberingAfterBreak="0">
    <w:nsid w:val="665522F4"/>
    <w:multiLevelType w:val="hybridMultilevel"/>
    <w:tmpl w:val="37FAE9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3" w15:restartNumberingAfterBreak="0">
    <w:nsid w:val="6687124F"/>
    <w:multiLevelType w:val="hybridMultilevel"/>
    <w:tmpl w:val="ADD2BBE2"/>
    <w:lvl w:ilvl="0" w:tplc="EABA9F40">
      <w:start w:val="1"/>
      <w:numFmt w:val="bullet"/>
      <w:lvlText w:val=""/>
      <w:lvlJc w:val="left"/>
      <w:pPr>
        <w:ind w:left="928"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6F512B4"/>
    <w:multiLevelType w:val="hybridMultilevel"/>
    <w:tmpl w:val="82B4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7685233"/>
    <w:multiLevelType w:val="multilevel"/>
    <w:tmpl w:val="6C7EBFAE"/>
    <w:lvl w:ilvl="0">
      <w:start w:val="1"/>
      <w:numFmt w:val="bullet"/>
      <w:lvlText w:val=""/>
      <w:lvlJc w:val="left"/>
      <w:pPr>
        <w:ind w:left="480" w:hanging="480"/>
      </w:pPr>
      <w:rPr>
        <w:rFonts w:ascii="Symbol" w:hAnsi="Symbol" w:hint="default"/>
        <w:color w:val="auto"/>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77662B9"/>
    <w:multiLevelType w:val="hybridMultilevel"/>
    <w:tmpl w:val="47E6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8EC7A21"/>
    <w:multiLevelType w:val="multilevel"/>
    <w:tmpl w:val="BBB0F9A4"/>
    <w:styleLink w:val="List51"/>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8" w15:restartNumberingAfterBreak="0">
    <w:nsid w:val="68F85062"/>
    <w:multiLevelType w:val="multilevel"/>
    <w:tmpl w:val="6C7EBFAE"/>
    <w:lvl w:ilvl="0">
      <w:start w:val="1"/>
      <w:numFmt w:val="bullet"/>
      <w:lvlText w:val=""/>
      <w:lvlJc w:val="left"/>
      <w:pPr>
        <w:ind w:left="480" w:hanging="480"/>
      </w:pPr>
      <w:rPr>
        <w:rFonts w:ascii="Symbol" w:hAnsi="Symbol" w:hint="default"/>
        <w:color w:val="auto"/>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B1D0DCA"/>
    <w:multiLevelType w:val="hybridMultilevel"/>
    <w:tmpl w:val="78E690A2"/>
    <w:lvl w:ilvl="0" w:tplc="EABA9F40">
      <w:start w:val="1"/>
      <w:numFmt w:val="bullet"/>
      <w:lvlText w:val=""/>
      <w:lvlJc w:val="left"/>
      <w:pPr>
        <w:tabs>
          <w:tab w:val="num" w:pos="4509"/>
        </w:tabs>
        <w:ind w:left="450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EABA9F4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FA30F46"/>
    <w:multiLevelType w:val="multilevel"/>
    <w:tmpl w:val="4318834E"/>
    <w:styleLink w:val="List36"/>
    <w:lvl w:ilvl="0">
      <w:start w:val="1"/>
      <w:numFmt w:val="lowerRoman"/>
      <w:lvlText w:val="%1."/>
      <w:lvlJc w:val="left"/>
      <w:pPr>
        <w:tabs>
          <w:tab w:val="num" w:pos="1134"/>
        </w:tabs>
        <w:ind w:left="1134" w:hanging="283"/>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1">
      <w:start w:val="1"/>
      <w:numFmt w:val="lowerLetter"/>
      <w:lvlText w:val="%2."/>
      <w:lvlJc w:val="left"/>
      <w:pPr>
        <w:tabs>
          <w:tab w:val="num" w:pos="1648"/>
        </w:tabs>
        <w:ind w:left="1648"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2">
      <w:start w:val="1"/>
      <w:numFmt w:val="lowerRoman"/>
      <w:lvlText w:val="%3."/>
      <w:lvlJc w:val="left"/>
      <w:pPr>
        <w:tabs>
          <w:tab w:val="num" w:pos="2368"/>
        </w:tabs>
        <w:ind w:left="2368" w:hanging="296"/>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3">
      <w:start w:val="1"/>
      <w:numFmt w:val="decimal"/>
      <w:lvlText w:val="%4."/>
      <w:lvlJc w:val="left"/>
      <w:pPr>
        <w:tabs>
          <w:tab w:val="num" w:pos="3088"/>
        </w:tabs>
        <w:ind w:left="3088"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4">
      <w:start w:val="1"/>
      <w:numFmt w:val="lowerLetter"/>
      <w:lvlText w:val="%5."/>
      <w:lvlJc w:val="left"/>
      <w:pPr>
        <w:tabs>
          <w:tab w:val="num" w:pos="3808"/>
        </w:tabs>
        <w:ind w:left="3808"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5">
      <w:start w:val="1"/>
      <w:numFmt w:val="lowerRoman"/>
      <w:lvlText w:val="%6."/>
      <w:lvlJc w:val="left"/>
      <w:pPr>
        <w:tabs>
          <w:tab w:val="num" w:pos="4528"/>
        </w:tabs>
        <w:ind w:left="4528" w:hanging="296"/>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6">
      <w:start w:val="1"/>
      <w:numFmt w:val="decimal"/>
      <w:lvlText w:val="%7."/>
      <w:lvlJc w:val="left"/>
      <w:pPr>
        <w:tabs>
          <w:tab w:val="num" w:pos="5248"/>
        </w:tabs>
        <w:ind w:left="5248"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7">
      <w:start w:val="1"/>
      <w:numFmt w:val="lowerLetter"/>
      <w:lvlText w:val="%8."/>
      <w:lvlJc w:val="left"/>
      <w:pPr>
        <w:tabs>
          <w:tab w:val="num" w:pos="5968"/>
        </w:tabs>
        <w:ind w:left="5968" w:hanging="360"/>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lvl w:ilvl="8">
      <w:start w:val="1"/>
      <w:numFmt w:val="lowerRoman"/>
      <w:lvlText w:val="%9."/>
      <w:lvlJc w:val="left"/>
      <w:pPr>
        <w:tabs>
          <w:tab w:val="num" w:pos="6688"/>
        </w:tabs>
        <w:ind w:left="6688" w:hanging="296"/>
      </w:pPr>
      <w:rPr>
        <w:rFonts w:ascii="Arial" w:eastAsia="Arial" w:hAnsi="Arial" w:cs="Arial"/>
        <w:caps w:val="0"/>
        <w:smallCaps w:val="0"/>
        <w:strike w:val="0"/>
        <w:dstrike w:val="0"/>
        <w:color w:val="FF0000"/>
        <w:spacing w:val="0"/>
        <w:kern w:val="0"/>
        <w:position w:val="0"/>
        <w:sz w:val="24"/>
        <w:szCs w:val="24"/>
        <w:u w:val="none" w:color="000000"/>
        <w:vertAlign w:val="baseline"/>
        <w:rtl w:val="0"/>
        <w:lang w:val="en-US"/>
      </w:rPr>
    </w:lvl>
  </w:abstractNum>
  <w:abstractNum w:abstractNumId="91" w15:restartNumberingAfterBreak="0">
    <w:nsid w:val="70106C7F"/>
    <w:multiLevelType w:val="hybridMultilevel"/>
    <w:tmpl w:val="2EF618F0"/>
    <w:lvl w:ilvl="0" w:tplc="EABA9F40">
      <w:start w:val="1"/>
      <w:numFmt w:val="bullet"/>
      <w:lvlText w:val=""/>
      <w:lvlJc w:val="left"/>
      <w:pPr>
        <w:tabs>
          <w:tab w:val="num" w:pos="3438"/>
        </w:tabs>
        <w:ind w:left="3438" w:hanging="360"/>
      </w:pPr>
      <w:rPr>
        <w:rFonts w:ascii="Symbol" w:hAnsi="Symbol" w:hint="default"/>
        <w:color w:val="auto"/>
      </w:rPr>
    </w:lvl>
    <w:lvl w:ilvl="1" w:tplc="08090003">
      <w:start w:val="1"/>
      <w:numFmt w:val="bullet"/>
      <w:lvlText w:val="o"/>
      <w:lvlJc w:val="left"/>
      <w:pPr>
        <w:tabs>
          <w:tab w:val="num" w:pos="4518"/>
        </w:tabs>
        <w:ind w:left="4518" w:hanging="360"/>
      </w:pPr>
      <w:rPr>
        <w:rFonts w:ascii="Courier New" w:hAnsi="Courier New" w:cs="Courier New" w:hint="default"/>
      </w:rPr>
    </w:lvl>
    <w:lvl w:ilvl="2" w:tplc="08090005" w:tentative="1">
      <w:start w:val="1"/>
      <w:numFmt w:val="bullet"/>
      <w:lvlText w:val=""/>
      <w:lvlJc w:val="left"/>
      <w:pPr>
        <w:tabs>
          <w:tab w:val="num" w:pos="5238"/>
        </w:tabs>
        <w:ind w:left="5238" w:hanging="360"/>
      </w:pPr>
      <w:rPr>
        <w:rFonts w:ascii="Wingdings" w:hAnsi="Wingdings" w:hint="default"/>
      </w:rPr>
    </w:lvl>
    <w:lvl w:ilvl="3" w:tplc="08090001" w:tentative="1">
      <w:start w:val="1"/>
      <w:numFmt w:val="bullet"/>
      <w:lvlText w:val=""/>
      <w:lvlJc w:val="left"/>
      <w:pPr>
        <w:tabs>
          <w:tab w:val="num" w:pos="5958"/>
        </w:tabs>
        <w:ind w:left="5958" w:hanging="360"/>
      </w:pPr>
      <w:rPr>
        <w:rFonts w:ascii="Symbol" w:hAnsi="Symbol" w:hint="default"/>
      </w:rPr>
    </w:lvl>
    <w:lvl w:ilvl="4" w:tplc="08090003" w:tentative="1">
      <w:start w:val="1"/>
      <w:numFmt w:val="bullet"/>
      <w:lvlText w:val="o"/>
      <w:lvlJc w:val="left"/>
      <w:pPr>
        <w:tabs>
          <w:tab w:val="num" w:pos="6678"/>
        </w:tabs>
        <w:ind w:left="6678" w:hanging="360"/>
      </w:pPr>
      <w:rPr>
        <w:rFonts w:ascii="Courier New" w:hAnsi="Courier New" w:cs="Courier New" w:hint="default"/>
      </w:rPr>
    </w:lvl>
    <w:lvl w:ilvl="5" w:tplc="08090005" w:tentative="1">
      <w:start w:val="1"/>
      <w:numFmt w:val="bullet"/>
      <w:lvlText w:val=""/>
      <w:lvlJc w:val="left"/>
      <w:pPr>
        <w:tabs>
          <w:tab w:val="num" w:pos="7398"/>
        </w:tabs>
        <w:ind w:left="7398" w:hanging="360"/>
      </w:pPr>
      <w:rPr>
        <w:rFonts w:ascii="Wingdings" w:hAnsi="Wingdings" w:hint="default"/>
      </w:rPr>
    </w:lvl>
    <w:lvl w:ilvl="6" w:tplc="08090001" w:tentative="1">
      <w:start w:val="1"/>
      <w:numFmt w:val="bullet"/>
      <w:lvlText w:val=""/>
      <w:lvlJc w:val="left"/>
      <w:pPr>
        <w:tabs>
          <w:tab w:val="num" w:pos="8118"/>
        </w:tabs>
        <w:ind w:left="8118" w:hanging="360"/>
      </w:pPr>
      <w:rPr>
        <w:rFonts w:ascii="Symbol" w:hAnsi="Symbol" w:hint="default"/>
      </w:rPr>
    </w:lvl>
    <w:lvl w:ilvl="7" w:tplc="08090003" w:tentative="1">
      <w:start w:val="1"/>
      <w:numFmt w:val="bullet"/>
      <w:lvlText w:val="o"/>
      <w:lvlJc w:val="left"/>
      <w:pPr>
        <w:tabs>
          <w:tab w:val="num" w:pos="8838"/>
        </w:tabs>
        <w:ind w:left="8838" w:hanging="360"/>
      </w:pPr>
      <w:rPr>
        <w:rFonts w:ascii="Courier New" w:hAnsi="Courier New" w:cs="Courier New" w:hint="default"/>
      </w:rPr>
    </w:lvl>
    <w:lvl w:ilvl="8" w:tplc="08090005" w:tentative="1">
      <w:start w:val="1"/>
      <w:numFmt w:val="bullet"/>
      <w:lvlText w:val=""/>
      <w:lvlJc w:val="left"/>
      <w:pPr>
        <w:tabs>
          <w:tab w:val="num" w:pos="9558"/>
        </w:tabs>
        <w:ind w:left="9558" w:hanging="360"/>
      </w:pPr>
      <w:rPr>
        <w:rFonts w:ascii="Wingdings" w:hAnsi="Wingdings" w:hint="default"/>
      </w:rPr>
    </w:lvl>
  </w:abstractNum>
  <w:abstractNum w:abstractNumId="92" w15:restartNumberingAfterBreak="0">
    <w:nsid w:val="70374DAC"/>
    <w:multiLevelType w:val="hybridMultilevel"/>
    <w:tmpl w:val="EA16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22E1EA7"/>
    <w:multiLevelType w:val="hybridMultilevel"/>
    <w:tmpl w:val="4D2ABD4E"/>
    <w:lvl w:ilvl="0" w:tplc="5E72C71A">
      <w:start w:val="1"/>
      <w:numFmt w:val="decimal"/>
      <w:lvlText w:val="1.1.%1"/>
      <w:lvlJc w:val="left"/>
      <w:pPr>
        <w:ind w:left="108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94" w15:restartNumberingAfterBreak="0">
    <w:nsid w:val="72F86D8D"/>
    <w:multiLevelType w:val="multilevel"/>
    <w:tmpl w:val="287ED200"/>
    <w:styleLink w:val="ImportedStyle28"/>
    <w:lvl w:ilvl="0">
      <w:start w:val="76"/>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95" w15:restartNumberingAfterBreak="0">
    <w:nsid w:val="752E3ADD"/>
    <w:multiLevelType w:val="hybridMultilevel"/>
    <w:tmpl w:val="D180CBD6"/>
    <w:lvl w:ilvl="0" w:tplc="EABA9F4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702565A"/>
    <w:multiLevelType w:val="hybridMultilevel"/>
    <w:tmpl w:val="FCB695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89F315C"/>
    <w:multiLevelType w:val="multilevel"/>
    <w:tmpl w:val="D0BC7A70"/>
    <w:styleLink w:val="List24"/>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8" w15:restartNumberingAfterBreak="0">
    <w:nsid w:val="795D37D9"/>
    <w:multiLevelType w:val="multilevel"/>
    <w:tmpl w:val="9546248C"/>
    <w:styleLink w:val="List33"/>
    <w:lvl w:ilvl="0">
      <w:start w:val="85"/>
      <w:numFmt w:val="decimal"/>
      <w:lvlText w:val="%1."/>
      <w:lvlJc w:val="left"/>
      <w:pPr>
        <w:tabs>
          <w:tab w:val="num" w:pos="426"/>
        </w:tabs>
        <w:ind w:left="426" w:hanging="42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99" w15:restartNumberingAfterBreak="0">
    <w:nsid w:val="7A8042A1"/>
    <w:multiLevelType w:val="multilevel"/>
    <w:tmpl w:val="8E12D4E8"/>
    <w:styleLink w:val="List10"/>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0" w15:restartNumberingAfterBreak="0">
    <w:nsid w:val="7A932AD5"/>
    <w:multiLevelType w:val="hybridMultilevel"/>
    <w:tmpl w:val="C4C0ABBE"/>
    <w:lvl w:ilvl="0" w:tplc="EABA9F40">
      <w:start w:val="1"/>
      <w:numFmt w:val="bullet"/>
      <w:lvlText w:val=""/>
      <w:lvlJc w:val="left"/>
      <w:pPr>
        <w:tabs>
          <w:tab w:val="num" w:pos="3438"/>
        </w:tabs>
        <w:ind w:left="3438" w:hanging="360"/>
      </w:pPr>
      <w:rPr>
        <w:rFonts w:ascii="Symbol" w:hAnsi="Symbol" w:hint="default"/>
        <w:color w:val="auto"/>
      </w:rPr>
    </w:lvl>
    <w:lvl w:ilvl="1" w:tplc="08090003">
      <w:start w:val="1"/>
      <w:numFmt w:val="bullet"/>
      <w:lvlText w:val="o"/>
      <w:lvlJc w:val="left"/>
      <w:pPr>
        <w:tabs>
          <w:tab w:val="num" w:pos="4518"/>
        </w:tabs>
        <w:ind w:left="4518" w:hanging="360"/>
      </w:pPr>
      <w:rPr>
        <w:rFonts w:ascii="Courier New" w:hAnsi="Courier New" w:cs="Courier New" w:hint="default"/>
      </w:rPr>
    </w:lvl>
    <w:lvl w:ilvl="2" w:tplc="08090005" w:tentative="1">
      <w:start w:val="1"/>
      <w:numFmt w:val="bullet"/>
      <w:lvlText w:val=""/>
      <w:lvlJc w:val="left"/>
      <w:pPr>
        <w:tabs>
          <w:tab w:val="num" w:pos="5238"/>
        </w:tabs>
        <w:ind w:left="5238" w:hanging="360"/>
      </w:pPr>
      <w:rPr>
        <w:rFonts w:ascii="Wingdings" w:hAnsi="Wingdings" w:hint="default"/>
      </w:rPr>
    </w:lvl>
    <w:lvl w:ilvl="3" w:tplc="08090001" w:tentative="1">
      <w:start w:val="1"/>
      <w:numFmt w:val="bullet"/>
      <w:lvlText w:val=""/>
      <w:lvlJc w:val="left"/>
      <w:pPr>
        <w:tabs>
          <w:tab w:val="num" w:pos="5958"/>
        </w:tabs>
        <w:ind w:left="5958" w:hanging="360"/>
      </w:pPr>
      <w:rPr>
        <w:rFonts w:ascii="Symbol" w:hAnsi="Symbol" w:hint="default"/>
      </w:rPr>
    </w:lvl>
    <w:lvl w:ilvl="4" w:tplc="08090003" w:tentative="1">
      <w:start w:val="1"/>
      <w:numFmt w:val="bullet"/>
      <w:lvlText w:val="o"/>
      <w:lvlJc w:val="left"/>
      <w:pPr>
        <w:tabs>
          <w:tab w:val="num" w:pos="6678"/>
        </w:tabs>
        <w:ind w:left="6678" w:hanging="360"/>
      </w:pPr>
      <w:rPr>
        <w:rFonts w:ascii="Courier New" w:hAnsi="Courier New" w:cs="Courier New" w:hint="default"/>
      </w:rPr>
    </w:lvl>
    <w:lvl w:ilvl="5" w:tplc="08090005" w:tentative="1">
      <w:start w:val="1"/>
      <w:numFmt w:val="bullet"/>
      <w:lvlText w:val=""/>
      <w:lvlJc w:val="left"/>
      <w:pPr>
        <w:tabs>
          <w:tab w:val="num" w:pos="7398"/>
        </w:tabs>
        <w:ind w:left="7398" w:hanging="360"/>
      </w:pPr>
      <w:rPr>
        <w:rFonts w:ascii="Wingdings" w:hAnsi="Wingdings" w:hint="default"/>
      </w:rPr>
    </w:lvl>
    <w:lvl w:ilvl="6" w:tplc="08090001" w:tentative="1">
      <w:start w:val="1"/>
      <w:numFmt w:val="bullet"/>
      <w:lvlText w:val=""/>
      <w:lvlJc w:val="left"/>
      <w:pPr>
        <w:tabs>
          <w:tab w:val="num" w:pos="8118"/>
        </w:tabs>
        <w:ind w:left="8118" w:hanging="360"/>
      </w:pPr>
      <w:rPr>
        <w:rFonts w:ascii="Symbol" w:hAnsi="Symbol" w:hint="default"/>
      </w:rPr>
    </w:lvl>
    <w:lvl w:ilvl="7" w:tplc="08090003" w:tentative="1">
      <w:start w:val="1"/>
      <w:numFmt w:val="bullet"/>
      <w:lvlText w:val="o"/>
      <w:lvlJc w:val="left"/>
      <w:pPr>
        <w:tabs>
          <w:tab w:val="num" w:pos="8838"/>
        </w:tabs>
        <w:ind w:left="8838" w:hanging="360"/>
      </w:pPr>
      <w:rPr>
        <w:rFonts w:ascii="Courier New" w:hAnsi="Courier New" w:cs="Courier New" w:hint="default"/>
      </w:rPr>
    </w:lvl>
    <w:lvl w:ilvl="8" w:tplc="08090005" w:tentative="1">
      <w:start w:val="1"/>
      <w:numFmt w:val="bullet"/>
      <w:lvlText w:val=""/>
      <w:lvlJc w:val="left"/>
      <w:pPr>
        <w:tabs>
          <w:tab w:val="num" w:pos="9558"/>
        </w:tabs>
        <w:ind w:left="9558" w:hanging="360"/>
      </w:pPr>
      <w:rPr>
        <w:rFonts w:ascii="Wingdings" w:hAnsi="Wingdings" w:hint="default"/>
      </w:rPr>
    </w:lvl>
  </w:abstractNum>
  <w:abstractNum w:abstractNumId="101" w15:restartNumberingAfterBreak="0">
    <w:nsid w:val="7B20567D"/>
    <w:multiLevelType w:val="hybridMultilevel"/>
    <w:tmpl w:val="8E0E28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2" w15:restartNumberingAfterBreak="0">
    <w:nsid w:val="7C203A29"/>
    <w:multiLevelType w:val="multilevel"/>
    <w:tmpl w:val="4502EA32"/>
    <w:styleLink w:val="List29"/>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3" w15:restartNumberingAfterBreak="0">
    <w:nsid w:val="7CE65D61"/>
    <w:multiLevelType w:val="multilevel"/>
    <w:tmpl w:val="F44808A0"/>
    <w:lvl w:ilvl="0">
      <w:start w:val="1"/>
      <w:numFmt w:val="decimal"/>
      <w:lvlText w:val="%1"/>
      <w:lvlJc w:val="left"/>
      <w:pPr>
        <w:tabs>
          <w:tab w:val="num" w:pos="432"/>
        </w:tabs>
        <w:ind w:left="432" w:hanging="432"/>
      </w:pPr>
      <w:rPr>
        <w:rFonts w:hint="default"/>
      </w:rPr>
    </w:lvl>
    <w:lvl w:ilvl="1">
      <w:start w:val="1"/>
      <w:numFmt w:val="none"/>
      <w:pStyle w:val="Heading2"/>
      <w:lvlText w:val="14.10"/>
      <w:lvlJc w:val="left"/>
      <w:pPr>
        <w:tabs>
          <w:tab w:val="num" w:pos="576"/>
        </w:tabs>
        <w:ind w:left="576" w:hanging="576"/>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Heading3"/>
      <w:lvlText w:val="%314.9.1"/>
      <w:lvlJc w:val="left"/>
      <w:pPr>
        <w:tabs>
          <w:tab w:val="num" w:pos="1430"/>
        </w:tabs>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4" w15:restartNumberingAfterBreak="0">
    <w:nsid w:val="7EB7071A"/>
    <w:multiLevelType w:val="hybridMultilevel"/>
    <w:tmpl w:val="5E42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EFB28EB"/>
    <w:multiLevelType w:val="multilevel"/>
    <w:tmpl w:val="D2EC1FD6"/>
    <w:styleLink w:val="List1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6" w15:restartNumberingAfterBreak="0">
    <w:nsid w:val="7F012EF7"/>
    <w:multiLevelType w:val="multilevel"/>
    <w:tmpl w:val="83DC0008"/>
    <w:lvl w:ilvl="0">
      <w:start w:val="1"/>
      <w:numFmt w:val="bullet"/>
      <w:lvlText w:val=""/>
      <w:lvlJc w:val="left"/>
      <w:pPr>
        <w:ind w:left="1211" w:hanging="360"/>
      </w:pPr>
      <w:rPr>
        <w:rFonts w:ascii="Symbol" w:hAnsi="Symbol" w:hint="default"/>
        <w:color w:val="auto"/>
      </w:rPr>
    </w:lvl>
    <w:lvl w:ilvl="1">
      <w:start w:val="1"/>
      <w:numFmt w:val="decimal"/>
      <w:lvlText w:val="%1.%2"/>
      <w:lvlJc w:val="left"/>
      <w:pPr>
        <w:ind w:left="1211" w:hanging="360"/>
      </w:pPr>
      <w:rPr>
        <w:rFonts w:hint="default"/>
      </w:rPr>
    </w:lvl>
    <w:lvl w:ilvl="2">
      <w:start w:val="1"/>
      <w:numFmt w:val="bullet"/>
      <w:lvlText w:val=""/>
      <w:lvlJc w:val="left"/>
      <w:pPr>
        <w:ind w:left="1571" w:hanging="720"/>
      </w:pPr>
      <w:rPr>
        <w:rFonts w:ascii="Symbol" w:hAnsi="Symbol" w:hint="default"/>
        <w:color w:val="auto"/>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num w:numId="1">
    <w:abstractNumId w:val="79"/>
  </w:num>
  <w:num w:numId="2">
    <w:abstractNumId w:val="69"/>
  </w:num>
  <w:num w:numId="3">
    <w:abstractNumId w:val="101"/>
  </w:num>
  <w:num w:numId="4">
    <w:abstractNumId w:val="7"/>
  </w:num>
  <w:num w:numId="5">
    <w:abstractNumId w:val="70"/>
  </w:num>
  <w:num w:numId="6">
    <w:abstractNumId w:val="105"/>
  </w:num>
  <w:num w:numId="7">
    <w:abstractNumId w:val="103"/>
  </w:num>
  <w:num w:numId="8">
    <w:abstractNumId w:val="37"/>
  </w:num>
  <w:num w:numId="9">
    <w:abstractNumId w:val="24"/>
  </w:num>
  <w:num w:numId="10">
    <w:abstractNumId w:val="68"/>
  </w:num>
  <w:num w:numId="11">
    <w:abstractNumId w:val="97"/>
  </w:num>
  <w:num w:numId="12">
    <w:abstractNumId w:val="59"/>
  </w:num>
  <w:num w:numId="13">
    <w:abstractNumId w:val="13"/>
  </w:num>
  <w:num w:numId="14">
    <w:abstractNumId w:val="47"/>
  </w:num>
  <w:num w:numId="15">
    <w:abstractNumId w:val="25"/>
  </w:num>
  <w:num w:numId="16">
    <w:abstractNumId w:val="46"/>
  </w:num>
  <w:num w:numId="17">
    <w:abstractNumId w:val="57"/>
  </w:num>
  <w:num w:numId="18">
    <w:abstractNumId w:val="16"/>
  </w:num>
  <w:num w:numId="19">
    <w:abstractNumId w:val="87"/>
  </w:num>
  <w:num w:numId="20">
    <w:abstractNumId w:val="76"/>
  </w:num>
  <w:num w:numId="21">
    <w:abstractNumId w:val="65"/>
  </w:num>
  <w:num w:numId="22">
    <w:abstractNumId w:val="27"/>
  </w:num>
  <w:num w:numId="23">
    <w:abstractNumId w:val="99"/>
  </w:num>
  <w:num w:numId="24">
    <w:abstractNumId w:val="22"/>
  </w:num>
  <w:num w:numId="25">
    <w:abstractNumId w:val="72"/>
  </w:num>
  <w:num w:numId="26">
    <w:abstractNumId w:val="14"/>
  </w:num>
  <w:num w:numId="27">
    <w:abstractNumId w:val="2"/>
  </w:num>
  <w:num w:numId="28">
    <w:abstractNumId w:val="62"/>
  </w:num>
  <w:num w:numId="29">
    <w:abstractNumId w:val="78"/>
  </w:num>
  <w:num w:numId="30">
    <w:abstractNumId w:val="5"/>
  </w:num>
  <w:num w:numId="31">
    <w:abstractNumId w:val="102"/>
  </w:num>
  <w:num w:numId="32">
    <w:abstractNumId w:val="26"/>
  </w:num>
  <w:num w:numId="33">
    <w:abstractNumId w:val="9"/>
  </w:num>
  <w:num w:numId="34">
    <w:abstractNumId w:val="6"/>
  </w:num>
  <w:num w:numId="35">
    <w:abstractNumId w:val="90"/>
  </w:num>
  <w:num w:numId="36">
    <w:abstractNumId w:val="94"/>
  </w:num>
  <w:num w:numId="37">
    <w:abstractNumId w:val="20"/>
  </w:num>
  <w:num w:numId="38">
    <w:abstractNumId w:val="80"/>
  </w:num>
  <w:num w:numId="39">
    <w:abstractNumId w:val="48"/>
  </w:num>
  <w:num w:numId="40">
    <w:abstractNumId w:val="21"/>
  </w:num>
  <w:num w:numId="41">
    <w:abstractNumId w:val="33"/>
  </w:num>
  <w:num w:numId="42">
    <w:abstractNumId w:val="75"/>
  </w:num>
  <w:num w:numId="43">
    <w:abstractNumId w:val="49"/>
  </w:num>
  <w:num w:numId="44">
    <w:abstractNumId w:val="1"/>
  </w:num>
  <w:num w:numId="45">
    <w:abstractNumId w:val="53"/>
  </w:num>
  <w:num w:numId="46">
    <w:abstractNumId w:val="56"/>
  </w:num>
  <w:num w:numId="47">
    <w:abstractNumId w:val="50"/>
  </w:num>
  <w:num w:numId="48">
    <w:abstractNumId w:val="77"/>
  </w:num>
  <w:num w:numId="49">
    <w:abstractNumId w:val="63"/>
  </w:num>
  <w:num w:numId="50">
    <w:abstractNumId w:val="41"/>
  </w:num>
  <w:num w:numId="51">
    <w:abstractNumId w:val="106"/>
  </w:num>
  <w:num w:numId="52">
    <w:abstractNumId w:val="98"/>
  </w:num>
  <w:num w:numId="53">
    <w:abstractNumId w:val="10"/>
  </w:num>
  <w:num w:numId="54">
    <w:abstractNumId w:val="31"/>
  </w:num>
  <w:num w:numId="55">
    <w:abstractNumId w:val="95"/>
  </w:num>
  <w:num w:numId="56">
    <w:abstractNumId w:val="3"/>
  </w:num>
  <w:num w:numId="57">
    <w:abstractNumId w:val="45"/>
  </w:num>
  <w:num w:numId="58">
    <w:abstractNumId w:val="42"/>
  </w:num>
  <w:num w:numId="59">
    <w:abstractNumId w:val="4"/>
  </w:num>
  <w:num w:numId="60">
    <w:abstractNumId w:val="11"/>
  </w:num>
  <w:num w:numId="61">
    <w:abstractNumId w:val="52"/>
  </w:num>
  <w:num w:numId="62">
    <w:abstractNumId w:val="15"/>
  </w:num>
  <w:num w:numId="63">
    <w:abstractNumId w:val="66"/>
  </w:num>
  <w:num w:numId="64">
    <w:abstractNumId w:val="8"/>
  </w:num>
  <w:num w:numId="65">
    <w:abstractNumId w:val="32"/>
  </w:num>
  <w:num w:numId="66">
    <w:abstractNumId w:val="88"/>
  </w:num>
  <w:num w:numId="67">
    <w:abstractNumId w:val="18"/>
  </w:num>
  <w:num w:numId="68">
    <w:abstractNumId w:val="85"/>
  </w:num>
  <w:num w:numId="69">
    <w:abstractNumId w:val="19"/>
  </w:num>
  <w:num w:numId="70">
    <w:abstractNumId w:val="51"/>
  </w:num>
  <w:num w:numId="71">
    <w:abstractNumId w:val="81"/>
  </w:num>
  <w:num w:numId="72">
    <w:abstractNumId w:val="74"/>
  </w:num>
  <w:num w:numId="73">
    <w:abstractNumId w:val="100"/>
  </w:num>
  <w:num w:numId="74">
    <w:abstractNumId w:val="23"/>
  </w:num>
  <w:num w:numId="75">
    <w:abstractNumId w:val="60"/>
  </w:num>
  <w:num w:numId="76">
    <w:abstractNumId w:val="61"/>
  </w:num>
  <w:num w:numId="77">
    <w:abstractNumId w:val="83"/>
  </w:num>
  <w:num w:numId="78">
    <w:abstractNumId w:val="91"/>
  </w:num>
  <w:num w:numId="79">
    <w:abstractNumId w:val="35"/>
  </w:num>
  <w:num w:numId="80">
    <w:abstractNumId w:val="104"/>
  </w:num>
  <w:num w:numId="81">
    <w:abstractNumId w:val="96"/>
  </w:num>
  <w:num w:numId="82">
    <w:abstractNumId w:val="30"/>
  </w:num>
  <w:num w:numId="83">
    <w:abstractNumId w:val="34"/>
  </w:num>
  <w:num w:numId="84">
    <w:abstractNumId w:val="17"/>
  </w:num>
  <w:num w:numId="85">
    <w:abstractNumId w:val="89"/>
  </w:num>
  <w:num w:numId="86">
    <w:abstractNumId w:val="12"/>
  </w:num>
  <w:num w:numId="87">
    <w:abstractNumId w:val="73"/>
  </w:num>
  <w:num w:numId="88">
    <w:abstractNumId w:val="40"/>
  </w:num>
  <w:num w:numId="89">
    <w:abstractNumId w:val="92"/>
  </w:num>
  <w:num w:numId="90">
    <w:abstractNumId w:val="71"/>
  </w:num>
  <w:num w:numId="91">
    <w:abstractNumId w:val="58"/>
  </w:num>
  <w:num w:numId="92">
    <w:abstractNumId w:val="82"/>
  </w:num>
  <w:num w:numId="93">
    <w:abstractNumId w:val="84"/>
  </w:num>
  <w:num w:numId="94">
    <w:abstractNumId w:val="38"/>
  </w:num>
  <w:num w:numId="95">
    <w:abstractNumId w:val="54"/>
  </w:num>
  <w:num w:numId="96">
    <w:abstractNumId w:val="44"/>
  </w:num>
  <w:num w:numId="97">
    <w:abstractNumId w:val="86"/>
  </w:num>
  <w:num w:numId="98">
    <w:abstractNumId w:val="39"/>
  </w:num>
  <w:num w:numId="99">
    <w:abstractNumId w:val="43"/>
  </w:num>
  <w:num w:numId="100">
    <w:abstractNumId w:val="64"/>
  </w:num>
  <w:num w:numId="101">
    <w:abstractNumId w:val="29"/>
  </w:num>
  <w:num w:numId="102">
    <w:abstractNumId w:val="0"/>
  </w:num>
  <w:num w:numId="103">
    <w:abstractNumId w:val="55"/>
  </w:num>
  <w:num w:numId="104">
    <w:abstractNumId w:val="93"/>
  </w:num>
  <w:num w:numId="105">
    <w:abstractNumId w:val="103"/>
  </w:num>
  <w:num w:numId="106">
    <w:abstractNumId w:val="103"/>
  </w:num>
  <w:num w:numId="107">
    <w:abstractNumId w:val="29"/>
  </w:num>
  <w:num w:numId="108">
    <w:abstractNumId w:val="103"/>
  </w:num>
  <w:num w:numId="109">
    <w:abstractNumId w:val="36"/>
  </w:num>
  <w:num w:numId="110">
    <w:abstractNumId w:val="103"/>
  </w:num>
  <w:num w:numId="111">
    <w:abstractNumId w:val="67"/>
  </w:num>
  <w:num w:numId="112">
    <w:abstractNumId w:val="2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6B4E26-9461-4A55-9885-2015F9E8E8A7}"/>
    <w:docVar w:name="dgnword-eventsink" w:val="791542800"/>
    <w:docVar w:name="dgnword-lastRevisionsView" w:val="0"/>
  </w:docVars>
  <w:rsids>
    <w:rsidRoot w:val="003E07F9"/>
    <w:rsid w:val="00002DA6"/>
    <w:rsid w:val="00004799"/>
    <w:rsid w:val="00004962"/>
    <w:rsid w:val="00006F33"/>
    <w:rsid w:val="00014B76"/>
    <w:rsid w:val="00014F84"/>
    <w:rsid w:val="00016413"/>
    <w:rsid w:val="00020394"/>
    <w:rsid w:val="000226D9"/>
    <w:rsid w:val="00022950"/>
    <w:rsid w:val="000312E4"/>
    <w:rsid w:val="00031D30"/>
    <w:rsid w:val="000333EA"/>
    <w:rsid w:val="000363FE"/>
    <w:rsid w:val="0004408A"/>
    <w:rsid w:val="00044CE7"/>
    <w:rsid w:val="00050B9E"/>
    <w:rsid w:val="00050FC7"/>
    <w:rsid w:val="0005517A"/>
    <w:rsid w:val="00055BE3"/>
    <w:rsid w:val="00061873"/>
    <w:rsid w:val="000630C4"/>
    <w:rsid w:val="000653E0"/>
    <w:rsid w:val="000674C4"/>
    <w:rsid w:val="00072AAA"/>
    <w:rsid w:val="00073971"/>
    <w:rsid w:val="00083716"/>
    <w:rsid w:val="00090EFD"/>
    <w:rsid w:val="000919FD"/>
    <w:rsid w:val="00096950"/>
    <w:rsid w:val="000A0756"/>
    <w:rsid w:val="000A49BF"/>
    <w:rsid w:val="000A5DF2"/>
    <w:rsid w:val="000B316C"/>
    <w:rsid w:val="000B4BEB"/>
    <w:rsid w:val="000B5F2F"/>
    <w:rsid w:val="000B6B93"/>
    <w:rsid w:val="000C13D0"/>
    <w:rsid w:val="000C3093"/>
    <w:rsid w:val="000C4B4F"/>
    <w:rsid w:val="000C72D7"/>
    <w:rsid w:val="000E652A"/>
    <w:rsid w:val="000E6D16"/>
    <w:rsid w:val="000F3259"/>
    <w:rsid w:val="000F3837"/>
    <w:rsid w:val="000F4A5D"/>
    <w:rsid w:val="000F4DA6"/>
    <w:rsid w:val="001000D5"/>
    <w:rsid w:val="001016B6"/>
    <w:rsid w:val="00106CB5"/>
    <w:rsid w:val="00113B92"/>
    <w:rsid w:val="001170A6"/>
    <w:rsid w:val="00121CB6"/>
    <w:rsid w:val="00125F3A"/>
    <w:rsid w:val="00136E6A"/>
    <w:rsid w:val="00137516"/>
    <w:rsid w:val="001439D3"/>
    <w:rsid w:val="00155286"/>
    <w:rsid w:val="0015768D"/>
    <w:rsid w:val="00163034"/>
    <w:rsid w:val="001665EB"/>
    <w:rsid w:val="00166E5B"/>
    <w:rsid w:val="00173F59"/>
    <w:rsid w:val="00176599"/>
    <w:rsid w:val="001911FE"/>
    <w:rsid w:val="00191BC5"/>
    <w:rsid w:val="00193185"/>
    <w:rsid w:val="001943C7"/>
    <w:rsid w:val="001B3C98"/>
    <w:rsid w:val="001B4E12"/>
    <w:rsid w:val="001C0F20"/>
    <w:rsid w:val="001C1557"/>
    <w:rsid w:val="001C155D"/>
    <w:rsid w:val="001C2A07"/>
    <w:rsid w:val="001C3304"/>
    <w:rsid w:val="001D1217"/>
    <w:rsid w:val="001E2A1A"/>
    <w:rsid w:val="001E4548"/>
    <w:rsid w:val="001E4E25"/>
    <w:rsid w:val="001E5C1D"/>
    <w:rsid w:val="001F2C9C"/>
    <w:rsid w:val="001F2E80"/>
    <w:rsid w:val="001F30F8"/>
    <w:rsid w:val="00200E5B"/>
    <w:rsid w:val="00203E9E"/>
    <w:rsid w:val="00212EA7"/>
    <w:rsid w:val="00226537"/>
    <w:rsid w:val="00234CF2"/>
    <w:rsid w:val="0024610B"/>
    <w:rsid w:val="002520A2"/>
    <w:rsid w:val="0025606C"/>
    <w:rsid w:val="0025714E"/>
    <w:rsid w:val="00262B6B"/>
    <w:rsid w:val="00266352"/>
    <w:rsid w:val="00271F57"/>
    <w:rsid w:val="00273232"/>
    <w:rsid w:val="0027339B"/>
    <w:rsid w:val="00275A3B"/>
    <w:rsid w:val="00284E50"/>
    <w:rsid w:val="0028545A"/>
    <w:rsid w:val="0028690C"/>
    <w:rsid w:val="0029064B"/>
    <w:rsid w:val="0029110C"/>
    <w:rsid w:val="0029314C"/>
    <w:rsid w:val="002937B0"/>
    <w:rsid w:val="00297CEA"/>
    <w:rsid w:val="002A2E76"/>
    <w:rsid w:val="002A69EE"/>
    <w:rsid w:val="002B0327"/>
    <w:rsid w:val="002B5313"/>
    <w:rsid w:val="002B54C7"/>
    <w:rsid w:val="002C0B63"/>
    <w:rsid w:val="002C1DC8"/>
    <w:rsid w:val="002C4687"/>
    <w:rsid w:val="002C65F5"/>
    <w:rsid w:val="002D499F"/>
    <w:rsid w:val="002D6B2A"/>
    <w:rsid w:val="002E158F"/>
    <w:rsid w:val="002E2D35"/>
    <w:rsid w:val="002E707E"/>
    <w:rsid w:val="002F0689"/>
    <w:rsid w:val="002F2DC7"/>
    <w:rsid w:val="0030058C"/>
    <w:rsid w:val="0030182B"/>
    <w:rsid w:val="00306A99"/>
    <w:rsid w:val="00306D8B"/>
    <w:rsid w:val="00315FD5"/>
    <w:rsid w:val="00320296"/>
    <w:rsid w:val="003269AB"/>
    <w:rsid w:val="00331D19"/>
    <w:rsid w:val="00352423"/>
    <w:rsid w:val="00360B95"/>
    <w:rsid w:val="003619CB"/>
    <w:rsid w:val="003622C4"/>
    <w:rsid w:val="00365539"/>
    <w:rsid w:val="0036640F"/>
    <w:rsid w:val="00371383"/>
    <w:rsid w:val="003752B2"/>
    <w:rsid w:val="00381D21"/>
    <w:rsid w:val="00386690"/>
    <w:rsid w:val="003879AD"/>
    <w:rsid w:val="00393731"/>
    <w:rsid w:val="003A3D00"/>
    <w:rsid w:val="003A57F6"/>
    <w:rsid w:val="003B4201"/>
    <w:rsid w:val="003B665C"/>
    <w:rsid w:val="003C03F6"/>
    <w:rsid w:val="003C0637"/>
    <w:rsid w:val="003C13B6"/>
    <w:rsid w:val="003C223B"/>
    <w:rsid w:val="003C3615"/>
    <w:rsid w:val="003C6E04"/>
    <w:rsid w:val="003D48D1"/>
    <w:rsid w:val="003E07F9"/>
    <w:rsid w:val="003E1E05"/>
    <w:rsid w:val="003E2C81"/>
    <w:rsid w:val="003E4EAE"/>
    <w:rsid w:val="003E7D73"/>
    <w:rsid w:val="003F2D02"/>
    <w:rsid w:val="003F2FC1"/>
    <w:rsid w:val="003F641A"/>
    <w:rsid w:val="003F7091"/>
    <w:rsid w:val="0040145F"/>
    <w:rsid w:val="00401F24"/>
    <w:rsid w:val="004037CA"/>
    <w:rsid w:val="00410BA0"/>
    <w:rsid w:val="00412D0D"/>
    <w:rsid w:val="00414FCB"/>
    <w:rsid w:val="004214A1"/>
    <w:rsid w:val="00426706"/>
    <w:rsid w:val="00427B72"/>
    <w:rsid w:val="00427C54"/>
    <w:rsid w:val="00432B71"/>
    <w:rsid w:val="00432BF3"/>
    <w:rsid w:val="00437B33"/>
    <w:rsid w:val="00440BBE"/>
    <w:rsid w:val="00445EED"/>
    <w:rsid w:val="00447661"/>
    <w:rsid w:val="004504B8"/>
    <w:rsid w:val="00451635"/>
    <w:rsid w:val="00452FAF"/>
    <w:rsid w:val="00453287"/>
    <w:rsid w:val="00453E4F"/>
    <w:rsid w:val="00456E93"/>
    <w:rsid w:val="00456F7D"/>
    <w:rsid w:val="00466E97"/>
    <w:rsid w:val="00467F13"/>
    <w:rsid w:val="00471365"/>
    <w:rsid w:val="004722F0"/>
    <w:rsid w:val="00477490"/>
    <w:rsid w:val="004826AA"/>
    <w:rsid w:val="004835AD"/>
    <w:rsid w:val="00484224"/>
    <w:rsid w:val="00487A59"/>
    <w:rsid w:val="00492AFC"/>
    <w:rsid w:val="00496C62"/>
    <w:rsid w:val="004A4B2D"/>
    <w:rsid w:val="004A4FFE"/>
    <w:rsid w:val="004A66D6"/>
    <w:rsid w:val="004B19A4"/>
    <w:rsid w:val="004B4638"/>
    <w:rsid w:val="004B740C"/>
    <w:rsid w:val="004C127E"/>
    <w:rsid w:val="004C4629"/>
    <w:rsid w:val="004C4CCB"/>
    <w:rsid w:val="004D124B"/>
    <w:rsid w:val="004D20D1"/>
    <w:rsid w:val="004D216A"/>
    <w:rsid w:val="004D2B85"/>
    <w:rsid w:val="004D57B8"/>
    <w:rsid w:val="004F4EC2"/>
    <w:rsid w:val="004F6C21"/>
    <w:rsid w:val="004F75C6"/>
    <w:rsid w:val="004F781B"/>
    <w:rsid w:val="00500616"/>
    <w:rsid w:val="00512840"/>
    <w:rsid w:val="00512B80"/>
    <w:rsid w:val="005206EB"/>
    <w:rsid w:val="0053305C"/>
    <w:rsid w:val="00533306"/>
    <w:rsid w:val="00537EA8"/>
    <w:rsid w:val="00542898"/>
    <w:rsid w:val="0054325C"/>
    <w:rsid w:val="0054387B"/>
    <w:rsid w:val="00550E38"/>
    <w:rsid w:val="005550AB"/>
    <w:rsid w:val="005550F7"/>
    <w:rsid w:val="005628A1"/>
    <w:rsid w:val="00562B1F"/>
    <w:rsid w:val="00564C21"/>
    <w:rsid w:val="0057128D"/>
    <w:rsid w:val="00572EF4"/>
    <w:rsid w:val="00575D6F"/>
    <w:rsid w:val="0057695C"/>
    <w:rsid w:val="00591909"/>
    <w:rsid w:val="00591AB7"/>
    <w:rsid w:val="005944C6"/>
    <w:rsid w:val="00597467"/>
    <w:rsid w:val="005A0976"/>
    <w:rsid w:val="005A2789"/>
    <w:rsid w:val="005A28A2"/>
    <w:rsid w:val="005B09D7"/>
    <w:rsid w:val="005B11B0"/>
    <w:rsid w:val="005B3E65"/>
    <w:rsid w:val="005B4EAD"/>
    <w:rsid w:val="005C1C3C"/>
    <w:rsid w:val="005C3199"/>
    <w:rsid w:val="005C32DD"/>
    <w:rsid w:val="005C6CB0"/>
    <w:rsid w:val="005D5B24"/>
    <w:rsid w:val="005D61BD"/>
    <w:rsid w:val="005D61EE"/>
    <w:rsid w:val="005D6A7F"/>
    <w:rsid w:val="005E06CA"/>
    <w:rsid w:val="005E0B19"/>
    <w:rsid w:val="005E58B4"/>
    <w:rsid w:val="005F2F0E"/>
    <w:rsid w:val="005F38C9"/>
    <w:rsid w:val="005F485D"/>
    <w:rsid w:val="005F6310"/>
    <w:rsid w:val="005F6DCF"/>
    <w:rsid w:val="005F7023"/>
    <w:rsid w:val="00605207"/>
    <w:rsid w:val="00605C8E"/>
    <w:rsid w:val="006129DF"/>
    <w:rsid w:val="00614C18"/>
    <w:rsid w:val="00627650"/>
    <w:rsid w:val="006276E9"/>
    <w:rsid w:val="0063172B"/>
    <w:rsid w:val="00635026"/>
    <w:rsid w:val="00643CEE"/>
    <w:rsid w:val="00645F4C"/>
    <w:rsid w:val="00651BA9"/>
    <w:rsid w:val="00651DC8"/>
    <w:rsid w:val="00653381"/>
    <w:rsid w:val="0065518E"/>
    <w:rsid w:val="00656201"/>
    <w:rsid w:val="006562B6"/>
    <w:rsid w:val="00661321"/>
    <w:rsid w:val="00665D4F"/>
    <w:rsid w:val="00674571"/>
    <w:rsid w:val="00674D57"/>
    <w:rsid w:val="00675CC2"/>
    <w:rsid w:val="00681E01"/>
    <w:rsid w:val="0069190E"/>
    <w:rsid w:val="0069645C"/>
    <w:rsid w:val="006A128D"/>
    <w:rsid w:val="006A6D67"/>
    <w:rsid w:val="006B091A"/>
    <w:rsid w:val="006B2C98"/>
    <w:rsid w:val="006B5CBD"/>
    <w:rsid w:val="006B6186"/>
    <w:rsid w:val="006C3C85"/>
    <w:rsid w:val="006C68A1"/>
    <w:rsid w:val="006D13EE"/>
    <w:rsid w:val="006D18BA"/>
    <w:rsid w:val="006D2AF8"/>
    <w:rsid w:val="006D5A13"/>
    <w:rsid w:val="006E425A"/>
    <w:rsid w:val="006E4FB7"/>
    <w:rsid w:val="006E6E96"/>
    <w:rsid w:val="006E6F0D"/>
    <w:rsid w:val="006E7F49"/>
    <w:rsid w:val="006F0B6F"/>
    <w:rsid w:val="006F2F36"/>
    <w:rsid w:val="006F3478"/>
    <w:rsid w:val="006F50CD"/>
    <w:rsid w:val="006F7C09"/>
    <w:rsid w:val="006F7EC8"/>
    <w:rsid w:val="007002D2"/>
    <w:rsid w:val="00711343"/>
    <w:rsid w:val="00713B27"/>
    <w:rsid w:val="007155AF"/>
    <w:rsid w:val="00717FEB"/>
    <w:rsid w:val="00721CD8"/>
    <w:rsid w:val="00722596"/>
    <w:rsid w:val="00727688"/>
    <w:rsid w:val="0073236D"/>
    <w:rsid w:val="00735008"/>
    <w:rsid w:val="00741060"/>
    <w:rsid w:val="007413AD"/>
    <w:rsid w:val="00746464"/>
    <w:rsid w:val="007466E6"/>
    <w:rsid w:val="00755689"/>
    <w:rsid w:val="007606D0"/>
    <w:rsid w:val="0076322A"/>
    <w:rsid w:val="00763D7C"/>
    <w:rsid w:val="00766695"/>
    <w:rsid w:val="00767AF4"/>
    <w:rsid w:val="00771278"/>
    <w:rsid w:val="0077450A"/>
    <w:rsid w:val="00774FFE"/>
    <w:rsid w:val="0078000D"/>
    <w:rsid w:val="00780AF7"/>
    <w:rsid w:val="0078120E"/>
    <w:rsid w:val="007820BB"/>
    <w:rsid w:val="007836FB"/>
    <w:rsid w:val="00784E83"/>
    <w:rsid w:val="00793AB0"/>
    <w:rsid w:val="007952CE"/>
    <w:rsid w:val="007A2999"/>
    <w:rsid w:val="007A694F"/>
    <w:rsid w:val="007B37E7"/>
    <w:rsid w:val="007B639B"/>
    <w:rsid w:val="007C4755"/>
    <w:rsid w:val="007D2D23"/>
    <w:rsid w:val="007D35D2"/>
    <w:rsid w:val="007D67E6"/>
    <w:rsid w:val="007E654A"/>
    <w:rsid w:val="007E7BF0"/>
    <w:rsid w:val="007F7666"/>
    <w:rsid w:val="0080027E"/>
    <w:rsid w:val="0080230D"/>
    <w:rsid w:val="00807B62"/>
    <w:rsid w:val="008128F1"/>
    <w:rsid w:val="00815A3C"/>
    <w:rsid w:val="008205EC"/>
    <w:rsid w:val="00820CEE"/>
    <w:rsid w:val="008215B7"/>
    <w:rsid w:val="0082722B"/>
    <w:rsid w:val="00827403"/>
    <w:rsid w:val="00833B76"/>
    <w:rsid w:val="00834A36"/>
    <w:rsid w:val="00841E76"/>
    <w:rsid w:val="00847DD8"/>
    <w:rsid w:val="00850A6C"/>
    <w:rsid w:val="00851438"/>
    <w:rsid w:val="00852B14"/>
    <w:rsid w:val="00864A09"/>
    <w:rsid w:val="0086727C"/>
    <w:rsid w:val="00876F61"/>
    <w:rsid w:val="00885991"/>
    <w:rsid w:val="00892A98"/>
    <w:rsid w:val="008947A1"/>
    <w:rsid w:val="008A2D52"/>
    <w:rsid w:val="008B4AF9"/>
    <w:rsid w:val="008B61B5"/>
    <w:rsid w:val="008B67E7"/>
    <w:rsid w:val="008C4497"/>
    <w:rsid w:val="008C5443"/>
    <w:rsid w:val="008D65E8"/>
    <w:rsid w:val="008E0874"/>
    <w:rsid w:val="008E112B"/>
    <w:rsid w:val="008E3ED4"/>
    <w:rsid w:val="008E402C"/>
    <w:rsid w:val="008E40EC"/>
    <w:rsid w:val="008E7354"/>
    <w:rsid w:val="008E7933"/>
    <w:rsid w:val="008F3417"/>
    <w:rsid w:val="008F480E"/>
    <w:rsid w:val="009009EC"/>
    <w:rsid w:val="00900C0F"/>
    <w:rsid w:val="009014D9"/>
    <w:rsid w:val="009058A8"/>
    <w:rsid w:val="00906839"/>
    <w:rsid w:val="00913A60"/>
    <w:rsid w:val="00913AC0"/>
    <w:rsid w:val="009171C4"/>
    <w:rsid w:val="00917B80"/>
    <w:rsid w:val="0093053E"/>
    <w:rsid w:val="009345E6"/>
    <w:rsid w:val="00941CAC"/>
    <w:rsid w:val="00942498"/>
    <w:rsid w:val="00943AC5"/>
    <w:rsid w:val="0094675E"/>
    <w:rsid w:val="009469C6"/>
    <w:rsid w:val="00947CC5"/>
    <w:rsid w:val="00952D27"/>
    <w:rsid w:val="0095722B"/>
    <w:rsid w:val="009636AA"/>
    <w:rsid w:val="00965CB0"/>
    <w:rsid w:val="00965D8F"/>
    <w:rsid w:val="00966FF2"/>
    <w:rsid w:val="00970899"/>
    <w:rsid w:val="00973BF4"/>
    <w:rsid w:val="00973D92"/>
    <w:rsid w:val="00975692"/>
    <w:rsid w:val="0097716C"/>
    <w:rsid w:val="0098027C"/>
    <w:rsid w:val="009866E9"/>
    <w:rsid w:val="00986995"/>
    <w:rsid w:val="0098789A"/>
    <w:rsid w:val="00987A0E"/>
    <w:rsid w:val="00992249"/>
    <w:rsid w:val="009943E8"/>
    <w:rsid w:val="00994542"/>
    <w:rsid w:val="009969F8"/>
    <w:rsid w:val="009A2FB7"/>
    <w:rsid w:val="009A3D94"/>
    <w:rsid w:val="009A6765"/>
    <w:rsid w:val="009A7D8A"/>
    <w:rsid w:val="009B1977"/>
    <w:rsid w:val="009B4E45"/>
    <w:rsid w:val="009C0131"/>
    <w:rsid w:val="009C0BBC"/>
    <w:rsid w:val="009C25B0"/>
    <w:rsid w:val="009C432D"/>
    <w:rsid w:val="009D0647"/>
    <w:rsid w:val="009D5463"/>
    <w:rsid w:val="009D54AC"/>
    <w:rsid w:val="009D6CB2"/>
    <w:rsid w:val="009D7E90"/>
    <w:rsid w:val="009E06D2"/>
    <w:rsid w:val="009E099E"/>
    <w:rsid w:val="009E1B0D"/>
    <w:rsid w:val="009F1EF2"/>
    <w:rsid w:val="009F3879"/>
    <w:rsid w:val="009F3B44"/>
    <w:rsid w:val="00A0741F"/>
    <w:rsid w:val="00A16B4E"/>
    <w:rsid w:val="00A27E0B"/>
    <w:rsid w:val="00A32B8F"/>
    <w:rsid w:val="00A336A2"/>
    <w:rsid w:val="00A33D35"/>
    <w:rsid w:val="00A3408A"/>
    <w:rsid w:val="00A425CD"/>
    <w:rsid w:val="00A44526"/>
    <w:rsid w:val="00A4546E"/>
    <w:rsid w:val="00A477B5"/>
    <w:rsid w:val="00A5392A"/>
    <w:rsid w:val="00A627A0"/>
    <w:rsid w:val="00A66A84"/>
    <w:rsid w:val="00A764E9"/>
    <w:rsid w:val="00A80FBD"/>
    <w:rsid w:val="00A81E94"/>
    <w:rsid w:val="00A82E4C"/>
    <w:rsid w:val="00A87719"/>
    <w:rsid w:val="00A9575C"/>
    <w:rsid w:val="00AA5A75"/>
    <w:rsid w:val="00AA6377"/>
    <w:rsid w:val="00AA704A"/>
    <w:rsid w:val="00AA7A3C"/>
    <w:rsid w:val="00AB2CC7"/>
    <w:rsid w:val="00AB2DFE"/>
    <w:rsid w:val="00AB48E1"/>
    <w:rsid w:val="00AB574E"/>
    <w:rsid w:val="00AB7A91"/>
    <w:rsid w:val="00AD26D1"/>
    <w:rsid w:val="00AE0F25"/>
    <w:rsid w:val="00AE432B"/>
    <w:rsid w:val="00AF0492"/>
    <w:rsid w:val="00AF52E0"/>
    <w:rsid w:val="00AF5F08"/>
    <w:rsid w:val="00AF6439"/>
    <w:rsid w:val="00B02FC5"/>
    <w:rsid w:val="00B04AE3"/>
    <w:rsid w:val="00B069AD"/>
    <w:rsid w:val="00B1716D"/>
    <w:rsid w:val="00B21448"/>
    <w:rsid w:val="00B2692F"/>
    <w:rsid w:val="00B26DD2"/>
    <w:rsid w:val="00B30B04"/>
    <w:rsid w:val="00B30C1D"/>
    <w:rsid w:val="00B33CCB"/>
    <w:rsid w:val="00B4017F"/>
    <w:rsid w:val="00B54F62"/>
    <w:rsid w:val="00B5509D"/>
    <w:rsid w:val="00B61BDF"/>
    <w:rsid w:val="00B656C0"/>
    <w:rsid w:val="00B70615"/>
    <w:rsid w:val="00B8180C"/>
    <w:rsid w:val="00B93432"/>
    <w:rsid w:val="00B96A58"/>
    <w:rsid w:val="00BA0926"/>
    <w:rsid w:val="00BA17AF"/>
    <w:rsid w:val="00BA6D63"/>
    <w:rsid w:val="00BB0258"/>
    <w:rsid w:val="00BB0583"/>
    <w:rsid w:val="00BC0255"/>
    <w:rsid w:val="00BC05A8"/>
    <w:rsid w:val="00BC6019"/>
    <w:rsid w:val="00BD134C"/>
    <w:rsid w:val="00BD5800"/>
    <w:rsid w:val="00BE1DB2"/>
    <w:rsid w:val="00BE560A"/>
    <w:rsid w:val="00BF0863"/>
    <w:rsid w:val="00BF34E6"/>
    <w:rsid w:val="00C01624"/>
    <w:rsid w:val="00C030E4"/>
    <w:rsid w:val="00C03B85"/>
    <w:rsid w:val="00C03D4E"/>
    <w:rsid w:val="00C04A58"/>
    <w:rsid w:val="00C05A6F"/>
    <w:rsid w:val="00C12595"/>
    <w:rsid w:val="00C12BD4"/>
    <w:rsid w:val="00C141B3"/>
    <w:rsid w:val="00C158BD"/>
    <w:rsid w:val="00C160FE"/>
    <w:rsid w:val="00C21094"/>
    <w:rsid w:val="00C22448"/>
    <w:rsid w:val="00C242E8"/>
    <w:rsid w:val="00C253CC"/>
    <w:rsid w:val="00C304E3"/>
    <w:rsid w:val="00C353D2"/>
    <w:rsid w:val="00C40C1C"/>
    <w:rsid w:val="00C418D8"/>
    <w:rsid w:val="00C42AFC"/>
    <w:rsid w:val="00C46DD1"/>
    <w:rsid w:val="00C470AB"/>
    <w:rsid w:val="00C50E36"/>
    <w:rsid w:val="00C5219B"/>
    <w:rsid w:val="00C55950"/>
    <w:rsid w:val="00C574F6"/>
    <w:rsid w:val="00C576E9"/>
    <w:rsid w:val="00C57ADF"/>
    <w:rsid w:val="00C63B26"/>
    <w:rsid w:val="00C70A0E"/>
    <w:rsid w:val="00C71F26"/>
    <w:rsid w:val="00C76558"/>
    <w:rsid w:val="00C768C9"/>
    <w:rsid w:val="00C84411"/>
    <w:rsid w:val="00CA2732"/>
    <w:rsid w:val="00CA39F0"/>
    <w:rsid w:val="00CA49E1"/>
    <w:rsid w:val="00CB17BA"/>
    <w:rsid w:val="00CB2848"/>
    <w:rsid w:val="00CB5017"/>
    <w:rsid w:val="00CB646D"/>
    <w:rsid w:val="00CB6F62"/>
    <w:rsid w:val="00CC1DE6"/>
    <w:rsid w:val="00CF15B1"/>
    <w:rsid w:val="00CF3466"/>
    <w:rsid w:val="00D032EB"/>
    <w:rsid w:val="00D037A9"/>
    <w:rsid w:val="00D122CE"/>
    <w:rsid w:val="00D144EA"/>
    <w:rsid w:val="00D168A7"/>
    <w:rsid w:val="00D23043"/>
    <w:rsid w:val="00D24DB2"/>
    <w:rsid w:val="00D3013D"/>
    <w:rsid w:val="00D32E64"/>
    <w:rsid w:val="00D36EFF"/>
    <w:rsid w:val="00D40E6D"/>
    <w:rsid w:val="00D41B2F"/>
    <w:rsid w:val="00D44F67"/>
    <w:rsid w:val="00D46173"/>
    <w:rsid w:val="00D5295D"/>
    <w:rsid w:val="00D54E42"/>
    <w:rsid w:val="00D5607F"/>
    <w:rsid w:val="00D56B6A"/>
    <w:rsid w:val="00D65E7C"/>
    <w:rsid w:val="00D677E4"/>
    <w:rsid w:val="00D7097B"/>
    <w:rsid w:val="00D76345"/>
    <w:rsid w:val="00D81E8E"/>
    <w:rsid w:val="00D84C92"/>
    <w:rsid w:val="00D93F83"/>
    <w:rsid w:val="00D94328"/>
    <w:rsid w:val="00D96D46"/>
    <w:rsid w:val="00DA0CF3"/>
    <w:rsid w:val="00DB0DED"/>
    <w:rsid w:val="00DB0E1C"/>
    <w:rsid w:val="00DB2B73"/>
    <w:rsid w:val="00DB3EF7"/>
    <w:rsid w:val="00DC162B"/>
    <w:rsid w:val="00DC651E"/>
    <w:rsid w:val="00DC73B0"/>
    <w:rsid w:val="00DD0E69"/>
    <w:rsid w:val="00DD5DFA"/>
    <w:rsid w:val="00DE089B"/>
    <w:rsid w:val="00DE56DD"/>
    <w:rsid w:val="00DF22E8"/>
    <w:rsid w:val="00DF30E6"/>
    <w:rsid w:val="00E03446"/>
    <w:rsid w:val="00E037A5"/>
    <w:rsid w:val="00E10592"/>
    <w:rsid w:val="00E13B06"/>
    <w:rsid w:val="00E13E4B"/>
    <w:rsid w:val="00E152FE"/>
    <w:rsid w:val="00E21966"/>
    <w:rsid w:val="00E234CA"/>
    <w:rsid w:val="00E307E9"/>
    <w:rsid w:val="00E37C08"/>
    <w:rsid w:val="00E427C7"/>
    <w:rsid w:val="00E432F9"/>
    <w:rsid w:val="00E45A00"/>
    <w:rsid w:val="00E47480"/>
    <w:rsid w:val="00E51101"/>
    <w:rsid w:val="00E51A74"/>
    <w:rsid w:val="00E5482E"/>
    <w:rsid w:val="00E54CB9"/>
    <w:rsid w:val="00E63187"/>
    <w:rsid w:val="00E641BC"/>
    <w:rsid w:val="00E65299"/>
    <w:rsid w:val="00E7114D"/>
    <w:rsid w:val="00E74215"/>
    <w:rsid w:val="00E76D6F"/>
    <w:rsid w:val="00E77D29"/>
    <w:rsid w:val="00E802E4"/>
    <w:rsid w:val="00E84AB2"/>
    <w:rsid w:val="00E9083E"/>
    <w:rsid w:val="00E94A32"/>
    <w:rsid w:val="00EA21B2"/>
    <w:rsid w:val="00EB21D4"/>
    <w:rsid w:val="00EB39B3"/>
    <w:rsid w:val="00EB41FA"/>
    <w:rsid w:val="00EB43B5"/>
    <w:rsid w:val="00EB5DA7"/>
    <w:rsid w:val="00EC612C"/>
    <w:rsid w:val="00ED35D5"/>
    <w:rsid w:val="00ED4135"/>
    <w:rsid w:val="00ED414C"/>
    <w:rsid w:val="00ED5415"/>
    <w:rsid w:val="00ED5767"/>
    <w:rsid w:val="00ED57F3"/>
    <w:rsid w:val="00ED5C15"/>
    <w:rsid w:val="00EE14D3"/>
    <w:rsid w:val="00EE19EA"/>
    <w:rsid w:val="00EE2C08"/>
    <w:rsid w:val="00EE3E95"/>
    <w:rsid w:val="00EE5100"/>
    <w:rsid w:val="00EE57FC"/>
    <w:rsid w:val="00EE58B5"/>
    <w:rsid w:val="00EE613C"/>
    <w:rsid w:val="00EF2C0B"/>
    <w:rsid w:val="00F02B8F"/>
    <w:rsid w:val="00F11B5D"/>
    <w:rsid w:val="00F1538B"/>
    <w:rsid w:val="00F22BF3"/>
    <w:rsid w:val="00F23672"/>
    <w:rsid w:val="00F23E69"/>
    <w:rsid w:val="00F24689"/>
    <w:rsid w:val="00F24FD8"/>
    <w:rsid w:val="00F25CCA"/>
    <w:rsid w:val="00F27B77"/>
    <w:rsid w:val="00F31F27"/>
    <w:rsid w:val="00F33762"/>
    <w:rsid w:val="00F337C8"/>
    <w:rsid w:val="00F35E46"/>
    <w:rsid w:val="00F406E3"/>
    <w:rsid w:val="00F41EAD"/>
    <w:rsid w:val="00F4310F"/>
    <w:rsid w:val="00F4430F"/>
    <w:rsid w:val="00F52D11"/>
    <w:rsid w:val="00F54004"/>
    <w:rsid w:val="00F576B4"/>
    <w:rsid w:val="00F60899"/>
    <w:rsid w:val="00F61348"/>
    <w:rsid w:val="00F63F62"/>
    <w:rsid w:val="00F64391"/>
    <w:rsid w:val="00F7371E"/>
    <w:rsid w:val="00F7441B"/>
    <w:rsid w:val="00F75F82"/>
    <w:rsid w:val="00F768EA"/>
    <w:rsid w:val="00F86B9C"/>
    <w:rsid w:val="00F97C75"/>
    <w:rsid w:val="00FB5247"/>
    <w:rsid w:val="00FC6B27"/>
    <w:rsid w:val="00FC7585"/>
    <w:rsid w:val="00FD006C"/>
    <w:rsid w:val="00FD1FAC"/>
    <w:rsid w:val="00FD55F1"/>
    <w:rsid w:val="00FD6043"/>
    <w:rsid w:val="00FE068D"/>
    <w:rsid w:val="00FE267C"/>
    <w:rsid w:val="00FE4BAB"/>
    <w:rsid w:val="00FE708A"/>
    <w:rsid w:val="00FF1010"/>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C68E4A6"/>
  <w14:defaultImageDpi w14:val="330"/>
  <w15:docId w15:val="{40A0CF97-6001-4286-A672-752CB19F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240" w:after="60"/>
        <w:ind w:left="1417" w:hanging="83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F9"/>
    <w:rPr>
      <w:rFonts w:eastAsiaTheme="minorHAnsi"/>
      <w:sz w:val="22"/>
      <w:szCs w:val="22"/>
      <w:lang w:val="en-GB"/>
    </w:rPr>
  </w:style>
  <w:style w:type="paragraph" w:styleId="Heading1">
    <w:name w:val="heading 1"/>
    <w:basedOn w:val="Normal"/>
    <w:next w:val="Normal"/>
    <w:link w:val="Heading1Char"/>
    <w:qFormat/>
    <w:rsid w:val="0024610B"/>
    <w:pPr>
      <w:keepNext/>
      <w:numPr>
        <w:numId w:val="101"/>
      </w:numPr>
      <w:spacing w:after="120"/>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qFormat/>
    <w:rsid w:val="003E07F9"/>
    <w:pPr>
      <w:keepNext/>
      <w:numPr>
        <w:ilvl w:val="1"/>
        <w:numId w:val="7"/>
      </w:numPr>
      <w:outlineLvl w:val="1"/>
    </w:pPr>
    <w:rPr>
      <w:rFonts w:ascii="Arial" w:eastAsia="Times New Roman" w:hAnsi="Arial" w:cs="Arial"/>
      <w:bCs/>
      <w:iCs/>
      <w:szCs w:val="28"/>
      <w:lang w:eastAsia="en-GB"/>
    </w:rPr>
  </w:style>
  <w:style w:type="paragraph" w:styleId="Heading3">
    <w:name w:val="heading 3"/>
    <w:basedOn w:val="Normal"/>
    <w:next w:val="Heading2"/>
    <w:link w:val="Heading3Char"/>
    <w:qFormat/>
    <w:rsid w:val="003E07F9"/>
    <w:pPr>
      <w:keepNext/>
      <w:numPr>
        <w:ilvl w:val="2"/>
        <w:numId w:val="7"/>
      </w:numPr>
      <w:outlineLvl w:val="2"/>
    </w:pPr>
    <w:rPr>
      <w:rFonts w:ascii="Arial" w:eastAsia="Times New Roman" w:hAnsi="Arial" w:cs="Arial"/>
      <w:bCs/>
      <w:szCs w:val="26"/>
    </w:rPr>
  </w:style>
  <w:style w:type="paragraph" w:styleId="Heading4">
    <w:name w:val="heading 4"/>
    <w:basedOn w:val="Normal"/>
    <w:next w:val="Normal"/>
    <w:link w:val="Heading4Char"/>
    <w:rsid w:val="003E07F9"/>
    <w:pPr>
      <w:keepNext/>
      <w:numPr>
        <w:ilvl w:val="3"/>
        <w:numId w:val="7"/>
      </w:numPr>
      <w:outlineLvl w:val="3"/>
    </w:pPr>
    <w:rPr>
      <w:rFonts w:ascii="Arial" w:eastAsia="Times New Roman" w:hAnsi="Arial" w:cs="Times New Roman"/>
      <w:bCs/>
      <w:szCs w:val="28"/>
    </w:rPr>
  </w:style>
  <w:style w:type="paragraph" w:styleId="Heading5">
    <w:name w:val="heading 5"/>
    <w:basedOn w:val="Normal"/>
    <w:next w:val="Normal"/>
    <w:link w:val="Heading5Char"/>
    <w:qFormat/>
    <w:rsid w:val="003E07F9"/>
    <w:pPr>
      <w:spacing w:after="120"/>
      <w:outlineLvl w:val="4"/>
    </w:pPr>
    <w:rPr>
      <w:rFonts w:ascii="Arial" w:eastAsia="Times New Roman" w:hAnsi="Arial" w:cs="Calibri"/>
      <w:b/>
      <w:bCs/>
      <w:iCs/>
      <w:szCs w:val="26"/>
    </w:rPr>
  </w:style>
  <w:style w:type="paragraph" w:styleId="Heading6">
    <w:name w:val="heading 6"/>
    <w:basedOn w:val="Normal"/>
    <w:next w:val="Normal"/>
    <w:link w:val="Heading6Char"/>
    <w:qFormat/>
    <w:rsid w:val="003E07F9"/>
    <w:pPr>
      <w:numPr>
        <w:ilvl w:val="5"/>
        <w:numId w:val="7"/>
      </w:numP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E07F9"/>
    <w:pPr>
      <w:numPr>
        <w:ilvl w:val="6"/>
        <w:numId w:val="7"/>
      </w:numPr>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E07F9"/>
    <w:pPr>
      <w:numPr>
        <w:ilvl w:val="7"/>
        <w:numId w:val="7"/>
      </w:numP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E07F9"/>
    <w:pPr>
      <w:numPr>
        <w:ilvl w:val="8"/>
        <w:numId w:val="7"/>
      </w:numPr>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10B"/>
    <w:rPr>
      <w:rFonts w:ascii="Arial" w:eastAsia="Times New Roman" w:hAnsi="Arial" w:cs="Arial"/>
      <w:b/>
      <w:bCs/>
      <w:kern w:val="32"/>
      <w:szCs w:val="32"/>
      <w:lang w:val="en-GB" w:eastAsia="en-GB"/>
    </w:rPr>
  </w:style>
  <w:style w:type="character" w:customStyle="1" w:styleId="Heading2Char">
    <w:name w:val="Heading 2 Char"/>
    <w:basedOn w:val="DefaultParagraphFont"/>
    <w:link w:val="Heading2"/>
    <w:rsid w:val="003E07F9"/>
    <w:rPr>
      <w:rFonts w:ascii="Arial" w:eastAsia="Times New Roman" w:hAnsi="Arial" w:cs="Arial"/>
      <w:bCs/>
      <w:iCs/>
      <w:sz w:val="22"/>
      <w:szCs w:val="28"/>
      <w:lang w:val="en-GB" w:eastAsia="en-GB"/>
    </w:rPr>
  </w:style>
  <w:style w:type="character" w:customStyle="1" w:styleId="Heading3Char">
    <w:name w:val="Heading 3 Char"/>
    <w:basedOn w:val="DefaultParagraphFont"/>
    <w:link w:val="Heading3"/>
    <w:rsid w:val="003E07F9"/>
    <w:rPr>
      <w:rFonts w:ascii="Arial" w:eastAsia="Times New Roman" w:hAnsi="Arial" w:cs="Arial"/>
      <w:bCs/>
      <w:sz w:val="22"/>
      <w:szCs w:val="26"/>
      <w:lang w:val="en-GB"/>
    </w:rPr>
  </w:style>
  <w:style w:type="character" w:customStyle="1" w:styleId="Heading4Char">
    <w:name w:val="Heading 4 Char"/>
    <w:basedOn w:val="DefaultParagraphFont"/>
    <w:link w:val="Heading4"/>
    <w:rsid w:val="003E07F9"/>
    <w:rPr>
      <w:rFonts w:ascii="Arial" w:eastAsia="Times New Roman" w:hAnsi="Arial" w:cs="Times New Roman"/>
      <w:bCs/>
      <w:sz w:val="22"/>
      <w:szCs w:val="28"/>
      <w:lang w:val="en-GB"/>
    </w:rPr>
  </w:style>
  <w:style w:type="character" w:customStyle="1" w:styleId="Heading5Char">
    <w:name w:val="Heading 5 Char"/>
    <w:basedOn w:val="DefaultParagraphFont"/>
    <w:link w:val="Heading5"/>
    <w:rsid w:val="003E07F9"/>
    <w:rPr>
      <w:rFonts w:ascii="Arial" w:eastAsia="Times New Roman" w:hAnsi="Arial" w:cs="Calibri"/>
      <w:b/>
      <w:bCs/>
      <w:iCs/>
      <w:sz w:val="22"/>
      <w:szCs w:val="26"/>
      <w:lang w:val="en-GB"/>
    </w:rPr>
  </w:style>
  <w:style w:type="character" w:customStyle="1" w:styleId="Heading6Char">
    <w:name w:val="Heading 6 Char"/>
    <w:basedOn w:val="DefaultParagraphFont"/>
    <w:link w:val="Heading6"/>
    <w:rsid w:val="003E07F9"/>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3E07F9"/>
    <w:rPr>
      <w:rFonts w:ascii="Times New Roman" w:eastAsia="Times New Roman" w:hAnsi="Times New Roman" w:cs="Times New Roman"/>
      <w:lang w:val="en-GB"/>
    </w:rPr>
  </w:style>
  <w:style w:type="character" w:customStyle="1" w:styleId="Heading8Char">
    <w:name w:val="Heading 8 Char"/>
    <w:basedOn w:val="DefaultParagraphFont"/>
    <w:link w:val="Heading8"/>
    <w:rsid w:val="003E07F9"/>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3E07F9"/>
    <w:rPr>
      <w:rFonts w:ascii="Arial" w:eastAsia="Times New Roman" w:hAnsi="Arial" w:cs="Arial"/>
      <w:sz w:val="22"/>
      <w:szCs w:val="22"/>
      <w:lang w:val="en-GB"/>
    </w:rPr>
  </w:style>
  <w:style w:type="paragraph" w:styleId="BalloonText">
    <w:name w:val="Balloon Text"/>
    <w:basedOn w:val="Normal"/>
    <w:link w:val="BalloonTextChar"/>
    <w:semiHidden/>
    <w:unhideWhenUsed/>
    <w:rsid w:val="003E07F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E07F9"/>
    <w:rPr>
      <w:rFonts w:ascii="Tahoma" w:eastAsiaTheme="minorHAnsi" w:hAnsi="Tahoma" w:cs="Tahoma"/>
      <w:sz w:val="16"/>
      <w:szCs w:val="16"/>
      <w:lang w:val="en-GB"/>
    </w:rPr>
  </w:style>
  <w:style w:type="paragraph" w:customStyle="1" w:styleId="Body">
    <w:name w:val="Body"/>
    <w:rsid w:val="003E07F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ListParagraph">
    <w:name w:val="List Paragraph"/>
    <w:basedOn w:val="Normal"/>
    <w:uiPriority w:val="34"/>
    <w:qFormat/>
    <w:rsid w:val="003E07F9"/>
    <w:pPr>
      <w:ind w:left="720"/>
      <w:contextualSpacing/>
    </w:pPr>
  </w:style>
  <w:style w:type="character" w:styleId="CommentReference">
    <w:name w:val="annotation reference"/>
    <w:basedOn w:val="DefaultParagraphFont"/>
    <w:semiHidden/>
    <w:unhideWhenUsed/>
    <w:rsid w:val="003E07F9"/>
    <w:rPr>
      <w:sz w:val="16"/>
      <w:szCs w:val="16"/>
    </w:rPr>
  </w:style>
  <w:style w:type="paragraph" w:styleId="CommentText">
    <w:name w:val="annotation text"/>
    <w:basedOn w:val="Normal"/>
    <w:link w:val="CommentTextChar"/>
    <w:semiHidden/>
    <w:unhideWhenUsed/>
    <w:rsid w:val="003E07F9"/>
    <w:rPr>
      <w:sz w:val="20"/>
      <w:szCs w:val="20"/>
    </w:rPr>
  </w:style>
  <w:style w:type="character" w:customStyle="1" w:styleId="CommentTextChar">
    <w:name w:val="Comment Text Char"/>
    <w:basedOn w:val="DefaultParagraphFont"/>
    <w:link w:val="CommentText"/>
    <w:semiHidden/>
    <w:rsid w:val="003E07F9"/>
    <w:rPr>
      <w:rFonts w:eastAsiaTheme="minorHAnsi"/>
      <w:sz w:val="20"/>
      <w:szCs w:val="20"/>
      <w:lang w:val="en-GB"/>
    </w:rPr>
  </w:style>
  <w:style w:type="paragraph" w:styleId="CommentSubject">
    <w:name w:val="annotation subject"/>
    <w:basedOn w:val="CommentText"/>
    <w:next w:val="CommentText"/>
    <w:link w:val="CommentSubjectChar"/>
    <w:semiHidden/>
    <w:unhideWhenUsed/>
    <w:rsid w:val="003E07F9"/>
    <w:rPr>
      <w:b/>
      <w:bCs/>
    </w:rPr>
  </w:style>
  <w:style w:type="character" w:customStyle="1" w:styleId="CommentSubjectChar">
    <w:name w:val="Comment Subject Char"/>
    <w:basedOn w:val="CommentTextChar"/>
    <w:link w:val="CommentSubject"/>
    <w:semiHidden/>
    <w:rsid w:val="003E07F9"/>
    <w:rPr>
      <w:rFonts w:eastAsiaTheme="minorHAnsi"/>
      <w:b/>
      <w:bCs/>
      <w:sz w:val="20"/>
      <w:szCs w:val="20"/>
      <w:lang w:val="en-GB"/>
    </w:rPr>
  </w:style>
  <w:style w:type="paragraph" w:customStyle="1" w:styleId="legp1paratext1">
    <w:name w:val="legp1paratext1"/>
    <w:basedOn w:val="Normal"/>
    <w:rsid w:val="003E07F9"/>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basedOn w:val="DefaultParagraphFont"/>
    <w:rsid w:val="003E07F9"/>
    <w:rPr>
      <w:b/>
      <w:bCs/>
    </w:rPr>
  </w:style>
  <w:style w:type="paragraph" w:customStyle="1" w:styleId="legclearfix2">
    <w:name w:val="legclearfix2"/>
    <w:basedOn w:val="Normal"/>
    <w:rsid w:val="003E07F9"/>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3E07F9"/>
    <w:rPr>
      <w:vanish w:val="0"/>
      <w:webHidden w:val="0"/>
      <w:specVanish w:val="0"/>
    </w:rPr>
  </w:style>
  <w:style w:type="character" w:styleId="HTMLAcronym">
    <w:name w:val="HTML Acronym"/>
    <w:basedOn w:val="DefaultParagraphFont"/>
    <w:uiPriority w:val="99"/>
    <w:semiHidden/>
    <w:unhideWhenUsed/>
    <w:rsid w:val="003E07F9"/>
  </w:style>
  <w:style w:type="paragraph" w:styleId="FootnoteText">
    <w:name w:val="footnote text"/>
    <w:basedOn w:val="Normal"/>
    <w:link w:val="FootnoteTextChar"/>
    <w:unhideWhenUsed/>
    <w:rsid w:val="003E07F9"/>
    <w:pPr>
      <w:spacing w:after="0"/>
    </w:pPr>
    <w:rPr>
      <w:sz w:val="20"/>
      <w:szCs w:val="20"/>
    </w:rPr>
  </w:style>
  <w:style w:type="character" w:customStyle="1" w:styleId="FootnoteTextChar">
    <w:name w:val="Footnote Text Char"/>
    <w:basedOn w:val="DefaultParagraphFont"/>
    <w:link w:val="FootnoteText"/>
    <w:rsid w:val="003E07F9"/>
    <w:rPr>
      <w:rFonts w:eastAsiaTheme="minorHAnsi"/>
      <w:sz w:val="20"/>
      <w:szCs w:val="20"/>
      <w:lang w:val="en-GB"/>
    </w:rPr>
  </w:style>
  <w:style w:type="character" w:styleId="FootnoteReference">
    <w:name w:val="footnote reference"/>
    <w:basedOn w:val="DefaultParagraphFont"/>
    <w:semiHidden/>
    <w:unhideWhenUsed/>
    <w:rsid w:val="003E07F9"/>
    <w:rPr>
      <w:vertAlign w:val="superscript"/>
    </w:rPr>
  </w:style>
  <w:style w:type="numbering" w:customStyle="1" w:styleId="List17">
    <w:name w:val="List 17"/>
    <w:basedOn w:val="NoList"/>
    <w:rsid w:val="003E07F9"/>
    <w:pPr>
      <w:numPr>
        <w:numId w:val="4"/>
      </w:numPr>
    </w:pPr>
  </w:style>
  <w:style w:type="numbering" w:customStyle="1" w:styleId="List18">
    <w:name w:val="List 18"/>
    <w:basedOn w:val="NoList"/>
    <w:rsid w:val="003E07F9"/>
    <w:pPr>
      <w:numPr>
        <w:numId w:val="5"/>
      </w:numPr>
    </w:pPr>
  </w:style>
  <w:style w:type="numbering" w:customStyle="1" w:styleId="List19">
    <w:name w:val="List 19"/>
    <w:basedOn w:val="NoList"/>
    <w:rsid w:val="003E07F9"/>
    <w:pPr>
      <w:numPr>
        <w:numId w:val="6"/>
      </w:numPr>
    </w:pPr>
  </w:style>
  <w:style w:type="paragraph" w:customStyle="1" w:styleId="Default">
    <w:name w:val="Default"/>
    <w:rsid w:val="003E07F9"/>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20">
    <w:name w:val="List 20"/>
    <w:basedOn w:val="NoList"/>
    <w:rsid w:val="003E07F9"/>
    <w:pPr>
      <w:numPr>
        <w:numId w:val="8"/>
      </w:numPr>
    </w:pPr>
  </w:style>
  <w:style w:type="numbering" w:customStyle="1" w:styleId="List21">
    <w:name w:val="List 21"/>
    <w:basedOn w:val="NoList"/>
    <w:rsid w:val="003E07F9"/>
    <w:pPr>
      <w:numPr>
        <w:numId w:val="9"/>
      </w:numPr>
    </w:pPr>
  </w:style>
  <w:style w:type="numbering" w:customStyle="1" w:styleId="List22">
    <w:name w:val="List 22"/>
    <w:basedOn w:val="NoList"/>
    <w:rsid w:val="003E07F9"/>
    <w:pPr>
      <w:numPr>
        <w:numId w:val="10"/>
      </w:numPr>
    </w:pPr>
  </w:style>
  <w:style w:type="numbering" w:customStyle="1" w:styleId="List24">
    <w:name w:val="List 24"/>
    <w:basedOn w:val="NoList"/>
    <w:rsid w:val="003E07F9"/>
    <w:pPr>
      <w:numPr>
        <w:numId w:val="11"/>
      </w:numPr>
    </w:pPr>
  </w:style>
  <w:style w:type="numbering" w:customStyle="1" w:styleId="List25">
    <w:name w:val="List 25"/>
    <w:basedOn w:val="NoList"/>
    <w:rsid w:val="003E07F9"/>
    <w:pPr>
      <w:numPr>
        <w:numId w:val="12"/>
      </w:numPr>
    </w:pPr>
  </w:style>
  <w:style w:type="numbering" w:customStyle="1" w:styleId="List14">
    <w:name w:val="List 14"/>
    <w:basedOn w:val="NoList"/>
    <w:rsid w:val="003E07F9"/>
    <w:pPr>
      <w:numPr>
        <w:numId w:val="13"/>
      </w:numPr>
    </w:pPr>
  </w:style>
  <w:style w:type="numbering" w:customStyle="1" w:styleId="List27">
    <w:name w:val="List 27"/>
    <w:basedOn w:val="NoList"/>
    <w:rsid w:val="003E07F9"/>
    <w:pPr>
      <w:numPr>
        <w:numId w:val="14"/>
      </w:numPr>
    </w:pPr>
  </w:style>
  <w:style w:type="numbering" w:customStyle="1" w:styleId="List28">
    <w:name w:val="List 28"/>
    <w:basedOn w:val="NoList"/>
    <w:rsid w:val="003E07F9"/>
    <w:pPr>
      <w:numPr>
        <w:numId w:val="16"/>
      </w:numPr>
    </w:pPr>
  </w:style>
  <w:style w:type="numbering" w:customStyle="1" w:styleId="List30">
    <w:name w:val="List 30"/>
    <w:basedOn w:val="NoList"/>
    <w:rsid w:val="003E07F9"/>
    <w:pPr>
      <w:numPr>
        <w:numId w:val="15"/>
      </w:numPr>
    </w:pPr>
  </w:style>
  <w:style w:type="paragraph" w:styleId="Header">
    <w:name w:val="header"/>
    <w:basedOn w:val="Normal"/>
    <w:link w:val="HeaderChar"/>
    <w:unhideWhenUsed/>
    <w:rsid w:val="003E07F9"/>
    <w:pPr>
      <w:tabs>
        <w:tab w:val="center" w:pos="4513"/>
        <w:tab w:val="right" w:pos="9026"/>
      </w:tabs>
      <w:spacing w:after="0"/>
    </w:pPr>
  </w:style>
  <w:style w:type="character" w:customStyle="1" w:styleId="HeaderChar">
    <w:name w:val="Header Char"/>
    <w:basedOn w:val="DefaultParagraphFont"/>
    <w:link w:val="Header"/>
    <w:rsid w:val="003E07F9"/>
    <w:rPr>
      <w:rFonts w:eastAsiaTheme="minorHAnsi"/>
      <w:sz w:val="22"/>
      <w:szCs w:val="22"/>
      <w:lang w:val="en-GB"/>
    </w:rPr>
  </w:style>
  <w:style w:type="paragraph" w:styleId="Footer">
    <w:name w:val="footer"/>
    <w:basedOn w:val="Normal"/>
    <w:link w:val="FooterChar"/>
    <w:uiPriority w:val="99"/>
    <w:unhideWhenUsed/>
    <w:rsid w:val="003E07F9"/>
    <w:pPr>
      <w:tabs>
        <w:tab w:val="center" w:pos="4513"/>
        <w:tab w:val="right" w:pos="9026"/>
      </w:tabs>
      <w:spacing w:after="0"/>
    </w:pPr>
  </w:style>
  <w:style w:type="character" w:customStyle="1" w:styleId="FooterChar">
    <w:name w:val="Footer Char"/>
    <w:basedOn w:val="DefaultParagraphFont"/>
    <w:link w:val="Footer"/>
    <w:uiPriority w:val="99"/>
    <w:rsid w:val="003E07F9"/>
    <w:rPr>
      <w:rFonts w:eastAsiaTheme="minorHAnsi"/>
      <w:sz w:val="22"/>
      <w:szCs w:val="22"/>
      <w:lang w:val="en-GB"/>
    </w:rPr>
  </w:style>
  <w:style w:type="character" w:styleId="Hyperlink">
    <w:name w:val="Hyperlink"/>
    <w:basedOn w:val="DefaultParagraphFont"/>
    <w:uiPriority w:val="99"/>
    <w:unhideWhenUsed/>
    <w:rsid w:val="003E07F9"/>
    <w:rPr>
      <w:color w:val="0000FF" w:themeColor="hyperlink"/>
      <w:u w:val="single"/>
    </w:rPr>
  </w:style>
  <w:style w:type="character" w:styleId="FollowedHyperlink">
    <w:name w:val="FollowedHyperlink"/>
    <w:basedOn w:val="DefaultParagraphFont"/>
    <w:uiPriority w:val="99"/>
    <w:semiHidden/>
    <w:unhideWhenUsed/>
    <w:rsid w:val="003E07F9"/>
    <w:rPr>
      <w:color w:val="800080" w:themeColor="followedHyperlink"/>
      <w:u w:val="single"/>
    </w:rPr>
  </w:style>
  <w:style w:type="paragraph" w:styleId="TOCHeading">
    <w:name w:val="TOC Heading"/>
    <w:next w:val="Body"/>
    <w:uiPriority w:val="39"/>
    <w:qFormat/>
    <w:rsid w:val="003E07F9"/>
    <w:pPr>
      <w:keepNext/>
      <w:keepLines/>
      <w:pBdr>
        <w:top w:val="nil"/>
        <w:left w:val="nil"/>
        <w:bottom w:val="nil"/>
        <w:right w:val="nil"/>
        <w:between w:val="nil"/>
        <w:bar w:val="nil"/>
      </w:pBdr>
      <w:spacing w:before="480" w:line="276" w:lineRule="auto"/>
    </w:pPr>
    <w:rPr>
      <w:rFonts w:ascii="Times New Roman Bold" w:eastAsia="Arial Unicode MS" w:hAnsi="Arial Unicode MS" w:cs="Arial Unicode MS"/>
      <w:color w:val="365F91"/>
      <w:sz w:val="28"/>
      <w:szCs w:val="28"/>
      <w:u w:color="365F91"/>
      <w:bdr w:val="nil"/>
      <w:lang w:eastAsia="en-GB"/>
    </w:rPr>
  </w:style>
  <w:style w:type="paragraph" w:styleId="TOC1">
    <w:name w:val="toc 1"/>
    <w:next w:val="Body"/>
    <w:uiPriority w:val="39"/>
    <w:qFormat/>
    <w:rsid w:val="003E07F9"/>
    <w:pPr>
      <w:spacing w:before="120" w:line="276" w:lineRule="auto"/>
    </w:pPr>
    <w:rPr>
      <w:rFonts w:asciiTheme="majorHAnsi" w:eastAsiaTheme="minorHAnsi" w:hAnsiTheme="majorHAnsi"/>
      <w:b/>
      <w:color w:val="548DD4"/>
      <w:lang w:val="en-GB"/>
    </w:rPr>
  </w:style>
  <w:style w:type="paragraph" w:customStyle="1" w:styleId="Heading">
    <w:name w:val="Heading"/>
    <w:next w:val="Body"/>
    <w:rsid w:val="003E07F9"/>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lang w:val="en-GB" w:eastAsia="en-GB"/>
    </w:rPr>
  </w:style>
  <w:style w:type="numbering" w:customStyle="1" w:styleId="List0">
    <w:name w:val="List 0"/>
    <w:basedOn w:val="ImportedStyle1"/>
    <w:rsid w:val="003E07F9"/>
    <w:pPr>
      <w:numPr>
        <w:numId w:val="44"/>
      </w:numPr>
    </w:pPr>
  </w:style>
  <w:style w:type="numbering" w:customStyle="1" w:styleId="ImportedStyle1">
    <w:name w:val="Imported Style 1"/>
    <w:rsid w:val="003E07F9"/>
  </w:style>
  <w:style w:type="numbering" w:customStyle="1" w:styleId="List1">
    <w:name w:val="List 1"/>
    <w:basedOn w:val="ImportedStyle1"/>
    <w:rsid w:val="003E07F9"/>
    <w:pPr>
      <w:numPr>
        <w:numId w:val="45"/>
      </w:numPr>
    </w:pPr>
  </w:style>
  <w:style w:type="character" w:customStyle="1" w:styleId="Link">
    <w:name w:val="Link"/>
    <w:rsid w:val="003E07F9"/>
    <w:rPr>
      <w:color w:val="0000FF"/>
      <w:u w:val="single" w:color="0000FF"/>
    </w:rPr>
  </w:style>
  <w:style w:type="character" w:customStyle="1" w:styleId="Hyperlink0">
    <w:name w:val="Hyperlink.0"/>
    <w:basedOn w:val="Link"/>
    <w:rsid w:val="003E07F9"/>
    <w:rPr>
      <w:rFonts w:ascii="Arial" w:eastAsia="Arial" w:hAnsi="Arial" w:cs="Arial"/>
      <w:color w:val="0000FF"/>
      <w:sz w:val="24"/>
      <w:szCs w:val="24"/>
      <w:u w:val="single" w:color="0000FF"/>
    </w:rPr>
  </w:style>
  <w:style w:type="numbering" w:customStyle="1" w:styleId="ImportedStyle2">
    <w:name w:val="Imported Style 2"/>
    <w:rsid w:val="003E07F9"/>
  </w:style>
  <w:style w:type="numbering" w:customStyle="1" w:styleId="List31">
    <w:name w:val="List 31"/>
    <w:basedOn w:val="ImportedStyle3"/>
    <w:rsid w:val="003E07F9"/>
    <w:pPr>
      <w:numPr>
        <w:numId w:val="17"/>
      </w:numPr>
    </w:pPr>
  </w:style>
  <w:style w:type="numbering" w:customStyle="1" w:styleId="ImportedStyle3">
    <w:name w:val="Imported Style 3"/>
    <w:rsid w:val="003E07F9"/>
  </w:style>
  <w:style w:type="numbering" w:customStyle="1" w:styleId="List41">
    <w:name w:val="List 41"/>
    <w:basedOn w:val="ImportedStyle4"/>
    <w:rsid w:val="003E07F9"/>
    <w:pPr>
      <w:numPr>
        <w:numId w:val="18"/>
      </w:numPr>
    </w:pPr>
  </w:style>
  <w:style w:type="numbering" w:customStyle="1" w:styleId="ImportedStyle4">
    <w:name w:val="Imported Style 4"/>
    <w:rsid w:val="003E07F9"/>
  </w:style>
  <w:style w:type="numbering" w:customStyle="1" w:styleId="List51">
    <w:name w:val="List 51"/>
    <w:basedOn w:val="ImportedStyle5"/>
    <w:rsid w:val="003E07F9"/>
    <w:pPr>
      <w:numPr>
        <w:numId w:val="19"/>
      </w:numPr>
    </w:pPr>
  </w:style>
  <w:style w:type="numbering" w:customStyle="1" w:styleId="ImportedStyle5">
    <w:name w:val="Imported Style 5"/>
    <w:rsid w:val="003E07F9"/>
  </w:style>
  <w:style w:type="numbering" w:customStyle="1" w:styleId="List6">
    <w:name w:val="List 6"/>
    <w:basedOn w:val="ImportedStyle1"/>
    <w:rsid w:val="003E07F9"/>
    <w:pPr>
      <w:numPr>
        <w:numId w:val="46"/>
      </w:numPr>
    </w:pPr>
  </w:style>
  <w:style w:type="numbering" w:customStyle="1" w:styleId="List7">
    <w:name w:val="List 7"/>
    <w:basedOn w:val="ImportedStyle6"/>
    <w:rsid w:val="003E07F9"/>
    <w:pPr>
      <w:numPr>
        <w:numId w:val="20"/>
      </w:numPr>
    </w:pPr>
  </w:style>
  <w:style w:type="numbering" w:customStyle="1" w:styleId="ImportedStyle6">
    <w:name w:val="Imported Style 6"/>
    <w:rsid w:val="003E07F9"/>
  </w:style>
  <w:style w:type="numbering" w:customStyle="1" w:styleId="List8">
    <w:name w:val="List 8"/>
    <w:basedOn w:val="ImportedStyle7"/>
    <w:rsid w:val="003E07F9"/>
    <w:pPr>
      <w:numPr>
        <w:numId w:val="21"/>
      </w:numPr>
    </w:pPr>
  </w:style>
  <w:style w:type="numbering" w:customStyle="1" w:styleId="ImportedStyle7">
    <w:name w:val="Imported Style 7"/>
    <w:rsid w:val="003E07F9"/>
  </w:style>
  <w:style w:type="numbering" w:customStyle="1" w:styleId="List9">
    <w:name w:val="List 9"/>
    <w:basedOn w:val="ImportedStyle8"/>
    <w:rsid w:val="003E07F9"/>
    <w:pPr>
      <w:numPr>
        <w:numId w:val="22"/>
      </w:numPr>
    </w:pPr>
  </w:style>
  <w:style w:type="numbering" w:customStyle="1" w:styleId="ImportedStyle8">
    <w:name w:val="Imported Style 8"/>
    <w:rsid w:val="003E07F9"/>
  </w:style>
  <w:style w:type="numbering" w:customStyle="1" w:styleId="List10">
    <w:name w:val="List 10"/>
    <w:basedOn w:val="ImportedStyle9"/>
    <w:rsid w:val="003E07F9"/>
    <w:pPr>
      <w:numPr>
        <w:numId w:val="23"/>
      </w:numPr>
    </w:pPr>
  </w:style>
  <w:style w:type="numbering" w:customStyle="1" w:styleId="ImportedStyle9">
    <w:name w:val="Imported Style 9"/>
    <w:rsid w:val="003E07F9"/>
  </w:style>
  <w:style w:type="numbering" w:customStyle="1" w:styleId="List11">
    <w:name w:val="List 11"/>
    <w:basedOn w:val="ImportedStyle10"/>
    <w:rsid w:val="003E07F9"/>
    <w:pPr>
      <w:numPr>
        <w:numId w:val="24"/>
      </w:numPr>
    </w:pPr>
  </w:style>
  <w:style w:type="numbering" w:customStyle="1" w:styleId="ImportedStyle10">
    <w:name w:val="Imported Style 10"/>
    <w:rsid w:val="003E07F9"/>
  </w:style>
  <w:style w:type="numbering" w:customStyle="1" w:styleId="List12">
    <w:name w:val="List 12"/>
    <w:basedOn w:val="ImportedStyle11"/>
    <w:rsid w:val="003E07F9"/>
    <w:pPr>
      <w:numPr>
        <w:numId w:val="25"/>
      </w:numPr>
    </w:pPr>
  </w:style>
  <w:style w:type="numbering" w:customStyle="1" w:styleId="ImportedStyle11">
    <w:name w:val="Imported Style 11"/>
    <w:rsid w:val="003E07F9"/>
  </w:style>
  <w:style w:type="numbering" w:customStyle="1" w:styleId="List13">
    <w:name w:val="List 13"/>
    <w:basedOn w:val="ImportedStyle12"/>
    <w:rsid w:val="003E07F9"/>
    <w:pPr>
      <w:numPr>
        <w:numId w:val="26"/>
      </w:numPr>
    </w:pPr>
  </w:style>
  <w:style w:type="numbering" w:customStyle="1" w:styleId="ImportedStyle12">
    <w:name w:val="Imported Style 12"/>
    <w:rsid w:val="003E07F9"/>
  </w:style>
  <w:style w:type="numbering" w:customStyle="1" w:styleId="ImportedStyle13">
    <w:name w:val="Imported Style 13"/>
    <w:rsid w:val="003E07F9"/>
  </w:style>
  <w:style w:type="numbering" w:customStyle="1" w:styleId="List15">
    <w:name w:val="List 15"/>
    <w:basedOn w:val="ImportedStyle14"/>
    <w:rsid w:val="003E07F9"/>
    <w:pPr>
      <w:numPr>
        <w:numId w:val="27"/>
      </w:numPr>
    </w:pPr>
  </w:style>
  <w:style w:type="numbering" w:customStyle="1" w:styleId="ImportedStyle14">
    <w:name w:val="Imported Style 14"/>
    <w:rsid w:val="003E07F9"/>
  </w:style>
  <w:style w:type="numbering" w:customStyle="1" w:styleId="List16">
    <w:name w:val="List 16"/>
    <w:basedOn w:val="ImportedStyle15"/>
    <w:rsid w:val="003E07F9"/>
    <w:pPr>
      <w:numPr>
        <w:numId w:val="28"/>
      </w:numPr>
    </w:pPr>
  </w:style>
  <w:style w:type="numbering" w:customStyle="1" w:styleId="ImportedStyle15">
    <w:name w:val="Imported Style 15"/>
    <w:rsid w:val="003E07F9"/>
  </w:style>
  <w:style w:type="numbering" w:customStyle="1" w:styleId="ImportedStyle16">
    <w:name w:val="Imported Style 16"/>
    <w:rsid w:val="003E07F9"/>
  </w:style>
  <w:style w:type="numbering" w:customStyle="1" w:styleId="ImportedStyle17">
    <w:name w:val="Imported Style 17"/>
    <w:rsid w:val="003E07F9"/>
  </w:style>
  <w:style w:type="numbering" w:customStyle="1" w:styleId="ImportedStyle18">
    <w:name w:val="Imported Style 18"/>
    <w:rsid w:val="003E07F9"/>
  </w:style>
  <w:style w:type="numbering" w:customStyle="1" w:styleId="ImportedStyle19">
    <w:name w:val="Imported Style 19"/>
    <w:rsid w:val="003E07F9"/>
  </w:style>
  <w:style w:type="numbering" w:customStyle="1" w:styleId="ImportedStyle20">
    <w:name w:val="Imported Style 20"/>
    <w:rsid w:val="003E07F9"/>
  </w:style>
  <w:style w:type="numbering" w:customStyle="1" w:styleId="ImportedStyle21">
    <w:name w:val="Imported Style 21"/>
    <w:rsid w:val="003E07F9"/>
  </w:style>
  <w:style w:type="numbering" w:customStyle="1" w:styleId="List23">
    <w:name w:val="List 23"/>
    <w:basedOn w:val="ImportedStyle22"/>
    <w:rsid w:val="003E07F9"/>
    <w:pPr>
      <w:numPr>
        <w:numId w:val="29"/>
      </w:numPr>
    </w:pPr>
  </w:style>
  <w:style w:type="numbering" w:customStyle="1" w:styleId="ImportedStyle22">
    <w:name w:val="Imported Style 22"/>
    <w:rsid w:val="003E07F9"/>
  </w:style>
  <w:style w:type="numbering" w:customStyle="1" w:styleId="ImportedStyle23">
    <w:name w:val="Imported Style 23"/>
    <w:rsid w:val="003E07F9"/>
  </w:style>
  <w:style w:type="numbering" w:customStyle="1" w:styleId="ImportedStyle24">
    <w:name w:val="Imported Style 24"/>
    <w:rsid w:val="003E07F9"/>
  </w:style>
  <w:style w:type="numbering" w:customStyle="1" w:styleId="List26">
    <w:name w:val="List 26"/>
    <w:basedOn w:val="ImportedStyle1"/>
    <w:rsid w:val="003E07F9"/>
    <w:pPr>
      <w:numPr>
        <w:numId w:val="30"/>
      </w:numPr>
    </w:pPr>
  </w:style>
  <w:style w:type="numbering" w:customStyle="1" w:styleId="ImportedStyle25">
    <w:name w:val="Imported Style 25"/>
    <w:rsid w:val="003E07F9"/>
  </w:style>
  <w:style w:type="numbering" w:customStyle="1" w:styleId="ImportedStyle26">
    <w:name w:val="Imported Style 26"/>
    <w:rsid w:val="003E07F9"/>
  </w:style>
  <w:style w:type="numbering" w:customStyle="1" w:styleId="List29">
    <w:name w:val="List 29"/>
    <w:basedOn w:val="ImportedStyle26"/>
    <w:rsid w:val="003E07F9"/>
    <w:pPr>
      <w:numPr>
        <w:numId w:val="31"/>
      </w:numPr>
    </w:pPr>
  </w:style>
  <w:style w:type="numbering" w:customStyle="1" w:styleId="ImportedStyle27">
    <w:name w:val="Imported Style 27"/>
    <w:rsid w:val="003E07F9"/>
  </w:style>
  <w:style w:type="numbering" w:customStyle="1" w:styleId="ImportedStyle100">
    <w:name w:val="Imported Style 1.0"/>
    <w:rsid w:val="003E07F9"/>
  </w:style>
  <w:style w:type="numbering" w:customStyle="1" w:styleId="List32">
    <w:name w:val="List 32"/>
    <w:basedOn w:val="ImportedStyle28"/>
    <w:rsid w:val="003E07F9"/>
    <w:pPr>
      <w:numPr>
        <w:numId w:val="32"/>
      </w:numPr>
    </w:pPr>
  </w:style>
  <w:style w:type="numbering" w:customStyle="1" w:styleId="ImportedStyle28">
    <w:name w:val="Imported Style 28"/>
    <w:rsid w:val="003E07F9"/>
    <w:pPr>
      <w:numPr>
        <w:numId w:val="36"/>
      </w:numPr>
    </w:pPr>
  </w:style>
  <w:style w:type="numbering" w:customStyle="1" w:styleId="List33">
    <w:name w:val="List 33"/>
    <w:basedOn w:val="ImportedStyle28"/>
    <w:rsid w:val="003E07F9"/>
    <w:pPr>
      <w:numPr>
        <w:numId w:val="52"/>
      </w:numPr>
    </w:pPr>
  </w:style>
  <w:style w:type="numbering" w:customStyle="1" w:styleId="List34">
    <w:name w:val="List 34"/>
    <w:basedOn w:val="ImportedStyle29"/>
    <w:rsid w:val="003E07F9"/>
    <w:pPr>
      <w:numPr>
        <w:numId w:val="33"/>
      </w:numPr>
    </w:pPr>
  </w:style>
  <w:style w:type="numbering" w:customStyle="1" w:styleId="ImportedStyle29">
    <w:name w:val="Imported Style 29"/>
    <w:rsid w:val="003E07F9"/>
  </w:style>
  <w:style w:type="numbering" w:customStyle="1" w:styleId="List35">
    <w:name w:val="List 35"/>
    <w:basedOn w:val="ImportedStyle30"/>
    <w:rsid w:val="003E07F9"/>
    <w:pPr>
      <w:numPr>
        <w:numId w:val="34"/>
      </w:numPr>
    </w:pPr>
  </w:style>
  <w:style w:type="numbering" w:customStyle="1" w:styleId="ImportedStyle30">
    <w:name w:val="Imported Style 30"/>
    <w:rsid w:val="003E07F9"/>
  </w:style>
  <w:style w:type="numbering" w:customStyle="1" w:styleId="List36">
    <w:name w:val="List 36"/>
    <w:basedOn w:val="ImportedStyle31"/>
    <w:rsid w:val="003E07F9"/>
    <w:pPr>
      <w:numPr>
        <w:numId w:val="35"/>
      </w:numPr>
    </w:pPr>
  </w:style>
  <w:style w:type="numbering" w:customStyle="1" w:styleId="ImportedStyle31">
    <w:name w:val="Imported Style 31"/>
    <w:rsid w:val="003E07F9"/>
  </w:style>
  <w:style w:type="numbering" w:customStyle="1" w:styleId="ImportedStyle32">
    <w:name w:val="Imported Style 32"/>
    <w:rsid w:val="003E07F9"/>
    <w:pPr>
      <w:numPr>
        <w:numId w:val="37"/>
      </w:numPr>
    </w:pPr>
  </w:style>
  <w:style w:type="numbering" w:customStyle="1" w:styleId="List37">
    <w:name w:val="List 37"/>
    <w:basedOn w:val="ImportedStyle33"/>
    <w:rsid w:val="003E07F9"/>
    <w:pPr>
      <w:numPr>
        <w:numId w:val="38"/>
      </w:numPr>
    </w:pPr>
  </w:style>
  <w:style w:type="numbering" w:customStyle="1" w:styleId="ImportedStyle33">
    <w:name w:val="Imported Style 33"/>
    <w:rsid w:val="003E07F9"/>
  </w:style>
  <w:style w:type="numbering" w:customStyle="1" w:styleId="List38">
    <w:name w:val="List 38"/>
    <w:basedOn w:val="ImportedStyle100"/>
    <w:rsid w:val="003E07F9"/>
    <w:pPr>
      <w:numPr>
        <w:numId w:val="39"/>
      </w:numPr>
    </w:pPr>
  </w:style>
  <w:style w:type="numbering" w:customStyle="1" w:styleId="List39">
    <w:name w:val="List 39"/>
    <w:basedOn w:val="ImportedStyle34"/>
    <w:rsid w:val="003E07F9"/>
    <w:pPr>
      <w:numPr>
        <w:numId w:val="40"/>
      </w:numPr>
    </w:pPr>
  </w:style>
  <w:style w:type="numbering" w:customStyle="1" w:styleId="ImportedStyle34">
    <w:name w:val="Imported Style 34"/>
    <w:rsid w:val="003E07F9"/>
  </w:style>
  <w:style w:type="numbering" w:customStyle="1" w:styleId="List40">
    <w:name w:val="List 40"/>
    <w:basedOn w:val="ImportedStyle35"/>
    <w:rsid w:val="003E07F9"/>
    <w:pPr>
      <w:numPr>
        <w:numId w:val="41"/>
      </w:numPr>
    </w:pPr>
  </w:style>
  <w:style w:type="numbering" w:customStyle="1" w:styleId="ImportedStyle35">
    <w:name w:val="Imported Style 35"/>
    <w:rsid w:val="003E07F9"/>
  </w:style>
  <w:style w:type="character" w:styleId="PageNumber">
    <w:name w:val="page number"/>
    <w:basedOn w:val="DefaultParagraphFont"/>
    <w:rsid w:val="003E07F9"/>
  </w:style>
  <w:style w:type="paragraph" w:customStyle="1" w:styleId="Text6">
    <w:name w:val="Text 6"/>
    <w:link w:val="Text6Char"/>
    <w:rsid w:val="003E07F9"/>
    <w:pPr>
      <w:numPr>
        <w:numId w:val="42"/>
      </w:numPr>
      <w:spacing w:after="200" w:line="276" w:lineRule="auto"/>
      <w:ind w:left="567" w:hanging="567"/>
    </w:pPr>
    <w:rPr>
      <w:rFonts w:ascii="Arial" w:eastAsia="Times New Roman" w:hAnsi="Arial" w:cs="Times New Roman"/>
      <w:lang w:val="en-GB"/>
    </w:rPr>
  </w:style>
  <w:style w:type="character" w:customStyle="1" w:styleId="Text6Char">
    <w:name w:val="Text 6 Char"/>
    <w:link w:val="Text6"/>
    <w:locked/>
    <w:rsid w:val="003E07F9"/>
    <w:rPr>
      <w:rFonts w:ascii="Arial" w:eastAsia="Times New Roman" w:hAnsi="Arial" w:cs="Times New Roman"/>
      <w:lang w:val="en-GB"/>
    </w:rPr>
  </w:style>
  <w:style w:type="paragraph" w:customStyle="1" w:styleId="CharChar3Char">
    <w:name w:val="Char Char3 Char"/>
    <w:basedOn w:val="Normal"/>
    <w:rsid w:val="003E07F9"/>
    <w:pPr>
      <w:spacing w:after="120" w:line="240" w:lineRule="exact"/>
    </w:pPr>
    <w:rPr>
      <w:rFonts w:ascii="Verdana" w:eastAsia="Times New Roman" w:hAnsi="Verdana" w:cs="Times New Roman"/>
      <w:sz w:val="20"/>
      <w:szCs w:val="20"/>
      <w:lang w:val="en-US"/>
    </w:rPr>
  </w:style>
  <w:style w:type="paragraph" w:styleId="BodyText3">
    <w:name w:val="Body Text 3"/>
    <w:basedOn w:val="Normal"/>
    <w:link w:val="BodyText3Char"/>
    <w:rsid w:val="003E07F9"/>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3E07F9"/>
    <w:rPr>
      <w:rFonts w:ascii="Arial" w:eastAsia="Times New Roman" w:hAnsi="Arial" w:cs="Times New Roman"/>
      <w:sz w:val="16"/>
      <w:szCs w:val="16"/>
      <w:lang w:val="en-GB" w:eastAsia="en-GB"/>
    </w:rPr>
  </w:style>
  <w:style w:type="paragraph" w:styleId="ListBullet">
    <w:name w:val="List Bullet"/>
    <w:basedOn w:val="Normal"/>
    <w:autoRedefine/>
    <w:rsid w:val="003E07F9"/>
    <w:pPr>
      <w:spacing w:after="120"/>
      <w:ind w:left="426" w:hanging="426"/>
    </w:pPr>
    <w:rPr>
      <w:rFonts w:ascii="Helvetica" w:eastAsia="Times New Roman" w:hAnsi="Helvetica" w:cs="Times New Roman"/>
      <w:sz w:val="16"/>
      <w:szCs w:val="20"/>
    </w:rPr>
  </w:style>
  <w:style w:type="paragraph" w:styleId="NormalWeb">
    <w:name w:val="Normal (Web)"/>
    <w:basedOn w:val="Normal"/>
    <w:uiPriority w:val="99"/>
    <w:rsid w:val="003E07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0">
    <w:name w:val="Body*"/>
    <w:rsid w:val="003E07F9"/>
    <w:pPr>
      <w:keepLines/>
      <w:spacing w:line="320" w:lineRule="exact"/>
      <w:ind w:right="850"/>
      <w:jc w:val="both"/>
    </w:pPr>
    <w:rPr>
      <w:rFonts w:ascii="Perpetua" w:eastAsia="Times New Roman" w:hAnsi="Perpetua" w:cs="Times New Roman"/>
      <w:sz w:val="26"/>
      <w:szCs w:val="20"/>
      <w:lang w:val="en-GB"/>
    </w:rPr>
  </w:style>
  <w:style w:type="paragraph" w:customStyle="1" w:styleId="Bullets">
    <w:name w:val="Bullets"/>
    <w:rsid w:val="003E07F9"/>
    <w:pPr>
      <w:keepLines/>
      <w:spacing w:before="85" w:line="320" w:lineRule="exact"/>
      <w:ind w:left="566" w:right="850" w:hanging="567"/>
      <w:jc w:val="both"/>
    </w:pPr>
    <w:rPr>
      <w:rFonts w:ascii="Perpetua" w:eastAsia="Times New Roman" w:hAnsi="Perpetua" w:cs="Times New Roman"/>
      <w:sz w:val="26"/>
      <w:szCs w:val="20"/>
      <w:lang w:val="en-GB"/>
    </w:rPr>
  </w:style>
  <w:style w:type="paragraph" w:customStyle="1" w:styleId="Bhead">
    <w:name w:val="B head*"/>
    <w:rsid w:val="003E07F9"/>
    <w:pPr>
      <w:keepNext/>
      <w:tabs>
        <w:tab w:val="left" w:pos="566"/>
      </w:tabs>
      <w:spacing w:before="85" w:line="340" w:lineRule="exact"/>
      <w:ind w:right="850"/>
    </w:pPr>
    <w:rPr>
      <w:rFonts w:ascii="NewsGothic" w:eastAsia="Times New Roman" w:hAnsi="NewsGothic" w:cs="Times New Roman"/>
      <w:szCs w:val="20"/>
      <w:lang w:val="en-GB"/>
    </w:rPr>
  </w:style>
  <w:style w:type="paragraph" w:styleId="BodyText2">
    <w:name w:val="Body Text 2"/>
    <w:basedOn w:val="Normal"/>
    <w:link w:val="BodyText2Char"/>
    <w:rsid w:val="003E07F9"/>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rsid w:val="003E07F9"/>
    <w:rPr>
      <w:rFonts w:ascii="Times New Roman" w:eastAsia="Times New Roman" w:hAnsi="Times New Roman" w:cs="Times New Roman"/>
      <w:sz w:val="20"/>
      <w:szCs w:val="20"/>
      <w:lang w:val="en-GB" w:eastAsia="en-GB"/>
    </w:rPr>
  </w:style>
  <w:style w:type="table" w:styleId="TableGrid">
    <w:name w:val="Table Grid"/>
    <w:basedOn w:val="TableNormal"/>
    <w:rsid w:val="003E07F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E07F9"/>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E07F9"/>
    <w:rPr>
      <w:rFonts w:ascii="Tahoma" w:eastAsia="Times New Roman" w:hAnsi="Tahoma" w:cs="Tahoma"/>
      <w:sz w:val="20"/>
      <w:szCs w:val="20"/>
      <w:shd w:val="clear" w:color="auto" w:fill="000080"/>
      <w:lang w:val="en-GB"/>
    </w:rPr>
  </w:style>
  <w:style w:type="numbering" w:styleId="111111">
    <w:name w:val="Outline List 2"/>
    <w:basedOn w:val="NoList"/>
    <w:rsid w:val="003E07F9"/>
    <w:pPr>
      <w:numPr>
        <w:numId w:val="43"/>
      </w:numPr>
    </w:pPr>
  </w:style>
  <w:style w:type="paragraph" w:styleId="TOC2">
    <w:name w:val="toc 2"/>
    <w:basedOn w:val="Normal"/>
    <w:next w:val="Normal"/>
    <w:autoRedefine/>
    <w:uiPriority w:val="39"/>
    <w:unhideWhenUsed/>
    <w:qFormat/>
    <w:rsid w:val="003E07F9"/>
    <w:pPr>
      <w:spacing w:after="0"/>
    </w:pPr>
  </w:style>
  <w:style w:type="paragraph" w:styleId="TOC3">
    <w:name w:val="toc 3"/>
    <w:basedOn w:val="Normal"/>
    <w:next w:val="Normal"/>
    <w:autoRedefine/>
    <w:uiPriority w:val="39"/>
    <w:unhideWhenUsed/>
    <w:qFormat/>
    <w:rsid w:val="003E07F9"/>
    <w:pPr>
      <w:spacing w:after="0"/>
      <w:ind w:left="220"/>
    </w:pPr>
    <w:rPr>
      <w:i/>
    </w:rPr>
  </w:style>
  <w:style w:type="paragraph" w:styleId="TOC4">
    <w:name w:val="toc 4"/>
    <w:basedOn w:val="Normal"/>
    <w:next w:val="Normal"/>
    <w:autoRedefine/>
    <w:uiPriority w:val="39"/>
    <w:unhideWhenUsed/>
    <w:rsid w:val="003E07F9"/>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3E07F9"/>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3E07F9"/>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3E07F9"/>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3E07F9"/>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3E07F9"/>
    <w:pPr>
      <w:pBdr>
        <w:between w:val="double" w:sz="6" w:space="0" w:color="auto"/>
      </w:pBdr>
      <w:spacing w:after="0"/>
      <w:ind w:left="1540"/>
    </w:pPr>
    <w:rPr>
      <w:sz w:val="20"/>
      <w:szCs w:val="20"/>
    </w:rPr>
  </w:style>
  <w:style w:type="paragraph" w:styleId="EndnoteText">
    <w:name w:val="endnote text"/>
    <w:basedOn w:val="Normal"/>
    <w:link w:val="EndnoteTextChar"/>
    <w:uiPriority w:val="99"/>
    <w:semiHidden/>
    <w:unhideWhenUsed/>
    <w:rsid w:val="003E07F9"/>
    <w:pPr>
      <w:spacing w:after="0"/>
    </w:pPr>
    <w:rPr>
      <w:sz w:val="20"/>
      <w:szCs w:val="20"/>
    </w:rPr>
  </w:style>
  <w:style w:type="character" w:customStyle="1" w:styleId="EndnoteTextChar">
    <w:name w:val="Endnote Text Char"/>
    <w:basedOn w:val="DefaultParagraphFont"/>
    <w:link w:val="EndnoteText"/>
    <w:uiPriority w:val="99"/>
    <w:semiHidden/>
    <w:rsid w:val="003E07F9"/>
    <w:rPr>
      <w:rFonts w:eastAsiaTheme="minorHAnsi"/>
      <w:sz w:val="20"/>
      <w:szCs w:val="20"/>
      <w:lang w:val="en-GB"/>
    </w:rPr>
  </w:style>
  <w:style w:type="character" w:styleId="EndnoteReference">
    <w:name w:val="endnote reference"/>
    <w:basedOn w:val="DefaultParagraphFont"/>
    <w:uiPriority w:val="99"/>
    <w:semiHidden/>
    <w:unhideWhenUsed/>
    <w:rsid w:val="003E07F9"/>
    <w:rPr>
      <w:vertAlign w:val="superscript"/>
    </w:rPr>
  </w:style>
  <w:style w:type="paragraph" w:styleId="Revision">
    <w:name w:val="Revision"/>
    <w:hidden/>
    <w:uiPriority w:val="99"/>
    <w:semiHidden/>
    <w:rsid w:val="003E07F9"/>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708">
      <w:bodyDiv w:val="1"/>
      <w:marLeft w:val="0"/>
      <w:marRight w:val="0"/>
      <w:marTop w:val="0"/>
      <w:marBottom w:val="0"/>
      <w:divBdr>
        <w:top w:val="none" w:sz="0" w:space="0" w:color="auto"/>
        <w:left w:val="none" w:sz="0" w:space="0" w:color="auto"/>
        <w:bottom w:val="none" w:sz="0" w:space="0" w:color="auto"/>
        <w:right w:val="none" w:sz="0" w:space="0" w:color="auto"/>
      </w:divBdr>
    </w:div>
    <w:div w:id="234517186">
      <w:bodyDiv w:val="1"/>
      <w:marLeft w:val="0"/>
      <w:marRight w:val="0"/>
      <w:marTop w:val="0"/>
      <w:marBottom w:val="0"/>
      <w:divBdr>
        <w:top w:val="none" w:sz="0" w:space="0" w:color="auto"/>
        <w:left w:val="none" w:sz="0" w:space="0" w:color="auto"/>
        <w:bottom w:val="none" w:sz="0" w:space="0" w:color="auto"/>
        <w:right w:val="none" w:sz="0" w:space="0" w:color="auto"/>
      </w:divBdr>
    </w:div>
    <w:div w:id="2039314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yfedpowys-pcc.org.uk/media/2007/dyfed-powys-police-plan-final-eng.pdf" TargetMode="External"/><Relationship Id="rId18" Type="http://schemas.openxmlformats.org/officeDocument/2006/relationships/hyperlink" Target="https://www.gov.uk/government/publications/strategic-policing-requirement" TargetMode="External"/><Relationship Id="rId26" Type="http://schemas.openxmlformats.org/officeDocument/2006/relationships/hyperlink" Target="http://teams/sites/Intranet/APP/DPP%20Policies/Human%20Resources%20Policies/Management%20of%20Change%20Policy/Version%201.2/Management%20of%20Change%20Policy%20V1.2.pdf" TargetMode="External"/><Relationship Id="rId39" Type="http://schemas.openxmlformats.org/officeDocument/2006/relationships/hyperlink" Target="http://teams/sites/OPCC/OPCC%20Site/Governance/PAB/Terms%20of%20Reference%20Policing%20Accountability%20Board%20(E)%202020-1.docx" TargetMode="External"/><Relationship Id="rId21" Type="http://schemas.openxmlformats.org/officeDocument/2006/relationships/hyperlink" Target="https://www.legislation.gov.uk/anaw/2015/2/contents/enacted" TargetMode="External"/><Relationship Id="rId34" Type="http://schemas.openxmlformats.org/officeDocument/2006/relationships/hyperlink" Target="http://dppi/sites/default.aspx?siteID=138&amp;pageID=14" TargetMode="External"/><Relationship Id="rId42" Type="http://schemas.openxmlformats.org/officeDocument/2006/relationships/hyperlink" Target="https://www.cipfa.org/tisonline/streams/accountancy,-audit-and-risk/local-authority-accounting" TargetMode="External"/><Relationship Id="rId47" Type="http://schemas.openxmlformats.org/officeDocument/2006/relationships/hyperlink" Target="https://www.gov.uk/government/publications/audit-committee-handbook" TargetMode="External"/><Relationship Id="rId50" Type="http://schemas.openxmlformats.org/officeDocument/2006/relationships/hyperlink" Target="http://www.dyfedpowys-pcc.org.uk/media/6277/whistleblowing-policy.pdf" TargetMode="External"/><Relationship Id="rId55" Type="http://schemas.openxmlformats.org/officeDocument/2006/relationships/hyperlink" Target="https://www.cipfa.org/policy-and-guidance/publications/t/treasury-management-in-the-public-services-code-of-practice-and-crosssectoral-guidance-notes-2017-edition-online" TargetMode="External"/><Relationship Id="rId63" Type="http://schemas.openxmlformats.org/officeDocument/2006/relationships/header" Target="header1.xml"/><Relationship Id="rId68" Type="http://schemas.openxmlformats.org/officeDocument/2006/relationships/footer" Target="footer3.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egislation.gov.uk/uksi/2011/2744/schedule/made" TargetMode="External"/><Relationship Id="rId29" Type="http://schemas.openxmlformats.org/officeDocument/2006/relationships/hyperlink" Target="http://www.legislation.gov.uk/ukpga/2000/36/contents" TargetMode="External"/><Relationship Id="rId11" Type="http://schemas.openxmlformats.org/officeDocument/2006/relationships/image" Target="media/image1.png"/><Relationship Id="rId24" Type="http://schemas.openxmlformats.org/officeDocument/2006/relationships/hyperlink" Target="http://www.cipfa.org/policy-and-guidance/standards/international-framework-good-governance-in-the-public-sector" TargetMode="External"/><Relationship Id="rId32" Type="http://schemas.openxmlformats.org/officeDocument/2006/relationships/hyperlink" Target="http://www.waspi.org/home" TargetMode="External"/><Relationship Id="rId37" Type="http://schemas.openxmlformats.org/officeDocument/2006/relationships/hyperlink" Target="http://www.dyfedpowys-pcc.org.uk/media/2669/decision-making-policy_april2017.pdf" TargetMode="External"/><Relationship Id="rId40" Type="http://schemas.openxmlformats.org/officeDocument/2006/relationships/hyperlink" Target="http://dppi/sites/default.aspx?siteID=56&amp;pageInstanceID=71082&amp;pageID=70" TargetMode="External"/><Relationship Id="rId45" Type="http://schemas.openxmlformats.org/officeDocument/2006/relationships/hyperlink" Target="https://www.gov.uk/government/publications/financial-management-code-of-practice" TargetMode="External"/><Relationship Id="rId53" Type="http://schemas.openxmlformats.org/officeDocument/2006/relationships/hyperlink" Target="http://www.dyfedpowys-pcc.org.uk/media/9094/2021-mtfp-and-precept-report-for-panel-final-for-publication.docx" TargetMode="External"/><Relationship Id="rId58" Type="http://schemas.openxmlformats.org/officeDocument/2006/relationships/hyperlink" Target="https://www.legislation.gov.uk/ukpga/1996/16/contents" TargetMode="External"/><Relationship Id="rId66" Type="http://schemas.openxmlformats.org/officeDocument/2006/relationships/footer" Target="footer2.xml"/><Relationship Id="rId7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gov.uk/government/publications/the-7-principles-of-public-life" TargetMode="External"/><Relationship Id="rId23" Type="http://schemas.openxmlformats.org/officeDocument/2006/relationships/hyperlink" Target="http://www.dyfedpowys-pcc.org.uk/media/10473/jac-tor-2020-final-draft.doc" TargetMode="External"/><Relationship Id="rId28" Type="http://schemas.openxmlformats.org/officeDocument/2006/relationships/hyperlink" Target="https://www.legislation.gov.uk/ukpga/2018/12/contents" TargetMode="External"/><Relationship Id="rId36" Type="http://schemas.openxmlformats.org/officeDocument/2006/relationships/hyperlink" Target="file://newbach/bcu/HQ/Governance/GOVERNANCE/Governance%20Board%20Meetings/Force%20Executive%20Board" TargetMode="External"/><Relationship Id="rId49" Type="http://schemas.openxmlformats.org/officeDocument/2006/relationships/hyperlink" Target="https://www.wao.gov.uk/sites/default/files/cap_6.pdf" TargetMode="External"/><Relationship Id="rId57" Type="http://schemas.openxmlformats.org/officeDocument/2006/relationships/hyperlink" Target="https://www.justiceinspectorates.gov.uk/hmicfrs/our-work/article/value-for-money-inspections/value-for-money-profiles/" TargetMode="External"/><Relationship Id="rId61" Type="http://schemas.openxmlformats.org/officeDocument/2006/relationships/hyperlink" Target="https://www.legislation.gov.uk/ukpga/1988/41/contents" TargetMode="External"/><Relationship Id="rId10" Type="http://schemas.openxmlformats.org/officeDocument/2006/relationships/endnotes" Target="endnotes.xml"/><Relationship Id="rId19" Type="http://schemas.openxmlformats.org/officeDocument/2006/relationships/hyperlink" Target="http://www.legislation.gov.uk/ukpga/2004/23/contents" TargetMode="External"/><Relationship Id="rId31" Type="http://schemas.openxmlformats.org/officeDocument/2006/relationships/hyperlink" Target="https://www.app.college.police.uk/app-content/information-management/sharing-police-information/" TargetMode="External"/><Relationship Id="rId44" Type="http://schemas.openxmlformats.org/officeDocument/2006/relationships/hyperlink" Target="https://www.cipfa.org/policy-and-guidance/standards/public-sector-internal-audit-standards" TargetMode="External"/><Relationship Id="rId52" Type="http://schemas.openxmlformats.org/officeDocument/2006/relationships/hyperlink" Target="http://www.dyfedpowys-pcc.org.uk/en/the-office/finance/opcc-and-force-revenue-budget/" TargetMode="External"/><Relationship Id="rId60" Type="http://schemas.openxmlformats.org/officeDocument/2006/relationships/hyperlink" Target="https://www.npcc.police.uk/charging%20website.pdf" TargetMode="External"/><Relationship Id="rId65" Type="http://schemas.openxmlformats.org/officeDocument/2006/relationships/footer" Target="footer1.xm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1/13/contents/enacted" TargetMode="External"/><Relationship Id="rId22" Type="http://schemas.openxmlformats.org/officeDocument/2006/relationships/hyperlink" Target="http://www.legislation.gov.uk/ukpga/2017/4/contents/enacted/data.htm" TargetMode="External"/><Relationship Id="rId27" Type="http://schemas.openxmlformats.org/officeDocument/2006/relationships/hyperlink" Target="https://ico.org.uk/for-organisations/guide-to-data-protection/guide-to-the-general-data-protection-regulation-gdpr/" TargetMode="External"/><Relationship Id="rId30" Type="http://schemas.openxmlformats.org/officeDocument/2006/relationships/hyperlink" Target="http://dppi/sites/default.aspx?siteID=128&amp;pageInstanceID=81781&amp;pageID=27" TargetMode="External"/><Relationship Id="rId35" Type="http://schemas.openxmlformats.org/officeDocument/2006/relationships/hyperlink" Target="file://newbach/bcu/HQ/Governance/GOVERNANCE/Governance%20Board%20Meetings/People%20Board" TargetMode="External"/><Relationship Id="rId43" Type="http://schemas.openxmlformats.org/officeDocument/2006/relationships/hyperlink" Target="https://gov.wales/five-case-model-templates" TargetMode="External"/><Relationship Id="rId48" Type="http://schemas.openxmlformats.org/officeDocument/2006/relationships/hyperlink" Target="http://www.dyfedpowys-pcc.org.uk/media/10473/jac-tor-2020-final-draft.doc" TargetMode="External"/><Relationship Id="rId56" Type="http://schemas.openxmlformats.org/officeDocument/2006/relationships/hyperlink" Target="https://www.legislation.gov.uk/ukpga/2002/29/contents" TargetMode="External"/><Relationship Id="rId64" Type="http://schemas.openxmlformats.org/officeDocument/2006/relationships/header" Target="header2.xml"/><Relationship Id="rId69"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dyfedpowys-pcc.org.uk/media/10516/asset-register.pdf" TargetMode="External"/><Relationship Id="rId72"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financial-management-code-of-practice" TargetMode="External"/><Relationship Id="rId25" Type="http://schemas.openxmlformats.org/officeDocument/2006/relationships/hyperlink" Target="http://www.cipfa.org/policy-and-guidance/publications/d/delivering-good-governance-guidance-notes-for-policing-bodies-in-england-and-wales-2016-edition" TargetMode="External"/><Relationship Id="rId33" Type="http://schemas.openxmlformats.org/officeDocument/2006/relationships/hyperlink" Target="http://www.dyfedpowys-pcc.org.uk/en/the-office/the-team/chief-of-staff-and-monitoring-officer/" TargetMode="External"/><Relationship Id="rId38" Type="http://schemas.openxmlformats.org/officeDocument/2006/relationships/hyperlink" Target="http://teams/sites/OPCC/OPCC%20Site/Governance/Policing%20board/Policing%20Board%20Terms%20of%20Reference%20(E)%202020-1.docx" TargetMode="External"/><Relationship Id="rId46" Type="http://schemas.openxmlformats.org/officeDocument/2006/relationships/hyperlink" Target="https://www.cipfa.org/services/support-for-audit-committees" TargetMode="External"/><Relationship Id="rId59" Type="http://schemas.openxmlformats.org/officeDocument/2006/relationships/hyperlink" Target="http://teams/sites/Intranet/PSD/ACU/Gifts%20and%20Hospitality%20-%20final%20COG%20approved%20published.docx" TargetMode="External"/><Relationship Id="rId67" Type="http://schemas.openxmlformats.org/officeDocument/2006/relationships/header" Target="header3.xml"/><Relationship Id="rId20" Type="http://schemas.openxmlformats.org/officeDocument/2006/relationships/hyperlink" Target="http://www.legislation.gov.uk/mwa/2011/1/contents/enacted" TargetMode="External"/><Relationship Id="rId41" Type="http://schemas.openxmlformats.org/officeDocument/2006/relationships/hyperlink" Target="https://www.cipfa.org/tisonline/streams/accountancy,-audit-and-risk/local-authority-accounting" TargetMode="External"/><Relationship Id="rId54" Type="http://schemas.openxmlformats.org/officeDocument/2006/relationships/hyperlink" Target="http://dppi2/media/5d4lvjcy/dpp-information-security-guidance-v1-oct-2020.pdf" TargetMode="External"/><Relationship Id="rId62" Type="http://schemas.openxmlformats.org/officeDocument/2006/relationships/hyperlink" Target="https://www.legislation.gov.uk/ukpga/2010/23/pdfs/ukpga_20100023_en.pdf" TargetMode="External"/><Relationship Id="rId70" Type="http://schemas.openxmlformats.org/officeDocument/2006/relationships/header" Target="header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dppi/sites/default.aspx?siteID=88&amp;pageInstanceID=76285&amp;pageID=43" TargetMode="External"/><Relationship Id="rId2" Type="http://schemas.openxmlformats.org/officeDocument/2006/relationships/hyperlink" Target="https://www.legislation.gov.uk/ukpga/1972/70/contents" TargetMode="External"/><Relationship Id="rId1" Type="http://schemas.openxmlformats.org/officeDocument/2006/relationships/hyperlink" Target="http://www.legislation.gov.uk/uksi/2011/3050/pdfs/uksi_20113050_en.pdf" TargetMode="External"/><Relationship Id="rId4" Type="http://schemas.openxmlformats.org/officeDocument/2006/relationships/hyperlink" Target="http://teams/sites/OPCC/OPCC%20Site/Workplans/UPDATE%20ME/Business%20Continuity%20Management%20(BCM)%20Toolkit%20-%20OPCC%20UPDATE%20Jul%20%27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Statement</DocType2>
    <Financial_x0020_Period xmlns="242c32be-31bf-422c-ab0d-7abc8ae381ac">2018/19</Financial_x0020_Period>
    <Estates_x0020_1 xmlns="242c32be-31bf-422c-ab0d-7abc8ae381ac"/>
    <Financial_x0020_Period0 xmlns="242c32be-31bf-422c-ab0d-7abc8ae381ac">Q1</Financial_x0020_Period0>
    <Topic xmlns="242c32be-31bf-422c-ab0d-7abc8ae381ac">Governance</Topic>
    <Month xmlns="242c32be-31bf-422c-ab0d-7abc8ae381ac">Apr</Month>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93AD-5762-41AF-9D0E-B17D01E5BD51}">
  <ds:schemaRefs>
    <ds:schemaRef ds:uri="http://schemas.microsoft.com/sharepoint/v3/contenttype/forms"/>
  </ds:schemaRefs>
</ds:datastoreItem>
</file>

<file path=customXml/itemProps2.xml><?xml version="1.0" encoding="utf-8"?>
<ds:datastoreItem xmlns:ds="http://schemas.openxmlformats.org/officeDocument/2006/customXml" ds:itemID="{F38EDCE1-3332-423F-A69F-75E83DE07E3D}">
  <ds:schemaRefs>
    <ds:schemaRef ds:uri="242c32be-31bf-422c-ab0d-7abc8ae381ac"/>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1FB40C96-F2E7-476E-A91C-99B1D480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31FB5-E3F1-47E4-A71F-D69EA56B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80</Pages>
  <Words>25541</Words>
  <Characters>145585</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Corporate Governance Framework 2018 Saesneg</vt:lpstr>
    </vt:vector>
  </TitlesOfParts>
  <Company>Heddlu Dyfed-Powys Police</Company>
  <LinksUpToDate>false</LinksUpToDate>
  <CharactersWithSpaces>170785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Framework 2018 Saesneg</dc:title>
  <dc:subject/>
  <dc:creator>MAIR HARRIES</dc:creator>
  <cp:keywords/>
  <dc:description/>
  <cp:lastModifiedBy>Harries Mair OPCC</cp:lastModifiedBy>
  <cp:revision>8</cp:revision>
  <cp:lastPrinted>2019-10-30T15:32:00Z</cp:lastPrinted>
  <dcterms:created xsi:type="dcterms:W3CDTF">2021-03-29T21:05:00Z</dcterms:created>
  <dcterms:modified xsi:type="dcterms:W3CDTF">2021-04-12T05:36:00Z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9c307dd3-7aaa-4bce-8891-d9e9de0340e3</vt:lpwstr>
  </property>
  <property fmtid="{D5CDD505-2E9C-101B-9397-08002B2CF9AE}" pid="3" name="ContentTypeId">
    <vt:lpwstr>0x010100A0EF691A6D15C44892C3C7D4E4F3FC4A</vt:lpwstr>
  </property>
</Properties>
</file>