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ED16" w14:textId="77777777" w:rsidR="00134DDB" w:rsidRPr="0004619A" w:rsidRDefault="00134DDB" w:rsidP="00BE287E">
      <w:pPr>
        <w:ind w:left="567"/>
        <w:jc w:val="both"/>
        <w:rPr>
          <w:rFonts w:cs="Arial"/>
          <w:b/>
          <w:lang w:val="cy-GB"/>
        </w:rPr>
      </w:pPr>
      <w:bookmarkStart w:id="0" w:name="_Toc392503950"/>
      <w:bookmarkStart w:id="1" w:name="_GoBack"/>
      <w:bookmarkEnd w:id="1"/>
    </w:p>
    <w:p w14:paraId="419225A8" w14:textId="77777777" w:rsidR="00134DDB" w:rsidRPr="0004619A" w:rsidRDefault="00134DDB" w:rsidP="00BE287E">
      <w:pPr>
        <w:ind w:left="567"/>
        <w:jc w:val="both"/>
        <w:rPr>
          <w:rFonts w:cs="Arial"/>
          <w:b/>
          <w:lang w:val="cy-GB"/>
        </w:rPr>
      </w:pPr>
    </w:p>
    <w:p w14:paraId="1EBB6E82" w14:textId="77777777" w:rsidR="00134DDB" w:rsidRPr="0004619A" w:rsidRDefault="00134DDB" w:rsidP="00BE287E">
      <w:pPr>
        <w:ind w:left="567"/>
        <w:jc w:val="both"/>
        <w:rPr>
          <w:rFonts w:cs="Arial"/>
          <w:b/>
          <w:lang w:val="cy-GB"/>
        </w:rPr>
      </w:pPr>
    </w:p>
    <w:p w14:paraId="178B27DA" w14:textId="77777777" w:rsidR="00134DDB" w:rsidRPr="0004619A" w:rsidRDefault="00134DDB" w:rsidP="00BE287E">
      <w:pPr>
        <w:ind w:left="567"/>
        <w:jc w:val="both"/>
        <w:rPr>
          <w:rFonts w:cs="Arial"/>
          <w:b/>
          <w:lang w:val="cy-GB"/>
        </w:rPr>
      </w:pPr>
    </w:p>
    <w:p w14:paraId="508499A1" w14:textId="77777777" w:rsidR="00134DDB" w:rsidRPr="0004619A" w:rsidRDefault="00134DDB" w:rsidP="00BE287E">
      <w:pPr>
        <w:ind w:left="567"/>
        <w:jc w:val="both"/>
        <w:rPr>
          <w:rFonts w:cs="Arial"/>
          <w:b/>
          <w:lang w:val="cy-GB"/>
        </w:rPr>
      </w:pPr>
    </w:p>
    <w:p w14:paraId="0A06A19D" w14:textId="77777777" w:rsidR="00134DDB" w:rsidRPr="0004619A" w:rsidRDefault="00A76E8A" w:rsidP="00253B7D">
      <w:pPr>
        <w:jc w:val="center"/>
        <w:rPr>
          <w:rFonts w:cs="Arial"/>
          <w:b/>
          <w:lang w:val="cy-GB"/>
        </w:rPr>
      </w:pPr>
      <w:r w:rsidRPr="0004619A">
        <w:rPr>
          <w:rFonts w:cs="Arial"/>
          <w:b/>
          <w:noProof/>
          <w:lang w:eastAsia="en-GB"/>
        </w:rPr>
        <w:drawing>
          <wp:inline distT="0" distB="0" distL="0" distR="0" wp14:anchorId="24F67177" wp14:editId="1D6BB94D">
            <wp:extent cx="2689860" cy="135636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BBA2" w14:textId="77777777" w:rsidR="00134DDB" w:rsidRPr="0004619A" w:rsidRDefault="00134DDB" w:rsidP="00253B7D">
      <w:pPr>
        <w:jc w:val="center"/>
        <w:rPr>
          <w:rFonts w:cs="Arial"/>
          <w:b/>
          <w:lang w:val="cy-GB"/>
        </w:rPr>
      </w:pPr>
    </w:p>
    <w:p w14:paraId="037B91FD" w14:textId="66D89EF7" w:rsidR="006B1DE3" w:rsidRPr="0004619A" w:rsidRDefault="006B1DE3" w:rsidP="000B1369">
      <w:pPr>
        <w:rPr>
          <w:rFonts w:cs="Arial"/>
          <w:b/>
          <w:color w:val="17365D"/>
          <w:lang w:val="cy-GB"/>
        </w:rPr>
      </w:pPr>
    </w:p>
    <w:p w14:paraId="3A91E911" w14:textId="47171C9D" w:rsidR="006B1DE3" w:rsidRPr="0004619A" w:rsidRDefault="0004619A" w:rsidP="000B1369">
      <w:pPr>
        <w:jc w:val="center"/>
        <w:rPr>
          <w:rFonts w:ascii="Helvetica" w:hAnsi="Helvetica" w:cs="Helvetica"/>
          <w:b/>
          <w:color w:val="17365D"/>
          <w:sz w:val="26"/>
          <w:szCs w:val="26"/>
          <w:lang w:val="cy-GB"/>
        </w:rPr>
      </w:pPr>
      <w:r w:rsidRPr="0004619A">
        <w:rPr>
          <w:rFonts w:ascii="Helvetica" w:hAnsi="Helvetica" w:cs="Helvetica"/>
          <w:b/>
          <w:color w:val="17365D"/>
          <w:sz w:val="26"/>
          <w:szCs w:val="26"/>
          <w:lang w:val="cy-GB"/>
        </w:rPr>
        <w:t>Comisiynydd Heddlu a Throseddu Dyfed-</w:t>
      </w:r>
      <w:r w:rsidR="00134DDB" w:rsidRPr="0004619A">
        <w:rPr>
          <w:rFonts w:ascii="Helvetica" w:hAnsi="Helvetica" w:cs="Helvetica"/>
          <w:b/>
          <w:color w:val="17365D"/>
          <w:sz w:val="26"/>
          <w:szCs w:val="26"/>
          <w:lang w:val="cy-GB"/>
        </w:rPr>
        <w:t>Powys</w:t>
      </w:r>
    </w:p>
    <w:p w14:paraId="39276450" w14:textId="77777777" w:rsidR="00134DDB" w:rsidRPr="0004619A" w:rsidRDefault="00134DDB" w:rsidP="00253B7D">
      <w:pPr>
        <w:jc w:val="center"/>
        <w:rPr>
          <w:rFonts w:ascii="Helvetica" w:hAnsi="Helvetica" w:cs="Helvetica"/>
          <w:b/>
          <w:sz w:val="26"/>
          <w:szCs w:val="26"/>
          <w:lang w:val="cy-GB"/>
        </w:rPr>
      </w:pPr>
    </w:p>
    <w:p w14:paraId="31566D23" w14:textId="77777777" w:rsidR="002368B5" w:rsidRPr="0004619A" w:rsidRDefault="002368B5" w:rsidP="00321CD2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</w:p>
    <w:p w14:paraId="73958607" w14:textId="793CCD55" w:rsidR="000713A2" w:rsidRPr="0004619A" w:rsidRDefault="0004619A" w:rsidP="00321CD2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  <w:r>
        <w:rPr>
          <w:rFonts w:ascii="Helvetica" w:hAnsi="Helvetica" w:cs="Helvetica"/>
          <w:b/>
          <w:color w:val="548DD4"/>
          <w:sz w:val="26"/>
          <w:szCs w:val="26"/>
          <w:lang w:val="cy-GB"/>
        </w:rPr>
        <w:t>Hap-samplu</w:t>
      </w:r>
      <w:r w:rsidR="007648BA" w:rsidRPr="0004619A">
        <w:rPr>
          <w:rFonts w:ascii="Helvetica" w:hAnsi="Helvetica" w:cs="Helvetica"/>
          <w:b/>
          <w:color w:val="548DD4"/>
          <w:sz w:val="26"/>
          <w:szCs w:val="26"/>
          <w:lang w:val="cy-GB"/>
        </w:rPr>
        <w:t xml:space="preserve"> </w:t>
      </w:r>
      <w:r w:rsidR="005003F8" w:rsidRPr="0004619A">
        <w:rPr>
          <w:rFonts w:ascii="Helvetica" w:hAnsi="Helvetica" w:cs="Helvetica"/>
          <w:b/>
          <w:color w:val="548DD4"/>
          <w:sz w:val="26"/>
          <w:szCs w:val="26"/>
          <w:lang w:val="cy-GB"/>
        </w:rPr>
        <w:t>–</w:t>
      </w:r>
      <w:r w:rsidR="007648BA" w:rsidRPr="0004619A">
        <w:rPr>
          <w:rFonts w:ascii="Helvetica" w:hAnsi="Helvetica" w:cs="Helvetica"/>
          <w:b/>
          <w:color w:val="548DD4"/>
          <w:sz w:val="26"/>
          <w:szCs w:val="26"/>
          <w:lang w:val="cy-GB"/>
        </w:rPr>
        <w:t xml:space="preserve"> </w:t>
      </w:r>
      <w:r>
        <w:rPr>
          <w:rFonts w:ascii="Helvetica" w:hAnsi="Helvetica" w:cs="Helvetica"/>
          <w:b/>
          <w:color w:val="548DD4"/>
          <w:sz w:val="26"/>
          <w:szCs w:val="26"/>
          <w:lang w:val="cy-GB"/>
        </w:rPr>
        <w:t>Amseroldeb</w:t>
      </w:r>
      <w:r w:rsidR="000713A2" w:rsidRPr="0004619A">
        <w:rPr>
          <w:rFonts w:ascii="Helvetica" w:hAnsi="Helvetica" w:cs="Helvetica"/>
          <w:b/>
          <w:color w:val="548DD4"/>
          <w:sz w:val="26"/>
          <w:szCs w:val="26"/>
          <w:lang w:val="cy-GB"/>
        </w:rPr>
        <w:t xml:space="preserve"> </w:t>
      </w:r>
    </w:p>
    <w:p w14:paraId="5BA5AC88" w14:textId="288F5DE3" w:rsidR="00225E35" w:rsidRPr="0004619A" w:rsidRDefault="0004619A" w:rsidP="00321CD2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  <w:r>
        <w:rPr>
          <w:rFonts w:ascii="Helvetica" w:hAnsi="Helvetica" w:cs="Helvetica"/>
          <w:b/>
          <w:color w:val="548DD4"/>
          <w:sz w:val="26"/>
          <w:szCs w:val="26"/>
          <w:lang w:val="cy-GB"/>
        </w:rPr>
        <w:t>a Chyfathrebu â’r Achwynydd</w:t>
      </w:r>
    </w:p>
    <w:p w14:paraId="35BA6F51" w14:textId="0F5F23FA" w:rsidR="005003F8" w:rsidRPr="0004619A" w:rsidRDefault="005003F8" w:rsidP="00321CD2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</w:p>
    <w:p w14:paraId="4FF3F24E" w14:textId="77777777" w:rsidR="005003F8" w:rsidRPr="0004619A" w:rsidRDefault="005003F8" w:rsidP="00321CD2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</w:p>
    <w:p w14:paraId="435ECA1B" w14:textId="28D0325B" w:rsidR="005003F8" w:rsidRPr="0004619A" w:rsidRDefault="0004619A" w:rsidP="00321CD2">
      <w:pPr>
        <w:jc w:val="center"/>
        <w:rPr>
          <w:rFonts w:ascii="Helvetica" w:hAnsi="Helvetica" w:cs="Helvetica"/>
          <w:b/>
          <w:color w:val="1F497D" w:themeColor="text2"/>
          <w:sz w:val="26"/>
          <w:szCs w:val="26"/>
          <w:lang w:val="cy-GB"/>
        </w:rPr>
      </w:pPr>
      <w:r>
        <w:rPr>
          <w:rFonts w:ascii="Helvetica" w:hAnsi="Helvetica" w:cs="Helvetica"/>
          <w:b/>
          <w:color w:val="1F497D" w:themeColor="text2"/>
          <w:sz w:val="26"/>
          <w:szCs w:val="26"/>
          <w:lang w:val="cy-GB"/>
        </w:rPr>
        <w:t xml:space="preserve">Canfyddiadau ac Adborth SCHTh </w:t>
      </w:r>
    </w:p>
    <w:p w14:paraId="7DD8CEEB" w14:textId="77777777" w:rsidR="008122F0" w:rsidRPr="0004619A" w:rsidRDefault="008122F0" w:rsidP="00253B7D">
      <w:pPr>
        <w:jc w:val="center"/>
        <w:rPr>
          <w:rFonts w:ascii="Helvetica" w:hAnsi="Helvetica" w:cs="Helvetica"/>
          <w:b/>
          <w:color w:val="548DD4"/>
          <w:sz w:val="26"/>
          <w:szCs w:val="26"/>
          <w:lang w:val="cy-GB"/>
        </w:rPr>
      </w:pPr>
    </w:p>
    <w:p w14:paraId="018714B2" w14:textId="77777777" w:rsidR="00134DDB" w:rsidRPr="0004619A" w:rsidRDefault="00134DDB" w:rsidP="00253B7D">
      <w:pPr>
        <w:jc w:val="center"/>
        <w:rPr>
          <w:rFonts w:ascii="Helvetica" w:hAnsi="Helvetica" w:cs="Helvetica"/>
          <w:b/>
          <w:color w:val="17365D"/>
          <w:sz w:val="26"/>
          <w:szCs w:val="26"/>
          <w:lang w:val="cy-GB"/>
        </w:rPr>
      </w:pPr>
    </w:p>
    <w:p w14:paraId="3631A5CA" w14:textId="4D6B3537" w:rsidR="00134DDB" w:rsidRPr="0004619A" w:rsidRDefault="0004619A" w:rsidP="00253B7D">
      <w:pPr>
        <w:jc w:val="center"/>
        <w:rPr>
          <w:rFonts w:ascii="Helvetica" w:hAnsi="Helvetica" w:cs="Helvetica"/>
          <w:b/>
          <w:color w:val="17365D"/>
          <w:sz w:val="26"/>
          <w:szCs w:val="26"/>
          <w:lang w:val="cy-GB"/>
        </w:rPr>
      </w:pPr>
      <w:r>
        <w:rPr>
          <w:rFonts w:ascii="Helvetica" w:hAnsi="Helvetica" w:cs="Helvetica"/>
          <w:b/>
          <w:color w:val="17365D"/>
          <w:sz w:val="26"/>
          <w:szCs w:val="26"/>
          <w:lang w:val="cy-GB"/>
        </w:rPr>
        <w:t>Tachwedd</w:t>
      </w:r>
      <w:r w:rsidR="009E1606" w:rsidRPr="0004619A">
        <w:rPr>
          <w:rFonts w:ascii="Helvetica" w:hAnsi="Helvetica" w:cs="Helvetica"/>
          <w:b/>
          <w:color w:val="17365D"/>
          <w:sz w:val="26"/>
          <w:szCs w:val="26"/>
          <w:lang w:val="cy-GB"/>
        </w:rPr>
        <w:t xml:space="preserve"> 2019</w:t>
      </w:r>
    </w:p>
    <w:p w14:paraId="29B207E8" w14:textId="77777777" w:rsidR="0043716A" w:rsidRPr="0004619A" w:rsidRDefault="0043716A" w:rsidP="00BE287E">
      <w:pPr>
        <w:jc w:val="both"/>
        <w:rPr>
          <w:rFonts w:ascii="Helvetica" w:hAnsi="Helvetica" w:cs="Helvetica"/>
          <w:b/>
          <w:lang w:val="cy-GB"/>
        </w:rPr>
      </w:pPr>
    </w:p>
    <w:p w14:paraId="2DE62633" w14:textId="77777777" w:rsidR="00E64596" w:rsidRPr="0004619A" w:rsidRDefault="00E64596" w:rsidP="00BE287E">
      <w:pPr>
        <w:jc w:val="both"/>
        <w:rPr>
          <w:rFonts w:ascii="Helvetica" w:hAnsi="Helvetica" w:cs="Helvetica"/>
          <w:b/>
          <w:bCs/>
          <w:color w:val="365F91"/>
          <w:lang w:val="cy-GB"/>
        </w:rPr>
        <w:sectPr w:rsidR="00E64596" w:rsidRPr="0004619A" w:rsidSect="00FE59E2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5440F9" w14:textId="3B5E1C7D" w:rsidR="00C823D7" w:rsidRPr="0004619A" w:rsidRDefault="007648BA" w:rsidP="00A66849">
      <w:pPr>
        <w:pStyle w:val="Heading2"/>
        <w:spacing w:after="24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lastRenderedPageBreak/>
        <w:t xml:space="preserve">1.0 </w:t>
      </w:r>
      <w:r w:rsidR="0004619A">
        <w:rPr>
          <w:rFonts w:ascii="Helvetica" w:hAnsi="Helvetica" w:cs="Helvetica"/>
          <w:lang w:val="cy-GB"/>
        </w:rPr>
        <w:t>Trosolwg</w:t>
      </w:r>
    </w:p>
    <w:p w14:paraId="32C90766" w14:textId="223234A1" w:rsidR="00256F19" w:rsidRPr="0004619A" w:rsidRDefault="00735837" w:rsidP="00770967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Ar 24 Hydref 2019, adolygodd Swyddfa Comisiynydd yr Heddlu a Throseddu (SCHTh) ddetholiad ar hap o achosion cwyn yr Adran Safonau Proffesiynol a oedd wedi cau ar gyfer y chwarter </w:t>
      </w:r>
      <w:r w:rsidR="00E642ED">
        <w:rPr>
          <w:rFonts w:ascii="Helvetica" w:hAnsi="Helvetica" w:cs="Helvetica"/>
          <w:lang w:val="cy-GB"/>
        </w:rPr>
        <w:t xml:space="preserve">llawn </w:t>
      </w:r>
      <w:r>
        <w:rPr>
          <w:rFonts w:ascii="Helvetica" w:hAnsi="Helvetica" w:cs="Helvetica"/>
          <w:lang w:val="cy-GB"/>
        </w:rPr>
        <w:t xml:space="preserve">diwethaf h.y. Gorffennaf – Medi </w:t>
      </w:r>
      <w:r w:rsidR="007648BA" w:rsidRPr="0004619A">
        <w:rPr>
          <w:rFonts w:ascii="Helvetica" w:hAnsi="Helvetica" w:cs="Helvetica"/>
          <w:lang w:val="cy-GB"/>
        </w:rPr>
        <w:t xml:space="preserve">2019. </w:t>
      </w:r>
      <w:r>
        <w:rPr>
          <w:rFonts w:ascii="Helvetica" w:hAnsi="Helvetica" w:cs="Helvetica"/>
          <w:lang w:val="cy-GB"/>
        </w:rPr>
        <w:t>Prif ddiben y g</w:t>
      </w:r>
      <w:r w:rsidR="00E642ED">
        <w:rPr>
          <w:rFonts w:ascii="Helvetica" w:hAnsi="Helvetica" w:cs="Helvetica"/>
          <w:lang w:val="cy-GB"/>
        </w:rPr>
        <w:t>waith craffu hwn oedd adolygu</w:t>
      </w:r>
      <w:r>
        <w:rPr>
          <w:rFonts w:ascii="Helvetica" w:hAnsi="Helvetica" w:cs="Helvetica"/>
          <w:lang w:val="cy-GB"/>
        </w:rPr>
        <w:t xml:space="preserve"> amseroldeb/diweddariadau a roddwyd i’r achwynydd gan yr Adran Safonau Proffesiynol</w:t>
      </w:r>
      <w:r w:rsidR="00E642ED">
        <w:rPr>
          <w:rFonts w:ascii="Helvetica" w:hAnsi="Helvetica" w:cs="Helvetica"/>
          <w:lang w:val="cy-GB"/>
        </w:rPr>
        <w:t xml:space="preserve"> yn annibynnol</w:t>
      </w:r>
      <w:r>
        <w:rPr>
          <w:rFonts w:ascii="Helvetica" w:hAnsi="Helvetica" w:cs="Helvetica"/>
          <w:lang w:val="cy-GB"/>
        </w:rPr>
        <w:t xml:space="preserve">. Os oes unrhyw achosion cwyn sydd wedi’u cau heb eu cofnodi o fewn canllawiau Swyddfa Annibynnol Ymddygiad yr Heddlu a Rheoliadau Cwynion yr Heddlu mewn perthynas ag amseroldeb, sefydlu achos hyn a </w:t>
      </w:r>
      <w:r w:rsidR="00715D41">
        <w:rPr>
          <w:rFonts w:ascii="Helvetica" w:hAnsi="Helvetica" w:cs="Helvetica"/>
          <w:lang w:val="cy-GB"/>
        </w:rPr>
        <w:t>phenderfynu</w:t>
      </w:r>
      <w:r>
        <w:rPr>
          <w:rFonts w:ascii="Helvetica" w:hAnsi="Helvetica" w:cs="Helvetica"/>
          <w:lang w:val="cy-GB"/>
        </w:rPr>
        <w:t xml:space="preserve"> a oes </w:t>
      </w:r>
      <w:r w:rsidR="00037940">
        <w:rPr>
          <w:rFonts w:ascii="Helvetica" w:hAnsi="Helvetica" w:cs="Helvetica"/>
          <w:lang w:val="cy-GB"/>
        </w:rPr>
        <w:t>unrhyw d</w:t>
      </w:r>
      <w:r>
        <w:rPr>
          <w:rFonts w:ascii="Helvetica" w:hAnsi="Helvetica" w:cs="Helvetica"/>
          <w:lang w:val="cy-GB"/>
        </w:rPr>
        <w:t xml:space="preserve">dysgu </w:t>
      </w:r>
      <w:r w:rsidR="00715D41">
        <w:rPr>
          <w:rFonts w:ascii="Helvetica" w:hAnsi="Helvetica" w:cs="Helvetica"/>
          <w:lang w:val="cy-GB"/>
        </w:rPr>
        <w:t>i’w nodi</w:t>
      </w:r>
      <w:r>
        <w:rPr>
          <w:rFonts w:ascii="Helvetica" w:hAnsi="Helvetica" w:cs="Helvetica"/>
          <w:lang w:val="cy-GB"/>
        </w:rPr>
        <w:t xml:space="preserve">. </w:t>
      </w:r>
    </w:p>
    <w:p w14:paraId="069CC868" w14:textId="77777777" w:rsidR="00687E3F" w:rsidRPr="0004619A" w:rsidRDefault="00687E3F" w:rsidP="00770967">
      <w:pPr>
        <w:pStyle w:val="NoSpacing"/>
        <w:rPr>
          <w:rFonts w:ascii="Helvetica" w:hAnsi="Helvetica" w:cs="Helvetica"/>
          <w:lang w:val="cy-GB"/>
        </w:rPr>
      </w:pPr>
    </w:p>
    <w:p w14:paraId="43CB45EE" w14:textId="5B869FE2" w:rsidR="00256F19" w:rsidRPr="0004619A" w:rsidRDefault="00256F19" w:rsidP="00256F19">
      <w:pPr>
        <w:pStyle w:val="Heading2"/>
        <w:spacing w:after="24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 xml:space="preserve">2.0 </w:t>
      </w:r>
      <w:r w:rsidR="00735837">
        <w:rPr>
          <w:rFonts w:ascii="Helvetica" w:hAnsi="Helvetica" w:cs="Helvetica"/>
          <w:lang w:val="cy-GB"/>
        </w:rPr>
        <w:t>Cefndir, Diben a Methodoleg</w:t>
      </w:r>
    </w:p>
    <w:p w14:paraId="0C291958" w14:textId="1A3640DD" w:rsidR="00687E3F" w:rsidRPr="0004619A" w:rsidRDefault="00037940" w:rsidP="00256F19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Ceir manylion am g</w:t>
      </w:r>
      <w:r w:rsidR="00735837">
        <w:rPr>
          <w:rFonts w:ascii="Helvetica" w:hAnsi="Helvetica" w:cs="Helvetica"/>
          <w:lang w:val="cy-GB"/>
        </w:rPr>
        <w:t xml:space="preserve">efndir a diben y gwaith </w:t>
      </w:r>
      <w:r>
        <w:rPr>
          <w:rFonts w:ascii="Helvetica" w:hAnsi="Helvetica" w:cs="Helvetica"/>
          <w:lang w:val="cy-GB"/>
        </w:rPr>
        <w:t xml:space="preserve">craffu </w:t>
      </w:r>
      <w:r w:rsidR="00735837">
        <w:rPr>
          <w:rFonts w:ascii="Helvetica" w:hAnsi="Helvetica" w:cs="Helvetica"/>
          <w:lang w:val="cy-GB"/>
        </w:rPr>
        <w:t xml:space="preserve">hwn, ynghyd â’r modd y cyflawnir yr hap-samplu, yn y Fframwaith Craffu ar Gwynion a’r Protocol Hap-samplu, sydd ar gael ar wefan y CHTh ar </w:t>
      </w:r>
      <w:hyperlink r:id="rId14" w:history="1">
        <w:r w:rsidR="00687E3F" w:rsidRPr="0004619A">
          <w:rPr>
            <w:rStyle w:val="Hyperlink"/>
            <w:rFonts w:ascii="Helvetica" w:hAnsi="Helvetica" w:cs="Helvetica"/>
            <w:lang w:val="cy-GB"/>
          </w:rPr>
          <w:t>http://www.dyfedpowys-pcc.org.uk/en/the-office/strategies-and-policies/</w:t>
        </w:r>
      </w:hyperlink>
      <w:r w:rsidR="00256F19" w:rsidRPr="0004619A">
        <w:rPr>
          <w:rFonts w:ascii="Helvetica" w:hAnsi="Helvetica" w:cs="Helvetica"/>
          <w:lang w:val="cy-GB"/>
        </w:rPr>
        <w:t>.</w:t>
      </w:r>
    </w:p>
    <w:p w14:paraId="1FDBD6AA" w14:textId="77777777" w:rsidR="00687E3F" w:rsidRPr="0004619A" w:rsidRDefault="00687E3F" w:rsidP="00256F19">
      <w:pPr>
        <w:pStyle w:val="NoSpacing"/>
        <w:rPr>
          <w:rFonts w:ascii="Helvetica" w:hAnsi="Helvetica" w:cs="Helvetica"/>
          <w:lang w:val="cy-GB"/>
        </w:rPr>
      </w:pPr>
    </w:p>
    <w:p w14:paraId="2EE9843C" w14:textId="06110DB0" w:rsidR="00687E3F" w:rsidRPr="0004619A" w:rsidRDefault="00687E3F" w:rsidP="00687E3F">
      <w:pPr>
        <w:pStyle w:val="Heading2"/>
        <w:spacing w:after="24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 xml:space="preserve">3.0 </w:t>
      </w:r>
      <w:r w:rsidR="00735837">
        <w:rPr>
          <w:rFonts w:ascii="Helvetica" w:hAnsi="Helvetica" w:cs="Helvetica"/>
          <w:lang w:val="cy-GB"/>
        </w:rPr>
        <w:t xml:space="preserve">Achosion Cwyn yr Adran Safonau Proffesiynol Sydd Wedi Cau </w:t>
      </w:r>
    </w:p>
    <w:p w14:paraId="5FEDC721" w14:textId="135C3D8A" w:rsidR="00995F74" w:rsidRPr="0004619A" w:rsidRDefault="00511E7A" w:rsidP="00687E3F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Adolygodd SCHTh gyfanswm o 8 achos cwyn a gaewyd rhwng 1 Gorffennaf 2019 a 30 Medi 2019 </w:t>
      </w:r>
      <w:r w:rsidR="00687E3F" w:rsidRPr="0004619A">
        <w:rPr>
          <w:rFonts w:ascii="Helvetica" w:hAnsi="Helvetica" w:cs="Helvetica"/>
          <w:lang w:val="cy-GB"/>
        </w:rPr>
        <w:t>(10% o</w:t>
      </w:r>
      <w:r w:rsidR="00ED319E">
        <w:rPr>
          <w:rFonts w:ascii="Helvetica" w:hAnsi="Helvetica" w:cs="Helvetica"/>
          <w:lang w:val="cy-GB"/>
        </w:rPr>
        <w:t xml:space="preserve">’r holl </w:t>
      </w:r>
      <w:r>
        <w:rPr>
          <w:rFonts w:ascii="Helvetica" w:hAnsi="Helvetica" w:cs="Helvetica"/>
          <w:lang w:val="cy-GB"/>
        </w:rPr>
        <w:t>achosion a gaewyd yn ystod y cyfnod</w:t>
      </w:r>
      <w:r w:rsidR="00ED319E">
        <w:rPr>
          <w:rFonts w:ascii="Helvetica" w:hAnsi="Helvetica" w:cs="Helvetica"/>
          <w:lang w:val="cy-GB"/>
        </w:rPr>
        <w:t xml:space="preserve"> hwn</w:t>
      </w:r>
      <w:r w:rsidR="00687E3F" w:rsidRPr="0004619A">
        <w:rPr>
          <w:rFonts w:ascii="Helvetica" w:hAnsi="Helvetica" w:cs="Helvetica"/>
          <w:lang w:val="cy-GB"/>
        </w:rPr>
        <w:t xml:space="preserve">). </w:t>
      </w:r>
      <w:r>
        <w:rPr>
          <w:rFonts w:ascii="Helvetica" w:hAnsi="Helvetica" w:cs="Helvetica"/>
          <w:lang w:val="cy-GB"/>
        </w:rPr>
        <w:t xml:space="preserve">Darparodd yr Adran Safonau Proffesiynol rifau cyfeirnod yr achosion cwyn a oedd wedi cau, ynghyd â chanlyniad yr honiad a’r </w:t>
      </w:r>
      <w:r w:rsidR="00EC3C9D">
        <w:rPr>
          <w:rFonts w:ascii="Helvetica" w:hAnsi="Helvetica" w:cs="Helvetica"/>
          <w:lang w:val="cy-GB"/>
        </w:rPr>
        <w:t>ardal</w:t>
      </w:r>
      <w:r>
        <w:rPr>
          <w:rFonts w:ascii="Helvetica" w:hAnsi="Helvetica" w:cs="Helvetica"/>
          <w:lang w:val="cy-GB"/>
        </w:rPr>
        <w:t xml:space="preserve"> </w:t>
      </w:r>
      <w:r w:rsidR="00ED319E">
        <w:rPr>
          <w:rFonts w:ascii="Helvetica" w:hAnsi="Helvetica" w:cs="Helvetica"/>
          <w:lang w:val="cy-GB"/>
        </w:rPr>
        <w:t>a oedd yn</w:t>
      </w:r>
      <w:r w:rsidR="00023D41">
        <w:rPr>
          <w:rFonts w:ascii="Helvetica" w:hAnsi="Helvetica" w:cs="Helvetica"/>
          <w:lang w:val="cy-GB"/>
        </w:rPr>
        <w:t xml:space="preserve"> gyfrifol am y gŵyn. Er mwyn sicrhau </w:t>
      </w:r>
      <w:r w:rsidR="00ED319E">
        <w:rPr>
          <w:rFonts w:ascii="Helvetica" w:hAnsi="Helvetica" w:cs="Helvetica"/>
          <w:lang w:val="cy-GB"/>
        </w:rPr>
        <w:t xml:space="preserve">ei </w:t>
      </w:r>
      <w:r w:rsidR="00023D41">
        <w:rPr>
          <w:rFonts w:ascii="Helvetica" w:hAnsi="Helvetica" w:cs="Helvetica"/>
          <w:lang w:val="cy-GB"/>
        </w:rPr>
        <w:t xml:space="preserve">bod </w:t>
      </w:r>
      <w:r w:rsidR="00ED319E">
        <w:rPr>
          <w:rFonts w:ascii="Helvetica" w:hAnsi="Helvetica" w:cs="Helvetica"/>
          <w:lang w:val="cy-GB"/>
        </w:rPr>
        <w:t xml:space="preserve">yn ystyried </w:t>
      </w:r>
      <w:r w:rsidR="00023D41">
        <w:rPr>
          <w:rFonts w:ascii="Helvetica" w:hAnsi="Helvetica" w:cs="Helvetica"/>
          <w:lang w:val="cy-GB"/>
        </w:rPr>
        <w:t xml:space="preserve">amrediad o achosion cwyn </w:t>
      </w:r>
      <w:r w:rsidR="00ED319E">
        <w:rPr>
          <w:rFonts w:ascii="Helvetica" w:hAnsi="Helvetica" w:cs="Helvetica"/>
          <w:lang w:val="cy-GB"/>
        </w:rPr>
        <w:t>a oedd wedi cau</w:t>
      </w:r>
      <w:r w:rsidR="00023D41">
        <w:rPr>
          <w:rFonts w:ascii="Helvetica" w:hAnsi="Helvetica" w:cs="Helvetica"/>
          <w:lang w:val="cy-GB"/>
        </w:rPr>
        <w:t xml:space="preserve">, gofynnodd SCHTh am wyth achos a oedd yn adlewyrchu o leiaf un o bob ‘canlyniad honiad’ a ‘maes cyfrifol’. Isod, ceir crynodeb o’r wyth achos cwyn a ystyriwyd: </w:t>
      </w:r>
    </w:p>
    <w:p w14:paraId="4E71C702" w14:textId="50374AA5" w:rsidR="00995F74" w:rsidRPr="0004619A" w:rsidRDefault="00995F74" w:rsidP="00687E3F">
      <w:pPr>
        <w:pStyle w:val="NoSpacing"/>
        <w:rPr>
          <w:rFonts w:ascii="Helvetica" w:hAnsi="Helvetica" w:cs="Helvetica"/>
          <w:lang w:val="cy-GB"/>
        </w:rPr>
      </w:pPr>
    </w:p>
    <w:p w14:paraId="078B3B6D" w14:textId="6E1BC44E" w:rsidR="00995F74" w:rsidRPr="0004619A" w:rsidRDefault="00023D41" w:rsidP="00995F74">
      <w:pPr>
        <w:pStyle w:val="NoSpacing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Canlyniad Honiad</w:t>
      </w:r>
    </w:p>
    <w:p w14:paraId="7FEE982C" w14:textId="4A8974BD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</w:p>
    <w:p w14:paraId="165045A3" w14:textId="78691E85" w:rsidR="00995F74" w:rsidRPr="0004619A" w:rsidRDefault="00023D41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Datgymhwysiad</w:t>
      </w:r>
      <w:r w:rsidR="000001A4">
        <w:rPr>
          <w:rFonts w:ascii="Helvetica" w:hAnsi="Helvetica" w:cs="Helvetica"/>
          <w:lang w:val="cy-GB"/>
        </w:rPr>
        <w:t xml:space="preserve"> gan</w:t>
      </w:r>
      <w:r>
        <w:rPr>
          <w:rFonts w:ascii="Helvetica" w:hAnsi="Helvetica" w:cs="Helvetica"/>
          <w:lang w:val="cy-GB"/>
        </w:rPr>
        <w:t xml:space="preserve"> yr Heddlu</w:t>
      </w:r>
      <w:r w:rsidR="00995F74" w:rsidRPr="0004619A">
        <w:rPr>
          <w:rFonts w:ascii="Helvetica" w:hAnsi="Helvetica" w:cs="Helvetica"/>
          <w:lang w:val="cy-GB"/>
        </w:rPr>
        <w:t>:</w:t>
      </w:r>
      <w:r w:rsidR="00995F74" w:rsidRPr="0004619A">
        <w:rPr>
          <w:rFonts w:ascii="Helvetica" w:hAnsi="Helvetica" w:cs="Helvetica"/>
          <w:lang w:val="cy-GB"/>
        </w:rPr>
        <w:tab/>
        <w:t xml:space="preserve">2 </w:t>
      </w:r>
      <w:r>
        <w:rPr>
          <w:rFonts w:ascii="Helvetica" w:hAnsi="Helvetica" w:cs="Helvetica"/>
          <w:lang w:val="cy-GB"/>
        </w:rPr>
        <w:t>achos cwyn</w:t>
      </w:r>
    </w:p>
    <w:p w14:paraId="540979AC" w14:textId="5CEF1AC2" w:rsidR="00995F74" w:rsidRPr="0004619A" w:rsidRDefault="00023D41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Datrysiad Lleol</w:t>
      </w:r>
      <w:r w:rsidR="00995F74" w:rsidRPr="0004619A">
        <w:rPr>
          <w:rFonts w:ascii="Helvetica" w:hAnsi="Helvetica" w:cs="Helvetica"/>
          <w:lang w:val="cy-GB"/>
        </w:rPr>
        <w:t>:</w:t>
      </w:r>
      <w:r w:rsidR="00995F74" w:rsidRPr="0004619A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3 </w:t>
      </w:r>
      <w:r>
        <w:rPr>
          <w:rFonts w:ascii="Helvetica" w:hAnsi="Helvetica" w:cs="Helvetica"/>
          <w:lang w:val="cy-GB"/>
        </w:rPr>
        <w:t>achos cwyn</w:t>
      </w:r>
    </w:p>
    <w:p w14:paraId="24F62892" w14:textId="4E0F2AB5" w:rsidR="00995F74" w:rsidRPr="0004619A" w:rsidRDefault="00035545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Heb Ei G</w:t>
      </w:r>
      <w:r w:rsidR="00023D41">
        <w:rPr>
          <w:rFonts w:ascii="Helvetica" w:hAnsi="Helvetica" w:cs="Helvetica"/>
          <w:lang w:val="cy-GB"/>
        </w:rPr>
        <w:t>ynnal:</w:t>
      </w:r>
      <w:r w:rsidR="00023D41">
        <w:rPr>
          <w:rFonts w:ascii="Helvetica" w:hAnsi="Helvetica" w:cs="Helvetica"/>
          <w:lang w:val="cy-GB"/>
        </w:rPr>
        <w:tab/>
      </w:r>
      <w:r w:rsidR="00023D41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1 </w:t>
      </w:r>
      <w:r w:rsidR="00023D41">
        <w:rPr>
          <w:rFonts w:ascii="Helvetica" w:hAnsi="Helvetica" w:cs="Helvetica"/>
          <w:lang w:val="cy-GB"/>
        </w:rPr>
        <w:t>achos cwyn</w:t>
      </w:r>
    </w:p>
    <w:p w14:paraId="2701C678" w14:textId="75D186F6" w:rsidR="00995F74" w:rsidRPr="0004619A" w:rsidRDefault="00035545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Wedi Ei G</w:t>
      </w:r>
      <w:r w:rsidR="00023D41">
        <w:rPr>
          <w:rFonts w:ascii="Helvetica" w:hAnsi="Helvetica" w:cs="Helvetica"/>
          <w:lang w:val="cy-GB"/>
        </w:rPr>
        <w:t>ynnal:</w:t>
      </w:r>
      <w:r w:rsidR="00023D41">
        <w:rPr>
          <w:rFonts w:ascii="Helvetica" w:hAnsi="Helvetica" w:cs="Helvetica"/>
          <w:lang w:val="cy-GB"/>
        </w:rPr>
        <w:tab/>
      </w:r>
      <w:r w:rsidR="00023D41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1 </w:t>
      </w:r>
      <w:r w:rsidR="00023D41">
        <w:rPr>
          <w:rFonts w:ascii="Helvetica" w:hAnsi="Helvetica" w:cs="Helvetica"/>
          <w:lang w:val="cy-GB"/>
        </w:rPr>
        <w:t>achos cwyn</w:t>
      </w:r>
    </w:p>
    <w:p w14:paraId="5512A5AC" w14:textId="769D81E6" w:rsidR="00995F74" w:rsidRPr="0004619A" w:rsidRDefault="00035545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Wedi Ei Dy</w:t>
      </w:r>
      <w:r w:rsidR="00023D41">
        <w:rPr>
          <w:rFonts w:ascii="Helvetica" w:hAnsi="Helvetica" w:cs="Helvetica"/>
          <w:lang w:val="cy-GB"/>
        </w:rPr>
        <w:t>nnu Yn Ôl:</w:t>
      </w:r>
      <w:r w:rsidR="00023D41">
        <w:rPr>
          <w:rFonts w:ascii="Helvetica" w:hAnsi="Helvetica" w:cs="Helvetica"/>
          <w:lang w:val="cy-GB"/>
        </w:rPr>
        <w:tab/>
      </w:r>
      <w:r w:rsidR="00023D41">
        <w:rPr>
          <w:rFonts w:ascii="Helvetica" w:hAnsi="Helvetica" w:cs="Helvetica"/>
          <w:lang w:val="cy-GB"/>
        </w:rPr>
        <w:tab/>
      </w:r>
      <w:r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1 </w:t>
      </w:r>
      <w:r w:rsidR="00023D41">
        <w:rPr>
          <w:rFonts w:ascii="Helvetica" w:hAnsi="Helvetica" w:cs="Helvetica"/>
          <w:lang w:val="cy-GB"/>
        </w:rPr>
        <w:t>achos cwyn</w:t>
      </w:r>
    </w:p>
    <w:p w14:paraId="04E4CE75" w14:textId="5C98CB43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</w:p>
    <w:p w14:paraId="6CBAAC4D" w14:textId="224A4CA9" w:rsidR="00995F74" w:rsidRPr="0004619A" w:rsidRDefault="00023D41" w:rsidP="00995F74">
      <w:pPr>
        <w:pStyle w:val="NoSpacing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Ardal Gyfrifol</w:t>
      </w:r>
    </w:p>
    <w:p w14:paraId="0399CA49" w14:textId="24E59494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</w:p>
    <w:p w14:paraId="1681C098" w14:textId="74FCF84C" w:rsidR="00995F74" w:rsidRPr="0004619A" w:rsidRDefault="00023D41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Sir Gaerfyrddin</w:t>
      </w:r>
      <w:r w:rsidR="00995F74" w:rsidRPr="0004619A">
        <w:rPr>
          <w:rFonts w:ascii="Helvetica" w:hAnsi="Helvetica" w:cs="Helvetica"/>
          <w:lang w:val="cy-GB"/>
        </w:rPr>
        <w:t>:</w:t>
      </w:r>
      <w:r w:rsidR="00995F74" w:rsidRPr="0004619A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1 </w:t>
      </w:r>
      <w:r>
        <w:rPr>
          <w:rFonts w:ascii="Helvetica" w:hAnsi="Helvetica" w:cs="Helvetica"/>
          <w:lang w:val="cy-GB"/>
        </w:rPr>
        <w:t>achos cwyn</w:t>
      </w:r>
    </w:p>
    <w:p w14:paraId="750F6FDB" w14:textId="3DD8B30B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>Ceredigion:</w:t>
      </w:r>
      <w:r w:rsidRPr="0004619A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 xml:space="preserve">1 </w:t>
      </w:r>
      <w:r w:rsidR="00023D41">
        <w:rPr>
          <w:rFonts w:ascii="Helvetica" w:hAnsi="Helvetica" w:cs="Helvetica"/>
          <w:lang w:val="cy-GB"/>
        </w:rPr>
        <w:t>achos cwyn</w:t>
      </w:r>
    </w:p>
    <w:p w14:paraId="49E5AA55" w14:textId="3C9E21C4" w:rsidR="00995F74" w:rsidRPr="0004619A" w:rsidRDefault="00023D41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Sir Benfro</w:t>
      </w:r>
      <w:r w:rsidR="00995F74" w:rsidRPr="0004619A">
        <w:rPr>
          <w:rFonts w:ascii="Helvetica" w:hAnsi="Helvetica" w:cs="Helvetica"/>
          <w:lang w:val="cy-GB"/>
        </w:rPr>
        <w:t>:</w:t>
      </w:r>
      <w:r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1 </w:t>
      </w:r>
      <w:r>
        <w:rPr>
          <w:rFonts w:ascii="Helvetica" w:hAnsi="Helvetica" w:cs="Helvetica"/>
          <w:lang w:val="cy-GB"/>
        </w:rPr>
        <w:t>achos cwyn</w:t>
      </w:r>
    </w:p>
    <w:p w14:paraId="601471A7" w14:textId="1012E2D0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>Powys:</w:t>
      </w:r>
      <w:r w:rsidRPr="0004619A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Pr="0004619A">
        <w:rPr>
          <w:rFonts w:ascii="Helvetica" w:hAnsi="Helvetica" w:cs="Helvetica"/>
          <w:lang w:val="cy-GB"/>
        </w:rPr>
        <w:t xml:space="preserve">2 </w:t>
      </w:r>
      <w:r w:rsidR="00023D41">
        <w:rPr>
          <w:rFonts w:ascii="Helvetica" w:hAnsi="Helvetica" w:cs="Helvetica"/>
          <w:lang w:val="cy-GB"/>
        </w:rPr>
        <w:t>achos cwyn</w:t>
      </w:r>
    </w:p>
    <w:p w14:paraId="37405275" w14:textId="398698DC" w:rsidR="00995F74" w:rsidRPr="0004619A" w:rsidRDefault="00023D41" w:rsidP="00995F74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Pencadlys yr Heddlu:</w:t>
      </w:r>
      <w:r>
        <w:rPr>
          <w:rFonts w:ascii="Helvetica" w:hAnsi="Helvetica" w:cs="Helvetica"/>
          <w:lang w:val="cy-GB"/>
        </w:rPr>
        <w:tab/>
      </w:r>
      <w:r>
        <w:rPr>
          <w:rFonts w:ascii="Helvetica" w:hAnsi="Helvetica" w:cs="Helvetica"/>
          <w:lang w:val="cy-GB"/>
        </w:rPr>
        <w:tab/>
      </w:r>
      <w:r w:rsidR="000001A4">
        <w:rPr>
          <w:rFonts w:ascii="Helvetica" w:hAnsi="Helvetica" w:cs="Helvetica"/>
          <w:lang w:val="cy-GB"/>
        </w:rPr>
        <w:tab/>
      </w:r>
      <w:r w:rsidR="00995F74" w:rsidRPr="0004619A">
        <w:rPr>
          <w:rFonts w:ascii="Helvetica" w:hAnsi="Helvetica" w:cs="Helvetica"/>
          <w:lang w:val="cy-GB"/>
        </w:rPr>
        <w:t xml:space="preserve">3 </w:t>
      </w:r>
      <w:r>
        <w:rPr>
          <w:rFonts w:ascii="Helvetica" w:hAnsi="Helvetica" w:cs="Helvetica"/>
          <w:lang w:val="cy-GB"/>
        </w:rPr>
        <w:t>achos cwyn</w:t>
      </w:r>
    </w:p>
    <w:p w14:paraId="045F5FE2" w14:textId="547E1A5F" w:rsidR="00995F74" w:rsidRPr="0004619A" w:rsidRDefault="00995F74" w:rsidP="00995F74">
      <w:pPr>
        <w:pStyle w:val="NoSpacing"/>
        <w:rPr>
          <w:rFonts w:ascii="Helvetica" w:hAnsi="Helvetica" w:cs="Helvetica"/>
          <w:lang w:val="cy-GB"/>
        </w:rPr>
      </w:pPr>
    </w:p>
    <w:p w14:paraId="431224AB" w14:textId="65A563E9" w:rsidR="00213CF8" w:rsidRPr="0004619A" w:rsidRDefault="00B36EA3" w:rsidP="00687E3F">
      <w:pPr>
        <w:pStyle w:val="NoSpacing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 w:eastAsia="en-GB"/>
        </w:rPr>
        <w:t>Cytunwyd y byddai SCHTh yn ystyried yr amser a gymerwyd yn wreiddiol i wneud penderfyniad cofnodi, ac os cafodd y gŵyn ei chofnodi, ystyried y diweddariadau a roddwyd i’r achwynydd (pan oedd angen hynny) o’r cofnodi gwreiddiol hyd nes i’r achos gael ei gwblhau.</w:t>
      </w:r>
    </w:p>
    <w:p w14:paraId="79CD915C" w14:textId="68620005" w:rsidR="00C5265A" w:rsidRPr="0004619A" w:rsidRDefault="002F52A0" w:rsidP="00C5265A">
      <w:pPr>
        <w:pStyle w:val="Heading2"/>
        <w:spacing w:after="240"/>
        <w:ind w:firstLine="72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lastRenderedPageBreak/>
        <w:t xml:space="preserve">3.1 </w:t>
      </w:r>
      <w:r w:rsidR="006C4A39">
        <w:rPr>
          <w:rFonts w:ascii="Helvetica" w:hAnsi="Helvetica" w:cs="Helvetica"/>
          <w:lang w:val="cy-GB"/>
        </w:rPr>
        <w:t>Canfyddiadau Craffu</w:t>
      </w:r>
    </w:p>
    <w:p w14:paraId="1C243700" w14:textId="22646E52" w:rsidR="002F52A0" w:rsidRPr="0004619A" w:rsidRDefault="006C4A39" w:rsidP="00C5265A">
      <w:pPr>
        <w:pStyle w:val="NoSpacing"/>
        <w:ind w:left="720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Penderfyniad Cofnodi</w:t>
      </w:r>
    </w:p>
    <w:p w14:paraId="2C8B50BB" w14:textId="5CD2C3CC" w:rsidR="002F52A0" w:rsidRPr="0004619A" w:rsidRDefault="002F52A0" w:rsidP="00BB4CE3">
      <w:pPr>
        <w:pStyle w:val="NoSpacing"/>
        <w:rPr>
          <w:rFonts w:ascii="Helvetica" w:hAnsi="Helvetica" w:cs="Helvetica"/>
          <w:lang w:val="cy-GB"/>
        </w:rPr>
      </w:pPr>
    </w:p>
    <w:p w14:paraId="24C4367A" w14:textId="5CB022E2" w:rsidR="00BB4CE3" w:rsidRPr="0004619A" w:rsidRDefault="00631E80" w:rsidP="00A12C3F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O ran cofnodi, </w:t>
      </w:r>
      <w:r w:rsidR="00F634E3">
        <w:rPr>
          <w:rFonts w:ascii="Helvetica" w:hAnsi="Helvetica" w:cs="Helvetica"/>
          <w:lang w:val="cy-GB"/>
        </w:rPr>
        <w:t xml:space="preserve">mae </w:t>
      </w:r>
      <w:r>
        <w:rPr>
          <w:rFonts w:ascii="Helvetica" w:hAnsi="Helvetica" w:cs="Helvetica"/>
          <w:lang w:val="cy-GB"/>
        </w:rPr>
        <w:t xml:space="preserve">Canllawiau Comisiwn Cwynion Annibynnol yr Heddlu (a fabwysiadwyd gan Swyddfa Annibynnol Ymddygiad yr Heddlu) yn nodi: </w:t>
      </w:r>
    </w:p>
    <w:p w14:paraId="6D9724F1" w14:textId="77777777" w:rsidR="00BB4CE3" w:rsidRPr="0004619A" w:rsidRDefault="00BB4CE3" w:rsidP="00BB4CE3">
      <w:pPr>
        <w:pStyle w:val="NoSpacing"/>
        <w:ind w:firstLine="720"/>
        <w:rPr>
          <w:rFonts w:ascii="Helvetica" w:hAnsi="Helvetica" w:cs="Helvetica"/>
          <w:lang w:val="cy-GB"/>
        </w:rPr>
      </w:pPr>
    </w:p>
    <w:p w14:paraId="11B1967F" w14:textId="56495209" w:rsidR="00C5265A" w:rsidRPr="0004619A" w:rsidRDefault="00BB4CE3" w:rsidP="00BB4CE3">
      <w:pPr>
        <w:pStyle w:val="NoSpacing"/>
        <w:ind w:left="720"/>
        <w:rPr>
          <w:rFonts w:ascii="Helvetica" w:hAnsi="Helvetica" w:cs="Helvetica"/>
          <w:i/>
          <w:iCs/>
          <w:lang w:val="cy-GB"/>
        </w:rPr>
      </w:pPr>
      <w:r w:rsidRPr="0004619A">
        <w:rPr>
          <w:rFonts w:ascii="Helvetica" w:hAnsi="Helvetica" w:cs="Helvetica"/>
          <w:b/>
          <w:bCs/>
          <w:i/>
          <w:iCs/>
          <w:lang w:val="cy-GB"/>
        </w:rPr>
        <w:t>“3.21</w:t>
      </w:r>
      <w:r w:rsidRPr="0004619A">
        <w:rPr>
          <w:rFonts w:ascii="Helvetica" w:hAnsi="Helvetica" w:cs="Helvetica"/>
          <w:i/>
          <w:iCs/>
          <w:lang w:val="cy-GB"/>
        </w:rPr>
        <w:t xml:space="preserve"> </w:t>
      </w:r>
      <w:r w:rsidR="00631E80">
        <w:rPr>
          <w:rFonts w:ascii="Helvetica" w:hAnsi="Helvetica" w:cs="Helvetica"/>
          <w:i/>
          <w:iCs/>
          <w:lang w:val="cy-GB"/>
        </w:rPr>
        <w:t xml:space="preserve">Mae Comisiwn Cwynion Annibynnol yr Heddlu’n disgwyl i benderfyniad cofnodi gael ei wneud o fewn deg diwrnod gwaith ar ôl derbyn cwyn neu hysbysiad, ond yn ddelfrydol, dylai hyn ddigwydd cyn gynted â phosibl ar ôl derbyn y gŵyn.” </w:t>
      </w:r>
    </w:p>
    <w:p w14:paraId="6F0200C8" w14:textId="77777777" w:rsidR="00BB4CE3" w:rsidRPr="0004619A" w:rsidRDefault="00BB4CE3" w:rsidP="00BB4CE3">
      <w:pPr>
        <w:pStyle w:val="NoSpacing"/>
        <w:ind w:left="720"/>
        <w:rPr>
          <w:rFonts w:ascii="Helvetica" w:hAnsi="Helvetica" w:cs="Helvetica"/>
          <w:i/>
          <w:iCs/>
          <w:lang w:val="cy-GB"/>
        </w:rPr>
      </w:pPr>
    </w:p>
    <w:p w14:paraId="22206B76" w14:textId="4C15A07D" w:rsidR="002F52A0" w:rsidRPr="0004619A" w:rsidRDefault="00B87D75" w:rsidP="00C5265A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Gwnaed penderfyniad cofnodi o fewn 10 diwrnod gwaith ar gyfer yr 8 achos. Mae hyn yn dangos bod yr Adran Safonau Proffesiynol yn ymwybodol o’r canllawiau uchod ac yn anelu i </w:t>
      </w:r>
      <w:r w:rsidR="00B02E3E">
        <w:rPr>
          <w:rFonts w:ascii="Helvetica" w:hAnsi="Helvetica" w:cs="Helvetica"/>
          <w:lang w:val="cy-GB"/>
        </w:rPr>
        <w:t>gadw at yr</w:t>
      </w:r>
      <w:r>
        <w:rPr>
          <w:rFonts w:ascii="Helvetica" w:hAnsi="Helvetica" w:cs="Helvetica"/>
          <w:lang w:val="cy-GB"/>
        </w:rPr>
        <w:t xml:space="preserve"> amserlenni a amlinellir. Mae’r Adran Safonau Proffesiynol wedi cydymffurfio mewn 100% o’r achosion a adolygwyd gan SCHTh.  </w:t>
      </w:r>
    </w:p>
    <w:p w14:paraId="4C005919" w14:textId="77777777" w:rsidR="00F62709" w:rsidRPr="0004619A" w:rsidRDefault="00F62709" w:rsidP="00F62709">
      <w:pPr>
        <w:pStyle w:val="NoSpacing"/>
        <w:ind w:left="1080"/>
        <w:rPr>
          <w:rFonts w:ascii="Helvetica" w:hAnsi="Helvetica" w:cs="Helvetica"/>
          <w:lang w:val="cy-GB"/>
        </w:rPr>
      </w:pPr>
    </w:p>
    <w:p w14:paraId="0E5C3719" w14:textId="467BCE89" w:rsidR="00032248" w:rsidRPr="0004619A" w:rsidRDefault="00B87D75" w:rsidP="00D156B8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Nodwyd bod dau achos wedi’u hadrodd wrth Heddlu Dyfed-Powys drwy lwybr ar wahân i’r Adran Safonau Proffesiynol yn wreiddiol. Mewn un achos, roedd yr achwynydd wedi </w:t>
      </w:r>
      <w:r w:rsidR="00B02E3E">
        <w:rPr>
          <w:rFonts w:ascii="Helvetica" w:hAnsi="Helvetica" w:cs="Helvetica"/>
          <w:lang w:val="cy-GB"/>
        </w:rPr>
        <w:t>anfon ei gŵyn</w:t>
      </w:r>
      <w:r>
        <w:rPr>
          <w:rFonts w:ascii="Helvetica" w:hAnsi="Helvetica" w:cs="Helvetica"/>
          <w:lang w:val="cy-GB"/>
        </w:rPr>
        <w:t xml:space="preserve"> at Ganolfan Gyfathrebu’r Heddlu</w:t>
      </w:r>
      <w:r w:rsidR="00B02E3E">
        <w:rPr>
          <w:rFonts w:ascii="Helvetica" w:hAnsi="Helvetica" w:cs="Helvetica"/>
          <w:lang w:val="cy-GB"/>
        </w:rPr>
        <w:t xml:space="preserve"> ar gyfer sylw’r Prif Gwnstabl</w:t>
      </w:r>
      <w:r>
        <w:rPr>
          <w:rFonts w:ascii="Helvetica" w:hAnsi="Helvetica" w:cs="Helvetica"/>
          <w:lang w:val="cy-GB"/>
        </w:rPr>
        <w:t>. Anfonodd Canolfan Gyfathrebu’r Heddlu’r gŵyn hon ymlaen at yr Adran Safonau Proffesiynol a Swyddfa’r Prif Gwnstabl y diwrnod hwnnw ar gyfer gweithredu. Anfonwyd yr ail gŵyn at Swyddfa’r Prif Gwnstabl yn uniongyrchol, ac anfonwyd y gŵyn hon ymlaen at yr Adran Safonau Proffesiyn</w:t>
      </w:r>
      <w:r w:rsidR="00B02E3E">
        <w:rPr>
          <w:rFonts w:ascii="Helvetica" w:hAnsi="Helvetica" w:cs="Helvetica"/>
          <w:lang w:val="cy-GB"/>
        </w:rPr>
        <w:t>ol 24 diwrnod gwaith ar ôl ei d</w:t>
      </w:r>
      <w:r>
        <w:rPr>
          <w:rFonts w:ascii="Helvetica" w:hAnsi="Helvetica" w:cs="Helvetica"/>
          <w:lang w:val="cy-GB"/>
        </w:rPr>
        <w:t xml:space="preserve">erbyn.  </w:t>
      </w:r>
    </w:p>
    <w:p w14:paraId="018EDD55" w14:textId="03C13319" w:rsidR="002F52A0" w:rsidRPr="0004619A" w:rsidRDefault="002F52A0" w:rsidP="002F52A0">
      <w:pPr>
        <w:pStyle w:val="NoSpacing"/>
        <w:rPr>
          <w:rFonts w:ascii="Helvetica" w:hAnsi="Helvetica" w:cs="Helvetica"/>
          <w:lang w:val="cy-GB"/>
        </w:rPr>
      </w:pPr>
    </w:p>
    <w:p w14:paraId="5199F474" w14:textId="5455BDEE" w:rsidR="002F52A0" w:rsidRPr="0004619A" w:rsidRDefault="00B87D75" w:rsidP="002F52A0">
      <w:pPr>
        <w:pStyle w:val="NoSpacing"/>
        <w:ind w:left="720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Diweddariadau Ynghylch Cynnydd Cwynion</w:t>
      </w:r>
    </w:p>
    <w:p w14:paraId="5FAB04C4" w14:textId="77777777" w:rsidR="002F52A0" w:rsidRPr="0004619A" w:rsidRDefault="002F52A0" w:rsidP="00BB4CE3">
      <w:pPr>
        <w:pStyle w:val="NoSpacing"/>
        <w:rPr>
          <w:rFonts w:ascii="Helvetica" w:hAnsi="Helvetica" w:cs="Helvetica"/>
          <w:lang w:val="cy-GB"/>
        </w:rPr>
      </w:pPr>
    </w:p>
    <w:p w14:paraId="59F1A65F" w14:textId="70508A22" w:rsidR="00BB4CE3" w:rsidRPr="0004619A" w:rsidRDefault="00683390" w:rsidP="00BB4CE3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O ran diweddariadau, mae Rheoliad 12 o Reoliadau (Cwynion a Chamymddwyn) yr Heddlu’n nodi: </w:t>
      </w:r>
    </w:p>
    <w:p w14:paraId="268881CD" w14:textId="77777777" w:rsidR="00BB4CE3" w:rsidRPr="0004619A" w:rsidRDefault="00BB4CE3" w:rsidP="00BB4CE3">
      <w:pPr>
        <w:pStyle w:val="NoSpacing"/>
        <w:rPr>
          <w:rFonts w:ascii="Helvetica" w:hAnsi="Helvetica" w:cs="Helvetica"/>
          <w:lang w:val="cy-GB"/>
        </w:rPr>
      </w:pPr>
    </w:p>
    <w:p w14:paraId="4B391230" w14:textId="4AE04622" w:rsidR="00BB4CE3" w:rsidRPr="0004619A" w:rsidRDefault="00BB4CE3" w:rsidP="00BB4CE3">
      <w:pPr>
        <w:pStyle w:val="NoSpacing"/>
        <w:ind w:left="720"/>
        <w:rPr>
          <w:rFonts w:ascii="Helvetica" w:hAnsi="Helvetica" w:cs="Helvetica"/>
          <w:i/>
          <w:iCs/>
          <w:lang w:val="cy-GB"/>
        </w:rPr>
      </w:pPr>
      <w:r w:rsidRPr="0004619A">
        <w:rPr>
          <w:rFonts w:ascii="Helvetica" w:hAnsi="Helvetica" w:cs="Helvetica"/>
          <w:i/>
          <w:iCs/>
          <w:lang w:val="cy-GB"/>
        </w:rPr>
        <w:t>“</w:t>
      </w:r>
      <w:r w:rsidR="004C4E84">
        <w:rPr>
          <w:rFonts w:ascii="Helvetica" w:hAnsi="Helvetica" w:cs="Helvetica"/>
          <w:i/>
          <w:iCs/>
          <w:lang w:val="cy-GB"/>
        </w:rPr>
        <w:t xml:space="preserve">Rhaid darparu’r diweddariad cyntaf yn brydlon ac o fewn 28 diwrnod calendr o </w:t>
      </w:r>
      <w:r w:rsidR="00596425">
        <w:rPr>
          <w:rFonts w:ascii="Helvetica" w:hAnsi="Helvetica" w:cs="Helvetica"/>
          <w:i/>
          <w:iCs/>
          <w:lang w:val="cy-GB"/>
        </w:rPr>
        <w:t>ddechrau’r</w:t>
      </w:r>
      <w:r w:rsidR="004C4E84">
        <w:rPr>
          <w:rFonts w:ascii="Helvetica" w:hAnsi="Helvetica" w:cs="Helvetica"/>
          <w:i/>
          <w:iCs/>
          <w:lang w:val="cy-GB"/>
        </w:rPr>
        <w:t xml:space="preserve"> ymchwiliad. Rhaid darparu diweddariadau dilynol o leiaf 28 diwrnod calendr wedi hynny</w:t>
      </w:r>
      <w:r w:rsidRPr="0004619A">
        <w:rPr>
          <w:rFonts w:ascii="Helvetica" w:hAnsi="Helvetica" w:cs="Helvetica"/>
          <w:i/>
          <w:iCs/>
          <w:lang w:val="cy-GB"/>
        </w:rPr>
        <w:t>.”</w:t>
      </w:r>
      <w:r w:rsidRPr="0004619A">
        <w:rPr>
          <w:rFonts w:ascii="Helvetica" w:hAnsi="Helvetica" w:cs="Helvetica"/>
          <w:lang w:val="cy-GB"/>
        </w:rPr>
        <w:t xml:space="preserve"> </w:t>
      </w:r>
    </w:p>
    <w:p w14:paraId="143FF1FB" w14:textId="77777777" w:rsidR="002F52A0" w:rsidRPr="0004619A" w:rsidRDefault="002F52A0" w:rsidP="00BB4CE3">
      <w:pPr>
        <w:pStyle w:val="NoSpacing"/>
        <w:rPr>
          <w:rFonts w:ascii="Helvetica" w:hAnsi="Helvetica" w:cs="Helvetica"/>
          <w:lang w:val="cy-GB"/>
        </w:rPr>
      </w:pPr>
    </w:p>
    <w:p w14:paraId="2EF3C84D" w14:textId="4CC60E75" w:rsidR="00B219F3" w:rsidRPr="0004619A" w:rsidRDefault="00ED05AA" w:rsidP="00B219F3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Mewn</w:t>
      </w:r>
      <w:r w:rsidR="007F4963">
        <w:rPr>
          <w:rFonts w:ascii="Helvetica" w:hAnsi="Helvetica" w:cs="Helvetica"/>
          <w:lang w:val="cy-GB"/>
        </w:rPr>
        <w:t xml:space="preserve"> tri achos cwyn </w:t>
      </w:r>
      <w:r w:rsidR="00617BAF" w:rsidRPr="0004619A">
        <w:rPr>
          <w:rFonts w:ascii="Helvetica" w:hAnsi="Helvetica" w:cs="Helvetica"/>
          <w:lang w:val="cy-GB"/>
        </w:rPr>
        <w:t>(</w:t>
      </w:r>
      <w:r w:rsidR="00B219F3" w:rsidRPr="0004619A">
        <w:rPr>
          <w:rFonts w:ascii="Helvetica" w:hAnsi="Helvetica" w:cs="Helvetica"/>
          <w:lang w:val="cy-GB"/>
        </w:rPr>
        <w:t>37.5</w:t>
      </w:r>
      <w:r w:rsidR="00617BAF" w:rsidRPr="0004619A">
        <w:rPr>
          <w:rFonts w:ascii="Helvetica" w:hAnsi="Helvetica" w:cs="Helvetica"/>
          <w:lang w:val="cy-GB"/>
        </w:rPr>
        <w:t xml:space="preserve">% </w:t>
      </w:r>
      <w:r w:rsidR="00596425">
        <w:rPr>
          <w:rFonts w:ascii="Helvetica" w:hAnsi="Helvetica" w:cs="Helvetica"/>
          <w:lang w:val="cy-GB"/>
        </w:rPr>
        <w:t>o’r holl</w:t>
      </w:r>
      <w:r w:rsidR="007F4963">
        <w:rPr>
          <w:rFonts w:ascii="Helvetica" w:hAnsi="Helvetica" w:cs="Helvetica"/>
          <w:lang w:val="cy-GB"/>
        </w:rPr>
        <w:t xml:space="preserve"> achosion a adolygwyd</w:t>
      </w:r>
      <w:r>
        <w:rPr>
          <w:rFonts w:ascii="Helvetica" w:hAnsi="Helvetica" w:cs="Helvetica"/>
          <w:lang w:val="cy-GB"/>
        </w:rPr>
        <w:t xml:space="preserve">), rhoddwyd </w:t>
      </w:r>
      <w:r w:rsidR="007F4963">
        <w:rPr>
          <w:rFonts w:ascii="Helvetica" w:hAnsi="Helvetica" w:cs="Helvetica"/>
          <w:lang w:val="cy-GB"/>
        </w:rPr>
        <w:t xml:space="preserve">ymateb terfynol </w:t>
      </w:r>
      <w:r>
        <w:rPr>
          <w:rFonts w:ascii="Helvetica" w:hAnsi="Helvetica" w:cs="Helvetica"/>
          <w:lang w:val="cy-GB"/>
        </w:rPr>
        <w:t>i’r</w:t>
      </w:r>
      <w:r w:rsidR="007F4963">
        <w:rPr>
          <w:rFonts w:ascii="Helvetica" w:hAnsi="Helvetica" w:cs="Helvetica"/>
          <w:lang w:val="cy-GB"/>
        </w:rPr>
        <w:t xml:space="preserve"> achwynydd o fewn 28 diwrnod o’r penderfyniad cofnodi </w:t>
      </w:r>
      <w:r w:rsidR="00596425">
        <w:rPr>
          <w:rFonts w:ascii="Helvetica" w:hAnsi="Helvetica" w:cs="Helvetica"/>
          <w:lang w:val="cy-GB"/>
        </w:rPr>
        <w:t>gwreiddiol</w:t>
      </w:r>
      <w:r w:rsidR="007F4963">
        <w:rPr>
          <w:rFonts w:ascii="Helvetica" w:hAnsi="Helvetica" w:cs="Helvetica"/>
          <w:lang w:val="cy-GB"/>
        </w:rPr>
        <w:t>, felly nid oedd angen rhoi diweddariadau i’r achwynydd.</w:t>
      </w:r>
    </w:p>
    <w:p w14:paraId="6BB2D11A" w14:textId="77777777" w:rsidR="00B219F3" w:rsidRPr="0004619A" w:rsidRDefault="00B219F3" w:rsidP="00B219F3">
      <w:pPr>
        <w:pStyle w:val="NoSpacing"/>
        <w:ind w:left="1080"/>
        <w:rPr>
          <w:rFonts w:ascii="Helvetica" w:hAnsi="Helvetica" w:cs="Helvetica"/>
          <w:lang w:val="cy-GB"/>
        </w:rPr>
      </w:pPr>
    </w:p>
    <w:p w14:paraId="1E3CF5E3" w14:textId="19B8BDD4" w:rsidR="00B219F3" w:rsidRPr="0004619A" w:rsidRDefault="00ED05AA" w:rsidP="00B219F3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Mewn</w:t>
      </w:r>
      <w:r w:rsidR="007F4963">
        <w:rPr>
          <w:rFonts w:ascii="Helvetica" w:hAnsi="Helvetica" w:cs="Helvetica"/>
          <w:lang w:val="cy-GB"/>
        </w:rPr>
        <w:t xml:space="preserve"> un achos</w:t>
      </w:r>
      <w:r w:rsidR="00B219F3" w:rsidRPr="0004619A">
        <w:rPr>
          <w:rFonts w:ascii="Helvetica" w:hAnsi="Helvetica" w:cs="Helvetica"/>
          <w:lang w:val="cy-GB"/>
        </w:rPr>
        <w:t xml:space="preserve"> (12.5% </w:t>
      </w:r>
      <w:r w:rsidR="00596425" w:rsidRPr="00596425">
        <w:rPr>
          <w:rFonts w:ascii="Helvetica" w:hAnsi="Helvetica" w:cs="Helvetica"/>
          <w:lang w:val="cy-GB"/>
        </w:rPr>
        <w:t>o’r holl achosion a adolygwyd</w:t>
      </w:r>
      <w:r>
        <w:rPr>
          <w:rFonts w:ascii="Helvetica" w:hAnsi="Helvetica" w:cs="Helvetica"/>
          <w:lang w:val="cy-GB"/>
        </w:rPr>
        <w:t xml:space="preserve">), rhoddwyd </w:t>
      </w:r>
      <w:r w:rsidR="007F4963">
        <w:rPr>
          <w:rFonts w:ascii="Helvetica" w:hAnsi="Helvetica" w:cs="Helvetica"/>
          <w:lang w:val="cy-GB"/>
        </w:rPr>
        <w:t xml:space="preserve">diweddariad </w:t>
      </w:r>
      <w:r>
        <w:rPr>
          <w:rFonts w:ascii="Helvetica" w:hAnsi="Helvetica" w:cs="Helvetica"/>
          <w:lang w:val="cy-GB"/>
        </w:rPr>
        <w:t>i’r</w:t>
      </w:r>
      <w:r w:rsidR="007F4963">
        <w:rPr>
          <w:rFonts w:ascii="Helvetica" w:hAnsi="Helvetica" w:cs="Helvetica"/>
          <w:lang w:val="cy-GB"/>
        </w:rPr>
        <w:t xml:space="preserve"> achwynydd ar ôl</w:t>
      </w:r>
      <w:r w:rsidR="00B219F3" w:rsidRPr="0004619A">
        <w:rPr>
          <w:rFonts w:ascii="Helvetica" w:hAnsi="Helvetica" w:cs="Helvetica"/>
          <w:lang w:val="cy-GB"/>
        </w:rPr>
        <w:t xml:space="preserve"> </w:t>
      </w:r>
      <w:r w:rsidR="00596425">
        <w:rPr>
          <w:rFonts w:ascii="Helvetica" w:hAnsi="Helvetica" w:cs="Helvetica"/>
          <w:lang w:val="cy-GB"/>
        </w:rPr>
        <w:t>24 diwrnod, a r</w:t>
      </w:r>
      <w:r>
        <w:rPr>
          <w:rFonts w:ascii="Helvetica" w:hAnsi="Helvetica" w:cs="Helvetica"/>
          <w:lang w:val="cy-GB"/>
        </w:rPr>
        <w:t>hoddwyd</w:t>
      </w:r>
      <w:r w:rsidR="007F4963">
        <w:rPr>
          <w:rFonts w:ascii="Helvetica" w:hAnsi="Helvetica" w:cs="Helvetica"/>
          <w:lang w:val="cy-GB"/>
        </w:rPr>
        <w:t xml:space="preserve"> ymateb terfynol 15 diwrnod o’r diweddariad cyntaf. </w:t>
      </w:r>
    </w:p>
    <w:p w14:paraId="7CCB5D82" w14:textId="1125E1C4" w:rsidR="00617BAF" w:rsidRPr="0004619A" w:rsidRDefault="00596425" w:rsidP="00617BAF">
      <w:pPr>
        <w:pStyle w:val="NoSpacing"/>
        <w:ind w:left="108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 </w:t>
      </w:r>
    </w:p>
    <w:p w14:paraId="5376D351" w14:textId="34F6863B" w:rsidR="004411A5" w:rsidRPr="0004619A" w:rsidRDefault="00ED05AA" w:rsidP="001F4E4E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Rhoddodd yr Adran Safonau Proffesiynol ymateb terfynol o fewn 30 diwrnod ar ôl y penderfyniad cofnodi </w:t>
      </w:r>
      <w:r w:rsidR="00232C37">
        <w:rPr>
          <w:rFonts w:ascii="Helvetica" w:hAnsi="Helvetica" w:cs="Helvetica"/>
          <w:lang w:val="cy-GB"/>
        </w:rPr>
        <w:t>gwreiddiol</w:t>
      </w:r>
      <w:r>
        <w:rPr>
          <w:rFonts w:ascii="Helvetica" w:hAnsi="Helvetica" w:cs="Helvetica"/>
          <w:lang w:val="cy-GB"/>
        </w:rPr>
        <w:t xml:space="preserve"> </w:t>
      </w:r>
      <w:r w:rsidR="00687395" w:rsidRPr="0004619A">
        <w:rPr>
          <w:rFonts w:ascii="Helvetica" w:hAnsi="Helvetica" w:cs="Helvetica"/>
          <w:lang w:val="cy-GB"/>
        </w:rPr>
        <w:t>(</w:t>
      </w:r>
      <w:r>
        <w:rPr>
          <w:rFonts w:ascii="Helvetica" w:hAnsi="Helvetica" w:cs="Helvetica"/>
          <w:lang w:val="cy-GB"/>
        </w:rPr>
        <w:t>Achos</w:t>
      </w:r>
      <w:r w:rsidR="00687395" w:rsidRPr="0004619A">
        <w:rPr>
          <w:rFonts w:ascii="Helvetica" w:hAnsi="Helvetica" w:cs="Helvetica"/>
          <w:lang w:val="cy-GB"/>
        </w:rPr>
        <w:t xml:space="preserve"> 1: 29 </w:t>
      </w:r>
      <w:r>
        <w:rPr>
          <w:rFonts w:ascii="Helvetica" w:hAnsi="Helvetica" w:cs="Helvetica"/>
          <w:lang w:val="cy-GB"/>
        </w:rPr>
        <w:t>diwrnod ac Achos</w:t>
      </w:r>
      <w:r w:rsidR="00687395" w:rsidRPr="0004619A">
        <w:rPr>
          <w:rFonts w:ascii="Helvetica" w:hAnsi="Helvetica" w:cs="Helvetica"/>
          <w:lang w:val="cy-GB"/>
        </w:rPr>
        <w:t xml:space="preserve"> 2: 30 </w:t>
      </w:r>
      <w:r>
        <w:rPr>
          <w:rFonts w:ascii="Helvetica" w:hAnsi="Helvetica" w:cs="Helvetica"/>
          <w:lang w:val="cy-GB"/>
        </w:rPr>
        <w:t>diwrnod</w:t>
      </w:r>
      <w:r w:rsidR="00687395" w:rsidRPr="0004619A">
        <w:rPr>
          <w:rFonts w:ascii="Helvetica" w:hAnsi="Helvetica" w:cs="Helvetica"/>
          <w:lang w:val="cy-GB"/>
        </w:rPr>
        <w:t xml:space="preserve">) </w:t>
      </w:r>
      <w:r w:rsidR="00232C37">
        <w:rPr>
          <w:rFonts w:ascii="Helvetica" w:hAnsi="Helvetica" w:cs="Helvetica"/>
          <w:lang w:val="cy-GB"/>
        </w:rPr>
        <w:t>ar gyfer</w:t>
      </w:r>
      <w:r>
        <w:rPr>
          <w:rFonts w:ascii="Helvetica" w:hAnsi="Helvetica" w:cs="Helvetica"/>
          <w:lang w:val="cy-GB"/>
        </w:rPr>
        <w:t xml:space="preserve"> dau achos cwyn</w:t>
      </w:r>
      <w:r w:rsidR="007E2622" w:rsidRPr="0004619A">
        <w:rPr>
          <w:rFonts w:ascii="Helvetica" w:hAnsi="Helvetica" w:cs="Helvetica"/>
          <w:lang w:val="cy-GB"/>
        </w:rPr>
        <w:t xml:space="preserve"> (25% </w:t>
      </w:r>
      <w:r w:rsidR="00232C37" w:rsidRPr="00232C37">
        <w:rPr>
          <w:rFonts w:ascii="Helvetica" w:hAnsi="Helvetica" w:cs="Helvetica"/>
          <w:lang w:val="cy-GB"/>
        </w:rPr>
        <w:t>o’r holl achosion a adolygwyd</w:t>
      </w:r>
      <w:r w:rsidR="001C6C8D" w:rsidRPr="0004619A">
        <w:rPr>
          <w:rFonts w:ascii="Helvetica" w:hAnsi="Helvetica" w:cs="Helvetica"/>
          <w:lang w:val="cy-GB"/>
        </w:rPr>
        <w:t>) a</w:t>
      </w:r>
      <w:r>
        <w:rPr>
          <w:rFonts w:ascii="Helvetica" w:hAnsi="Helvetica" w:cs="Helvetica"/>
          <w:lang w:val="cy-GB"/>
        </w:rPr>
        <w:t xml:space="preserve">c ni roddwyd unrhyw ddiweddariadau i’r achwynwyr. </w:t>
      </w:r>
    </w:p>
    <w:p w14:paraId="594521B7" w14:textId="77777777" w:rsidR="004411A5" w:rsidRPr="0004619A" w:rsidRDefault="004411A5" w:rsidP="004411A5">
      <w:pPr>
        <w:pStyle w:val="NoSpacing"/>
        <w:ind w:left="1080"/>
        <w:rPr>
          <w:rFonts w:ascii="Helvetica" w:hAnsi="Helvetica" w:cs="Helvetica"/>
          <w:lang w:val="cy-GB"/>
        </w:rPr>
      </w:pPr>
    </w:p>
    <w:p w14:paraId="5E4915EA" w14:textId="340DD714" w:rsidR="00566557" w:rsidRPr="0004619A" w:rsidRDefault="00ED05AA" w:rsidP="00566557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Mewn un achos</w:t>
      </w:r>
      <w:r w:rsidR="00B93898" w:rsidRPr="0004619A">
        <w:rPr>
          <w:rFonts w:ascii="Helvetica" w:hAnsi="Helvetica" w:cs="Helvetica"/>
          <w:lang w:val="cy-GB"/>
        </w:rPr>
        <w:t xml:space="preserve"> (12.5% </w:t>
      </w:r>
      <w:r w:rsidR="00534F7A" w:rsidRPr="00534F7A">
        <w:rPr>
          <w:rFonts w:ascii="Helvetica" w:hAnsi="Helvetica" w:cs="Helvetica"/>
          <w:lang w:val="cy-GB"/>
        </w:rPr>
        <w:t>o’r holl achosion a adolygwyd</w:t>
      </w:r>
      <w:r w:rsidR="00B93898" w:rsidRPr="0004619A">
        <w:rPr>
          <w:rFonts w:ascii="Helvetica" w:hAnsi="Helvetica" w:cs="Helvetica"/>
          <w:lang w:val="cy-GB"/>
        </w:rPr>
        <w:t>)</w:t>
      </w:r>
      <w:r w:rsidR="00633502" w:rsidRPr="0004619A">
        <w:rPr>
          <w:rFonts w:ascii="Helvetica" w:hAnsi="Helvetica" w:cs="Helvetica"/>
          <w:lang w:val="cy-GB"/>
        </w:rPr>
        <w:t xml:space="preserve">, </w:t>
      </w:r>
      <w:r>
        <w:rPr>
          <w:rFonts w:ascii="Helvetica" w:hAnsi="Helvetica" w:cs="Helvetica"/>
          <w:lang w:val="cy-GB"/>
        </w:rPr>
        <w:t xml:space="preserve">trefnwyd cyfarfod rhwng swyddog o Heddlu Dyfed-Powys a’r achwynydd. Cynhaliwyd y cyfarfod 59 diwrnod ar ôl y penderfyniad cofnodi </w:t>
      </w:r>
      <w:r w:rsidR="00534F7A">
        <w:rPr>
          <w:rFonts w:ascii="Helvetica" w:hAnsi="Helvetica" w:cs="Helvetica"/>
          <w:lang w:val="cy-GB"/>
        </w:rPr>
        <w:t>gwreiddiol</w:t>
      </w:r>
      <w:r>
        <w:rPr>
          <w:rFonts w:ascii="Helvetica" w:hAnsi="Helvetica" w:cs="Helvetica"/>
          <w:lang w:val="cy-GB"/>
        </w:rPr>
        <w:t>. Yn ystod y cyfarfod hwnnw, penderfynodd yr achwynydd dynnu’r gŵyn yn ôl. Rhoddodd yr Adran Safonau Proffesiynol gadarnhad ysgrifenedig o</w:t>
      </w:r>
      <w:r w:rsidR="00534F7A">
        <w:rPr>
          <w:rFonts w:ascii="Helvetica" w:hAnsi="Helvetica" w:cs="Helvetica"/>
          <w:lang w:val="cy-GB"/>
        </w:rPr>
        <w:t>’r canlyniad hw</w:t>
      </w:r>
      <w:r>
        <w:rPr>
          <w:rFonts w:ascii="Helvetica" w:hAnsi="Helvetica" w:cs="Helvetica"/>
          <w:lang w:val="cy-GB"/>
        </w:rPr>
        <w:t xml:space="preserve">n i’r achwynydd 13 diwrnod </w:t>
      </w:r>
      <w:r>
        <w:rPr>
          <w:rFonts w:ascii="Helvetica" w:hAnsi="Helvetica" w:cs="Helvetica"/>
          <w:lang w:val="cy-GB"/>
        </w:rPr>
        <w:lastRenderedPageBreak/>
        <w:t xml:space="preserve">ar ôl y cyfarfod. Ni roddwyd diweddariadau i’r achwynydd yn ystod y broses gwyno hon. </w:t>
      </w:r>
      <w:r w:rsidR="00566557" w:rsidRPr="0004619A">
        <w:rPr>
          <w:rFonts w:ascii="Helvetica" w:hAnsi="Helvetica" w:cs="Helvetica"/>
          <w:lang w:val="cy-GB"/>
        </w:rPr>
        <w:t xml:space="preserve"> </w:t>
      </w:r>
      <w:r w:rsidR="00534F7A">
        <w:rPr>
          <w:rFonts w:ascii="Helvetica" w:hAnsi="Helvetica" w:cs="Helvetica"/>
          <w:lang w:val="cy-GB"/>
        </w:rPr>
        <w:t xml:space="preserve"> </w:t>
      </w:r>
      <w:r w:rsidR="00566557" w:rsidRPr="0004619A">
        <w:rPr>
          <w:rFonts w:ascii="Helvetica" w:hAnsi="Helvetica" w:cs="Helvetica"/>
          <w:lang w:val="cy-GB"/>
        </w:rPr>
        <w:br/>
      </w:r>
    </w:p>
    <w:p w14:paraId="01CF28DF" w14:textId="11A030B7" w:rsidR="008A6CC5" w:rsidRPr="0004619A" w:rsidRDefault="00D94F8E" w:rsidP="008A6CC5">
      <w:pPr>
        <w:pStyle w:val="NoSpacing"/>
        <w:numPr>
          <w:ilvl w:val="0"/>
          <w:numId w:val="17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Ar gyfer yr un achos sy’n weddill</w:t>
      </w:r>
      <w:r w:rsidR="00566557" w:rsidRPr="0004619A">
        <w:rPr>
          <w:rFonts w:ascii="Helvetica" w:hAnsi="Helvetica" w:cs="Helvetica"/>
          <w:lang w:val="cy-GB"/>
        </w:rPr>
        <w:t xml:space="preserve"> (12.5% </w:t>
      </w:r>
      <w:r w:rsidR="005F6DE7" w:rsidRPr="005F6DE7">
        <w:rPr>
          <w:rFonts w:ascii="Helvetica" w:hAnsi="Helvetica" w:cs="Helvetica"/>
          <w:lang w:val="cy-GB"/>
        </w:rPr>
        <w:t>o’r holl achosion a adolygwyd</w:t>
      </w:r>
      <w:r w:rsidR="00566557" w:rsidRPr="0004619A">
        <w:rPr>
          <w:rFonts w:ascii="Helvetica" w:hAnsi="Helvetica" w:cs="Helvetica"/>
          <w:lang w:val="cy-GB"/>
        </w:rPr>
        <w:t>),</w:t>
      </w:r>
      <w:r>
        <w:rPr>
          <w:rFonts w:ascii="Helvetica" w:hAnsi="Helvetica" w:cs="Helvetica"/>
          <w:lang w:val="cy-GB"/>
        </w:rPr>
        <w:t xml:space="preserve"> cofnodwyd chwe darn o ohebiaeth rhwng yr Adran Safonau Proffesiynol a’r achwynydd rhwng y penderfyniad cofnodi </w:t>
      </w:r>
      <w:r w:rsidR="005F6DE7">
        <w:rPr>
          <w:rFonts w:ascii="Helvetica" w:hAnsi="Helvetica" w:cs="Helvetica"/>
          <w:lang w:val="cy-GB"/>
        </w:rPr>
        <w:t>gwreiddiol a rhoi’r</w:t>
      </w:r>
      <w:r>
        <w:rPr>
          <w:rFonts w:ascii="Helvetica" w:hAnsi="Helvetica" w:cs="Helvetica"/>
          <w:lang w:val="cy-GB"/>
        </w:rPr>
        <w:t xml:space="preserve"> ymateb terfynol i’r achwynydd.</w:t>
      </w:r>
      <w:r w:rsidR="00566557" w:rsidRPr="0004619A">
        <w:rPr>
          <w:rFonts w:ascii="Helvetica" w:hAnsi="Helvetica" w:cs="Helvetica"/>
          <w:lang w:val="cy-GB"/>
        </w:rPr>
        <w:t xml:space="preserve"> </w:t>
      </w:r>
      <w:r w:rsidR="008D0E56">
        <w:rPr>
          <w:rFonts w:ascii="Helvetica" w:hAnsi="Helvetica" w:cs="Helvetica"/>
          <w:lang w:val="cy-GB"/>
        </w:rPr>
        <w:t xml:space="preserve">Cofnodwyd bod yr Adran Safonau Proffesiynol wedi anfon gohebiaeth at yr achwynydd 6 diwrnod (cyswllt cyntaf) ar ôl y penderfyniad cofnodi </w:t>
      </w:r>
      <w:r w:rsidR="005F6DE7">
        <w:rPr>
          <w:rFonts w:ascii="Helvetica" w:hAnsi="Helvetica" w:cs="Helvetica"/>
          <w:lang w:val="cy-GB"/>
        </w:rPr>
        <w:t>gwreiddiol</w:t>
      </w:r>
      <w:r w:rsidR="008D0E56">
        <w:rPr>
          <w:rFonts w:ascii="Helvetica" w:hAnsi="Helvetica" w:cs="Helvetica"/>
          <w:lang w:val="cy-GB"/>
        </w:rPr>
        <w:t>. Yna, cofnodwyd gohebiaeth rhwng yr achwynydd a’r Adran Safonau Proffesiynol 10 diwrnod wedi hynny</w:t>
      </w:r>
      <w:r w:rsidR="00272089" w:rsidRPr="0004619A">
        <w:rPr>
          <w:rFonts w:ascii="Helvetica" w:hAnsi="Helvetica" w:cs="Helvetica"/>
          <w:lang w:val="cy-GB"/>
        </w:rPr>
        <w:t xml:space="preserve"> </w:t>
      </w:r>
      <w:r w:rsidR="008D0E56">
        <w:rPr>
          <w:rFonts w:ascii="Helvetica" w:hAnsi="Helvetica" w:cs="Helvetica"/>
          <w:lang w:val="cy-GB"/>
        </w:rPr>
        <w:t>(2il</w:t>
      </w:r>
      <w:r w:rsidR="00566557" w:rsidRPr="0004619A">
        <w:rPr>
          <w:rFonts w:ascii="Helvetica" w:hAnsi="Helvetica" w:cs="Helvetica"/>
          <w:lang w:val="cy-GB"/>
        </w:rPr>
        <w:t xml:space="preserve"> </w:t>
      </w:r>
      <w:r w:rsidR="008D0E56">
        <w:rPr>
          <w:rFonts w:ascii="Helvetica" w:hAnsi="Helvetica" w:cs="Helvetica"/>
          <w:lang w:val="cy-GB"/>
        </w:rPr>
        <w:t>gysylltiad</w:t>
      </w:r>
      <w:r w:rsidR="00566557" w:rsidRPr="0004619A">
        <w:rPr>
          <w:rFonts w:ascii="Helvetica" w:hAnsi="Helvetica" w:cs="Helvetica"/>
          <w:lang w:val="cy-GB"/>
        </w:rPr>
        <w:t xml:space="preserve">); </w:t>
      </w:r>
      <w:r w:rsidR="008D0E56">
        <w:rPr>
          <w:rFonts w:ascii="Helvetica" w:hAnsi="Helvetica" w:cs="Helvetica"/>
          <w:lang w:val="cy-GB"/>
        </w:rPr>
        <w:t>yna</w:t>
      </w:r>
      <w:r w:rsidR="00566557" w:rsidRPr="0004619A">
        <w:rPr>
          <w:rFonts w:ascii="Helvetica" w:hAnsi="Helvetica" w:cs="Helvetica"/>
          <w:lang w:val="cy-GB"/>
        </w:rPr>
        <w:t xml:space="preserve"> </w:t>
      </w:r>
      <w:r w:rsidR="008A6CC5" w:rsidRPr="0004619A">
        <w:rPr>
          <w:rFonts w:ascii="Helvetica" w:hAnsi="Helvetica" w:cs="Helvetica"/>
          <w:lang w:val="cy-GB"/>
        </w:rPr>
        <w:t xml:space="preserve">21 </w:t>
      </w:r>
      <w:r w:rsidR="008D0E56">
        <w:rPr>
          <w:rFonts w:ascii="Helvetica" w:hAnsi="Helvetica" w:cs="Helvetica"/>
          <w:lang w:val="cy-GB"/>
        </w:rPr>
        <w:t>diwrnod wedi hynny (3ydd cysylltiad</w:t>
      </w:r>
      <w:r w:rsidR="008A6CC5" w:rsidRPr="0004619A">
        <w:rPr>
          <w:rFonts w:ascii="Helvetica" w:hAnsi="Helvetica" w:cs="Helvetica"/>
          <w:lang w:val="cy-GB"/>
        </w:rPr>
        <w:t>), 6</w:t>
      </w:r>
      <w:r w:rsidR="00566557" w:rsidRPr="0004619A">
        <w:rPr>
          <w:rFonts w:ascii="Helvetica" w:hAnsi="Helvetica" w:cs="Helvetica"/>
          <w:lang w:val="cy-GB"/>
        </w:rPr>
        <w:t xml:space="preserve"> </w:t>
      </w:r>
      <w:r w:rsidR="008D0E56">
        <w:rPr>
          <w:rFonts w:ascii="Helvetica" w:hAnsi="Helvetica" w:cs="Helvetica"/>
          <w:lang w:val="cy-GB"/>
        </w:rPr>
        <w:t>diwrnod wedi hynny</w:t>
      </w:r>
      <w:r w:rsidR="00566557" w:rsidRPr="0004619A">
        <w:rPr>
          <w:rFonts w:ascii="Helvetica" w:hAnsi="Helvetica" w:cs="Helvetica"/>
          <w:lang w:val="cy-GB"/>
        </w:rPr>
        <w:t xml:space="preserve"> (</w:t>
      </w:r>
      <w:r w:rsidR="008D0E56">
        <w:rPr>
          <w:rFonts w:ascii="Helvetica" w:hAnsi="Helvetica" w:cs="Helvetica"/>
          <w:lang w:val="cy-GB"/>
        </w:rPr>
        <w:t>4ydd cysylltiad</w:t>
      </w:r>
      <w:r w:rsidR="00566557" w:rsidRPr="0004619A">
        <w:rPr>
          <w:rFonts w:ascii="Helvetica" w:hAnsi="Helvetica" w:cs="Helvetica"/>
          <w:lang w:val="cy-GB"/>
        </w:rPr>
        <w:t>),</w:t>
      </w:r>
      <w:r w:rsidR="00272089" w:rsidRPr="0004619A">
        <w:rPr>
          <w:rFonts w:ascii="Helvetica" w:hAnsi="Helvetica" w:cs="Helvetica"/>
          <w:lang w:val="cy-GB"/>
        </w:rPr>
        <w:t xml:space="preserve"> </w:t>
      </w:r>
      <w:r w:rsidR="008D0E56">
        <w:rPr>
          <w:rFonts w:ascii="Helvetica" w:hAnsi="Helvetica" w:cs="Helvetica"/>
          <w:lang w:val="cy-GB"/>
        </w:rPr>
        <w:t>yna</w:t>
      </w:r>
      <w:r w:rsidR="00272089" w:rsidRPr="0004619A">
        <w:rPr>
          <w:rFonts w:ascii="Helvetica" w:hAnsi="Helvetica" w:cs="Helvetica"/>
          <w:lang w:val="cy-GB"/>
        </w:rPr>
        <w:t xml:space="preserve"> 18 </w:t>
      </w:r>
      <w:r w:rsidR="008D0E56">
        <w:rPr>
          <w:rFonts w:ascii="Helvetica" w:hAnsi="Helvetica" w:cs="Helvetica"/>
          <w:lang w:val="cy-GB"/>
        </w:rPr>
        <w:t>diwrnod wedi hynny (5ed cysylltiad</w:t>
      </w:r>
      <w:r w:rsidR="008A6CC5" w:rsidRPr="0004619A">
        <w:rPr>
          <w:rFonts w:ascii="Helvetica" w:hAnsi="Helvetica" w:cs="Helvetica"/>
          <w:lang w:val="cy-GB"/>
        </w:rPr>
        <w:t xml:space="preserve">), </w:t>
      </w:r>
      <w:r w:rsidR="008D0E56">
        <w:rPr>
          <w:rFonts w:ascii="Helvetica" w:hAnsi="Helvetica" w:cs="Helvetica"/>
          <w:lang w:val="cy-GB"/>
        </w:rPr>
        <w:t>yna</w:t>
      </w:r>
      <w:r w:rsidR="008A6CC5" w:rsidRPr="0004619A">
        <w:rPr>
          <w:rFonts w:ascii="Helvetica" w:hAnsi="Helvetica" w:cs="Helvetica"/>
          <w:lang w:val="cy-GB"/>
        </w:rPr>
        <w:t xml:space="preserve"> 46 </w:t>
      </w:r>
      <w:r w:rsidR="008D0E56">
        <w:rPr>
          <w:rFonts w:ascii="Helvetica" w:hAnsi="Helvetica" w:cs="Helvetica"/>
          <w:lang w:val="cy-GB"/>
        </w:rPr>
        <w:t>diwrnod wedi hynny (6ed</w:t>
      </w:r>
      <w:r w:rsidR="008A6CC5" w:rsidRPr="0004619A">
        <w:rPr>
          <w:rFonts w:ascii="Helvetica" w:hAnsi="Helvetica" w:cs="Helvetica"/>
          <w:lang w:val="cy-GB"/>
        </w:rPr>
        <w:t xml:space="preserve"> </w:t>
      </w:r>
      <w:r w:rsidR="005F6DE7">
        <w:rPr>
          <w:rFonts w:ascii="Helvetica" w:hAnsi="Helvetica" w:cs="Helvetica"/>
          <w:lang w:val="cy-GB"/>
        </w:rPr>
        <w:t>cysy</w:t>
      </w:r>
      <w:r w:rsidR="008D0E56">
        <w:rPr>
          <w:rFonts w:ascii="Helvetica" w:hAnsi="Helvetica" w:cs="Helvetica"/>
          <w:lang w:val="cy-GB"/>
        </w:rPr>
        <w:t>l</w:t>
      </w:r>
      <w:r w:rsidR="005F6DE7">
        <w:rPr>
          <w:rFonts w:ascii="Helvetica" w:hAnsi="Helvetica" w:cs="Helvetica"/>
          <w:lang w:val="cy-GB"/>
        </w:rPr>
        <w:t>lt</w:t>
      </w:r>
      <w:r w:rsidR="008D0E56">
        <w:rPr>
          <w:rFonts w:ascii="Helvetica" w:hAnsi="Helvetica" w:cs="Helvetica"/>
          <w:lang w:val="cy-GB"/>
        </w:rPr>
        <w:t>iad</w:t>
      </w:r>
      <w:r w:rsidR="008A6CC5" w:rsidRPr="0004619A">
        <w:rPr>
          <w:rFonts w:ascii="Helvetica" w:hAnsi="Helvetica" w:cs="Helvetica"/>
          <w:lang w:val="cy-GB"/>
        </w:rPr>
        <w:t>).</w:t>
      </w:r>
      <w:r w:rsidR="005F6DE7">
        <w:rPr>
          <w:rFonts w:ascii="Helvetica" w:hAnsi="Helvetica" w:cs="Helvetica"/>
          <w:lang w:val="cy-GB"/>
        </w:rPr>
        <w:t xml:space="preserve"> </w:t>
      </w:r>
    </w:p>
    <w:p w14:paraId="40B5FD1A" w14:textId="1DB4E544" w:rsidR="00F7420A" w:rsidRPr="0004619A" w:rsidRDefault="002F52A0" w:rsidP="00F7420A">
      <w:pPr>
        <w:pStyle w:val="Heading2"/>
        <w:spacing w:after="240"/>
        <w:ind w:firstLine="72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 xml:space="preserve">3.6 </w:t>
      </w:r>
      <w:r w:rsidR="008D0E56">
        <w:rPr>
          <w:rFonts w:ascii="Helvetica" w:hAnsi="Helvetica" w:cs="Helvetica"/>
          <w:lang w:val="cy-GB"/>
        </w:rPr>
        <w:t>Ystadegau Swyddfa Annibynnol Ymddygiad yr Heddlu</w:t>
      </w:r>
    </w:p>
    <w:p w14:paraId="08C8DFBB" w14:textId="2157018A" w:rsidR="00F7420A" w:rsidRPr="0004619A" w:rsidRDefault="00EE2F6C" w:rsidP="00A12C3F">
      <w:p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Cafwyd yr ystadegau canlynol o Ystadegau Cwynion Heddlu Swyddfa Annibynnol Ymddygiad yr Heddlu</w:t>
      </w:r>
      <w:r w:rsidR="00CB06D6">
        <w:rPr>
          <w:rFonts w:ascii="Helvetica" w:hAnsi="Helvetica" w:cs="Helvetica"/>
          <w:lang w:val="cy-GB"/>
        </w:rPr>
        <w:t xml:space="preserve"> ar gyfer Cymru a Lloegr yn 2018/19</w:t>
      </w:r>
      <w:r w:rsidR="00A12C3F" w:rsidRPr="0004619A">
        <w:rPr>
          <w:rFonts w:ascii="Helvetica" w:hAnsi="Helvetica" w:cs="Helvetica"/>
          <w:lang w:val="cy-GB"/>
        </w:rPr>
        <w:t>:</w:t>
      </w:r>
    </w:p>
    <w:p w14:paraId="7E398D2E" w14:textId="0D34BB2F" w:rsidR="00A12C3F" w:rsidRPr="0004619A" w:rsidRDefault="00EE2F6C" w:rsidP="00A12C3F">
      <w:pPr>
        <w:ind w:left="720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Penderfyniad Cofnodi</w:t>
      </w:r>
    </w:p>
    <w:p w14:paraId="1EEE7E84" w14:textId="29356CC0" w:rsidR="00F7420A" w:rsidRPr="0004619A" w:rsidRDefault="00172D40" w:rsidP="00A12C3F">
      <w:p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Yn ystod y flwyddyn ariannol</w:t>
      </w:r>
      <w:r w:rsidR="00F7420A" w:rsidRPr="00172D40">
        <w:rPr>
          <w:rFonts w:ascii="Helvetica" w:hAnsi="Helvetica" w:cs="Helvetica"/>
          <w:lang w:val="cy-GB"/>
        </w:rPr>
        <w:t xml:space="preserve"> 2018/19, </w:t>
      </w:r>
      <w:r>
        <w:rPr>
          <w:rFonts w:ascii="Helvetica" w:hAnsi="Helvetica" w:cs="Helvetica"/>
          <w:lang w:val="cy-GB"/>
        </w:rPr>
        <w:t>cofnododd Heddlu Dyfed-</w:t>
      </w:r>
      <w:r w:rsidR="00F7420A" w:rsidRPr="00172D40">
        <w:rPr>
          <w:rFonts w:ascii="Helvetica" w:hAnsi="Helvetica" w:cs="Helvetica"/>
          <w:lang w:val="cy-GB"/>
        </w:rPr>
        <w:t xml:space="preserve">Powys 97% </w:t>
      </w:r>
      <w:r>
        <w:rPr>
          <w:rFonts w:ascii="Helvetica" w:hAnsi="Helvetica" w:cs="Helvetica"/>
          <w:lang w:val="cy-GB"/>
        </w:rPr>
        <w:t>o achosion cwyn o fewn</w:t>
      </w:r>
      <w:r w:rsidR="00A12C3F" w:rsidRPr="00172D40">
        <w:rPr>
          <w:rFonts w:ascii="Helvetica" w:hAnsi="Helvetica" w:cs="Helvetica"/>
          <w:lang w:val="cy-GB"/>
        </w:rPr>
        <w:t xml:space="preserve"> 10 </w:t>
      </w:r>
      <w:r>
        <w:rPr>
          <w:rFonts w:ascii="Helvetica" w:hAnsi="Helvetica" w:cs="Helvetica"/>
          <w:lang w:val="cy-GB"/>
        </w:rPr>
        <w:t>diwrnod gwaith</w:t>
      </w:r>
      <w:r w:rsidR="00A12C3F" w:rsidRPr="00172D40">
        <w:rPr>
          <w:rFonts w:ascii="Helvetica" w:hAnsi="Helvetica" w:cs="Helvetica"/>
          <w:lang w:val="cy-GB"/>
        </w:rPr>
        <w:t>.</w:t>
      </w:r>
    </w:p>
    <w:p w14:paraId="5B2839A0" w14:textId="01D0ECEB" w:rsidR="00A12C3F" w:rsidRPr="0004619A" w:rsidRDefault="00172D40" w:rsidP="00A12C3F">
      <w:pPr>
        <w:ind w:left="720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Diweddariadau am Gynnydd Cwynion</w:t>
      </w:r>
    </w:p>
    <w:p w14:paraId="7DC7F742" w14:textId="71499C8F" w:rsidR="00A12C3F" w:rsidRPr="0004619A" w:rsidRDefault="00172D40" w:rsidP="00A12C3F">
      <w:p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Nid yw Swyddfa Annibynnol Ymddygiad yr Heddlu’n adrodd am ddata mewn perthynas â diweddariadau am gynnydd cwynion, felly nid oes modd cymharu. </w:t>
      </w:r>
    </w:p>
    <w:p w14:paraId="22B49E9E" w14:textId="66E56E99" w:rsidR="00C5265A" w:rsidRPr="0004619A" w:rsidRDefault="002F52A0" w:rsidP="00C5265A">
      <w:pPr>
        <w:pStyle w:val="Heading2"/>
        <w:spacing w:after="240"/>
        <w:ind w:firstLine="72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 xml:space="preserve">3.2 </w:t>
      </w:r>
      <w:r w:rsidR="00172D40">
        <w:rPr>
          <w:rFonts w:ascii="Helvetica" w:hAnsi="Helvetica" w:cs="Helvetica"/>
          <w:lang w:val="cy-GB"/>
        </w:rPr>
        <w:t>Casgliadau ac Argymhellion</w:t>
      </w:r>
    </w:p>
    <w:p w14:paraId="32E4BC56" w14:textId="30B27FDD" w:rsidR="00BD10D2" w:rsidRPr="0004619A" w:rsidRDefault="00BD10D2" w:rsidP="00BD10D2">
      <w:pPr>
        <w:pStyle w:val="NoSpacing"/>
        <w:rPr>
          <w:rFonts w:ascii="Helvetica" w:hAnsi="Helvetica" w:cs="Helvetica"/>
          <w:u w:val="single"/>
          <w:lang w:val="cy-GB"/>
        </w:rPr>
      </w:pPr>
      <w:r w:rsidRPr="0004619A">
        <w:rPr>
          <w:rFonts w:ascii="Helvetica" w:hAnsi="Helvetica" w:cs="Helvetica"/>
          <w:lang w:val="cy-GB"/>
        </w:rPr>
        <w:tab/>
      </w:r>
      <w:r w:rsidR="00172D40">
        <w:rPr>
          <w:rFonts w:ascii="Helvetica" w:hAnsi="Helvetica" w:cs="Helvetica"/>
          <w:u w:val="single"/>
          <w:lang w:val="cy-GB"/>
        </w:rPr>
        <w:t>Casgliadau</w:t>
      </w:r>
    </w:p>
    <w:p w14:paraId="4ED3ECC6" w14:textId="77777777" w:rsidR="00BD10D2" w:rsidRPr="0004619A" w:rsidRDefault="00BD10D2" w:rsidP="00BD10D2">
      <w:pPr>
        <w:pStyle w:val="NoSpacing"/>
        <w:rPr>
          <w:rFonts w:ascii="Helvetica" w:hAnsi="Helvetica" w:cs="Helvetica"/>
          <w:lang w:val="cy-GB"/>
        </w:rPr>
      </w:pPr>
    </w:p>
    <w:p w14:paraId="4F762CB0" w14:textId="6EB7AC7A" w:rsidR="00DB1208" w:rsidRPr="0004619A" w:rsidRDefault="00CD67D6" w:rsidP="002E2A6B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O ystyried bod yr achos cwyn wedi’i gyfeirio at Swyddfa’r Prif Gwnstabl yn wreiddiol, rwyf wedi dod i’r casgliad bod 24 diwrnod gwaith ar gyfer ail-gyfeirio cwyn i’r Adran Safonau Proffesiynol yn ormodol, a byddai’n syrthio’n is na’r safon a ddisgwylir gan achwynydd. Pan mae Heddlu Dyfed-Powys yn derbyn cwyn, dylid gwneud penderfyniad cofnodi o fewn 10 diwrnod gwaith. Mae’r ffaith bod Swyddfa’r Prif Gwnstabl wedi cymryd 24 diwrnod i anfon y gŵyn hon ymlaen at yr Adran Safonau Proffesiynol ar ôl ei derbyn yn golygu bod diffyg cydymffurfiaeth </w:t>
      </w:r>
      <w:r w:rsidR="005155D7">
        <w:rPr>
          <w:rFonts w:ascii="Helvetica" w:hAnsi="Helvetica" w:cs="Helvetica"/>
          <w:lang w:val="cy-GB"/>
        </w:rPr>
        <w:t>mewn perthynas â’r gŵyn yn syth</w:t>
      </w:r>
      <w:r>
        <w:rPr>
          <w:rFonts w:ascii="Helvetica" w:hAnsi="Helvetica" w:cs="Helvetica"/>
          <w:lang w:val="cy-GB"/>
        </w:rPr>
        <w:t xml:space="preserve"> (er bod yr Adran Safonau Proffesiynol </w:t>
      </w:r>
      <w:r w:rsidR="005155D7">
        <w:rPr>
          <w:rFonts w:ascii="Helvetica" w:hAnsi="Helvetica" w:cs="Helvetica"/>
          <w:lang w:val="cy-GB"/>
        </w:rPr>
        <w:t>yn</w:t>
      </w:r>
      <w:r>
        <w:rPr>
          <w:rFonts w:ascii="Helvetica" w:hAnsi="Helvetica" w:cs="Helvetica"/>
          <w:lang w:val="cy-GB"/>
        </w:rPr>
        <w:t xml:space="preserve"> gwneud penderfyniad cofnodi </w:t>
      </w:r>
      <w:r w:rsidR="005155D7">
        <w:rPr>
          <w:rFonts w:ascii="Helvetica" w:hAnsi="Helvetica" w:cs="Helvetica"/>
          <w:lang w:val="cy-GB"/>
        </w:rPr>
        <w:t>o’r dyddiad maen nhw fel adran yn derbyn y gŵyn yn hytrach na’r dyddiad mae’r Heddlu’n ei derbyn</w:t>
      </w:r>
      <w:r w:rsidR="002E2A6B" w:rsidRPr="0004619A">
        <w:rPr>
          <w:rFonts w:ascii="Helvetica" w:hAnsi="Helvetica" w:cs="Helvetica"/>
          <w:lang w:val="cy-GB"/>
        </w:rPr>
        <w:t>).</w:t>
      </w:r>
      <w:r w:rsidR="005155D7">
        <w:rPr>
          <w:rFonts w:ascii="Helvetica" w:hAnsi="Helvetica" w:cs="Helvetica"/>
          <w:lang w:val="cy-GB"/>
        </w:rPr>
        <w:t xml:space="preserve"> Yn ogystal, mae’r ffaith bod oedi o ran Swyddfa’r Prif Gwnstabl yn cyflwyno’r achos cwyn i’r Adran Safonau Proffesiynol yn cynyddu’r tebygolrwydd y bydd yr achwynydd yn gwneud cwyn pellach i SCHTh yn erbyn y Prif Gwnstabl.</w:t>
      </w:r>
    </w:p>
    <w:p w14:paraId="70FC5AFE" w14:textId="77777777" w:rsidR="006B465A" w:rsidRPr="0004619A" w:rsidRDefault="006B465A" w:rsidP="006B465A">
      <w:pPr>
        <w:pStyle w:val="NoSpacing"/>
        <w:ind w:left="1080"/>
        <w:rPr>
          <w:rFonts w:ascii="Helvetica" w:hAnsi="Helvetica" w:cs="Helvetica"/>
          <w:lang w:val="cy-GB"/>
        </w:rPr>
      </w:pPr>
    </w:p>
    <w:p w14:paraId="783587FB" w14:textId="6E2D416E" w:rsidR="006B465A" w:rsidRPr="0004619A" w:rsidRDefault="001B2249" w:rsidP="002E2A6B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Yn yr achos lle y trefnwyd cyfarfod 59 diwrnod ar ôl y penderfyniad cofnodi cychwynnol, ymdriniwyd â’r achos ar lefel ranbarthol yn hytrach nag yn ganolog gan yr Adran Safonau Proffesiynol. Mae’n bosibl bod dyddiad y cyfarfod wedi’i gytuno gan y ddau barti yn gynnar yn y broses gwyno, fodd bynna</w:t>
      </w:r>
      <w:r w:rsidR="00B36EA3">
        <w:rPr>
          <w:rFonts w:ascii="Helvetica" w:hAnsi="Helvetica" w:cs="Helvetica"/>
          <w:lang w:val="cy-GB"/>
        </w:rPr>
        <w:t>g, does dim tystiolaeth wedi’i ch</w:t>
      </w:r>
      <w:r>
        <w:rPr>
          <w:rFonts w:ascii="Helvetica" w:hAnsi="Helvetica" w:cs="Helvetica"/>
          <w:lang w:val="cy-GB"/>
        </w:rPr>
        <w:t xml:space="preserve">ofnodi i gefnogi hyn ac nid oes unrhyw ddiweddariadau ar </w:t>
      </w:r>
      <w:r>
        <w:rPr>
          <w:rFonts w:ascii="Helvetica" w:hAnsi="Helvetica" w:cs="Helvetica"/>
          <w:lang w:val="cy-GB"/>
        </w:rPr>
        <w:lastRenderedPageBreak/>
        <w:t xml:space="preserve">gyfer yr achwynydd wedi’u cofnodi, sydd yn groes i’r canllawiau a nodir yn Rheoliadau (Cwynion a Chamymddwyn) yr Heddlu </w:t>
      </w:r>
      <w:r w:rsidR="005B33A6" w:rsidRPr="0004619A">
        <w:rPr>
          <w:rFonts w:ascii="Helvetica" w:hAnsi="Helvetica" w:cs="Helvetica"/>
          <w:lang w:val="cy-GB"/>
        </w:rPr>
        <w:t>2012</w:t>
      </w:r>
      <w:r w:rsidR="00BD10D2" w:rsidRPr="0004619A">
        <w:rPr>
          <w:rFonts w:ascii="Helvetica" w:hAnsi="Helvetica" w:cs="Helvetica"/>
          <w:lang w:val="cy-GB"/>
        </w:rPr>
        <w:t>.</w:t>
      </w:r>
    </w:p>
    <w:p w14:paraId="21867C1C" w14:textId="77777777" w:rsidR="008B5D4D" w:rsidRPr="0004619A" w:rsidRDefault="008B5D4D" w:rsidP="008B5D4D">
      <w:pPr>
        <w:pStyle w:val="NoSpacing"/>
        <w:ind w:left="1080"/>
        <w:rPr>
          <w:rFonts w:ascii="Helvetica" w:hAnsi="Helvetica" w:cs="Helvetica"/>
          <w:lang w:val="cy-GB"/>
        </w:rPr>
      </w:pPr>
    </w:p>
    <w:p w14:paraId="21306044" w14:textId="313CFCDF" w:rsidR="008B5D4D" w:rsidRPr="0004619A" w:rsidRDefault="00CC7131" w:rsidP="002E2A6B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Mewn perthynas â’r achos cwyn lle’r oedd angen sawl diweddariad, roedd yr Adran Safonau Proffesiynol mewn cysylltiad rheolaidd â’r achwynydd drwy gydol y broses o ganlyniad i ymholiadau yr oedd eu hangen er mwyn dod i benderfyniad terfynol, yn hytrach na diweddariadau rheolaidd wedi’u trefnu (bob 28 diwrnod). Fodd bynnag, mae’n galonogol gweld bod cysylltiad rhwng yr Adran Safonau Proffesiynol a’r achwynydd yn rheolaidd drwy gydol y broses. </w:t>
      </w:r>
    </w:p>
    <w:p w14:paraId="5D87A8EF" w14:textId="7AEC0C59" w:rsidR="00BD10D2" w:rsidRPr="0004619A" w:rsidRDefault="00BD10D2" w:rsidP="00BD10D2">
      <w:pPr>
        <w:pStyle w:val="ListParagraph"/>
        <w:rPr>
          <w:rFonts w:ascii="Helvetica" w:hAnsi="Helvetica" w:cs="Helvetica"/>
          <w:lang w:val="cy-GB"/>
        </w:rPr>
      </w:pPr>
    </w:p>
    <w:p w14:paraId="4CA2BD79" w14:textId="374F7FB1" w:rsidR="00BD10D2" w:rsidRPr="0004619A" w:rsidRDefault="00CC7131" w:rsidP="00BD10D2">
      <w:pPr>
        <w:pStyle w:val="ListParagraph"/>
        <w:rPr>
          <w:rFonts w:ascii="Helvetica" w:hAnsi="Helvetica" w:cs="Helvetica"/>
          <w:u w:val="single"/>
          <w:lang w:val="cy-GB"/>
        </w:rPr>
      </w:pPr>
      <w:r>
        <w:rPr>
          <w:rFonts w:ascii="Helvetica" w:hAnsi="Helvetica" w:cs="Helvetica"/>
          <w:u w:val="single"/>
          <w:lang w:val="cy-GB"/>
        </w:rPr>
        <w:t>Argymhellion</w:t>
      </w:r>
    </w:p>
    <w:p w14:paraId="6F9DEB8C" w14:textId="3BBB2D9A" w:rsidR="00F22CC5" w:rsidRPr="0004619A" w:rsidRDefault="00D60DB6" w:rsidP="00FD27A8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Dros y 3 mis nesaf, os nad ydynt wedi gwneud hynny eisoes, dylai’r Adran Safonau Proffesiynol gofnodi nifer y diwrnod</w:t>
      </w:r>
      <w:r w:rsidR="00B36EA3">
        <w:rPr>
          <w:rFonts w:ascii="Helvetica" w:hAnsi="Helvetica" w:cs="Helvetica"/>
          <w:lang w:val="cy-GB"/>
        </w:rPr>
        <w:t>au</w:t>
      </w:r>
      <w:r>
        <w:rPr>
          <w:rFonts w:ascii="Helvetica" w:hAnsi="Helvetica" w:cs="Helvetica"/>
          <w:lang w:val="cy-GB"/>
        </w:rPr>
        <w:t xml:space="preserve"> rhwng y dyddiad y mae’r Heddlu’n derbyn cwyn a’r dyddiad y mae’r Adran Safonau Proffesiynol yn ei derbyn, gan </w:t>
      </w:r>
      <w:r w:rsidR="00B36EA3">
        <w:rPr>
          <w:rFonts w:ascii="Helvetica" w:hAnsi="Helvetica" w:cs="Helvetica"/>
          <w:lang w:val="cy-GB"/>
        </w:rPr>
        <w:t>gynnwys yr adran yr anfonwyd y gŵ</w:t>
      </w:r>
      <w:r>
        <w:rPr>
          <w:rFonts w:ascii="Helvetica" w:hAnsi="Helvetica" w:cs="Helvetica"/>
          <w:lang w:val="cy-GB"/>
        </w:rPr>
        <w:t xml:space="preserve">yn ati’n wreiddiol gan yr achwynydd. </w:t>
      </w:r>
    </w:p>
    <w:p w14:paraId="32B1B5C1" w14:textId="77777777" w:rsidR="00F22CC5" w:rsidRPr="0004619A" w:rsidRDefault="00F22CC5" w:rsidP="00F22CC5">
      <w:pPr>
        <w:pStyle w:val="NoSpacing"/>
        <w:ind w:left="1080"/>
        <w:rPr>
          <w:rFonts w:ascii="Helvetica" w:hAnsi="Helvetica" w:cs="Helvetica"/>
          <w:lang w:val="cy-GB"/>
        </w:rPr>
      </w:pPr>
    </w:p>
    <w:p w14:paraId="385BE1FF" w14:textId="2AFA32E3" w:rsidR="00FD27A8" w:rsidRPr="0004619A" w:rsidRDefault="00D43ECB" w:rsidP="00FD27A8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Dylai copi o’r adroddiad hwn fod ar gael i’r Prif Gwnstabl a dylid adolygu’r strwythur gweinyddol yn Swyddfa’r Prif Gwnstabl er mwyn nodi pa un ai a digwyddiad unigryw oedd hyn, neu a yw’n fater ailadroddus. Dylid rhoi diweddariad yng nghyfarfod nesaf y Bwrdd Plismona. </w:t>
      </w:r>
    </w:p>
    <w:p w14:paraId="01E090B3" w14:textId="77777777" w:rsidR="00FD27A8" w:rsidRPr="0004619A" w:rsidRDefault="00FD27A8" w:rsidP="00FD27A8">
      <w:pPr>
        <w:pStyle w:val="NoSpacing"/>
        <w:ind w:left="1080"/>
        <w:rPr>
          <w:rFonts w:ascii="Helvetica" w:hAnsi="Helvetica" w:cs="Helvetica"/>
          <w:lang w:val="cy-GB"/>
        </w:rPr>
      </w:pPr>
    </w:p>
    <w:p w14:paraId="6A63CF60" w14:textId="175287D9" w:rsidR="009173B1" w:rsidRPr="0004619A" w:rsidRDefault="00D43ECB" w:rsidP="00FD27A8">
      <w:pPr>
        <w:pStyle w:val="NoSpacing"/>
        <w:numPr>
          <w:ilvl w:val="0"/>
          <w:numId w:val="19"/>
        </w:numPr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 angen trosolwg ar SCHTh gan yr Adran Safonau Proffesiynol er mwyn hysbysu sut mae’r adran yn rheoli cydymffurfiaeth â Rheoliadau (Cwynion a Chamymddwyn) yr Heddlu</w:t>
      </w:r>
      <w:r w:rsidR="00831CBA" w:rsidRPr="0004619A">
        <w:rPr>
          <w:rFonts w:ascii="Helvetica" w:hAnsi="Helvetica" w:cs="Helvetica"/>
          <w:lang w:val="cy-GB"/>
        </w:rPr>
        <w:t xml:space="preserve"> 2012</w:t>
      </w:r>
      <w:r>
        <w:rPr>
          <w:rFonts w:ascii="Helvetica" w:hAnsi="Helvetica" w:cs="Helvetica"/>
          <w:lang w:val="cy-GB"/>
        </w:rPr>
        <w:t xml:space="preserve"> mewn perthynas â chyswllt â’r achwynydd pan mae staff/swyddogion rhanbarthol yn rheoli cwyn. </w:t>
      </w:r>
      <w:r w:rsidR="00831CBA" w:rsidRPr="0004619A">
        <w:rPr>
          <w:rFonts w:ascii="Helvetica" w:hAnsi="Helvetica" w:cs="Helvetica"/>
          <w:lang w:val="cy-GB"/>
        </w:rPr>
        <w:t xml:space="preserve"> </w:t>
      </w:r>
    </w:p>
    <w:p w14:paraId="69F04264" w14:textId="5A532C68" w:rsidR="004903C4" w:rsidRPr="0004619A" w:rsidRDefault="004903C4" w:rsidP="002F52A0">
      <w:pPr>
        <w:pStyle w:val="NoSpacing"/>
        <w:rPr>
          <w:rFonts w:ascii="Helvetica" w:hAnsi="Helvetica" w:cs="Helvetica"/>
          <w:lang w:val="cy-GB"/>
        </w:rPr>
      </w:pPr>
    </w:p>
    <w:p w14:paraId="29DC2E5D" w14:textId="0933173A" w:rsidR="004903C4" w:rsidRPr="0004619A" w:rsidRDefault="002F52A0" w:rsidP="004903C4">
      <w:pPr>
        <w:pStyle w:val="Heading2"/>
        <w:spacing w:after="240"/>
        <w:ind w:firstLine="720"/>
        <w:rPr>
          <w:rFonts w:ascii="Helvetica" w:hAnsi="Helvetica" w:cs="Helvetica"/>
          <w:lang w:val="cy-GB"/>
        </w:rPr>
      </w:pPr>
      <w:r w:rsidRPr="0004619A">
        <w:rPr>
          <w:rFonts w:ascii="Helvetica" w:hAnsi="Helvetica" w:cs="Helvetica"/>
          <w:lang w:val="cy-GB"/>
        </w:rPr>
        <w:t>3.3</w:t>
      </w:r>
      <w:r w:rsidR="004903C4" w:rsidRPr="0004619A">
        <w:rPr>
          <w:rFonts w:ascii="Helvetica" w:hAnsi="Helvetica" w:cs="Helvetica"/>
          <w:lang w:val="cy-GB"/>
        </w:rPr>
        <w:t xml:space="preserve"> </w:t>
      </w:r>
      <w:r w:rsidR="00D43ECB">
        <w:rPr>
          <w:rFonts w:ascii="Helvetica" w:hAnsi="Helvetica" w:cs="Helvetica"/>
          <w:lang w:val="cy-GB"/>
        </w:rPr>
        <w:t>Sylwadau’r Adran Safonau Proffesiynol</w:t>
      </w:r>
    </w:p>
    <w:bookmarkEnd w:id="0"/>
    <w:p w14:paraId="161F06D8" w14:textId="0D1DA363" w:rsidR="00146A94" w:rsidRPr="0004619A" w:rsidRDefault="00B5296C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Mae’r Adran Safonau Proffesiynol yn croesawu canfyddiadau adroddiad hap-samplu dechreuol Comisiynydd yr Heddlu a Throseddu, a grynhowyd fel rhan o’r Fframwaith ar gyfer Craffu ar Gwynion. Mae hyn yn cynnig cyfle i gydweithio â Chomisiynydd yr Heddlu a Throseddu er mwyn gwella ein perfformiad ac ansawdd y gwasanaeth rydyn ni’n cynnig. </w:t>
      </w:r>
    </w:p>
    <w:p w14:paraId="3F5637A1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69A0E6F0" w14:textId="42B9605D" w:rsidR="00146A94" w:rsidRPr="0004619A" w:rsidRDefault="00B5296C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Calonogol oedd nodi bod yr wyth achos a adolygwyd wedi’u cofnodi o fewn 10 diwrnod gwaith. Yn y gorffennol, nodwyd bod angen gwelliant yn y maes hwn, ac mae’r adran wedi rhoi nifer o fesurau ar waith er mwyn gwella perfformiad, fel sy’n cael ei adlewyrchu gan ystadegau Swyddfa Annibynnol Cwynion yr Heddlu. </w:t>
      </w:r>
    </w:p>
    <w:p w14:paraId="5CC88204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1330C4D3" w14:textId="228FD7B1" w:rsidR="00146A94" w:rsidRPr="0004619A" w:rsidRDefault="00393EFE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Nodwyd yr un achos lle y cymerwyd 59 diwrnod i gwrdd â’r achwynydd, er, mae gohebiaeth rhwng y swyddog a’r achwynydd yn dangos bod cysylltiad wedi’i wneud cyn y 59 diwrnod. Yn yr achos penodol hwn, ymddengys mai cofnod anghyflawn o gysylltiad yw’r broblem. </w:t>
      </w:r>
    </w:p>
    <w:p w14:paraId="50FB7F4F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5B4FDD6D" w14:textId="066013D8" w:rsidR="00146A94" w:rsidRPr="0004619A" w:rsidRDefault="00393EFE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Mae hyn wedi amlygu man gwan posibl, lle yr ydym yn diweddaru achwynwyr yn briodol, ond yn methu â dangos tystiolaeth o hyn. Mae’r mater hwn wedi’i nodi, a bydd yr Adran Safonau Proffesiynol yn adolygu’r broses ar gyfer dogfennu cyswllt er mwyn sicrhau ei fod yn ddigon cadarn. </w:t>
      </w:r>
    </w:p>
    <w:p w14:paraId="21EE95BC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58F31FCB" w14:textId="0E0A1016" w:rsidR="00146A94" w:rsidRPr="0004619A" w:rsidRDefault="00393EFE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Ymateb i Argymhellion</w:t>
      </w:r>
      <w:r w:rsidR="00146A94" w:rsidRPr="0004619A">
        <w:rPr>
          <w:rFonts w:ascii="Helvetica" w:hAnsi="Helvetica" w:cs="Helvetica"/>
          <w:lang w:val="cy-GB"/>
        </w:rPr>
        <w:t>:</w:t>
      </w:r>
    </w:p>
    <w:p w14:paraId="02178811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5BCB9511" w14:textId="6044BB35" w:rsidR="00146A94" w:rsidRPr="0004619A" w:rsidRDefault="003054FC" w:rsidP="00146A94">
      <w:pPr>
        <w:pStyle w:val="NoSpacing"/>
        <w:numPr>
          <w:ilvl w:val="0"/>
          <w:numId w:val="21"/>
        </w:num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lastRenderedPageBreak/>
        <w:t xml:space="preserve">Ar hyn o bryd, mae’r dyddiad y mae’r Heddlu’n derbyn cwyn a’r dyddiad y mae’r Adran Safonau Proffesiynol yn ei derbyn yn cael eu cofnodi a’u cipio ar </w:t>
      </w:r>
      <w:r w:rsidR="00146A94" w:rsidRPr="0004619A">
        <w:rPr>
          <w:rFonts w:ascii="Helvetica" w:hAnsi="Helvetica" w:cs="Helvetica"/>
          <w:lang w:val="cy-GB"/>
        </w:rPr>
        <w:t>Centurion</w:t>
      </w:r>
      <w:r>
        <w:rPr>
          <w:rFonts w:ascii="Helvetica" w:hAnsi="Helvetica" w:cs="Helvetica"/>
          <w:lang w:val="cy-GB"/>
        </w:rPr>
        <w:t xml:space="preserve">, a gellir cynhyrchu adroddiad er budd Comisiynydd yr Heddlu a Throseddu. Fodd bynnag, dylid nodi na fydd dyddiadau’n cael eu cipio yn y ffordd hon mwyach pan ddaw’r diwygiadau newydd i rym ar 1 Chwefror 2020, a bydd newid pwyslais o ran pryd y mae cwynion yn cael eu derbyn a’u cofnodi. </w:t>
      </w:r>
    </w:p>
    <w:p w14:paraId="2C22A36B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47E3FC1D" w14:textId="33B20202" w:rsidR="00146A94" w:rsidRPr="0004619A" w:rsidRDefault="00901659" w:rsidP="00146A94">
      <w:pPr>
        <w:pStyle w:val="NoSpacing"/>
        <w:numPr>
          <w:ilvl w:val="0"/>
          <w:numId w:val="21"/>
        </w:num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 copi o’r adroddiad hwn ar gael ar gyfer y Prif Gwnstabl. Bydd Goruchwylydd Cwynion a Chamymddwyn yr Adran Safonau Proffesiynol hefyd yn ymgysylltu â staff y Prif Gwnstabl er mwyn sicrhau bod proses gyfeirio addas mewn grym.</w:t>
      </w:r>
    </w:p>
    <w:p w14:paraId="104BBFE0" w14:textId="77777777" w:rsidR="00146A94" w:rsidRPr="0004619A" w:rsidRDefault="00146A94" w:rsidP="00146A94">
      <w:pPr>
        <w:pStyle w:val="NoSpacing"/>
        <w:rPr>
          <w:rFonts w:ascii="Helvetica" w:hAnsi="Helvetica" w:cs="Helvetica"/>
          <w:lang w:val="cy-GB"/>
        </w:rPr>
      </w:pPr>
    </w:p>
    <w:p w14:paraId="450CB7F6" w14:textId="54E98317" w:rsidR="00146A94" w:rsidRPr="0004619A" w:rsidRDefault="00901659" w:rsidP="00146A94">
      <w:pPr>
        <w:pStyle w:val="NoSpacing"/>
        <w:numPr>
          <w:ilvl w:val="0"/>
          <w:numId w:val="21"/>
        </w:numPr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>Mae’r Adran Safonau Proffesiynol yn darparu cyflwyniadau hyffordd</w:t>
      </w:r>
      <w:r w:rsidR="005060B5">
        <w:rPr>
          <w:rFonts w:ascii="Helvetica" w:hAnsi="Helvetica" w:cs="Helvetica"/>
          <w:lang w:val="cy-GB"/>
        </w:rPr>
        <w:t>i amrywiol i swyddogion a staff</w:t>
      </w:r>
      <w:r w:rsidR="004B7052">
        <w:rPr>
          <w:rFonts w:ascii="Helvetica" w:hAnsi="Helvetica" w:cs="Helvetica"/>
          <w:lang w:val="cy-GB"/>
        </w:rPr>
        <w:t>,</w:t>
      </w:r>
      <w:r>
        <w:rPr>
          <w:rFonts w:ascii="Helvetica" w:hAnsi="Helvetica" w:cs="Helvetica"/>
          <w:lang w:val="cy-GB"/>
        </w:rPr>
        <w:t xml:space="preserve"> sy’n ymdrin â thrin cwynion</w:t>
      </w:r>
      <w:r w:rsidR="005060B5">
        <w:rPr>
          <w:rFonts w:ascii="Helvetica" w:hAnsi="Helvetica" w:cs="Helvetica"/>
          <w:lang w:val="cy-GB"/>
        </w:rPr>
        <w:t xml:space="preserve">, </w:t>
      </w:r>
      <w:r w:rsidR="004B7052">
        <w:rPr>
          <w:rFonts w:ascii="Helvetica" w:hAnsi="Helvetica" w:cs="Helvetica"/>
          <w:lang w:val="cy-GB"/>
        </w:rPr>
        <w:t>gan g</w:t>
      </w:r>
      <w:r w:rsidR="005060B5">
        <w:rPr>
          <w:rFonts w:ascii="Helvetica" w:hAnsi="Helvetica" w:cs="Helvetica"/>
          <w:lang w:val="cy-GB"/>
        </w:rPr>
        <w:t>ynnwys cyfathrebu ag achwynwyr. Yn ogystal, pan mae swyddog neu aelod staff yn derbyn cwyn</w:t>
      </w:r>
      <w:r w:rsidR="006767B3">
        <w:rPr>
          <w:rFonts w:ascii="Helvetica" w:hAnsi="Helvetica" w:cs="Helvetica"/>
          <w:lang w:val="cy-GB"/>
        </w:rPr>
        <w:t xml:space="preserve"> i’w thrin</w:t>
      </w:r>
      <w:r w:rsidR="005060B5">
        <w:rPr>
          <w:rFonts w:ascii="Helvetica" w:hAnsi="Helvetica" w:cs="Helvetica"/>
          <w:lang w:val="cy-GB"/>
        </w:rPr>
        <w:t xml:space="preserve">, mae’n cael ei atgoffa o’r angen ar gyfer rhoi diweddariad statudol i’r achwynydd.  </w:t>
      </w:r>
    </w:p>
    <w:p w14:paraId="13FA2C11" w14:textId="77777777" w:rsidR="00146A94" w:rsidRPr="0004619A" w:rsidRDefault="00146A94" w:rsidP="00146A94">
      <w:pPr>
        <w:pStyle w:val="NoSpacing"/>
        <w:rPr>
          <w:rFonts w:ascii="Helvetica" w:hAnsi="Helvetica" w:cs="Helvetica"/>
          <w:lang w:val="cy-GB"/>
        </w:rPr>
      </w:pPr>
    </w:p>
    <w:p w14:paraId="7F793787" w14:textId="567190C3" w:rsidR="00146A94" w:rsidRPr="0004619A" w:rsidRDefault="00A74AC6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 w:eastAsia="en-GB"/>
        </w:rPr>
        <w:t>Ar gyfer dibenion llwybr archwilio, mae’r triniwr cwynion yn cofnodi cysylltiad ag achwynydd ar y templed Datrysiad Lleol, neu, yn achos ymchwiliad, ar y ffurflen cofnod o gyswllt ategol.</w:t>
      </w:r>
    </w:p>
    <w:p w14:paraId="68542E73" w14:textId="77777777" w:rsidR="00146A94" w:rsidRPr="0004619A" w:rsidRDefault="00146A94" w:rsidP="00146A94">
      <w:pPr>
        <w:pStyle w:val="NoSpacing"/>
        <w:ind w:left="720"/>
        <w:rPr>
          <w:rFonts w:ascii="Helvetica" w:hAnsi="Helvetica" w:cs="Helvetica"/>
          <w:lang w:val="cy-GB"/>
        </w:rPr>
      </w:pPr>
    </w:p>
    <w:p w14:paraId="0086EE16" w14:textId="06A0A08C" w:rsidR="00146A94" w:rsidRPr="0004619A" w:rsidRDefault="00A74AC6" w:rsidP="00146A94">
      <w:pPr>
        <w:pStyle w:val="NoSpacing"/>
        <w:ind w:left="720"/>
        <w:rPr>
          <w:rFonts w:ascii="Helvetica" w:hAnsi="Helvetica" w:cs="Helvetica"/>
          <w:lang w:val="cy-GB"/>
        </w:rPr>
      </w:pPr>
      <w:r>
        <w:rPr>
          <w:rFonts w:ascii="Helvetica" w:hAnsi="Helvetica" w:cs="Helvetica"/>
          <w:lang w:val="cy-GB"/>
        </w:rPr>
        <w:t xml:space="preserve">Mae’r Adran Safonau Proffesiynol yn gwirio’r cofnodion yn rheolaidd er mwyn sicrhau bod achwynwyr yn derbyn diweddariadau fel y dylent. Os yw’n ymddangos fel pe bai diffyg cydymffurfiaeth ac mae angen ar gyfer hyfforddiant yn cael ei nodi, mae’r Adran Safonau Proffesiynol yn cymryd camau dilynol priodol. </w:t>
      </w:r>
      <w:bookmarkStart w:id="2" w:name="cysill"/>
      <w:bookmarkEnd w:id="2"/>
    </w:p>
    <w:sectPr w:rsidR="00146A94" w:rsidRPr="0004619A" w:rsidSect="00F943D8">
      <w:headerReference w:type="default" r:id="rId15"/>
      <w:footerReference w:type="default" r:id="rId16"/>
      <w:pgSz w:w="11906" w:h="16838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70BA" w14:textId="77777777" w:rsidR="00C447AB" w:rsidRDefault="00C447AB" w:rsidP="00581215">
      <w:pPr>
        <w:spacing w:after="0" w:line="240" w:lineRule="auto"/>
      </w:pPr>
      <w:r>
        <w:separator/>
      </w:r>
    </w:p>
  </w:endnote>
  <w:endnote w:type="continuationSeparator" w:id="0">
    <w:p w14:paraId="0AA9FE93" w14:textId="77777777" w:rsidR="00C447AB" w:rsidRDefault="00C447AB" w:rsidP="00581215">
      <w:pPr>
        <w:spacing w:after="0" w:line="240" w:lineRule="auto"/>
      </w:pPr>
      <w:r>
        <w:continuationSeparator/>
      </w:r>
    </w:p>
  </w:endnote>
  <w:endnote w:type="continuationNotice" w:id="1">
    <w:p w14:paraId="7E0AE491" w14:textId="77777777" w:rsidR="00C447AB" w:rsidRDefault="00C44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AD3D5E" w:rsidRPr="00797A05" w14:paraId="11AA1544" w14:textId="77777777" w:rsidTr="00797A05">
      <w:trPr>
        <w:trHeight w:val="343"/>
        <w:jc w:val="center"/>
      </w:trPr>
      <w:tc>
        <w:tcPr>
          <w:tcW w:w="4500" w:type="pct"/>
          <w:tcBorders>
            <w:top w:val="single" w:sz="4" w:space="0" w:color="000000"/>
          </w:tcBorders>
        </w:tcPr>
        <w:p w14:paraId="64C4DC1C" w14:textId="77777777" w:rsidR="00AD3D5E" w:rsidRPr="00797A05" w:rsidRDefault="00AD3D5E" w:rsidP="003B3E67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548DD4"/>
        </w:tcPr>
        <w:p w14:paraId="6F3CFC5B" w14:textId="2D432B6A" w:rsidR="00AD3D5E" w:rsidRPr="00797A05" w:rsidRDefault="00AD3D5E" w:rsidP="003B3E67">
          <w:pPr>
            <w:pStyle w:val="Header"/>
            <w:rPr>
              <w:rFonts w:ascii="Arial" w:hAnsi="Arial" w:cs="Arial"/>
              <w:color w:val="FFFFFF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86F6A">
            <w:rPr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4FE7BE3" w14:textId="77777777" w:rsidR="00AD3D5E" w:rsidRDefault="00AD3D5E" w:rsidP="00BC6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C7BB" w14:textId="77777777" w:rsidR="00C447AB" w:rsidRDefault="00C447AB" w:rsidP="00581215">
      <w:pPr>
        <w:spacing w:after="0" w:line="240" w:lineRule="auto"/>
      </w:pPr>
      <w:r>
        <w:separator/>
      </w:r>
    </w:p>
  </w:footnote>
  <w:footnote w:type="continuationSeparator" w:id="0">
    <w:p w14:paraId="07690B3F" w14:textId="77777777" w:rsidR="00C447AB" w:rsidRDefault="00C447AB" w:rsidP="00581215">
      <w:pPr>
        <w:spacing w:after="0" w:line="240" w:lineRule="auto"/>
      </w:pPr>
      <w:r>
        <w:continuationSeparator/>
      </w:r>
    </w:p>
  </w:footnote>
  <w:footnote w:type="continuationNotice" w:id="1">
    <w:p w14:paraId="4D1C8F38" w14:textId="77777777" w:rsidR="00C447AB" w:rsidRDefault="00C44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8"/>
      <w:gridCol w:w="6318"/>
    </w:tblGrid>
    <w:tr w:rsidR="00AD3D5E" w:rsidRPr="00797A05" w14:paraId="128310FA" w14:textId="77777777" w:rsidTr="00797A05">
      <w:trPr>
        <w:trHeight w:val="489"/>
      </w:trPr>
      <w:tc>
        <w:tcPr>
          <w:tcW w:w="1500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5ABB0DF4" w14:textId="7B400D09" w:rsidR="00AD3D5E" w:rsidRPr="00797A05" w:rsidRDefault="0004619A" w:rsidP="00765912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Tachwedd</w:t>
          </w:r>
          <w:r w:rsidR="00342AB9">
            <w:rPr>
              <w:color w:val="FFFFFF"/>
            </w:rPr>
            <w:t xml:space="preserve"> 2019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51339BB" w14:textId="77777777" w:rsidR="00AD3D5E" w:rsidRDefault="00AD3D5E" w:rsidP="006F7F0F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5B24EC6E" wp14:editId="328F195E">
                <wp:simplePos x="0" y="0"/>
                <wp:positionH relativeFrom="column">
                  <wp:posOffset>2628265</wp:posOffset>
                </wp:positionH>
                <wp:positionV relativeFrom="paragraph">
                  <wp:posOffset>-290830</wp:posOffset>
                </wp:positionV>
                <wp:extent cx="1300480" cy="654685"/>
                <wp:effectExtent l="0" t="0" r="0" b="0"/>
                <wp:wrapNone/>
                <wp:docPr id="6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9AB0F2" w14:textId="77777777" w:rsidR="00AD3D5E" w:rsidRPr="00797A05" w:rsidRDefault="00AD3D5E" w:rsidP="006F7F0F">
          <w:pPr>
            <w:pStyle w:val="Header"/>
            <w:rPr>
              <w:rFonts w:cs="Arial"/>
              <w:b/>
              <w:bCs/>
              <w:caps/>
              <w:sz w:val="20"/>
            </w:rPr>
          </w:pPr>
        </w:p>
      </w:tc>
    </w:tr>
  </w:tbl>
  <w:p w14:paraId="492F1139" w14:textId="77777777" w:rsidR="00AD3D5E" w:rsidRDefault="00AD3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08"/>
      <w:gridCol w:w="6318"/>
    </w:tblGrid>
    <w:tr w:rsidR="00AD3D5E" w:rsidRPr="00797A05" w14:paraId="4224A9A8" w14:textId="77777777" w:rsidTr="00797A05">
      <w:trPr>
        <w:trHeight w:val="489"/>
      </w:trPr>
      <w:tc>
        <w:tcPr>
          <w:tcW w:w="1500" w:type="pct"/>
          <w:tcBorders>
            <w:bottom w:val="single" w:sz="4" w:space="0" w:color="943634"/>
          </w:tcBorders>
          <w:shd w:val="clear" w:color="auto" w:fill="548DD4"/>
          <w:vAlign w:val="bottom"/>
        </w:tcPr>
        <w:p w14:paraId="055FC118" w14:textId="09BB25F6" w:rsidR="00AD3D5E" w:rsidRPr="00797A05" w:rsidRDefault="0004619A" w:rsidP="00CC0FC5">
          <w:pPr>
            <w:pStyle w:val="Header"/>
            <w:rPr>
              <w:color w:val="FFFFFF"/>
            </w:rPr>
          </w:pPr>
          <w:r>
            <w:rPr>
              <w:color w:val="FFFFFF"/>
            </w:rPr>
            <w:t>Tachwedd</w:t>
          </w:r>
          <w:r w:rsidR="005D4853">
            <w:rPr>
              <w:color w:val="FFFFFF"/>
            </w:rPr>
            <w:t xml:space="preserve"> 2019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57F5D22" w14:textId="77777777" w:rsidR="00AD3D5E" w:rsidRPr="00797A05" w:rsidRDefault="00AD3D5E" w:rsidP="006F7F0F">
          <w:pPr>
            <w:pStyle w:val="Header"/>
            <w:rPr>
              <w:rFonts w:cs="Arial"/>
              <w:b/>
              <w:bCs/>
              <w:caps/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36CD0A15" wp14:editId="7308A6C9">
                <wp:simplePos x="0" y="0"/>
                <wp:positionH relativeFrom="column">
                  <wp:posOffset>4932045</wp:posOffset>
                </wp:positionH>
                <wp:positionV relativeFrom="paragraph">
                  <wp:posOffset>-293370</wp:posOffset>
                </wp:positionV>
                <wp:extent cx="1300480" cy="654685"/>
                <wp:effectExtent l="0" t="0" r="0" b="0"/>
                <wp:wrapNone/>
                <wp:docPr id="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8D76BD" w14:textId="77777777" w:rsidR="00AD3D5E" w:rsidRDefault="00AD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9B"/>
    <w:multiLevelType w:val="hybridMultilevel"/>
    <w:tmpl w:val="BB9031B6"/>
    <w:lvl w:ilvl="0" w:tplc="54640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7510F"/>
    <w:multiLevelType w:val="hybridMultilevel"/>
    <w:tmpl w:val="F6722C3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A38E4"/>
    <w:multiLevelType w:val="hybridMultilevel"/>
    <w:tmpl w:val="8EE6B7E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673F66"/>
    <w:multiLevelType w:val="hybridMultilevel"/>
    <w:tmpl w:val="CE00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619B"/>
    <w:multiLevelType w:val="hybridMultilevel"/>
    <w:tmpl w:val="82C2A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C292A"/>
    <w:multiLevelType w:val="hybridMultilevel"/>
    <w:tmpl w:val="CB8C6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64F48"/>
    <w:multiLevelType w:val="hybridMultilevel"/>
    <w:tmpl w:val="6E8456BA"/>
    <w:lvl w:ilvl="0" w:tplc="93FCC7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B72A5"/>
    <w:multiLevelType w:val="hybridMultilevel"/>
    <w:tmpl w:val="DBFABC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17FF3"/>
    <w:multiLevelType w:val="hybridMultilevel"/>
    <w:tmpl w:val="9F2CC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7720A"/>
    <w:multiLevelType w:val="multilevel"/>
    <w:tmpl w:val="7E9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DF1DD"/>
    <w:multiLevelType w:val="hybridMultilevel"/>
    <w:tmpl w:val="773153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B6736"/>
    <w:multiLevelType w:val="hybridMultilevel"/>
    <w:tmpl w:val="7D34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123B"/>
    <w:multiLevelType w:val="multilevel"/>
    <w:tmpl w:val="392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C2401"/>
    <w:multiLevelType w:val="hybridMultilevel"/>
    <w:tmpl w:val="C40E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7A41"/>
    <w:multiLevelType w:val="hybridMultilevel"/>
    <w:tmpl w:val="D4DE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4D2"/>
    <w:multiLevelType w:val="hybridMultilevel"/>
    <w:tmpl w:val="4D1216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A0898"/>
    <w:multiLevelType w:val="hybridMultilevel"/>
    <w:tmpl w:val="D6341B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7D2859"/>
    <w:multiLevelType w:val="hybridMultilevel"/>
    <w:tmpl w:val="D2E2C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D03A5"/>
    <w:multiLevelType w:val="hybridMultilevel"/>
    <w:tmpl w:val="E648FB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0077A"/>
    <w:multiLevelType w:val="multilevel"/>
    <w:tmpl w:val="1A4E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DA471E"/>
    <w:multiLevelType w:val="multilevel"/>
    <w:tmpl w:val="347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2"/>
  </w:num>
  <w:num w:numId="6">
    <w:abstractNumId w:val="18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19"/>
  </w:num>
  <w:num w:numId="12">
    <w:abstractNumId w:val="20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6"/>
    <w:rsid w:val="000001A4"/>
    <w:rsid w:val="000016E2"/>
    <w:rsid w:val="00004E33"/>
    <w:rsid w:val="000072DB"/>
    <w:rsid w:val="00011B18"/>
    <w:rsid w:val="0001371D"/>
    <w:rsid w:val="000138BB"/>
    <w:rsid w:val="00014AC8"/>
    <w:rsid w:val="00020A6E"/>
    <w:rsid w:val="00020B05"/>
    <w:rsid w:val="000219CB"/>
    <w:rsid w:val="000222D7"/>
    <w:rsid w:val="00023D41"/>
    <w:rsid w:val="000273ED"/>
    <w:rsid w:val="0003033A"/>
    <w:rsid w:val="000310A0"/>
    <w:rsid w:val="00032248"/>
    <w:rsid w:val="00033F58"/>
    <w:rsid w:val="00035545"/>
    <w:rsid w:val="00035924"/>
    <w:rsid w:val="00035D9C"/>
    <w:rsid w:val="000366C3"/>
    <w:rsid w:val="00037130"/>
    <w:rsid w:val="00037940"/>
    <w:rsid w:val="00037BCC"/>
    <w:rsid w:val="00043491"/>
    <w:rsid w:val="0004619A"/>
    <w:rsid w:val="00046511"/>
    <w:rsid w:val="000465FE"/>
    <w:rsid w:val="00047777"/>
    <w:rsid w:val="000478DF"/>
    <w:rsid w:val="00047FE6"/>
    <w:rsid w:val="00050ED9"/>
    <w:rsid w:val="00052D9D"/>
    <w:rsid w:val="00054B0B"/>
    <w:rsid w:val="00054C20"/>
    <w:rsid w:val="00055F83"/>
    <w:rsid w:val="000606F6"/>
    <w:rsid w:val="00061762"/>
    <w:rsid w:val="00065632"/>
    <w:rsid w:val="00065CCB"/>
    <w:rsid w:val="00070907"/>
    <w:rsid w:val="00071025"/>
    <w:rsid w:val="00071375"/>
    <w:rsid w:val="000713A2"/>
    <w:rsid w:val="0007439E"/>
    <w:rsid w:val="00074902"/>
    <w:rsid w:val="00077266"/>
    <w:rsid w:val="00080ADE"/>
    <w:rsid w:val="0008261A"/>
    <w:rsid w:val="00083B97"/>
    <w:rsid w:val="00085276"/>
    <w:rsid w:val="0008610F"/>
    <w:rsid w:val="000868F4"/>
    <w:rsid w:val="00087133"/>
    <w:rsid w:val="00087C9B"/>
    <w:rsid w:val="0009151C"/>
    <w:rsid w:val="000926B2"/>
    <w:rsid w:val="0009760D"/>
    <w:rsid w:val="000A1FCF"/>
    <w:rsid w:val="000A436D"/>
    <w:rsid w:val="000B0D69"/>
    <w:rsid w:val="000B1369"/>
    <w:rsid w:val="000B2562"/>
    <w:rsid w:val="000B2744"/>
    <w:rsid w:val="000B7567"/>
    <w:rsid w:val="000B768E"/>
    <w:rsid w:val="000B7BC7"/>
    <w:rsid w:val="000C2EE1"/>
    <w:rsid w:val="000C67B8"/>
    <w:rsid w:val="000D02E5"/>
    <w:rsid w:val="000D15DF"/>
    <w:rsid w:val="000D1FE5"/>
    <w:rsid w:val="000D3A36"/>
    <w:rsid w:val="000D4BEF"/>
    <w:rsid w:val="000D5FBA"/>
    <w:rsid w:val="000D6ECD"/>
    <w:rsid w:val="000E3A09"/>
    <w:rsid w:val="000E54A9"/>
    <w:rsid w:val="000E791A"/>
    <w:rsid w:val="000F0C17"/>
    <w:rsid w:val="000F1BA0"/>
    <w:rsid w:val="000F1FAC"/>
    <w:rsid w:val="000F2A62"/>
    <w:rsid w:val="000F2C6C"/>
    <w:rsid w:val="000F66FE"/>
    <w:rsid w:val="000F6E26"/>
    <w:rsid w:val="000F7005"/>
    <w:rsid w:val="000F7272"/>
    <w:rsid w:val="000F73BB"/>
    <w:rsid w:val="0010178E"/>
    <w:rsid w:val="001025C6"/>
    <w:rsid w:val="001031CD"/>
    <w:rsid w:val="00103EEA"/>
    <w:rsid w:val="001066D1"/>
    <w:rsid w:val="00106FE7"/>
    <w:rsid w:val="00111972"/>
    <w:rsid w:val="00111FB4"/>
    <w:rsid w:val="001136B2"/>
    <w:rsid w:val="001176F1"/>
    <w:rsid w:val="00121F85"/>
    <w:rsid w:val="00131387"/>
    <w:rsid w:val="00131E9C"/>
    <w:rsid w:val="00133C2C"/>
    <w:rsid w:val="00134DDB"/>
    <w:rsid w:val="001355EE"/>
    <w:rsid w:val="00136D5F"/>
    <w:rsid w:val="0013721A"/>
    <w:rsid w:val="0014237A"/>
    <w:rsid w:val="00143CC9"/>
    <w:rsid w:val="00146A94"/>
    <w:rsid w:val="00147143"/>
    <w:rsid w:val="00151E2E"/>
    <w:rsid w:val="00153360"/>
    <w:rsid w:val="001539E0"/>
    <w:rsid w:val="00153CD6"/>
    <w:rsid w:val="00156037"/>
    <w:rsid w:val="00161B09"/>
    <w:rsid w:val="00161B2D"/>
    <w:rsid w:val="001620BA"/>
    <w:rsid w:val="0016228D"/>
    <w:rsid w:val="00163002"/>
    <w:rsid w:val="0016399A"/>
    <w:rsid w:val="00163D96"/>
    <w:rsid w:val="001640D1"/>
    <w:rsid w:val="0016575C"/>
    <w:rsid w:val="00166199"/>
    <w:rsid w:val="00166BD1"/>
    <w:rsid w:val="001672E6"/>
    <w:rsid w:val="001678D8"/>
    <w:rsid w:val="00167EC3"/>
    <w:rsid w:val="00170621"/>
    <w:rsid w:val="00170979"/>
    <w:rsid w:val="00172D40"/>
    <w:rsid w:val="00173C2F"/>
    <w:rsid w:val="00174288"/>
    <w:rsid w:val="0017488A"/>
    <w:rsid w:val="00176A34"/>
    <w:rsid w:val="001773E1"/>
    <w:rsid w:val="00182DD5"/>
    <w:rsid w:val="00186420"/>
    <w:rsid w:val="001907B4"/>
    <w:rsid w:val="00192247"/>
    <w:rsid w:val="00192D8C"/>
    <w:rsid w:val="00193471"/>
    <w:rsid w:val="0019633E"/>
    <w:rsid w:val="00196801"/>
    <w:rsid w:val="001A03EF"/>
    <w:rsid w:val="001A1A41"/>
    <w:rsid w:val="001A3745"/>
    <w:rsid w:val="001A4A6D"/>
    <w:rsid w:val="001B07BF"/>
    <w:rsid w:val="001B07FC"/>
    <w:rsid w:val="001B1817"/>
    <w:rsid w:val="001B2249"/>
    <w:rsid w:val="001B55FF"/>
    <w:rsid w:val="001B6F40"/>
    <w:rsid w:val="001B7A3C"/>
    <w:rsid w:val="001B7EA5"/>
    <w:rsid w:val="001C576C"/>
    <w:rsid w:val="001C6C8D"/>
    <w:rsid w:val="001D0D55"/>
    <w:rsid w:val="001D12B5"/>
    <w:rsid w:val="001D1611"/>
    <w:rsid w:val="001D2257"/>
    <w:rsid w:val="001D4109"/>
    <w:rsid w:val="001D5EED"/>
    <w:rsid w:val="001D74CC"/>
    <w:rsid w:val="001E293C"/>
    <w:rsid w:val="001E503C"/>
    <w:rsid w:val="001E68D3"/>
    <w:rsid w:val="001E79F4"/>
    <w:rsid w:val="001F163E"/>
    <w:rsid w:val="001F2F7A"/>
    <w:rsid w:val="001F3D3C"/>
    <w:rsid w:val="001F656C"/>
    <w:rsid w:val="001F69D6"/>
    <w:rsid w:val="002005B0"/>
    <w:rsid w:val="0020131A"/>
    <w:rsid w:val="002045C0"/>
    <w:rsid w:val="00204C2D"/>
    <w:rsid w:val="0020516E"/>
    <w:rsid w:val="002078A7"/>
    <w:rsid w:val="00207BD7"/>
    <w:rsid w:val="00213C66"/>
    <w:rsid w:val="00213CF8"/>
    <w:rsid w:val="00213E3A"/>
    <w:rsid w:val="002175EB"/>
    <w:rsid w:val="00217777"/>
    <w:rsid w:val="002179CF"/>
    <w:rsid w:val="0022063A"/>
    <w:rsid w:val="00225198"/>
    <w:rsid w:val="00225E35"/>
    <w:rsid w:val="0022786C"/>
    <w:rsid w:val="00230856"/>
    <w:rsid w:val="002309FD"/>
    <w:rsid w:val="00230FDC"/>
    <w:rsid w:val="00231D1B"/>
    <w:rsid w:val="00232C37"/>
    <w:rsid w:val="00233461"/>
    <w:rsid w:val="002368B5"/>
    <w:rsid w:val="00240D5D"/>
    <w:rsid w:val="00241683"/>
    <w:rsid w:val="00241C16"/>
    <w:rsid w:val="00244350"/>
    <w:rsid w:val="00245A36"/>
    <w:rsid w:val="00246E94"/>
    <w:rsid w:val="002478C5"/>
    <w:rsid w:val="002507C3"/>
    <w:rsid w:val="0025183C"/>
    <w:rsid w:val="00253B7D"/>
    <w:rsid w:val="00254A32"/>
    <w:rsid w:val="00256000"/>
    <w:rsid w:val="00256F19"/>
    <w:rsid w:val="00262701"/>
    <w:rsid w:val="002656E3"/>
    <w:rsid w:val="0026599F"/>
    <w:rsid w:val="00266D30"/>
    <w:rsid w:val="00270805"/>
    <w:rsid w:val="002708CC"/>
    <w:rsid w:val="00272089"/>
    <w:rsid w:val="00272219"/>
    <w:rsid w:val="00272502"/>
    <w:rsid w:val="00273A11"/>
    <w:rsid w:val="00277011"/>
    <w:rsid w:val="002832DC"/>
    <w:rsid w:val="00284C25"/>
    <w:rsid w:val="002864BA"/>
    <w:rsid w:val="0028786C"/>
    <w:rsid w:val="00290D70"/>
    <w:rsid w:val="00290E63"/>
    <w:rsid w:val="002917F9"/>
    <w:rsid w:val="00293469"/>
    <w:rsid w:val="00294FE6"/>
    <w:rsid w:val="00295A2C"/>
    <w:rsid w:val="00296C85"/>
    <w:rsid w:val="002A1084"/>
    <w:rsid w:val="002A2877"/>
    <w:rsid w:val="002A31EC"/>
    <w:rsid w:val="002B1472"/>
    <w:rsid w:val="002B31E3"/>
    <w:rsid w:val="002B33CF"/>
    <w:rsid w:val="002B5573"/>
    <w:rsid w:val="002B6CC6"/>
    <w:rsid w:val="002B7B64"/>
    <w:rsid w:val="002C0574"/>
    <w:rsid w:val="002C38D8"/>
    <w:rsid w:val="002C4784"/>
    <w:rsid w:val="002C51C9"/>
    <w:rsid w:val="002C7B86"/>
    <w:rsid w:val="002D1598"/>
    <w:rsid w:val="002D2CCC"/>
    <w:rsid w:val="002D530D"/>
    <w:rsid w:val="002D560D"/>
    <w:rsid w:val="002E1A84"/>
    <w:rsid w:val="002E1BF0"/>
    <w:rsid w:val="002E2A6B"/>
    <w:rsid w:val="002E2E85"/>
    <w:rsid w:val="002E305A"/>
    <w:rsid w:val="002E30BC"/>
    <w:rsid w:val="002E4955"/>
    <w:rsid w:val="002F0709"/>
    <w:rsid w:val="002F14B8"/>
    <w:rsid w:val="002F1FE5"/>
    <w:rsid w:val="002F46B4"/>
    <w:rsid w:val="002F4B7A"/>
    <w:rsid w:val="002F52A0"/>
    <w:rsid w:val="002F616A"/>
    <w:rsid w:val="002F7E74"/>
    <w:rsid w:val="003038B4"/>
    <w:rsid w:val="003054FC"/>
    <w:rsid w:val="00306AD1"/>
    <w:rsid w:val="00307D77"/>
    <w:rsid w:val="003150DB"/>
    <w:rsid w:val="00315B8B"/>
    <w:rsid w:val="00317AA2"/>
    <w:rsid w:val="00321CD2"/>
    <w:rsid w:val="00323D2A"/>
    <w:rsid w:val="0032463C"/>
    <w:rsid w:val="003269BE"/>
    <w:rsid w:val="00333D6C"/>
    <w:rsid w:val="003409D7"/>
    <w:rsid w:val="00340BCA"/>
    <w:rsid w:val="00341ADD"/>
    <w:rsid w:val="00342AB9"/>
    <w:rsid w:val="003439B8"/>
    <w:rsid w:val="00344D1A"/>
    <w:rsid w:val="003453F0"/>
    <w:rsid w:val="003456E6"/>
    <w:rsid w:val="00345BEC"/>
    <w:rsid w:val="0034701F"/>
    <w:rsid w:val="00351CA0"/>
    <w:rsid w:val="00351E52"/>
    <w:rsid w:val="00352A22"/>
    <w:rsid w:val="00355870"/>
    <w:rsid w:val="0035722A"/>
    <w:rsid w:val="003630F1"/>
    <w:rsid w:val="00363CE0"/>
    <w:rsid w:val="00363D66"/>
    <w:rsid w:val="00364419"/>
    <w:rsid w:val="003659E2"/>
    <w:rsid w:val="0037384E"/>
    <w:rsid w:val="00373D0D"/>
    <w:rsid w:val="00373EB9"/>
    <w:rsid w:val="00374235"/>
    <w:rsid w:val="00374A41"/>
    <w:rsid w:val="0037795F"/>
    <w:rsid w:val="00377FB1"/>
    <w:rsid w:val="003809E7"/>
    <w:rsid w:val="003814F8"/>
    <w:rsid w:val="003823A2"/>
    <w:rsid w:val="00383036"/>
    <w:rsid w:val="00383646"/>
    <w:rsid w:val="003840A2"/>
    <w:rsid w:val="003841B2"/>
    <w:rsid w:val="00386014"/>
    <w:rsid w:val="0038691E"/>
    <w:rsid w:val="0038756A"/>
    <w:rsid w:val="00387B93"/>
    <w:rsid w:val="003908B3"/>
    <w:rsid w:val="003914E9"/>
    <w:rsid w:val="00391743"/>
    <w:rsid w:val="00391B76"/>
    <w:rsid w:val="00393EBC"/>
    <w:rsid w:val="00393EFE"/>
    <w:rsid w:val="00393F44"/>
    <w:rsid w:val="003945F5"/>
    <w:rsid w:val="00395B95"/>
    <w:rsid w:val="003A07F3"/>
    <w:rsid w:val="003A18BC"/>
    <w:rsid w:val="003A22D0"/>
    <w:rsid w:val="003A3904"/>
    <w:rsid w:val="003A3E99"/>
    <w:rsid w:val="003A40AB"/>
    <w:rsid w:val="003A50AC"/>
    <w:rsid w:val="003A772D"/>
    <w:rsid w:val="003A7900"/>
    <w:rsid w:val="003B121C"/>
    <w:rsid w:val="003B2418"/>
    <w:rsid w:val="003B2BEA"/>
    <w:rsid w:val="003B3E67"/>
    <w:rsid w:val="003B4A7E"/>
    <w:rsid w:val="003B4DD5"/>
    <w:rsid w:val="003B5FD3"/>
    <w:rsid w:val="003B6B87"/>
    <w:rsid w:val="003C0038"/>
    <w:rsid w:val="003C095C"/>
    <w:rsid w:val="003C0FFE"/>
    <w:rsid w:val="003C112D"/>
    <w:rsid w:val="003C1507"/>
    <w:rsid w:val="003C20E4"/>
    <w:rsid w:val="003C3369"/>
    <w:rsid w:val="003C7155"/>
    <w:rsid w:val="003C7ECD"/>
    <w:rsid w:val="003D021E"/>
    <w:rsid w:val="003D3ED4"/>
    <w:rsid w:val="003E444D"/>
    <w:rsid w:val="003E6E3D"/>
    <w:rsid w:val="003E72A7"/>
    <w:rsid w:val="003F1292"/>
    <w:rsid w:val="003F23CD"/>
    <w:rsid w:val="003F27E8"/>
    <w:rsid w:val="003F44A1"/>
    <w:rsid w:val="003F50CF"/>
    <w:rsid w:val="0040200D"/>
    <w:rsid w:val="0040293B"/>
    <w:rsid w:val="00402F2F"/>
    <w:rsid w:val="00405D2F"/>
    <w:rsid w:val="00406A0B"/>
    <w:rsid w:val="00407E05"/>
    <w:rsid w:val="00413387"/>
    <w:rsid w:val="004148C0"/>
    <w:rsid w:val="00416D66"/>
    <w:rsid w:val="00416F6B"/>
    <w:rsid w:val="00420637"/>
    <w:rsid w:val="0042223E"/>
    <w:rsid w:val="00422D69"/>
    <w:rsid w:val="00422E11"/>
    <w:rsid w:val="00424B61"/>
    <w:rsid w:val="00426F45"/>
    <w:rsid w:val="00427060"/>
    <w:rsid w:val="00430B44"/>
    <w:rsid w:val="00431AFF"/>
    <w:rsid w:val="004335C5"/>
    <w:rsid w:val="0043716A"/>
    <w:rsid w:val="00437534"/>
    <w:rsid w:val="004411A5"/>
    <w:rsid w:val="00441D5D"/>
    <w:rsid w:val="004428C1"/>
    <w:rsid w:val="00443036"/>
    <w:rsid w:val="004439A6"/>
    <w:rsid w:val="004504E7"/>
    <w:rsid w:val="004516DA"/>
    <w:rsid w:val="00452BE1"/>
    <w:rsid w:val="00455ED3"/>
    <w:rsid w:val="00457259"/>
    <w:rsid w:val="00460F38"/>
    <w:rsid w:val="004661C3"/>
    <w:rsid w:val="0046708E"/>
    <w:rsid w:val="00467990"/>
    <w:rsid w:val="00473B8E"/>
    <w:rsid w:val="00475B36"/>
    <w:rsid w:val="004767D8"/>
    <w:rsid w:val="004770B9"/>
    <w:rsid w:val="004779D0"/>
    <w:rsid w:val="00480189"/>
    <w:rsid w:val="004809C1"/>
    <w:rsid w:val="0048326C"/>
    <w:rsid w:val="004863D9"/>
    <w:rsid w:val="00486DE7"/>
    <w:rsid w:val="004873DA"/>
    <w:rsid w:val="004903C4"/>
    <w:rsid w:val="0049470D"/>
    <w:rsid w:val="004A2EA5"/>
    <w:rsid w:val="004A4FB1"/>
    <w:rsid w:val="004B0F0D"/>
    <w:rsid w:val="004B1176"/>
    <w:rsid w:val="004B2352"/>
    <w:rsid w:val="004B4F14"/>
    <w:rsid w:val="004B5A35"/>
    <w:rsid w:val="004B6B5F"/>
    <w:rsid w:val="004B7052"/>
    <w:rsid w:val="004C2FAE"/>
    <w:rsid w:val="004C357E"/>
    <w:rsid w:val="004C4250"/>
    <w:rsid w:val="004C4E84"/>
    <w:rsid w:val="004C680F"/>
    <w:rsid w:val="004C6C5D"/>
    <w:rsid w:val="004D0834"/>
    <w:rsid w:val="004D153F"/>
    <w:rsid w:val="004D2110"/>
    <w:rsid w:val="004D217D"/>
    <w:rsid w:val="004D365D"/>
    <w:rsid w:val="004D67AA"/>
    <w:rsid w:val="004E069A"/>
    <w:rsid w:val="004E26CC"/>
    <w:rsid w:val="004E4FF2"/>
    <w:rsid w:val="004E723F"/>
    <w:rsid w:val="004F046A"/>
    <w:rsid w:val="004F2278"/>
    <w:rsid w:val="004F2DF8"/>
    <w:rsid w:val="004F30C2"/>
    <w:rsid w:val="004F3E73"/>
    <w:rsid w:val="004F6D39"/>
    <w:rsid w:val="005003F8"/>
    <w:rsid w:val="00502234"/>
    <w:rsid w:val="005038ED"/>
    <w:rsid w:val="0050484F"/>
    <w:rsid w:val="005060B5"/>
    <w:rsid w:val="00507C8B"/>
    <w:rsid w:val="005100FB"/>
    <w:rsid w:val="00511E7A"/>
    <w:rsid w:val="005155D7"/>
    <w:rsid w:val="00515E62"/>
    <w:rsid w:val="00516803"/>
    <w:rsid w:val="00516C7F"/>
    <w:rsid w:val="005176AA"/>
    <w:rsid w:val="00517EDA"/>
    <w:rsid w:val="005219A3"/>
    <w:rsid w:val="00522035"/>
    <w:rsid w:val="0052297D"/>
    <w:rsid w:val="00522E64"/>
    <w:rsid w:val="00523965"/>
    <w:rsid w:val="00523D9D"/>
    <w:rsid w:val="00525FE7"/>
    <w:rsid w:val="0052687C"/>
    <w:rsid w:val="00526CB5"/>
    <w:rsid w:val="0053068A"/>
    <w:rsid w:val="00533C48"/>
    <w:rsid w:val="00534532"/>
    <w:rsid w:val="00534F7A"/>
    <w:rsid w:val="00536652"/>
    <w:rsid w:val="00537572"/>
    <w:rsid w:val="005415C3"/>
    <w:rsid w:val="00542A6D"/>
    <w:rsid w:val="00543E7C"/>
    <w:rsid w:val="00544057"/>
    <w:rsid w:val="00545D9D"/>
    <w:rsid w:val="005466D6"/>
    <w:rsid w:val="0054692E"/>
    <w:rsid w:val="005477BB"/>
    <w:rsid w:val="00551D1B"/>
    <w:rsid w:val="00551DF2"/>
    <w:rsid w:val="00553E3B"/>
    <w:rsid w:val="00555A91"/>
    <w:rsid w:val="00560F07"/>
    <w:rsid w:val="00560F4B"/>
    <w:rsid w:val="00562178"/>
    <w:rsid w:val="005643B1"/>
    <w:rsid w:val="00565056"/>
    <w:rsid w:val="005653CD"/>
    <w:rsid w:val="00566211"/>
    <w:rsid w:val="00566557"/>
    <w:rsid w:val="0057089D"/>
    <w:rsid w:val="00572F1A"/>
    <w:rsid w:val="00577435"/>
    <w:rsid w:val="00580692"/>
    <w:rsid w:val="00581215"/>
    <w:rsid w:val="005819AB"/>
    <w:rsid w:val="00581E88"/>
    <w:rsid w:val="00583463"/>
    <w:rsid w:val="005838AD"/>
    <w:rsid w:val="00585FC2"/>
    <w:rsid w:val="005935F6"/>
    <w:rsid w:val="00593610"/>
    <w:rsid w:val="005941E5"/>
    <w:rsid w:val="00595685"/>
    <w:rsid w:val="00596425"/>
    <w:rsid w:val="005A0C0F"/>
    <w:rsid w:val="005A1861"/>
    <w:rsid w:val="005A593B"/>
    <w:rsid w:val="005A5E82"/>
    <w:rsid w:val="005A6300"/>
    <w:rsid w:val="005A69C3"/>
    <w:rsid w:val="005A6EB0"/>
    <w:rsid w:val="005B1DBD"/>
    <w:rsid w:val="005B33A6"/>
    <w:rsid w:val="005B3FFA"/>
    <w:rsid w:val="005B5346"/>
    <w:rsid w:val="005B5641"/>
    <w:rsid w:val="005B6281"/>
    <w:rsid w:val="005C0E37"/>
    <w:rsid w:val="005C4021"/>
    <w:rsid w:val="005C4510"/>
    <w:rsid w:val="005D06BA"/>
    <w:rsid w:val="005D1137"/>
    <w:rsid w:val="005D437E"/>
    <w:rsid w:val="005D4853"/>
    <w:rsid w:val="005D5C9E"/>
    <w:rsid w:val="005E0280"/>
    <w:rsid w:val="005E2CC8"/>
    <w:rsid w:val="005E3670"/>
    <w:rsid w:val="005E36A8"/>
    <w:rsid w:val="005E4CEE"/>
    <w:rsid w:val="005E520A"/>
    <w:rsid w:val="005E6B7F"/>
    <w:rsid w:val="005F282F"/>
    <w:rsid w:val="005F3C2E"/>
    <w:rsid w:val="005F3EF4"/>
    <w:rsid w:val="005F6DE7"/>
    <w:rsid w:val="00600777"/>
    <w:rsid w:val="00600CCC"/>
    <w:rsid w:val="00600EA9"/>
    <w:rsid w:val="00603CAD"/>
    <w:rsid w:val="00604F97"/>
    <w:rsid w:val="00605C47"/>
    <w:rsid w:val="00607F43"/>
    <w:rsid w:val="006107F4"/>
    <w:rsid w:val="0061199A"/>
    <w:rsid w:val="00611B52"/>
    <w:rsid w:val="0061238F"/>
    <w:rsid w:val="006135E0"/>
    <w:rsid w:val="00613F23"/>
    <w:rsid w:val="006167AC"/>
    <w:rsid w:val="00617BAF"/>
    <w:rsid w:val="006204B5"/>
    <w:rsid w:val="00621B2F"/>
    <w:rsid w:val="00621CF7"/>
    <w:rsid w:val="00622157"/>
    <w:rsid w:val="006237CB"/>
    <w:rsid w:val="00623CB3"/>
    <w:rsid w:val="00624847"/>
    <w:rsid w:val="00624DFE"/>
    <w:rsid w:val="00627F2A"/>
    <w:rsid w:val="00630099"/>
    <w:rsid w:val="00631E80"/>
    <w:rsid w:val="006327DF"/>
    <w:rsid w:val="00633502"/>
    <w:rsid w:val="0063454A"/>
    <w:rsid w:val="0063473A"/>
    <w:rsid w:val="00634A89"/>
    <w:rsid w:val="0063629B"/>
    <w:rsid w:val="006363B3"/>
    <w:rsid w:val="00636FE1"/>
    <w:rsid w:val="006373FD"/>
    <w:rsid w:val="00642C1E"/>
    <w:rsid w:val="006433FE"/>
    <w:rsid w:val="006566B2"/>
    <w:rsid w:val="00656996"/>
    <w:rsid w:val="0066278C"/>
    <w:rsid w:val="00662D4E"/>
    <w:rsid w:val="00666E40"/>
    <w:rsid w:val="00667C03"/>
    <w:rsid w:val="00672381"/>
    <w:rsid w:val="00672C96"/>
    <w:rsid w:val="00674542"/>
    <w:rsid w:val="0067566F"/>
    <w:rsid w:val="006759B8"/>
    <w:rsid w:val="006767B3"/>
    <w:rsid w:val="00677C13"/>
    <w:rsid w:val="00677EE2"/>
    <w:rsid w:val="00682CA2"/>
    <w:rsid w:val="00683390"/>
    <w:rsid w:val="0068596A"/>
    <w:rsid w:val="00685BB4"/>
    <w:rsid w:val="00686ADF"/>
    <w:rsid w:val="00686DAD"/>
    <w:rsid w:val="00686E1A"/>
    <w:rsid w:val="00687395"/>
    <w:rsid w:val="00687E3F"/>
    <w:rsid w:val="006905DF"/>
    <w:rsid w:val="00691CF3"/>
    <w:rsid w:val="00691F32"/>
    <w:rsid w:val="00692A2D"/>
    <w:rsid w:val="0069310C"/>
    <w:rsid w:val="00693A80"/>
    <w:rsid w:val="00694327"/>
    <w:rsid w:val="00695575"/>
    <w:rsid w:val="0069592E"/>
    <w:rsid w:val="006A1319"/>
    <w:rsid w:val="006A4B95"/>
    <w:rsid w:val="006A4F46"/>
    <w:rsid w:val="006A5365"/>
    <w:rsid w:val="006A5B35"/>
    <w:rsid w:val="006A5B6B"/>
    <w:rsid w:val="006A665B"/>
    <w:rsid w:val="006A7400"/>
    <w:rsid w:val="006B0991"/>
    <w:rsid w:val="006B10B7"/>
    <w:rsid w:val="006B1DE3"/>
    <w:rsid w:val="006B1EC7"/>
    <w:rsid w:val="006B2EA3"/>
    <w:rsid w:val="006B3804"/>
    <w:rsid w:val="006B4069"/>
    <w:rsid w:val="006B465A"/>
    <w:rsid w:val="006B4FDC"/>
    <w:rsid w:val="006B7590"/>
    <w:rsid w:val="006B79AD"/>
    <w:rsid w:val="006C4021"/>
    <w:rsid w:val="006C4A39"/>
    <w:rsid w:val="006D0017"/>
    <w:rsid w:val="006D0076"/>
    <w:rsid w:val="006D3CF8"/>
    <w:rsid w:val="006D4B93"/>
    <w:rsid w:val="006D4D78"/>
    <w:rsid w:val="006D5240"/>
    <w:rsid w:val="006D5CD1"/>
    <w:rsid w:val="006D7A34"/>
    <w:rsid w:val="006E059C"/>
    <w:rsid w:val="006E1257"/>
    <w:rsid w:val="006E14E1"/>
    <w:rsid w:val="006E2FE5"/>
    <w:rsid w:val="006E680E"/>
    <w:rsid w:val="006F0BF0"/>
    <w:rsid w:val="006F1F81"/>
    <w:rsid w:val="006F3879"/>
    <w:rsid w:val="006F7B39"/>
    <w:rsid w:val="006F7F0F"/>
    <w:rsid w:val="006F7F99"/>
    <w:rsid w:val="00702B4C"/>
    <w:rsid w:val="00703F34"/>
    <w:rsid w:val="0070581B"/>
    <w:rsid w:val="007079F8"/>
    <w:rsid w:val="007152DE"/>
    <w:rsid w:val="00715D41"/>
    <w:rsid w:val="00716303"/>
    <w:rsid w:val="00716F32"/>
    <w:rsid w:val="00720011"/>
    <w:rsid w:val="0072080B"/>
    <w:rsid w:val="00721795"/>
    <w:rsid w:val="00722CDF"/>
    <w:rsid w:val="0073056A"/>
    <w:rsid w:val="007311EA"/>
    <w:rsid w:val="00731B3C"/>
    <w:rsid w:val="00734173"/>
    <w:rsid w:val="00734439"/>
    <w:rsid w:val="00734B21"/>
    <w:rsid w:val="007353E5"/>
    <w:rsid w:val="00735837"/>
    <w:rsid w:val="00736827"/>
    <w:rsid w:val="00737ADA"/>
    <w:rsid w:val="00742FB3"/>
    <w:rsid w:val="00747422"/>
    <w:rsid w:val="00747A48"/>
    <w:rsid w:val="0075103F"/>
    <w:rsid w:val="00753EFC"/>
    <w:rsid w:val="00755853"/>
    <w:rsid w:val="007564AF"/>
    <w:rsid w:val="00761697"/>
    <w:rsid w:val="00761E97"/>
    <w:rsid w:val="007648BA"/>
    <w:rsid w:val="00764AD7"/>
    <w:rsid w:val="00765912"/>
    <w:rsid w:val="00766E44"/>
    <w:rsid w:val="00767F0B"/>
    <w:rsid w:val="007706DF"/>
    <w:rsid w:val="00770967"/>
    <w:rsid w:val="00770C90"/>
    <w:rsid w:val="00770CB1"/>
    <w:rsid w:val="00771189"/>
    <w:rsid w:val="00771508"/>
    <w:rsid w:val="007715E4"/>
    <w:rsid w:val="00771EA8"/>
    <w:rsid w:val="007759D1"/>
    <w:rsid w:val="00776143"/>
    <w:rsid w:val="007763B6"/>
    <w:rsid w:val="0078007C"/>
    <w:rsid w:val="00780100"/>
    <w:rsid w:val="00782373"/>
    <w:rsid w:val="00783424"/>
    <w:rsid w:val="007845EB"/>
    <w:rsid w:val="007875D9"/>
    <w:rsid w:val="0078780E"/>
    <w:rsid w:val="00790C0D"/>
    <w:rsid w:val="00791218"/>
    <w:rsid w:val="007931C0"/>
    <w:rsid w:val="007933B1"/>
    <w:rsid w:val="007938CC"/>
    <w:rsid w:val="00793E52"/>
    <w:rsid w:val="00794BA9"/>
    <w:rsid w:val="007957B0"/>
    <w:rsid w:val="00795C2B"/>
    <w:rsid w:val="00797334"/>
    <w:rsid w:val="00797999"/>
    <w:rsid w:val="00797A05"/>
    <w:rsid w:val="007A04EB"/>
    <w:rsid w:val="007A25CF"/>
    <w:rsid w:val="007A3D61"/>
    <w:rsid w:val="007A4AAA"/>
    <w:rsid w:val="007A4F85"/>
    <w:rsid w:val="007A7B38"/>
    <w:rsid w:val="007A7DA7"/>
    <w:rsid w:val="007B19CE"/>
    <w:rsid w:val="007B3377"/>
    <w:rsid w:val="007C1544"/>
    <w:rsid w:val="007C2091"/>
    <w:rsid w:val="007C3E59"/>
    <w:rsid w:val="007C5717"/>
    <w:rsid w:val="007C57A5"/>
    <w:rsid w:val="007C6145"/>
    <w:rsid w:val="007C62CF"/>
    <w:rsid w:val="007D2F2A"/>
    <w:rsid w:val="007D2F39"/>
    <w:rsid w:val="007D3CD5"/>
    <w:rsid w:val="007D4B0E"/>
    <w:rsid w:val="007E063C"/>
    <w:rsid w:val="007E067A"/>
    <w:rsid w:val="007E1E41"/>
    <w:rsid w:val="007E2622"/>
    <w:rsid w:val="007E501B"/>
    <w:rsid w:val="007E58BD"/>
    <w:rsid w:val="007F101E"/>
    <w:rsid w:val="007F1102"/>
    <w:rsid w:val="007F3C6A"/>
    <w:rsid w:val="007F4963"/>
    <w:rsid w:val="007F4AEF"/>
    <w:rsid w:val="007F543C"/>
    <w:rsid w:val="007F6D02"/>
    <w:rsid w:val="007F7367"/>
    <w:rsid w:val="0080011C"/>
    <w:rsid w:val="00800C09"/>
    <w:rsid w:val="00801360"/>
    <w:rsid w:val="00801FAF"/>
    <w:rsid w:val="00803157"/>
    <w:rsid w:val="008033FA"/>
    <w:rsid w:val="00803592"/>
    <w:rsid w:val="00803B9E"/>
    <w:rsid w:val="00804A6A"/>
    <w:rsid w:val="00805810"/>
    <w:rsid w:val="00805EA1"/>
    <w:rsid w:val="008100E8"/>
    <w:rsid w:val="00811B57"/>
    <w:rsid w:val="008122F0"/>
    <w:rsid w:val="00814539"/>
    <w:rsid w:val="00814B00"/>
    <w:rsid w:val="00816D2B"/>
    <w:rsid w:val="00821782"/>
    <w:rsid w:val="00822379"/>
    <w:rsid w:val="00822D51"/>
    <w:rsid w:val="00824831"/>
    <w:rsid w:val="008268B1"/>
    <w:rsid w:val="00827067"/>
    <w:rsid w:val="008303CF"/>
    <w:rsid w:val="00831CBA"/>
    <w:rsid w:val="00833769"/>
    <w:rsid w:val="00833EE1"/>
    <w:rsid w:val="008341E4"/>
    <w:rsid w:val="00834CA5"/>
    <w:rsid w:val="00836098"/>
    <w:rsid w:val="00836673"/>
    <w:rsid w:val="00840A1D"/>
    <w:rsid w:val="008438C4"/>
    <w:rsid w:val="008450A9"/>
    <w:rsid w:val="008524F8"/>
    <w:rsid w:val="00854012"/>
    <w:rsid w:val="008547C3"/>
    <w:rsid w:val="00854BD7"/>
    <w:rsid w:val="00860575"/>
    <w:rsid w:val="00862E18"/>
    <w:rsid w:val="0086334E"/>
    <w:rsid w:val="0086359C"/>
    <w:rsid w:val="008702F0"/>
    <w:rsid w:val="00870402"/>
    <w:rsid w:val="00871D34"/>
    <w:rsid w:val="0087227F"/>
    <w:rsid w:val="0087254D"/>
    <w:rsid w:val="008727AF"/>
    <w:rsid w:val="00873C41"/>
    <w:rsid w:val="008763E3"/>
    <w:rsid w:val="00877209"/>
    <w:rsid w:val="008823B7"/>
    <w:rsid w:val="00883302"/>
    <w:rsid w:val="00890B7C"/>
    <w:rsid w:val="00891821"/>
    <w:rsid w:val="008A10F8"/>
    <w:rsid w:val="008A45C8"/>
    <w:rsid w:val="008A6CC5"/>
    <w:rsid w:val="008A74D0"/>
    <w:rsid w:val="008B121B"/>
    <w:rsid w:val="008B30F9"/>
    <w:rsid w:val="008B3483"/>
    <w:rsid w:val="008B472A"/>
    <w:rsid w:val="008B5D4D"/>
    <w:rsid w:val="008C0023"/>
    <w:rsid w:val="008C2D70"/>
    <w:rsid w:val="008C3A88"/>
    <w:rsid w:val="008C48D9"/>
    <w:rsid w:val="008C66BF"/>
    <w:rsid w:val="008C778E"/>
    <w:rsid w:val="008C7F22"/>
    <w:rsid w:val="008D0B07"/>
    <w:rsid w:val="008D0E56"/>
    <w:rsid w:val="008D216E"/>
    <w:rsid w:val="008D4C48"/>
    <w:rsid w:val="008D594D"/>
    <w:rsid w:val="008D5C8B"/>
    <w:rsid w:val="008D60D8"/>
    <w:rsid w:val="008E2ABA"/>
    <w:rsid w:val="008E2F7D"/>
    <w:rsid w:val="008E41A8"/>
    <w:rsid w:val="008E59B8"/>
    <w:rsid w:val="008E76D7"/>
    <w:rsid w:val="008F20AB"/>
    <w:rsid w:val="008F3F66"/>
    <w:rsid w:val="008F3F6B"/>
    <w:rsid w:val="008F5196"/>
    <w:rsid w:val="008F58B7"/>
    <w:rsid w:val="008F5ECA"/>
    <w:rsid w:val="008F6C6B"/>
    <w:rsid w:val="009006D7"/>
    <w:rsid w:val="00900B5E"/>
    <w:rsid w:val="00901659"/>
    <w:rsid w:val="009024FE"/>
    <w:rsid w:val="0090264C"/>
    <w:rsid w:val="00904C20"/>
    <w:rsid w:val="009058A4"/>
    <w:rsid w:val="00905AAD"/>
    <w:rsid w:val="009078CF"/>
    <w:rsid w:val="00912403"/>
    <w:rsid w:val="00912867"/>
    <w:rsid w:val="00912DB8"/>
    <w:rsid w:val="00913D4B"/>
    <w:rsid w:val="00913F41"/>
    <w:rsid w:val="0091403C"/>
    <w:rsid w:val="009159E9"/>
    <w:rsid w:val="009160C1"/>
    <w:rsid w:val="009173B1"/>
    <w:rsid w:val="00921A3D"/>
    <w:rsid w:val="00927E8E"/>
    <w:rsid w:val="00930C41"/>
    <w:rsid w:val="00932703"/>
    <w:rsid w:val="009342B1"/>
    <w:rsid w:val="00936156"/>
    <w:rsid w:val="009370CD"/>
    <w:rsid w:val="00941470"/>
    <w:rsid w:val="00941B34"/>
    <w:rsid w:val="009430D1"/>
    <w:rsid w:val="009446A2"/>
    <w:rsid w:val="009472D1"/>
    <w:rsid w:val="00951078"/>
    <w:rsid w:val="009522E8"/>
    <w:rsid w:val="00955242"/>
    <w:rsid w:val="009564AE"/>
    <w:rsid w:val="00956CEA"/>
    <w:rsid w:val="00960157"/>
    <w:rsid w:val="00960E6B"/>
    <w:rsid w:val="00962627"/>
    <w:rsid w:val="00962D88"/>
    <w:rsid w:val="00963BFC"/>
    <w:rsid w:val="00964168"/>
    <w:rsid w:val="00964234"/>
    <w:rsid w:val="0096466E"/>
    <w:rsid w:val="009655B2"/>
    <w:rsid w:val="00965C7C"/>
    <w:rsid w:val="00966A8D"/>
    <w:rsid w:val="00970B6A"/>
    <w:rsid w:val="0097150E"/>
    <w:rsid w:val="009802F1"/>
    <w:rsid w:val="00982572"/>
    <w:rsid w:val="0098375E"/>
    <w:rsid w:val="009841F0"/>
    <w:rsid w:val="00984B6B"/>
    <w:rsid w:val="00995F74"/>
    <w:rsid w:val="00996367"/>
    <w:rsid w:val="00996919"/>
    <w:rsid w:val="00996AA9"/>
    <w:rsid w:val="00996FF9"/>
    <w:rsid w:val="009972DA"/>
    <w:rsid w:val="009A06BF"/>
    <w:rsid w:val="009A0E9A"/>
    <w:rsid w:val="009A0F0C"/>
    <w:rsid w:val="009A199F"/>
    <w:rsid w:val="009A2B7E"/>
    <w:rsid w:val="009A4147"/>
    <w:rsid w:val="009A47EF"/>
    <w:rsid w:val="009A4EE8"/>
    <w:rsid w:val="009A605A"/>
    <w:rsid w:val="009A7596"/>
    <w:rsid w:val="009B23D5"/>
    <w:rsid w:val="009B24F4"/>
    <w:rsid w:val="009B36B9"/>
    <w:rsid w:val="009B49C2"/>
    <w:rsid w:val="009B50AD"/>
    <w:rsid w:val="009B758E"/>
    <w:rsid w:val="009B7822"/>
    <w:rsid w:val="009C0FD5"/>
    <w:rsid w:val="009C1E0D"/>
    <w:rsid w:val="009C4EDC"/>
    <w:rsid w:val="009C6084"/>
    <w:rsid w:val="009C6813"/>
    <w:rsid w:val="009C6FA8"/>
    <w:rsid w:val="009C7A90"/>
    <w:rsid w:val="009D0B22"/>
    <w:rsid w:val="009D3CCB"/>
    <w:rsid w:val="009D3F8C"/>
    <w:rsid w:val="009D4E5D"/>
    <w:rsid w:val="009E06D6"/>
    <w:rsid w:val="009E1606"/>
    <w:rsid w:val="009E2BC9"/>
    <w:rsid w:val="009E4FA3"/>
    <w:rsid w:val="009E5026"/>
    <w:rsid w:val="009E6E20"/>
    <w:rsid w:val="009F06AF"/>
    <w:rsid w:val="009F0D1A"/>
    <w:rsid w:val="009F21F3"/>
    <w:rsid w:val="009F3265"/>
    <w:rsid w:val="009F4147"/>
    <w:rsid w:val="009F526A"/>
    <w:rsid w:val="009F6A51"/>
    <w:rsid w:val="009F6FCC"/>
    <w:rsid w:val="00A010A1"/>
    <w:rsid w:val="00A026C5"/>
    <w:rsid w:val="00A02956"/>
    <w:rsid w:val="00A02C95"/>
    <w:rsid w:val="00A05111"/>
    <w:rsid w:val="00A05708"/>
    <w:rsid w:val="00A05C74"/>
    <w:rsid w:val="00A06811"/>
    <w:rsid w:val="00A079DE"/>
    <w:rsid w:val="00A12A5C"/>
    <w:rsid w:val="00A12AEB"/>
    <w:rsid w:val="00A12C3F"/>
    <w:rsid w:val="00A134EE"/>
    <w:rsid w:val="00A1377D"/>
    <w:rsid w:val="00A13A84"/>
    <w:rsid w:val="00A14039"/>
    <w:rsid w:val="00A140FF"/>
    <w:rsid w:val="00A160D8"/>
    <w:rsid w:val="00A16D86"/>
    <w:rsid w:val="00A1727B"/>
    <w:rsid w:val="00A178A6"/>
    <w:rsid w:val="00A17D35"/>
    <w:rsid w:val="00A21FEC"/>
    <w:rsid w:val="00A25A7E"/>
    <w:rsid w:val="00A26DB8"/>
    <w:rsid w:val="00A30A06"/>
    <w:rsid w:val="00A31A47"/>
    <w:rsid w:val="00A33BEF"/>
    <w:rsid w:val="00A34E1B"/>
    <w:rsid w:val="00A35111"/>
    <w:rsid w:val="00A3554D"/>
    <w:rsid w:val="00A36568"/>
    <w:rsid w:val="00A36A71"/>
    <w:rsid w:val="00A372B9"/>
    <w:rsid w:val="00A37D4D"/>
    <w:rsid w:val="00A4001A"/>
    <w:rsid w:val="00A40959"/>
    <w:rsid w:val="00A41C26"/>
    <w:rsid w:val="00A41C4E"/>
    <w:rsid w:val="00A44196"/>
    <w:rsid w:val="00A4498C"/>
    <w:rsid w:val="00A44DC1"/>
    <w:rsid w:val="00A45D15"/>
    <w:rsid w:val="00A503AF"/>
    <w:rsid w:val="00A50D20"/>
    <w:rsid w:val="00A5253A"/>
    <w:rsid w:val="00A550BD"/>
    <w:rsid w:val="00A55A9E"/>
    <w:rsid w:val="00A56272"/>
    <w:rsid w:val="00A56812"/>
    <w:rsid w:val="00A571D7"/>
    <w:rsid w:val="00A572C6"/>
    <w:rsid w:val="00A5787A"/>
    <w:rsid w:val="00A602D3"/>
    <w:rsid w:val="00A60739"/>
    <w:rsid w:val="00A6196F"/>
    <w:rsid w:val="00A61B68"/>
    <w:rsid w:val="00A63591"/>
    <w:rsid w:val="00A6593A"/>
    <w:rsid w:val="00A66849"/>
    <w:rsid w:val="00A7062A"/>
    <w:rsid w:val="00A70BBB"/>
    <w:rsid w:val="00A72C75"/>
    <w:rsid w:val="00A73567"/>
    <w:rsid w:val="00A74AC6"/>
    <w:rsid w:val="00A74CDD"/>
    <w:rsid w:val="00A7575E"/>
    <w:rsid w:val="00A76455"/>
    <w:rsid w:val="00A76708"/>
    <w:rsid w:val="00A76A86"/>
    <w:rsid w:val="00A76E8A"/>
    <w:rsid w:val="00A77D1C"/>
    <w:rsid w:val="00A80CAD"/>
    <w:rsid w:val="00A80CB3"/>
    <w:rsid w:val="00A84ACA"/>
    <w:rsid w:val="00A853B8"/>
    <w:rsid w:val="00A85A0C"/>
    <w:rsid w:val="00A866BC"/>
    <w:rsid w:val="00A90DE4"/>
    <w:rsid w:val="00A91331"/>
    <w:rsid w:val="00A929F2"/>
    <w:rsid w:val="00AA1D14"/>
    <w:rsid w:val="00AA36FB"/>
    <w:rsid w:val="00AB2143"/>
    <w:rsid w:val="00AB437E"/>
    <w:rsid w:val="00AB6886"/>
    <w:rsid w:val="00AB6C3A"/>
    <w:rsid w:val="00AB7215"/>
    <w:rsid w:val="00AB775B"/>
    <w:rsid w:val="00AC0CD1"/>
    <w:rsid w:val="00AC2078"/>
    <w:rsid w:val="00AC7442"/>
    <w:rsid w:val="00AD0235"/>
    <w:rsid w:val="00AD3D5E"/>
    <w:rsid w:val="00AD3E43"/>
    <w:rsid w:val="00AD481F"/>
    <w:rsid w:val="00AD4FBF"/>
    <w:rsid w:val="00AD6387"/>
    <w:rsid w:val="00AD65FC"/>
    <w:rsid w:val="00AE04D1"/>
    <w:rsid w:val="00AE0642"/>
    <w:rsid w:val="00AE0748"/>
    <w:rsid w:val="00AE13EA"/>
    <w:rsid w:val="00AE1CAD"/>
    <w:rsid w:val="00AE5D80"/>
    <w:rsid w:val="00AE76FE"/>
    <w:rsid w:val="00AF1B89"/>
    <w:rsid w:val="00AF2D2F"/>
    <w:rsid w:val="00AF3178"/>
    <w:rsid w:val="00AF31A8"/>
    <w:rsid w:val="00AF4281"/>
    <w:rsid w:val="00AF58AC"/>
    <w:rsid w:val="00AF655B"/>
    <w:rsid w:val="00AF7BDB"/>
    <w:rsid w:val="00B00F07"/>
    <w:rsid w:val="00B00F50"/>
    <w:rsid w:val="00B02E3E"/>
    <w:rsid w:val="00B06B88"/>
    <w:rsid w:val="00B101A6"/>
    <w:rsid w:val="00B12156"/>
    <w:rsid w:val="00B17056"/>
    <w:rsid w:val="00B20C95"/>
    <w:rsid w:val="00B219F3"/>
    <w:rsid w:val="00B31A8E"/>
    <w:rsid w:val="00B32A56"/>
    <w:rsid w:val="00B32E8D"/>
    <w:rsid w:val="00B34C8F"/>
    <w:rsid w:val="00B35725"/>
    <w:rsid w:val="00B35CDE"/>
    <w:rsid w:val="00B36EA3"/>
    <w:rsid w:val="00B37A5C"/>
    <w:rsid w:val="00B4118E"/>
    <w:rsid w:val="00B41AD4"/>
    <w:rsid w:val="00B44E49"/>
    <w:rsid w:val="00B50556"/>
    <w:rsid w:val="00B52410"/>
    <w:rsid w:val="00B5296C"/>
    <w:rsid w:val="00B536AF"/>
    <w:rsid w:val="00B54BF9"/>
    <w:rsid w:val="00B5581E"/>
    <w:rsid w:val="00B60A7C"/>
    <w:rsid w:val="00B60DCA"/>
    <w:rsid w:val="00B60DF3"/>
    <w:rsid w:val="00B639E5"/>
    <w:rsid w:val="00B63AD9"/>
    <w:rsid w:val="00B642AF"/>
    <w:rsid w:val="00B649BD"/>
    <w:rsid w:val="00B67622"/>
    <w:rsid w:val="00B70903"/>
    <w:rsid w:val="00B70BB5"/>
    <w:rsid w:val="00B71D3A"/>
    <w:rsid w:val="00B7245C"/>
    <w:rsid w:val="00B72D2A"/>
    <w:rsid w:val="00B763A0"/>
    <w:rsid w:val="00B77B6F"/>
    <w:rsid w:val="00B819D3"/>
    <w:rsid w:val="00B82B98"/>
    <w:rsid w:val="00B83D2C"/>
    <w:rsid w:val="00B847AF"/>
    <w:rsid w:val="00B8526D"/>
    <w:rsid w:val="00B87D75"/>
    <w:rsid w:val="00B90851"/>
    <w:rsid w:val="00B91AD3"/>
    <w:rsid w:val="00B93898"/>
    <w:rsid w:val="00B960DC"/>
    <w:rsid w:val="00BA40D5"/>
    <w:rsid w:val="00BA7AB8"/>
    <w:rsid w:val="00BB01D3"/>
    <w:rsid w:val="00BB21B2"/>
    <w:rsid w:val="00BB32D2"/>
    <w:rsid w:val="00BB3B03"/>
    <w:rsid w:val="00BB4B2B"/>
    <w:rsid w:val="00BB4CE3"/>
    <w:rsid w:val="00BB72C9"/>
    <w:rsid w:val="00BC20B2"/>
    <w:rsid w:val="00BC36D7"/>
    <w:rsid w:val="00BC39EA"/>
    <w:rsid w:val="00BC4159"/>
    <w:rsid w:val="00BC5D09"/>
    <w:rsid w:val="00BC6ADA"/>
    <w:rsid w:val="00BC758C"/>
    <w:rsid w:val="00BC76E5"/>
    <w:rsid w:val="00BD10D2"/>
    <w:rsid w:val="00BD26E0"/>
    <w:rsid w:val="00BD392E"/>
    <w:rsid w:val="00BD56A7"/>
    <w:rsid w:val="00BE0F69"/>
    <w:rsid w:val="00BE10E5"/>
    <w:rsid w:val="00BE287E"/>
    <w:rsid w:val="00BE4D80"/>
    <w:rsid w:val="00BE6883"/>
    <w:rsid w:val="00BE6B9F"/>
    <w:rsid w:val="00BF0F2E"/>
    <w:rsid w:val="00BF3C6B"/>
    <w:rsid w:val="00BF4218"/>
    <w:rsid w:val="00BF4DFB"/>
    <w:rsid w:val="00BF52C7"/>
    <w:rsid w:val="00BF662F"/>
    <w:rsid w:val="00BF6803"/>
    <w:rsid w:val="00C00CBA"/>
    <w:rsid w:val="00C010C7"/>
    <w:rsid w:val="00C0421B"/>
    <w:rsid w:val="00C06181"/>
    <w:rsid w:val="00C06546"/>
    <w:rsid w:val="00C06C48"/>
    <w:rsid w:val="00C07FB2"/>
    <w:rsid w:val="00C109A1"/>
    <w:rsid w:val="00C11229"/>
    <w:rsid w:val="00C131D2"/>
    <w:rsid w:val="00C14043"/>
    <w:rsid w:val="00C14702"/>
    <w:rsid w:val="00C1644B"/>
    <w:rsid w:val="00C20894"/>
    <w:rsid w:val="00C21CCD"/>
    <w:rsid w:val="00C24F32"/>
    <w:rsid w:val="00C26C5E"/>
    <w:rsid w:val="00C349B4"/>
    <w:rsid w:val="00C37148"/>
    <w:rsid w:val="00C4198A"/>
    <w:rsid w:val="00C41994"/>
    <w:rsid w:val="00C4215D"/>
    <w:rsid w:val="00C447AB"/>
    <w:rsid w:val="00C472E1"/>
    <w:rsid w:val="00C51382"/>
    <w:rsid w:val="00C51982"/>
    <w:rsid w:val="00C5265A"/>
    <w:rsid w:val="00C5532A"/>
    <w:rsid w:val="00C60730"/>
    <w:rsid w:val="00C61470"/>
    <w:rsid w:val="00C62A02"/>
    <w:rsid w:val="00C6655A"/>
    <w:rsid w:val="00C6730E"/>
    <w:rsid w:val="00C674DD"/>
    <w:rsid w:val="00C71DDD"/>
    <w:rsid w:val="00C723D0"/>
    <w:rsid w:val="00C73025"/>
    <w:rsid w:val="00C735B1"/>
    <w:rsid w:val="00C736F8"/>
    <w:rsid w:val="00C739E8"/>
    <w:rsid w:val="00C76849"/>
    <w:rsid w:val="00C779B2"/>
    <w:rsid w:val="00C815C4"/>
    <w:rsid w:val="00C823D7"/>
    <w:rsid w:val="00C82D43"/>
    <w:rsid w:val="00C83C1B"/>
    <w:rsid w:val="00C848D8"/>
    <w:rsid w:val="00C8566E"/>
    <w:rsid w:val="00C879E1"/>
    <w:rsid w:val="00C93EC8"/>
    <w:rsid w:val="00C97FB9"/>
    <w:rsid w:val="00CA08AE"/>
    <w:rsid w:val="00CA25F2"/>
    <w:rsid w:val="00CA2CAC"/>
    <w:rsid w:val="00CA4B78"/>
    <w:rsid w:val="00CA4BBA"/>
    <w:rsid w:val="00CB06D6"/>
    <w:rsid w:val="00CB20B2"/>
    <w:rsid w:val="00CB2991"/>
    <w:rsid w:val="00CB31D0"/>
    <w:rsid w:val="00CB323F"/>
    <w:rsid w:val="00CB4D24"/>
    <w:rsid w:val="00CB593F"/>
    <w:rsid w:val="00CB61B1"/>
    <w:rsid w:val="00CB65F1"/>
    <w:rsid w:val="00CB7762"/>
    <w:rsid w:val="00CC0FC5"/>
    <w:rsid w:val="00CC29A0"/>
    <w:rsid w:val="00CC2E06"/>
    <w:rsid w:val="00CC52CE"/>
    <w:rsid w:val="00CC55B1"/>
    <w:rsid w:val="00CC6CE6"/>
    <w:rsid w:val="00CC7131"/>
    <w:rsid w:val="00CD147F"/>
    <w:rsid w:val="00CD2EC6"/>
    <w:rsid w:val="00CD32F9"/>
    <w:rsid w:val="00CD36C5"/>
    <w:rsid w:val="00CD5CFA"/>
    <w:rsid w:val="00CD67D6"/>
    <w:rsid w:val="00CE1343"/>
    <w:rsid w:val="00CE1453"/>
    <w:rsid w:val="00CE1FE6"/>
    <w:rsid w:val="00CE3DDE"/>
    <w:rsid w:val="00CE4760"/>
    <w:rsid w:val="00CF09CA"/>
    <w:rsid w:val="00CF0C17"/>
    <w:rsid w:val="00CF1454"/>
    <w:rsid w:val="00CF4376"/>
    <w:rsid w:val="00CF46A6"/>
    <w:rsid w:val="00CF4C2F"/>
    <w:rsid w:val="00CF4D49"/>
    <w:rsid w:val="00CF4F44"/>
    <w:rsid w:val="00CF5AEF"/>
    <w:rsid w:val="00CF5B47"/>
    <w:rsid w:val="00D00B48"/>
    <w:rsid w:val="00D0146A"/>
    <w:rsid w:val="00D02A1E"/>
    <w:rsid w:val="00D04F40"/>
    <w:rsid w:val="00D07594"/>
    <w:rsid w:val="00D07959"/>
    <w:rsid w:val="00D10D9C"/>
    <w:rsid w:val="00D10DF3"/>
    <w:rsid w:val="00D1100F"/>
    <w:rsid w:val="00D156B8"/>
    <w:rsid w:val="00D1624F"/>
    <w:rsid w:val="00D20007"/>
    <w:rsid w:val="00D23A20"/>
    <w:rsid w:val="00D2643B"/>
    <w:rsid w:val="00D31874"/>
    <w:rsid w:val="00D324F7"/>
    <w:rsid w:val="00D3362A"/>
    <w:rsid w:val="00D34AD4"/>
    <w:rsid w:val="00D37031"/>
    <w:rsid w:val="00D371A4"/>
    <w:rsid w:val="00D37A80"/>
    <w:rsid w:val="00D40E06"/>
    <w:rsid w:val="00D40EFF"/>
    <w:rsid w:val="00D41FD4"/>
    <w:rsid w:val="00D43DDE"/>
    <w:rsid w:val="00D43ECB"/>
    <w:rsid w:val="00D44708"/>
    <w:rsid w:val="00D4527D"/>
    <w:rsid w:val="00D45A7A"/>
    <w:rsid w:val="00D511DE"/>
    <w:rsid w:val="00D542C8"/>
    <w:rsid w:val="00D550FE"/>
    <w:rsid w:val="00D56CB1"/>
    <w:rsid w:val="00D57302"/>
    <w:rsid w:val="00D60837"/>
    <w:rsid w:val="00D60DB6"/>
    <w:rsid w:val="00D62FB8"/>
    <w:rsid w:val="00D63473"/>
    <w:rsid w:val="00D644F8"/>
    <w:rsid w:val="00D71174"/>
    <w:rsid w:val="00D717C1"/>
    <w:rsid w:val="00D71A93"/>
    <w:rsid w:val="00D743DC"/>
    <w:rsid w:val="00D76EB0"/>
    <w:rsid w:val="00D80EF8"/>
    <w:rsid w:val="00D828B7"/>
    <w:rsid w:val="00D82918"/>
    <w:rsid w:val="00D82FED"/>
    <w:rsid w:val="00D8349F"/>
    <w:rsid w:val="00D84A53"/>
    <w:rsid w:val="00D857A2"/>
    <w:rsid w:val="00D86346"/>
    <w:rsid w:val="00D86F6A"/>
    <w:rsid w:val="00D917AE"/>
    <w:rsid w:val="00D93E31"/>
    <w:rsid w:val="00D94D0B"/>
    <w:rsid w:val="00D94F8E"/>
    <w:rsid w:val="00DA028E"/>
    <w:rsid w:val="00DA0DCD"/>
    <w:rsid w:val="00DA11AF"/>
    <w:rsid w:val="00DA5E3D"/>
    <w:rsid w:val="00DA63D0"/>
    <w:rsid w:val="00DA672B"/>
    <w:rsid w:val="00DB0E50"/>
    <w:rsid w:val="00DB1208"/>
    <w:rsid w:val="00DB2FA8"/>
    <w:rsid w:val="00DB2FD6"/>
    <w:rsid w:val="00DB53D5"/>
    <w:rsid w:val="00DB5D75"/>
    <w:rsid w:val="00DC0030"/>
    <w:rsid w:val="00DC1275"/>
    <w:rsid w:val="00DC1E9A"/>
    <w:rsid w:val="00DC3995"/>
    <w:rsid w:val="00DD3D45"/>
    <w:rsid w:val="00DD544D"/>
    <w:rsid w:val="00DD55BC"/>
    <w:rsid w:val="00DD5D4E"/>
    <w:rsid w:val="00DE0EEF"/>
    <w:rsid w:val="00DE58A1"/>
    <w:rsid w:val="00DF17DA"/>
    <w:rsid w:val="00E00C05"/>
    <w:rsid w:val="00E02924"/>
    <w:rsid w:val="00E03319"/>
    <w:rsid w:val="00E043DE"/>
    <w:rsid w:val="00E0541C"/>
    <w:rsid w:val="00E056F1"/>
    <w:rsid w:val="00E05F27"/>
    <w:rsid w:val="00E073BF"/>
    <w:rsid w:val="00E07954"/>
    <w:rsid w:val="00E1058D"/>
    <w:rsid w:val="00E11D8A"/>
    <w:rsid w:val="00E13D91"/>
    <w:rsid w:val="00E17AB4"/>
    <w:rsid w:val="00E22DB0"/>
    <w:rsid w:val="00E268E9"/>
    <w:rsid w:val="00E27D39"/>
    <w:rsid w:val="00E30D4A"/>
    <w:rsid w:val="00E30F06"/>
    <w:rsid w:val="00E31347"/>
    <w:rsid w:val="00E3274C"/>
    <w:rsid w:val="00E3436A"/>
    <w:rsid w:val="00E34447"/>
    <w:rsid w:val="00E34A60"/>
    <w:rsid w:val="00E365C9"/>
    <w:rsid w:val="00E36D61"/>
    <w:rsid w:val="00E402C5"/>
    <w:rsid w:val="00E4039B"/>
    <w:rsid w:val="00E40531"/>
    <w:rsid w:val="00E4243B"/>
    <w:rsid w:val="00E425E2"/>
    <w:rsid w:val="00E444A3"/>
    <w:rsid w:val="00E4549A"/>
    <w:rsid w:val="00E45B5B"/>
    <w:rsid w:val="00E472F6"/>
    <w:rsid w:val="00E475C3"/>
    <w:rsid w:val="00E525AE"/>
    <w:rsid w:val="00E53EF9"/>
    <w:rsid w:val="00E55EF0"/>
    <w:rsid w:val="00E56321"/>
    <w:rsid w:val="00E56659"/>
    <w:rsid w:val="00E57824"/>
    <w:rsid w:val="00E57895"/>
    <w:rsid w:val="00E60CEE"/>
    <w:rsid w:val="00E642ED"/>
    <w:rsid w:val="00E64596"/>
    <w:rsid w:val="00E647CC"/>
    <w:rsid w:val="00E648F7"/>
    <w:rsid w:val="00E66360"/>
    <w:rsid w:val="00E71729"/>
    <w:rsid w:val="00E74520"/>
    <w:rsid w:val="00E74AD0"/>
    <w:rsid w:val="00E75B9E"/>
    <w:rsid w:val="00E802F0"/>
    <w:rsid w:val="00E8327F"/>
    <w:rsid w:val="00E84079"/>
    <w:rsid w:val="00E848BD"/>
    <w:rsid w:val="00E854EB"/>
    <w:rsid w:val="00E85C74"/>
    <w:rsid w:val="00E85EAF"/>
    <w:rsid w:val="00E862BE"/>
    <w:rsid w:val="00E87A66"/>
    <w:rsid w:val="00E90482"/>
    <w:rsid w:val="00E91346"/>
    <w:rsid w:val="00E94A2D"/>
    <w:rsid w:val="00E97E66"/>
    <w:rsid w:val="00EA1CB9"/>
    <w:rsid w:val="00EA28D5"/>
    <w:rsid w:val="00EA50D1"/>
    <w:rsid w:val="00EA6D12"/>
    <w:rsid w:val="00EB1253"/>
    <w:rsid w:val="00EB522A"/>
    <w:rsid w:val="00EB5885"/>
    <w:rsid w:val="00EB687C"/>
    <w:rsid w:val="00EB7FF1"/>
    <w:rsid w:val="00EC0818"/>
    <w:rsid w:val="00EC0F56"/>
    <w:rsid w:val="00EC17B2"/>
    <w:rsid w:val="00EC20D0"/>
    <w:rsid w:val="00EC2CC6"/>
    <w:rsid w:val="00EC35BA"/>
    <w:rsid w:val="00EC3C9D"/>
    <w:rsid w:val="00EC3E98"/>
    <w:rsid w:val="00EC6040"/>
    <w:rsid w:val="00EC6EA8"/>
    <w:rsid w:val="00EC74EF"/>
    <w:rsid w:val="00EC781C"/>
    <w:rsid w:val="00ED05AA"/>
    <w:rsid w:val="00ED26A5"/>
    <w:rsid w:val="00ED319E"/>
    <w:rsid w:val="00ED3A48"/>
    <w:rsid w:val="00ED40FF"/>
    <w:rsid w:val="00ED4DAC"/>
    <w:rsid w:val="00ED5188"/>
    <w:rsid w:val="00ED62C6"/>
    <w:rsid w:val="00ED790F"/>
    <w:rsid w:val="00ED7E19"/>
    <w:rsid w:val="00EE0609"/>
    <w:rsid w:val="00EE2F6C"/>
    <w:rsid w:val="00EE35A6"/>
    <w:rsid w:val="00EE4871"/>
    <w:rsid w:val="00EF0574"/>
    <w:rsid w:val="00EF2760"/>
    <w:rsid w:val="00EF379A"/>
    <w:rsid w:val="00EF4E75"/>
    <w:rsid w:val="00EF6DDB"/>
    <w:rsid w:val="00F00817"/>
    <w:rsid w:val="00F01C26"/>
    <w:rsid w:val="00F01FA2"/>
    <w:rsid w:val="00F04CF5"/>
    <w:rsid w:val="00F053C1"/>
    <w:rsid w:val="00F06A7C"/>
    <w:rsid w:val="00F072E0"/>
    <w:rsid w:val="00F07A90"/>
    <w:rsid w:val="00F109C5"/>
    <w:rsid w:val="00F10EBC"/>
    <w:rsid w:val="00F1537F"/>
    <w:rsid w:val="00F15A34"/>
    <w:rsid w:val="00F15D66"/>
    <w:rsid w:val="00F176C9"/>
    <w:rsid w:val="00F217AC"/>
    <w:rsid w:val="00F22CC5"/>
    <w:rsid w:val="00F23544"/>
    <w:rsid w:val="00F27C50"/>
    <w:rsid w:val="00F32314"/>
    <w:rsid w:val="00F32672"/>
    <w:rsid w:val="00F32B70"/>
    <w:rsid w:val="00F331DF"/>
    <w:rsid w:val="00F33EDC"/>
    <w:rsid w:val="00F33F48"/>
    <w:rsid w:val="00F349D2"/>
    <w:rsid w:val="00F355F8"/>
    <w:rsid w:val="00F36F8E"/>
    <w:rsid w:val="00F37CF2"/>
    <w:rsid w:val="00F40DB0"/>
    <w:rsid w:val="00F41046"/>
    <w:rsid w:val="00F411FF"/>
    <w:rsid w:val="00F41EF1"/>
    <w:rsid w:val="00F42208"/>
    <w:rsid w:val="00F430D1"/>
    <w:rsid w:val="00F44325"/>
    <w:rsid w:val="00F45F11"/>
    <w:rsid w:val="00F45FC9"/>
    <w:rsid w:val="00F50544"/>
    <w:rsid w:val="00F516CE"/>
    <w:rsid w:val="00F51CC6"/>
    <w:rsid w:val="00F5310E"/>
    <w:rsid w:val="00F53367"/>
    <w:rsid w:val="00F5339E"/>
    <w:rsid w:val="00F55D38"/>
    <w:rsid w:val="00F55D99"/>
    <w:rsid w:val="00F62709"/>
    <w:rsid w:val="00F62E5D"/>
    <w:rsid w:val="00F62F98"/>
    <w:rsid w:val="00F634E3"/>
    <w:rsid w:val="00F63726"/>
    <w:rsid w:val="00F63929"/>
    <w:rsid w:val="00F73560"/>
    <w:rsid w:val="00F739A0"/>
    <w:rsid w:val="00F7420A"/>
    <w:rsid w:val="00F746B0"/>
    <w:rsid w:val="00F755F6"/>
    <w:rsid w:val="00F75BA7"/>
    <w:rsid w:val="00F774E9"/>
    <w:rsid w:val="00F8231C"/>
    <w:rsid w:val="00F82DEF"/>
    <w:rsid w:val="00F943D8"/>
    <w:rsid w:val="00F95549"/>
    <w:rsid w:val="00F95EFF"/>
    <w:rsid w:val="00F97C9F"/>
    <w:rsid w:val="00FA18ED"/>
    <w:rsid w:val="00FA24E5"/>
    <w:rsid w:val="00FA54A0"/>
    <w:rsid w:val="00FA5BE8"/>
    <w:rsid w:val="00FA7B58"/>
    <w:rsid w:val="00FB14A9"/>
    <w:rsid w:val="00FB188D"/>
    <w:rsid w:val="00FB1A1E"/>
    <w:rsid w:val="00FB255E"/>
    <w:rsid w:val="00FB26EE"/>
    <w:rsid w:val="00FB302D"/>
    <w:rsid w:val="00FB33FB"/>
    <w:rsid w:val="00FB353E"/>
    <w:rsid w:val="00FB5618"/>
    <w:rsid w:val="00FB6579"/>
    <w:rsid w:val="00FB6E05"/>
    <w:rsid w:val="00FC079C"/>
    <w:rsid w:val="00FC0B3C"/>
    <w:rsid w:val="00FC168C"/>
    <w:rsid w:val="00FC2C98"/>
    <w:rsid w:val="00FC3EDA"/>
    <w:rsid w:val="00FC54CF"/>
    <w:rsid w:val="00FD0891"/>
    <w:rsid w:val="00FD0924"/>
    <w:rsid w:val="00FD1D3C"/>
    <w:rsid w:val="00FD27A8"/>
    <w:rsid w:val="00FD3385"/>
    <w:rsid w:val="00FD4507"/>
    <w:rsid w:val="00FD4571"/>
    <w:rsid w:val="00FD5530"/>
    <w:rsid w:val="00FD5738"/>
    <w:rsid w:val="00FE1120"/>
    <w:rsid w:val="00FE1A95"/>
    <w:rsid w:val="00FE2A70"/>
    <w:rsid w:val="00FE40DE"/>
    <w:rsid w:val="00FE59E2"/>
    <w:rsid w:val="00FE60FC"/>
    <w:rsid w:val="00FE67DD"/>
    <w:rsid w:val="00FF57B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E04A67"/>
  <w14:defaultImageDpi w14:val="0"/>
  <w15:docId w15:val="{4BE0E1B4-E8C3-4837-9E2D-B8E6061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B2"/>
    <w:pPr>
      <w:spacing w:after="200" w:line="276" w:lineRule="auto"/>
    </w:pPr>
    <w:rPr>
      <w:rFonts w:ascii="Verdana" w:hAnsi="Verdana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A41"/>
    <w:pPr>
      <w:keepNext/>
      <w:keepLines/>
      <w:spacing w:before="480" w:after="0"/>
      <w:outlineLvl w:val="0"/>
    </w:pPr>
    <w:rPr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43B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43B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43B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43B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74A41"/>
    <w:rPr>
      <w:rFonts w:ascii="Verdana" w:hAnsi="Verdana" w:cs="Times New Roman"/>
      <w:b/>
      <w:bCs/>
      <w:color w:val="365F9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locked/>
    <w:rsid w:val="00D2643B"/>
    <w:rPr>
      <w:rFonts w:ascii="Verdana" w:hAnsi="Verdan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2643B"/>
    <w:rPr>
      <w:rFonts w:ascii="Verdana" w:hAnsi="Verdana" w:cs="Times New Roman"/>
      <w:b/>
      <w:color w:val="4F81BD"/>
    </w:rPr>
  </w:style>
  <w:style w:type="character" w:customStyle="1" w:styleId="Heading4Char">
    <w:name w:val="Heading 4 Char"/>
    <w:link w:val="Heading4"/>
    <w:uiPriority w:val="9"/>
    <w:locked/>
    <w:rsid w:val="00D2643B"/>
    <w:rPr>
      <w:rFonts w:ascii="Verdana" w:hAnsi="Verdan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"/>
    <w:semiHidden/>
    <w:locked/>
    <w:rsid w:val="00D2643B"/>
    <w:rPr>
      <w:rFonts w:ascii="Verdana" w:hAnsi="Verdana" w:cs="Times New Roman"/>
      <w:color w:val="243F60"/>
    </w:rPr>
  </w:style>
  <w:style w:type="character" w:styleId="Hyperlink">
    <w:name w:val="Hyperlink"/>
    <w:uiPriority w:val="99"/>
    <w:unhideWhenUsed/>
    <w:rsid w:val="00581215"/>
    <w:rPr>
      <w:rFonts w:cs="Times New Roman"/>
      <w:color w:val="4C83C4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5812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12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81215"/>
    <w:rPr>
      <w:rFonts w:cs="Times New Roman"/>
      <w:sz w:val="20"/>
    </w:rPr>
  </w:style>
  <w:style w:type="character" w:styleId="FootnoteReference">
    <w:name w:val="footnote reference"/>
    <w:uiPriority w:val="99"/>
    <w:unhideWhenUsed/>
    <w:rsid w:val="0058121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72B9"/>
    <w:rPr>
      <w:rFonts w:ascii="Tahoma" w:hAnsi="Tahom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166199"/>
    <w:pPr>
      <w:spacing w:line="240" w:lineRule="auto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3D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63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A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A63D0"/>
    <w:pPr>
      <w:spacing w:after="100"/>
      <w:ind w:left="440"/>
    </w:pPr>
  </w:style>
  <w:style w:type="table" w:styleId="TableGrid">
    <w:name w:val="Table Grid"/>
    <w:basedOn w:val="TableNormal"/>
    <w:uiPriority w:val="59"/>
    <w:rsid w:val="00D8291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D2643B"/>
    <w:rPr>
      <w:rFonts w:cs="Times New Roman"/>
      <w:b/>
    </w:rPr>
  </w:style>
  <w:style w:type="character" w:styleId="FollowedHyperlink">
    <w:name w:val="FollowedHyperlink"/>
    <w:uiPriority w:val="99"/>
    <w:semiHidden/>
    <w:unhideWhenUsed/>
    <w:rsid w:val="0052687C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E85EA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63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63E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9A1"/>
    <w:pPr>
      <w:spacing w:after="0" w:line="240" w:lineRule="auto"/>
    </w:pPr>
    <w:rPr>
      <w:rFonts w:ascii="Calibri" w:hAnsi="Calibri"/>
    </w:rPr>
  </w:style>
  <w:style w:type="character" w:customStyle="1" w:styleId="PlainTextChar">
    <w:name w:val="Plain Text Char"/>
    <w:link w:val="PlainText"/>
    <w:uiPriority w:val="99"/>
    <w:semiHidden/>
    <w:locked/>
    <w:rsid w:val="00C109A1"/>
    <w:rPr>
      <w:rFonts w:ascii="Calibri" w:hAnsi="Calibri" w:cs="Times New Roman"/>
    </w:rPr>
  </w:style>
  <w:style w:type="paragraph" w:styleId="NoSpacing">
    <w:name w:val="No Spacing"/>
    <w:uiPriority w:val="1"/>
    <w:qFormat/>
    <w:rsid w:val="00D2643B"/>
    <w:rPr>
      <w:rFonts w:ascii="Verdana" w:hAnsi="Verdan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643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D2643B"/>
    <w:rPr>
      <w:rFonts w:ascii="Verdana" w:hAnsi="Verdan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43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D2643B"/>
    <w:rPr>
      <w:rFonts w:ascii="Verdana" w:hAnsi="Verdana" w:cs="Times New Roman"/>
      <w:i/>
      <w:color w:val="4F81BD"/>
      <w:spacing w:val="15"/>
      <w:sz w:val="24"/>
    </w:rPr>
  </w:style>
  <w:style w:type="character" w:styleId="SubtleEmphasis">
    <w:name w:val="Subtle Emphasis"/>
    <w:uiPriority w:val="19"/>
    <w:qFormat/>
    <w:rsid w:val="00D2643B"/>
    <w:rPr>
      <w:rFonts w:ascii="Verdana" w:hAnsi="Verdana" w:cs="Times New Roman"/>
      <w:i/>
      <w:color w:val="808080"/>
    </w:rPr>
  </w:style>
  <w:style w:type="character" w:styleId="Emphasis">
    <w:name w:val="Emphasis"/>
    <w:uiPriority w:val="20"/>
    <w:qFormat/>
    <w:rsid w:val="00D2643B"/>
    <w:rPr>
      <w:rFonts w:cs="Times New Roman"/>
      <w:i/>
    </w:rPr>
  </w:style>
  <w:style w:type="character" w:styleId="IntenseEmphasis">
    <w:name w:val="Intense Emphasis"/>
    <w:uiPriority w:val="21"/>
    <w:qFormat/>
    <w:rsid w:val="00D2643B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2643B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2643B"/>
    <w:rPr>
      <w:rFonts w:ascii="Verdana" w:hAnsi="Verdana"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2643B"/>
    <w:rPr>
      <w:rFonts w:ascii="Verdana" w:hAnsi="Verdana" w:cs="Times New Roman"/>
      <w:b/>
      <w:i/>
      <w:color w:val="4F81BD"/>
    </w:rPr>
  </w:style>
  <w:style w:type="character" w:styleId="SubtleReference">
    <w:name w:val="Subtle Reference"/>
    <w:uiPriority w:val="31"/>
    <w:qFormat/>
    <w:rsid w:val="00D2643B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D2643B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2643B"/>
    <w:rPr>
      <w:rFonts w:cs="Times New Roman"/>
      <w:b/>
      <w:smallCaps/>
      <w:spacing w:val="5"/>
    </w:rPr>
  </w:style>
  <w:style w:type="character" w:styleId="CommentReference">
    <w:name w:val="annotation reference"/>
    <w:uiPriority w:val="99"/>
    <w:semiHidden/>
    <w:unhideWhenUsed/>
    <w:rsid w:val="004B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4F14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F14"/>
    <w:rPr>
      <w:rFonts w:ascii="Verdana" w:hAnsi="Verdana" w:cs="Times New Roman"/>
      <w:b/>
      <w:bCs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A76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C095C"/>
    <w:pPr>
      <w:widowControl w:val="0"/>
      <w:spacing w:before="10"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095C"/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C095C"/>
    <w:pPr>
      <w:widowControl w:val="0"/>
      <w:spacing w:before="57" w:after="0" w:line="240" w:lineRule="auto"/>
      <w:ind w:left="40"/>
    </w:pPr>
    <w:rPr>
      <w:rFonts w:ascii="Arial" w:eastAsia="Arial" w:hAnsi="Arial" w:cs="Arial"/>
      <w:lang w:val="en-US"/>
    </w:rPr>
  </w:style>
  <w:style w:type="table" w:styleId="LightShading-Accent1">
    <w:name w:val="Light Shading Accent 1"/>
    <w:basedOn w:val="TableNormal"/>
    <w:uiPriority w:val="60"/>
    <w:rsid w:val="00A4001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A02C9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6F45"/>
    <w:rPr>
      <w:rFonts w:ascii="Verdana" w:hAnsi="Verdana" w:cs="Times New Roman"/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E22DB0"/>
    <w:pPr>
      <w:spacing w:line="241" w:lineRule="atLeast"/>
    </w:pPr>
    <w:rPr>
      <w:rFonts w:ascii="Helvetica" w:hAnsi="Helvetica" w:cs="Helvetica"/>
      <w:color w:val="auto"/>
      <w:lang w:eastAsia="en-GB"/>
    </w:rPr>
  </w:style>
  <w:style w:type="paragraph" w:styleId="Revision">
    <w:name w:val="Revision"/>
    <w:hidden/>
    <w:uiPriority w:val="99"/>
    <w:semiHidden/>
    <w:rsid w:val="00F355F8"/>
    <w:rPr>
      <w:rFonts w:ascii="Verdana" w:hAnsi="Verdana" w:cs="Times New Roman"/>
      <w:sz w:val="22"/>
      <w:szCs w:val="22"/>
      <w:lang w:eastAsia="en-US"/>
    </w:rPr>
  </w:style>
  <w:style w:type="character" w:customStyle="1" w:styleId="ends2">
    <w:name w:val="ends2"/>
    <w:basedOn w:val="DefaultParagraphFont"/>
    <w:rsid w:val="00F01C2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90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974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76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903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673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5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6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60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yfedpowys-pcc.org.uk/en/the-office/strategies-and-poli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Report</DocType2>
    <Financial_x0020_Period xmlns="242c32be-31bf-422c-ab0d-7abc8ae381ac">2018/19</Financial_x0020_Period>
    <Estates_x0020_1 xmlns="242c32be-31bf-422c-ab0d-7abc8ae381ac"/>
    <Financial_x0020_Period0 xmlns="242c32be-31bf-422c-ab0d-7abc8ae381ac">Q2</Financial_x0020_Period0>
    <Topic xmlns="242c32be-31bf-422c-ab0d-7abc8ae381ac">Scrutiny</Topic>
    <Month xmlns="242c32be-31bf-422c-ab0d-7abc8ae381ac">Sep</Month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2021-03-30T23:00:00+00:00</Destruction_x0020_Date>
    <TaxCatchAll xmlns="cf6dc0cf-1d45-4a2f-a37f-b5391cb0490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AE9-E647-47AC-BF00-1150D1FA6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6A924-87E7-4FAC-9E41-12FCDD8ACEAC}">
  <ds:schemaRefs>
    <ds:schemaRef ds:uri="242c32be-31bf-422c-ab0d-7abc8ae381a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cf6dc0cf-1d45-4a2f-a37f-b5391cb0490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04E152-71F5-499D-A597-F5B577FD12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682E6B-11CA-4871-8D65-6CE2153BF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E2AF5A-2E73-4291-BE95-099428D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11822</CharactersWithSpaces>
  <SharedDoc>false</SharedDoc>
  <HLinks>
    <vt:vector size="72" baseType="variant"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>http://www.dyfed-powys.pcc.police.uk/Document-Library/Have-Your-Say/ResidentsPanel-OnlineReports-Background-Intro.pdf</vt:lpwstr>
      </vt:variant>
      <vt:variant>
        <vt:lpwstr/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_Toc400357806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_Toc400357805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_Toc400357804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_Toc400357803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_Toc400357802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_Toc400357801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_Toc400357800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_Toc400357799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_Toc400357798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_Toc400357797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_Toc400357796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Gayther Cheryl</dc:creator>
  <cp:lastModifiedBy>Harris Nicola OPCC</cp:lastModifiedBy>
  <cp:revision>2</cp:revision>
  <cp:lastPrinted>2019-04-12T14:45:00Z</cp:lastPrinted>
  <dcterms:created xsi:type="dcterms:W3CDTF">2019-11-26T10:18:00Z</dcterms:created>
  <dcterms:modified xsi:type="dcterms:W3CDTF">2019-11-26T10:18:00Z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lpwstr>0</vt:lpwstr>
  </property>
  <property fmtid="{D5CDD505-2E9C-101B-9397-08002B2CF9AE}" pid="4" name="Order">
    <vt:lpwstr>148400.000000000</vt:lpwstr>
  </property>
  <property fmtid="{D5CDD505-2E9C-101B-9397-08002B2CF9AE}" pid="5" name="TitusGUID">
    <vt:lpwstr>787064ff-2b44-4d04-97ba-b30dac10bbe7</vt:lpwstr>
  </property>
</Properties>
</file>