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9B260" w14:textId="77777777" w:rsidR="00C112AD" w:rsidRDefault="00C112AD" w:rsidP="00C112AD">
      <w:pPr>
        <w:jc w:val="center"/>
      </w:pPr>
      <w:bookmarkStart w:id="0" w:name="_GoBack"/>
      <w:bookmarkEnd w:id="0"/>
      <w:r>
        <w:rPr>
          <w:rStyle w:val="Strong"/>
          <w:rFonts w:ascii="Arial" w:hAnsi="Arial" w:cs="Arial"/>
          <w:color w:val="000000"/>
          <w:sz w:val="20"/>
          <w:szCs w:val="20"/>
        </w:rPr>
        <w:t>SWYDDOGOL OFFICIAL</w:t>
      </w:r>
    </w:p>
    <w:p w14:paraId="2E3BA9BA" w14:textId="77777777" w:rsidR="004B7116" w:rsidRDefault="004B7116" w:rsidP="004B7116">
      <w:pPr>
        <w:pStyle w:val="Default"/>
      </w:pPr>
    </w:p>
    <w:p w14:paraId="41EB0B3A" w14:textId="77777777" w:rsidR="004B7116" w:rsidRDefault="004B7116" w:rsidP="004B7116">
      <w:pPr>
        <w:pStyle w:val="Default"/>
        <w:rPr>
          <w:color w:val="auto"/>
          <w:sz w:val="80"/>
          <w:szCs w:val="80"/>
        </w:rPr>
      </w:pPr>
      <w:r>
        <w:t xml:space="preserve"> </w:t>
      </w:r>
      <w:r>
        <w:rPr>
          <w:noProof/>
          <w:lang w:eastAsia="en-GB"/>
        </w:rPr>
        <w:drawing>
          <wp:inline distT="0" distB="0" distL="0" distR="0" wp14:anchorId="0CD00CD3" wp14:editId="2488BBB1">
            <wp:extent cx="5731510" cy="287838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78382"/>
                    </a:xfrm>
                    <a:prstGeom prst="rect">
                      <a:avLst/>
                    </a:prstGeom>
                    <a:noFill/>
                    <a:ln>
                      <a:noFill/>
                    </a:ln>
                  </pic:spPr>
                </pic:pic>
              </a:graphicData>
            </a:graphic>
          </wp:inline>
        </w:drawing>
      </w:r>
    </w:p>
    <w:p w14:paraId="711A94EC" w14:textId="77777777" w:rsidR="004B7116" w:rsidRDefault="004B7116" w:rsidP="004B7116">
      <w:pPr>
        <w:pStyle w:val="Default"/>
        <w:rPr>
          <w:color w:val="auto"/>
          <w:sz w:val="22"/>
          <w:szCs w:val="22"/>
        </w:rPr>
      </w:pPr>
    </w:p>
    <w:p w14:paraId="23D00E4F" w14:textId="77777777" w:rsidR="004B7116" w:rsidRDefault="004B7116" w:rsidP="004B7116">
      <w:pPr>
        <w:pStyle w:val="Default"/>
        <w:rPr>
          <w:color w:val="auto"/>
          <w:sz w:val="22"/>
          <w:szCs w:val="22"/>
        </w:rPr>
      </w:pPr>
    </w:p>
    <w:p w14:paraId="7FC1A7D0" w14:textId="682C2635" w:rsidR="004B7116" w:rsidRPr="002275F1" w:rsidRDefault="009E525A" w:rsidP="004B7116">
      <w:pPr>
        <w:pStyle w:val="Default"/>
        <w:jc w:val="center"/>
        <w:rPr>
          <w:color w:val="auto"/>
          <w:sz w:val="32"/>
          <w:szCs w:val="32"/>
        </w:rPr>
      </w:pPr>
      <w:r w:rsidRPr="002275F1">
        <w:rPr>
          <w:color w:val="auto"/>
          <w:sz w:val="32"/>
          <w:szCs w:val="32"/>
        </w:rPr>
        <w:t>FREEDOM OF INFORMATION</w:t>
      </w:r>
      <w:r w:rsidR="004B7116" w:rsidRPr="002275F1">
        <w:rPr>
          <w:color w:val="auto"/>
          <w:sz w:val="32"/>
          <w:szCs w:val="32"/>
        </w:rPr>
        <w:t xml:space="preserve"> POLICY</w:t>
      </w:r>
    </w:p>
    <w:p w14:paraId="434FE2D4" w14:textId="77777777" w:rsidR="004B7116" w:rsidRDefault="004B7116" w:rsidP="004B7116">
      <w:pPr>
        <w:pStyle w:val="Default"/>
        <w:rPr>
          <w:color w:val="auto"/>
          <w:sz w:val="22"/>
          <w:szCs w:val="22"/>
        </w:rPr>
      </w:pPr>
    </w:p>
    <w:p w14:paraId="6ABDBA0D" w14:textId="77777777" w:rsidR="004B7116" w:rsidRDefault="004B7116" w:rsidP="004B7116">
      <w:pPr>
        <w:pStyle w:val="Default"/>
        <w:rPr>
          <w:color w:val="auto"/>
          <w:sz w:val="22"/>
          <w:szCs w:val="22"/>
        </w:rPr>
      </w:pPr>
    </w:p>
    <w:p w14:paraId="0B97792A" w14:textId="77777777" w:rsidR="004B7116" w:rsidRDefault="004B7116" w:rsidP="004B7116">
      <w:pPr>
        <w:pStyle w:val="Default"/>
        <w:rPr>
          <w:color w:val="auto"/>
          <w:sz w:val="22"/>
          <w:szCs w:val="22"/>
        </w:rPr>
      </w:pPr>
    </w:p>
    <w:p w14:paraId="4D0FFE13" w14:textId="77777777" w:rsidR="004B7116" w:rsidRDefault="004B7116" w:rsidP="004B7116">
      <w:pPr>
        <w:pStyle w:val="Default"/>
        <w:rPr>
          <w:color w:val="auto"/>
          <w:sz w:val="22"/>
          <w:szCs w:val="22"/>
        </w:rPr>
      </w:pPr>
    </w:p>
    <w:p w14:paraId="7992F31E" w14:textId="77777777" w:rsidR="004B7116" w:rsidRDefault="004B7116" w:rsidP="004B7116">
      <w:pPr>
        <w:pStyle w:val="Default"/>
        <w:rPr>
          <w:color w:val="auto"/>
          <w:sz w:val="22"/>
          <w:szCs w:val="22"/>
        </w:rPr>
      </w:pPr>
    </w:p>
    <w:tbl>
      <w:tblPr>
        <w:tblStyle w:val="TableGrid"/>
        <w:tblW w:w="10060" w:type="dxa"/>
        <w:tblLook w:val="04A0" w:firstRow="1" w:lastRow="0" w:firstColumn="1" w:lastColumn="0" w:noHBand="0" w:noVBand="1"/>
      </w:tblPr>
      <w:tblGrid>
        <w:gridCol w:w="3256"/>
        <w:gridCol w:w="6804"/>
      </w:tblGrid>
      <w:tr w:rsidR="002275F1" w:rsidRPr="00B05078" w14:paraId="4E8713F8" w14:textId="77777777" w:rsidTr="002275F1">
        <w:tc>
          <w:tcPr>
            <w:tcW w:w="3256" w:type="dxa"/>
          </w:tcPr>
          <w:p w14:paraId="19A32FF5" w14:textId="77777777" w:rsidR="002275F1" w:rsidRPr="00B05078" w:rsidRDefault="002275F1" w:rsidP="00DA2B5D">
            <w:pPr>
              <w:tabs>
                <w:tab w:val="left" w:pos="7200"/>
              </w:tabs>
              <w:spacing w:after="200" w:line="276" w:lineRule="auto"/>
              <w:jc w:val="both"/>
              <w:rPr>
                <w:rFonts w:ascii="Arial" w:hAnsi="Arial" w:cs="Arial"/>
                <w:b/>
              </w:rPr>
            </w:pPr>
            <w:r w:rsidRPr="00B05078">
              <w:rPr>
                <w:rFonts w:ascii="Arial" w:hAnsi="Arial" w:cs="Arial"/>
                <w:b/>
              </w:rPr>
              <w:t xml:space="preserve">Policy summary: </w:t>
            </w:r>
          </w:p>
        </w:tc>
        <w:tc>
          <w:tcPr>
            <w:tcW w:w="6804" w:type="dxa"/>
          </w:tcPr>
          <w:p w14:paraId="25C69677" w14:textId="637AE095" w:rsidR="002275F1" w:rsidRPr="002275F1" w:rsidRDefault="002275F1" w:rsidP="002275F1">
            <w:pPr>
              <w:tabs>
                <w:tab w:val="left" w:pos="7200"/>
              </w:tabs>
              <w:jc w:val="both"/>
              <w:rPr>
                <w:rFonts w:ascii="Arial" w:hAnsi="Arial" w:cs="Arial"/>
                <w:b/>
                <w:sz w:val="24"/>
                <w:szCs w:val="24"/>
              </w:rPr>
            </w:pPr>
            <w:r w:rsidRPr="002275F1">
              <w:rPr>
                <w:rFonts w:ascii="Arial" w:hAnsi="Arial" w:cs="Arial"/>
                <w:sz w:val="24"/>
                <w:szCs w:val="24"/>
              </w:rPr>
              <w:t>The Freedom of Information policy enables Dyfed Powys OPCC to establish good practices around the disclosure and proactive publication of information under the Freedom Of Information Act 2000. It promotes openness and transparency throughout the OPCC.</w:t>
            </w:r>
          </w:p>
        </w:tc>
      </w:tr>
      <w:tr w:rsidR="002275F1" w:rsidRPr="005C75B7" w14:paraId="4C1E0527" w14:textId="77777777" w:rsidTr="002275F1">
        <w:tc>
          <w:tcPr>
            <w:tcW w:w="3256" w:type="dxa"/>
          </w:tcPr>
          <w:p w14:paraId="4E9883DB" w14:textId="77777777" w:rsidR="002275F1" w:rsidRPr="00B05078" w:rsidRDefault="002275F1" w:rsidP="00DA2B5D">
            <w:pPr>
              <w:tabs>
                <w:tab w:val="left" w:pos="7200"/>
              </w:tabs>
              <w:spacing w:after="200" w:line="276" w:lineRule="auto"/>
              <w:jc w:val="both"/>
              <w:rPr>
                <w:rFonts w:ascii="Arial" w:hAnsi="Arial" w:cs="Arial"/>
                <w:b/>
              </w:rPr>
            </w:pPr>
            <w:r w:rsidRPr="00B05078">
              <w:rPr>
                <w:rFonts w:ascii="Arial" w:hAnsi="Arial" w:cs="Arial"/>
                <w:b/>
              </w:rPr>
              <w:t xml:space="preserve">Version control: </w:t>
            </w:r>
          </w:p>
        </w:tc>
        <w:tc>
          <w:tcPr>
            <w:tcW w:w="6804" w:type="dxa"/>
            <w:shd w:val="clear" w:color="auto" w:fill="auto"/>
          </w:tcPr>
          <w:p w14:paraId="4C0738E2" w14:textId="26A2B25A" w:rsidR="002275F1" w:rsidRPr="005C75B7" w:rsidRDefault="002275F1" w:rsidP="00DA2B5D">
            <w:pPr>
              <w:tabs>
                <w:tab w:val="left" w:pos="7200"/>
              </w:tabs>
              <w:spacing w:after="200" w:line="276" w:lineRule="auto"/>
              <w:jc w:val="both"/>
              <w:rPr>
                <w:rFonts w:ascii="Arial" w:hAnsi="Arial" w:cs="Arial"/>
                <w:sz w:val="24"/>
                <w:szCs w:val="24"/>
              </w:rPr>
            </w:pPr>
            <w:r w:rsidRPr="005C75B7">
              <w:rPr>
                <w:rFonts w:ascii="Arial" w:hAnsi="Arial" w:cs="Arial"/>
                <w:sz w:val="24"/>
                <w:szCs w:val="24"/>
              </w:rPr>
              <w:t>V</w:t>
            </w:r>
            <w:r>
              <w:rPr>
                <w:rFonts w:ascii="Arial" w:hAnsi="Arial" w:cs="Arial"/>
                <w:sz w:val="24"/>
                <w:szCs w:val="24"/>
              </w:rPr>
              <w:t>1</w:t>
            </w:r>
            <w:r w:rsidRPr="005C75B7">
              <w:rPr>
                <w:rFonts w:ascii="Arial" w:hAnsi="Arial" w:cs="Arial"/>
                <w:sz w:val="24"/>
                <w:szCs w:val="24"/>
              </w:rPr>
              <w:t xml:space="preserve"> – New policy</w:t>
            </w:r>
          </w:p>
        </w:tc>
      </w:tr>
      <w:tr w:rsidR="002275F1" w:rsidRPr="005C75B7" w14:paraId="63EDB61B" w14:textId="77777777" w:rsidTr="002275F1">
        <w:tc>
          <w:tcPr>
            <w:tcW w:w="3256" w:type="dxa"/>
          </w:tcPr>
          <w:p w14:paraId="36B874D9" w14:textId="77777777" w:rsidR="002275F1" w:rsidRPr="00B05078" w:rsidRDefault="002275F1" w:rsidP="00DA2B5D">
            <w:pPr>
              <w:tabs>
                <w:tab w:val="left" w:pos="7200"/>
              </w:tabs>
              <w:spacing w:after="200" w:line="276" w:lineRule="auto"/>
              <w:jc w:val="both"/>
              <w:rPr>
                <w:rFonts w:ascii="Arial" w:hAnsi="Arial" w:cs="Arial"/>
                <w:b/>
              </w:rPr>
            </w:pPr>
            <w:r w:rsidRPr="00B05078">
              <w:rPr>
                <w:rFonts w:ascii="Arial" w:hAnsi="Arial" w:cs="Arial"/>
                <w:b/>
              </w:rPr>
              <w:t xml:space="preserve">Date implemented: </w:t>
            </w:r>
          </w:p>
        </w:tc>
        <w:tc>
          <w:tcPr>
            <w:tcW w:w="6804" w:type="dxa"/>
            <w:shd w:val="clear" w:color="auto" w:fill="auto"/>
          </w:tcPr>
          <w:p w14:paraId="5D676DD7" w14:textId="57863707" w:rsidR="002275F1" w:rsidRPr="005C75B7" w:rsidRDefault="002275F1" w:rsidP="00DA2B5D">
            <w:pPr>
              <w:tabs>
                <w:tab w:val="left" w:pos="7200"/>
              </w:tabs>
              <w:spacing w:after="200" w:line="276" w:lineRule="auto"/>
              <w:jc w:val="both"/>
              <w:rPr>
                <w:rFonts w:ascii="Arial" w:hAnsi="Arial" w:cs="Arial"/>
                <w:sz w:val="24"/>
                <w:szCs w:val="24"/>
              </w:rPr>
            </w:pPr>
            <w:r>
              <w:rPr>
                <w:rFonts w:ascii="Arial" w:hAnsi="Arial" w:cs="Arial"/>
                <w:sz w:val="24"/>
                <w:szCs w:val="24"/>
              </w:rPr>
              <w:t>May 2021</w:t>
            </w:r>
          </w:p>
        </w:tc>
      </w:tr>
      <w:tr w:rsidR="002275F1" w:rsidRPr="005C75B7" w14:paraId="38019640" w14:textId="77777777" w:rsidTr="002275F1">
        <w:tc>
          <w:tcPr>
            <w:tcW w:w="3256" w:type="dxa"/>
          </w:tcPr>
          <w:p w14:paraId="31702451" w14:textId="77777777" w:rsidR="002275F1" w:rsidRPr="00B05078" w:rsidRDefault="002275F1" w:rsidP="00DA2B5D">
            <w:pPr>
              <w:tabs>
                <w:tab w:val="left" w:pos="7200"/>
              </w:tabs>
              <w:jc w:val="both"/>
              <w:rPr>
                <w:rFonts w:ascii="Arial" w:hAnsi="Arial" w:cs="Arial"/>
                <w:b/>
              </w:rPr>
            </w:pPr>
            <w:r w:rsidRPr="00B05078">
              <w:rPr>
                <w:rFonts w:ascii="Arial" w:hAnsi="Arial" w:cs="Arial"/>
                <w:b/>
              </w:rPr>
              <w:t>Review date:</w:t>
            </w:r>
          </w:p>
          <w:p w14:paraId="362E1097" w14:textId="77777777" w:rsidR="002275F1" w:rsidRPr="00B05078" w:rsidRDefault="002275F1" w:rsidP="00DA2B5D">
            <w:pPr>
              <w:tabs>
                <w:tab w:val="left" w:pos="7200"/>
              </w:tabs>
              <w:jc w:val="both"/>
              <w:rPr>
                <w:rFonts w:ascii="Arial" w:hAnsi="Arial" w:cs="Arial"/>
                <w:b/>
              </w:rPr>
            </w:pPr>
          </w:p>
        </w:tc>
        <w:tc>
          <w:tcPr>
            <w:tcW w:w="6804" w:type="dxa"/>
            <w:shd w:val="clear" w:color="auto" w:fill="auto"/>
          </w:tcPr>
          <w:p w14:paraId="203F508B" w14:textId="64F99911" w:rsidR="002275F1" w:rsidRPr="005C75B7" w:rsidRDefault="00E503DC" w:rsidP="00F41A03">
            <w:pPr>
              <w:tabs>
                <w:tab w:val="left" w:pos="7200"/>
              </w:tabs>
              <w:rPr>
                <w:rFonts w:ascii="Arial" w:hAnsi="Arial" w:cs="Arial"/>
                <w:sz w:val="24"/>
                <w:szCs w:val="24"/>
              </w:rPr>
            </w:pPr>
            <w:r>
              <w:rPr>
                <w:rFonts w:ascii="Arial" w:hAnsi="Arial" w:cs="Arial"/>
                <w:sz w:val="24"/>
                <w:szCs w:val="24"/>
              </w:rPr>
              <w:t>At least every two years</w:t>
            </w:r>
          </w:p>
        </w:tc>
      </w:tr>
      <w:tr w:rsidR="002275F1" w:rsidRPr="0038794C" w14:paraId="40F4EC02" w14:textId="77777777" w:rsidTr="002275F1">
        <w:trPr>
          <w:trHeight w:val="497"/>
        </w:trPr>
        <w:tc>
          <w:tcPr>
            <w:tcW w:w="3256" w:type="dxa"/>
          </w:tcPr>
          <w:p w14:paraId="2FEDE01B" w14:textId="77777777" w:rsidR="002275F1" w:rsidRPr="00B05078" w:rsidRDefault="002275F1" w:rsidP="00DA2B5D">
            <w:pPr>
              <w:tabs>
                <w:tab w:val="left" w:pos="7200"/>
              </w:tabs>
              <w:jc w:val="both"/>
              <w:rPr>
                <w:rFonts w:ascii="Arial" w:hAnsi="Arial" w:cs="Arial"/>
                <w:b/>
              </w:rPr>
            </w:pPr>
            <w:r w:rsidRPr="00B05078">
              <w:rPr>
                <w:rFonts w:ascii="Arial" w:hAnsi="Arial" w:cs="Arial"/>
                <w:b/>
              </w:rPr>
              <w:t xml:space="preserve">Owner/contact: </w:t>
            </w:r>
          </w:p>
          <w:p w14:paraId="53BB30E4" w14:textId="77777777" w:rsidR="002275F1" w:rsidRPr="00B05078" w:rsidRDefault="002275F1" w:rsidP="00DA2B5D">
            <w:pPr>
              <w:tabs>
                <w:tab w:val="left" w:pos="7200"/>
              </w:tabs>
              <w:jc w:val="both"/>
              <w:rPr>
                <w:rFonts w:ascii="Arial" w:hAnsi="Arial" w:cs="Arial"/>
                <w:b/>
              </w:rPr>
            </w:pPr>
          </w:p>
          <w:p w14:paraId="4F4F86CD" w14:textId="77777777" w:rsidR="002275F1" w:rsidRPr="00B05078" w:rsidRDefault="002275F1" w:rsidP="00DA2B5D">
            <w:pPr>
              <w:tabs>
                <w:tab w:val="left" w:pos="7200"/>
              </w:tabs>
              <w:spacing w:after="200" w:line="276" w:lineRule="auto"/>
              <w:jc w:val="both"/>
              <w:rPr>
                <w:rFonts w:ascii="Arial" w:hAnsi="Arial" w:cs="Arial"/>
                <w:b/>
              </w:rPr>
            </w:pPr>
          </w:p>
        </w:tc>
        <w:tc>
          <w:tcPr>
            <w:tcW w:w="6804" w:type="dxa"/>
            <w:shd w:val="clear" w:color="auto" w:fill="auto"/>
          </w:tcPr>
          <w:p w14:paraId="657E7FAD" w14:textId="4E733044" w:rsidR="002275F1" w:rsidRPr="0038794C" w:rsidRDefault="002275F1" w:rsidP="002275F1">
            <w:pPr>
              <w:tabs>
                <w:tab w:val="left" w:pos="7200"/>
              </w:tabs>
              <w:spacing w:after="200" w:line="276" w:lineRule="auto"/>
              <w:rPr>
                <w:rFonts w:ascii="Arial" w:hAnsi="Arial" w:cs="Arial"/>
                <w:sz w:val="24"/>
                <w:szCs w:val="24"/>
              </w:rPr>
            </w:pPr>
            <w:r>
              <w:rPr>
                <w:rFonts w:ascii="Arial" w:hAnsi="Arial" w:cs="Arial"/>
                <w:sz w:val="24"/>
                <w:szCs w:val="24"/>
              </w:rPr>
              <w:t>OPCC Compliance and Performance Support Officer</w:t>
            </w:r>
          </w:p>
        </w:tc>
      </w:tr>
      <w:tr w:rsidR="002275F1" w:rsidRPr="0038794C" w14:paraId="0DC6FBD4" w14:textId="77777777" w:rsidTr="002275F1">
        <w:tc>
          <w:tcPr>
            <w:tcW w:w="3256" w:type="dxa"/>
          </w:tcPr>
          <w:p w14:paraId="0F0EF29B" w14:textId="77777777" w:rsidR="002275F1" w:rsidRPr="002275F1" w:rsidRDefault="002275F1" w:rsidP="00DA2B5D">
            <w:pPr>
              <w:tabs>
                <w:tab w:val="left" w:pos="7200"/>
              </w:tabs>
              <w:rPr>
                <w:rFonts w:ascii="Arial" w:hAnsi="Arial" w:cs="Arial"/>
                <w:b/>
              </w:rPr>
            </w:pPr>
            <w:r w:rsidRPr="002275F1">
              <w:rPr>
                <w:rFonts w:ascii="Arial" w:hAnsi="Arial" w:cs="Arial"/>
                <w:b/>
              </w:rPr>
              <w:t>Approval</w:t>
            </w:r>
          </w:p>
        </w:tc>
        <w:tc>
          <w:tcPr>
            <w:tcW w:w="6804" w:type="dxa"/>
            <w:shd w:val="clear" w:color="auto" w:fill="auto"/>
          </w:tcPr>
          <w:p w14:paraId="26532D4D" w14:textId="77777777" w:rsidR="002275F1" w:rsidRDefault="002275F1" w:rsidP="00DA2B5D">
            <w:pPr>
              <w:tabs>
                <w:tab w:val="left" w:pos="7200"/>
              </w:tabs>
              <w:jc w:val="both"/>
              <w:rPr>
                <w:rFonts w:ascii="Arial" w:hAnsi="Arial" w:cs="Arial"/>
                <w:sz w:val="24"/>
                <w:szCs w:val="24"/>
              </w:rPr>
            </w:pPr>
            <w:r w:rsidRPr="0038794C">
              <w:rPr>
                <w:rFonts w:ascii="Arial" w:hAnsi="Arial" w:cs="Arial"/>
                <w:sz w:val="24"/>
                <w:szCs w:val="24"/>
              </w:rPr>
              <w:t xml:space="preserve">Approved by:   </w:t>
            </w:r>
          </w:p>
          <w:p w14:paraId="4B7DCAAC" w14:textId="3D55F98B" w:rsidR="002275F1" w:rsidRPr="0038794C" w:rsidRDefault="002275F1" w:rsidP="00DA2B5D">
            <w:pPr>
              <w:tabs>
                <w:tab w:val="left" w:pos="7200"/>
              </w:tabs>
              <w:jc w:val="both"/>
              <w:rPr>
                <w:rFonts w:ascii="Arial" w:hAnsi="Arial" w:cs="Arial"/>
                <w:sz w:val="24"/>
                <w:szCs w:val="24"/>
              </w:rPr>
            </w:pPr>
            <w:r w:rsidRPr="0038794C">
              <w:rPr>
                <w:rFonts w:ascii="Arial" w:hAnsi="Arial" w:cs="Arial"/>
                <w:sz w:val="24"/>
                <w:szCs w:val="24"/>
              </w:rPr>
              <w:t xml:space="preserve">  </w:t>
            </w:r>
          </w:p>
          <w:p w14:paraId="33D50253" w14:textId="77777777" w:rsidR="002275F1" w:rsidRPr="0038794C" w:rsidRDefault="002275F1" w:rsidP="002275F1">
            <w:pPr>
              <w:tabs>
                <w:tab w:val="left" w:pos="7200"/>
              </w:tabs>
              <w:rPr>
                <w:rFonts w:ascii="Arial" w:hAnsi="Arial" w:cs="Arial"/>
                <w:sz w:val="24"/>
                <w:szCs w:val="24"/>
              </w:rPr>
            </w:pPr>
            <w:r w:rsidRPr="0038794C">
              <w:rPr>
                <w:rFonts w:ascii="Arial" w:hAnsi="Arial" w:cs="Arial"/>
                <w:sz w:val="24"/>
                <w:szCs w:val="24"/>
              </w:rPr>
              <w:t xml:space="preserve">Date of approval:  </w:t>
            </w:r>
          </w:p>
        </w:tc>
      </w:tr>
    </w:tbl>
    <w:p w14:paraId="1585CC66" w14:textId="77777777" w:rsidR="004B7116" w:rsidRDefault="004B7116" w:rsidP="004B7116">
      <w:pPr>
        <w:pStyle w:val="Default"/>
        <w:rPr>
          <w:color w:val="auto"/>
          <w:sz w:val="22"/>
          <w:szCs w:val="22"/>
        </w:rPr>
      </w:pPr>
    </w:p>
    <w:p w14:paraId="48FF1A54" w14:textId="77777777" w:rsidR="004B7116" w:rsidRDefault="004B7116" w:rsidP="004B7116">
      <w:pPr>
        <w:pStyle w:val="Default"/>
        <w:rPr>
          <w:color w:val="auto"/>
          <w:sz w:val="22"/>
          <w:szCs w:val="22"/>
        </w:rPr>
      </w:pPr>
    </w:p>
    <w:p w14:paraId="2B883616" w14:textId="77777777" w:rsidR="004F0BAC" w:rsidRDefault="004F0BAC" w:rsidP="004B7116">
      <w:pPr>
        <w:pStyle w:val="Default"/>
        <w:rPr>
          <w:color w:val="auto"/>
          <w:sz w:val="22"/>
          <w:szCs w:val="22"/>
        </w:rPr>
      </w:pPr>
    </w:p>
    <w:p w14:paraId="238FC003" w14:textId="77777777" w:rsidR="004F0BAC" w:rsidRDefault="004F0BAC" w:rsidP="004B7116">
      <w:pPr>
        <w:pStyle w:val="Default"/>
        <w:rPr>
          <w:color w:val="auto"/>
          <w:sz w:val="22"/>
          <w:szCs w:val="22"/>
        </w:rPr>
      </w:pPr>
    </w:p>
    <w:p w14:paraId="5CC5FAA5" w14:textId="77777777" w:rsidR="004F0BAC" w:rsidRDefault="004F0BAC" w:rsidP="004B7116">
      <w:pPr>
        <w:pStyle w:val="Default"/>
        <w:rPr>
          <w:color w:val="auto"/>
          <w:sz w:val="22"/>
          <w:szCs w:val="22"/>
        </w:rPr>
      </w:pPr>
    </w:p>
    <w:p w14:paraId="6F9ACD06" w14:textId="73E154CD" w:rsidR="000C3C19" w:rsidRDefault="002B2A1F" w:rsidP="00006F0A">
      <w:pPr>
        <w:pStyle w:val="ListParagraph"/>
        <w:numPr>
          <w:ilvl w:val="0"/>
          <w:numId w:val="3"/>
        </w:numPr>
        <w:spacing w:line="240" w:lineRule="auto"/>
        <w:ind w:left="714" w:hanging="357"/>
        <w:rPr>
          <w:rFonts w:ascii="Verdana" w:hAnsi="Verdana"/>
          <w:b/>
          <w:sz w:val="24"/>
          <w:szCs w:val="24"/>
          <w:u w:val="single"/>
        </w:rPr>
      </w:pPr>
      <w:r>
        <w:rPr>
          <w:rFonts w:ascii="Verdana" w:hAnsi="Verdana"/>
          <w:b/>
          <w:sz w:val="24"/>
          <w:szCs w:val="24"/>
          <w:u w:val="single"/>
        </w:rPr>
        <w:t>Statement of Policy</w:t>
      </w:r>
    </w:p>
    <w:p w14:paraId="1144C59A" w14:textId="77777777" w:rsidR="00A827C4" w:rsidRPr="009C0EAE" w:rsidRDefault="00A827C4" w:rsidP="009C0EAE">
      <w:pPr>
        <w:autoSpaceDE w:val="0"/>
        <w:autoSpaceDN w:val="0"/>
        <w:adjustRightInd w:val="0"/>
        <w:spacing w:after="0" w:line="240" w:lineRule="auto"/>
        <w:ind w:left="360"/>
        <w:rPr>
          <w:rFonts w:ascii="Arial" w:hAnsi="Arial" w:cs="Arial"/>
          <w:color w:val="000000"/>
          <w:sz w:val="23"/>
          <w:szCs w:val="23"/>
        </w:rPr>
      </w:pPr>
    </w:p>
    <w:p w14:paraId="4637F31B" w14:textId="5CF443A8" w:rsidR="00A827C4" w:rsidRPr="00006F0A" w:rsidRDefault="00A827C4" w:rsidP="002275F1">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This Policy will ensure that </w:t>
      </w:r>
      <w:r w:rsidR="009C0EAE" w:rsidRPr="00006F0A">
        <w:rPr>
          <w:rFonts w:ascii="Arial" w:hAnsi="Arial" w:cs="Arial"/>
          <w:color w:val="000000"/>
          <w:sz w:val="24"/>
          <w:szCs w:val="24"/>
        </w:rPr>
        <w:t xml:space="preserve">the Office of the Police and Crime </w:t>
      </w:r>
      <w:r w:rsidR="00E240FF" w:rsidRPr="00006F0A">
        <w:rPr>
          <w:rFonts w:ascii="Arial" w:hAnsi="Arial" w:cs="Arial"/>
          <w:color w:val="000000"/>
          <w:sz w:val="24"/>
          <w:szCs w:val="24"/>
        </w:rPr>
        <w:t>Commissioner (</w:t>
      </w:r>
      <w:r w:rsidR="009C0EAE" w:rsidRPr="00006F0A">
        <w:rPr>
          <w:rFonts w:ascii="Arial" w:hAnsi="Arial" w:cs="Arial"/>
          <w:color w:val="000000"/>
          <w:sz w:val="24"/>
          <w:szCs w:val="24"/>
        </w:rPr>
        <w:t xml:space="preserve">OPCC) </w:t>
      </w:r>
      <w:r w:rsidRPr="00006F0A">
        <w:rPr>
          <w:rFonts w:ascii="Arial" w:hAnsi="Arial" w:cs="Arial"/>
          <w:color w:val="000000"/>
          <w:sz w:val="24"/>
          <w:szCs w:val="24"/>
        </w:rPr>
        <w:t>meets and implements the legal requirements under the Freedom of Information Act (The Act). The Act sets out the legisla</w:t>
      </w:r>
      <w:r w:rsidR="009C0EAE" w:rsidRPr="00006F0A">
        <w:rPr>
          <w:rFonts w:ascii="Arial" w:hAnsi="Arial" w:cs="Arial"/>
          <w:color w:val="000000"/>
          <w:sz w:val="24"/>
          <w:szCs w:val="24"/>
        </w:rPr>
        <w:t>tive requirements that the OPCC</w:t>
      </w:r>
      <w:r w:rsidRPr="00006F0A">
        <w:rPr>
          <w:rFonts w:ascii="Arial" w:hAnsi="Arial" w:cs="Arial"/>
          <w:color w:val="000000"/>
          <w:sz w:val="24"/>
          <w:szCs w:val="24"/>
        </w:rPr>
        <w:t xml:space="preserve"> is required to comply with. In order to assist in ensuri</w:t>
      </w:r>
      <w:r w:rsidR="009C0EAE" w:rsidRPr="00006F0A">
        <w:rPr>
          <w:rFonts w:ascii="Arial" w:hAnsi="Arial" w:cs="Arial"/>
          <w:color w:val="000000"/>
          <w:sz w:val="24"/>
          <w:szCs w:val="24"/>
        </w:rPr>
        <w:t>ng compliance the OPCC</w:t>
      </w:r>
      <w:r w:rsidRPr="00006F0A">
        <w:rPr>
          <w:rFonts w:ascii="Arial" w:hAnsi="Arial" w:cs="Arial"/>
          <w:color w:val="000000"/>
          <w:sz w:val="24"/>
          <w:szCs w:val="24"/>
        </w:rPr>
        <w:t xml:space="preserve"> will follow the College of Policing Authorised Professional Practice (APP) on Information Management – Freedom of Information. Additionally </w:t>
      </w:r>
      <w:r w:rsidR="009C0EAE" w:rsidRPr="00006F0A">
        <w:rPr>
          <w:rFonts w:ascii="Arial" w:hAnsi="Arial" w:cs="Arial"/>
          <w:color w:val="000000"/>
          <w:sz w:val="24"/>
          <w:szCs w:val="24"/>
        </w:rPr>
        <w:t xml:space="preserve">the OPCC </w:t>
      </w:r>
      <w:r w:rsidRPr="00006F0A">
        <w:rPr>
          <w:rFonts w:ascii="Arial" w:hAnsi="Arial" w:cs="Arial"/>
          <w:color w:val="000000"/>
          <w:sz w:val="24"/>
          <w:szCs w:val="24"/>
        </w:rPr>
        <w:t xml:space="preserve">will follow guidance provided by the Information Commissioner’s Office (ICO) which will include the requirements set out within the ICO model Publication Scheme. </w:t>
      </w:r>
    </w:p>
    <w:p w14:paraId="67322EED" w14:textId="77777777" w:rsidR="009C0EAE" w:rsidRPr="00006F0A" w:rsidRDefault="009C0EAE" w:rsidP="002275F1">
      <w:pPr>
        <w:pStyle w:val="ListParagraph"/>
        <w:autoSpaceDE w:val="0"/>
        <w:autoSpaceDN w:val="0"/>
        <w:adjustRightInd w:val="0"/>
        <w:spacing w:after="0"/>
        <w:ind w:left="567"/>
        <w:rPr>
          <w:rFonts w:ascii="Arial" w:hAnsi="Arial" w:cs="Arial"/>
          <w:color w:val="000000"/>
          <w:sz w:val="24"/>
          <w:szCs w:val="24"/>
        </w:rPr>
      </w:pPr>
    </w:p>
    <w:p w14:paraId="1E30DB5A" w14:textId="33D4CCA8" w:rsidR="00A827C4" w:rsidRPr="00006F0A" w:rsidRDefault="009C0EAE" w:rsidP="002275F1">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The OPCC </w:t>
      </w:r>
      <w:r w:rsidR="00A827C4" w:rsidRPr="00006F0A">
        <w:rPr>
          <w:rFonts w:ascii="Arial" w:hAnsi="Arial" w:cs="Arial"/>
          <w:color w:val="000000"/>
          <w:sz w:val="24"/>
          <w:szCs w:val="24"/>
        </w:rPr>
        <w:t xml:space="preserve">will adhere to the APP as the basis for its procedure in responding to requests and publishing data under the Act and Regulations. In addition </w:t>
      </w:r>
      <w:r w:rsidRPr="00006F0A">
        <w:rPr>
          <w:rFonts w:ascii="Arial" w:hAnsi="Arial" w:cs="Arial"/>
          <w:color w:val="000000"/>
          <w:sz w:val="24"/>
          <w:szCs w:val="24"/>
        </w:rPr>
        <w:t>the OPCC</w:t>
      </w:r>
      <w:r w:rsidR="00A827C4" w:rsidRPr="00006F0A">
        <w:rPr>
          <w:rFonts w:ascii="Arial" w:hAnsi="Arial" w:cs="Arial"/>
          <w:color w:val="000000"/>
          <w:sz w:val="24"/>
          <w:szCs w:val="24"/>
        </w:rPr>
        <w:t xml:space="preserve"> will take due cognisance to guidance issued by the ICO and the ICO FOI Flowchart and the </w:t>
      </w:r>
      <w:r w:rsidR="00BF6AA1" w:rsidRPr="00006F0A">
        <w:rPr>
          <w:rFonts w:ascii="Arial" w:hAnsi="Arial" w:cs="Arial"/>
          <w:color w:val="000000"/>
          <w:sz w:val="24"/>
          <w:szCs w:val="24"/>
        </w:rPr>
        <w:t>OPCC</w:t>
      </w:r>
      <w:r w:rsidR="00A827C4" w:rsidRPr="00006F0A">
        <w:rPr>
          <w:rFonts w:ascii="Arial" w:hAnsi="Arial" w:cs="Arial"/>
          <w:color w:val="000000"/>
          <w:sz w:val="24"/>
          <w:szCs w:val="24"/>
        </w:rPr>
        <w:t xml:space="preserve"> FOI </w:t>
      </w:r>
      <w:r w:rsidR="000941E7" w:rsidRPr="00006F0A">
        <w:rPr>
          <w:rFonts w:ascii="Arial" w:hAnsi="Arial" w:cs="Arial"/>
          <w:color w:val="000000"/>
          <w:sz w:val="24"/>
          <w:szCs w:val="24"/>
        </w:rPr>
        <w:t xml:space="preserve">Process </w:t>
      </w:r>
      <w:r w:rsidR="00A827C4" w:rsidRPr="00006F0A">
        <w:rPr>
          <w:rFonts w:ascii="Arial" w:hAnsi="Arial" w:cs="Arial"/>
          <w:color w:val="000000"/>
          <w:sz w:val="24"/>
          <w:szCs w:val="24"/>
        </w:rPr>
        <w:t>Guidance Document.</w:t>
      </w:r>
    </w:p>
    <w:p w14:paraId="522C6671" w14:textId="77777777" w:rsidR="00C25DAC" w:rsidRPr="002275F1" w:rsidRDefault="00C25DAC" w:rsidP="002275F1">
      <w:pPr>
        <w:pStyle w:val="ListParagraph"/>
        <w:spacing w:after="0"/>
        <w:ind w:left="567"/>
        <w:rPr>
          <w:rFonts w:ascii="Verdana" w:hAnsi="Verdana"/>
        </w:rPr>
      </w:pPr>
    </w:p>
    <w:p w14:paraId="34194005" w14:textId="44468C87" w:rsidR="005976D1" w:rsidRPr="00A827C4" w:rsidRDefault="002B2A1F" w:rsidP="00006F0A">
      <w:pPr>
        <w:pStyle w:val="ListParagraph"/>
        <w:numPr>
          <w:ilvl w:val="0"/>
          <w:numId w:val="9"/>
        </w:numPr>
        <w:ind w:left="714" w:hanging="357"/>
        <w:rPr>
          <w:rFonts w:ascii="Verdana" w:hAnsi="Verdana"/>
          <w:b/>
          <w:sz w:val="24"/>
          <w:szCs w:val="24"/>
          <w:u w:val="single"/>
        </w:rPr>
      </w:pPr>
      <w:r>
        <w:rPr>
          <w:rFonts w:ascii="Verdana" w:hAnsi="Verdana"/>
          <w:b/>
          <w:sz w:val="24"/>
          <w:szCs w:val="24"/>
          <w:u w:val="single"/>
        </w:rPr>
        <w:t xml:space="preserve">Policy </w:t>
      </w:r>
      <w:r w:rsidR="005976D1" w:rsidRPr="00A827C4">
        <w:rPr>
          <w:rFonts w:ascii="Verdana" w:hAnsi="Verdana"/>
          <w:b/>
          <w:sz w:val="24"/>
          <w:szCs w:val="24"/>
          <w:u w:val="single"/>
        </w:rPr>
        <w:t>Scope</w:t>
      </w:r>
    </w:p>
    <w:p w14:paraId="494AC126" w14:textId="77777777" w:rsidR="00B547B0" w:rsidRDefault="00B547B0" w:rsidP="00B547B0">
      <w:pPr>
        <w:pStyle w:val="ListParagraph"/>
        <w:rPr>
          <w:rFonts w:ascii="Verdana" w:hAnsi="Verdana"/>
          <w:b/>
          <w:sz w:val="24"/>
          <w:szCs w:val="24"/>
          <w:u w:val="single"/>
        </w:rPr>
      </w:pPr>
    </w:p>
    <w:p w14:paraId="6025B136" w14:textId="44C297DF" w:rsidR="00B547B0" w:rsidRPr="00006F0A" w:rsidRDefault="00B547B0"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Key drivers for this policy and the need for a consistent approach are legislative, particularly the principles of the Freedom of Infor</w:t>
      </w:r>
      <w:r w:rsidR="00910DCB" w:rsidRPr="00006F0A">
        <w:rPr>
          <w:rFonts w:ascii="Arial" w:hAnsi="Arial" w:cs="Arial"/>
          <w:color w:val="000000"/>
          <w:sz w:val="24"/>
          <w:szCs w:val="24"/>
        </w:rPr>
        <w:t xml:space="preserve">mation Act 2000 </w:t>
      </w:r>
      <w:r w:rsidRPr="00006F0A">
        <w:rPr>
          <w:rFonts w:ascii="Arial" w:hAnsi="Arial" w:cs="Arial"/>
          <w:color w:val="000000"/>
          <w:sz w:val="24"/>
          <w:szCs w:val="24"/>
        </w:rPr>
        <w:t xml:space="preserve">and the requirements of the Code of Practice under Section 46 and Section 45 of the Freedom of Information Act. </w:t>
      </w:r>
    </w:p>
    <w:p w14:paraId="7C9D78DD" w14:textId="77777777" w:rsidR="00B547B0" w:rsidRPr="00006F0A" w:rsidRDefault="00B547B0" w:rsidP="00006F0A">
      <w:pPr>
        <w:pStyle w:val="ListParagraph"/>
        <w:autoSpaceDE w:val="0"/>
        <w:autoSpaceDN w:val="0"/>
        <w:adjustRightInd w:val="0"/>
        <w:spacing w:after="0"/>
        <w:ind w:left="567"/>
        <w:rPr>
          <w:rFonts w:ascii="Arial" w:hAnsi="Arial" w:cs="Arial"/>
          <w:color w:val="000000"/>
          <w:sz w:val="24"/>
          <w:szCs w:val="24"/>
        </w:rPr>
      </w:pPr>
    </w:p>
    <w:p w14:paraId="210C5D54" w14:textId="4032B55D" w:rsidR="00B547B0" w:rsidRPr="00006F0A" w:rsidRDefault="00B547B0"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The Act is regulated by the ICO and the ICO has various powers to encourage public authorities to comply with the Act, including prosecution of those who commit offences. </w:t>
      </w:r>
    </w:p>
    <w:p w14:paraId="74648D05" w14:textId="77777777" w:rsidR="00B547B0" w:rsidRPr="00006F0A" w:rsidRDefault="00B547B0" w:rsidP="00006F0A">
      <w:pPr>
        <w:pStyle w:val="ListParagraph"/>
        <w:autoSpaceDE w:val="0"/>
        <w:autoSpaceDN w:val="0"/>
        <w:adjustRightInd w:val="0"/>
        <w:spacing w:after="0"/>
        <w:ind w:left="567"/>
        <w:rPr>
          <w:rFonts w:ascii="Arial" w:hAnsi="Arial" w:cs="Arial"/>
          <w:color w:val="000000"/>
          <w:sz w:val="24"/>
          <w:szCs w:val="24"/>
        </w:rPr>
      </w:pPr>
    </w:p>
    <w:p w14:paraId="72652AE4" w14:textId="7CE390CC" w:rsidR="00B547B0" w:rsidRPr="00006F0A" w:rsidRDefault="00B547B0"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A failure to process requests for information and failure to proactively publish information in line with the legislation may constitute a breach of the legislation and, ultimately, undermine public confidence in the OPCC. </w:t>
      </w:r>
    </w:p>
    <w:p w14:paraId="6ED79AE9" w14:textId="77777777" w:rsidR="00B547B0" w:rsidRPr="00006F0A" w:rsidRDefault="00B547B0" w:rsidP="00006F0A">
      <w:pPr>
        <w:pStyle w:val="ListParagraph"/>
        <w:autoSpaceDE w:val="0"/>
        <w:autoSpaceDN w:val="0"/>
        <w:adjustRightInd w:val="0"/>
        <w:spacing w:after="0"/>
        <w:ind w:left="567"/>
        <w:rPr>
          <w:rFonts w:ascii="Arial" w:hAnsi="Arial" w:cs="Arial"/>
          <w:color w:val="000000"/>
          <w:sz w:val="24"/>
          <w:szCs w:val="24"/>
        </w:rPr>
      </w:pPr>
    </w:p>
    <w:p w14:paraId="2E2B62B1" w14:textId="78492C83" w:rsidR="00B547B0" w:rsidRPr="00006F0A" w:rsidRDefault="00B547B0"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The Act covers all information held by the OPCC in any format including paper documents, electronic documents, CCTV videos, tape recordings etc. This includes written records, typed, handwritten or scribbled notes, emails, flip-charts and videos, audio tapes, logs, answer phone messages, tapes of telephone conversations, electronic data and archived records etc. </w:t>
      </w:r>
    </w:p>
    <w:p w14:paraId="09A32CE4" w14:textId="77777777" w:rsidR="00B547B0" w:rsidRPr="00006F0A" w:rsidRDefault="00B547B0" w:rsidP="00006F0A">
      <w:pPr>
        <w:pStyle w:val="ListParagraph"/>
        <w:autoSpaceDE w:val="0"/>
        <w:autoSpaceDN w:val="0"/>
        <w:adjustRightInd w:val="0"/>
        <w:spacing w:after="0"/>
        <w:ind w:left="567"/>
        <w:rPr>
          <w:rFonts w:ascii="Arial" w:hAnsi="Arial" w:cs="Arial"/>
          <w:color w:val="000000"/>
          <w:sz w:val="24"/>
          <w:szCs w:val="24"/>
        </w:rPr>
      </w:pPr>
    </w:p>
    <w:p w14:paraId="5175EF80" w14:textId="51B3901D" w:rsidR="00B547B0" w:rsidRPr="00006F0A" w:rsidRDefault="00B547B0"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The principles of this policy covers a</w:t>
      </w:r>
      <w:r w:rsidR="00A827C4" w:rsidRPr="00006F0A">
        <w:rPr>
          <w:rFonts w:ascii="Arial" w:hAnsi="Arial" w:cs="Arial"/>
          <w:color w:val="000000"/>
          <w:sz w:val="24"/>
          <w:szCs w:val="24"/>
        </w:rPr>
        <w:t>ll information held by the OPCC</w:t>
      </w:r>
      <w:r w:rsidRPr="00006F0A">
        <w:rPr>
          <w:rFonts w:ascii="Arial" w:hAnsi="Arial" w:cs="Arial"/>
          <w:color w:val="000000"/>
          <w:sz w:val="24"/>
          <w:szCs w:val="24"/>
        </w:rPr>
        <w:t xml:space="preserve"> internally or externally held by contractors or thir</w:t>
      </w:r>
      <w:r w:rsidR="00A827C4" w:rsidRPr="00006F0A">
        <w:rPr>
          <w:rFonts w:ascii="Arial" w:hAnsi="Arial" w:cs="Arial"/>
          <w:color w:val="000000"/>
          <w:sz w:val="24"/>
          <w:szCs w:val="24"/>
        </w:rPr>
        <w:t>d parties on behalf of the OPCC</w:t>
      </w:r>
      <w:r w:rsidRPr="00006F0A">
        <w:rPr>
          <w:rFonts w:ascii="Arial" w:hAnsi="Arial" w:cs="Arial"/>
          <w:color w:val="000000"/>
          <w:sz w:val="24"/>
          <w:szCs w:val="24"/>
        </w:rPr>
        <w:t xml:space="preserve"> regardless of the format in which it is held. Information received from third</w:t>
      </w:r>
      <w:r w:rsidR="00A827C4" w:rsidRPr="00006F0A">
        <w:rPr>
          <w:rFonts w:ascii="Arial" w:hAnsi="Arial" w:cs="Arial"/>
          <w:color w:val="000000"/>
          <w:sz w:val="24"/>
          <w:szCs w:val="24"/>
        </w:rPr>
        <w:t xml:space="preserve"> parties, other agencies, etc</w:t>
      </w:r>
      <w:r w:rsidR="00913A68">
        <w:rPr>
          <w:rFonts w:ascii="Arial" w:hAnsi="Arial" w:cs="Arial"/>
          <w:color w:val="000000"/>
          <w:sz w:val="24"/>
          <w:szCs w:val="24"/>
        </w:rPr>
        <w:t>.</w:t>
      </w:r>
      <w:r w:rsidRPr="00006F0A">
        <w:rPr>
          <w:rFonts w:ascii="Arial" w:hAnsi="Arial" w:cs="Arial"/>
          <w:color w:val="000000"/>
          <w:sz w:val="24"/>
          <w:szCs w:val="24"/>
        </w:rPr>
        <w:t xml:space="preserve"> is also covered by the Act. </w:t>
      </w:r>
    </w:p>
    <w:p w14:paraId="226A252D" w14:textId="77777777" w:rsidR="009C0EAE" w:rsidRPr="00006F0A" w:rsidRDefault="009C0EAE" w:rsidP="00006F0A">
      <w:pPr>
        <w:pStyle w:val="ListParagraph"/>
        <w:autoSpaceDE w:val="0"/>
        <w:autoSpaceDN w:val="0"/>
        <w:adjustRightInd w:val="0"/>
        <w:spacing w:after="0"/>
        <w:ind w:left="567"/>
        <w:rPr>
          <w:rFonts w:ascii="Arial" w:hAnsi="Arial" w:cs="Arial"/>
          <w:color w:val="000000"/>
          <w:sz w:val="24"/>
          <w:szCs w:val="24"/>
        </w:rPr>
      </w:pPr>
    </w:p>
    <w:p w14:paraId="3471DB1E" w14:textId="3C7ADE2B" w:rsidR="00B547B0" w:rsidRPr="00006F0A" w:rsidRDefault="00B547B0"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Request for information under the terms of the FOI Act must be in writing and can be made by anyone – they do not have to be UK citizens, or resident in the UK although requests for information under the Regulations can be made verbally. Freedom of information requests can also be made by organisations, for example a newspaper, a campaign group, or a company. Employees of a public authority can make requests to their own employer, although good internal communications and staff relations will normally avoid the need for this. </w:t>
      </w:r>
    </w:p>
    <w:p w14:paraId="50A9F7E7" w14:textId="77777777" w:rsidR="00A827C4" w:rsidRPr="00B547B0" w:rsidRDefault="00A827C4" w:rsidP="00A827C4">
      <w:pPr>
        <w:pStyle w:val="ListParagraph"/>
        <w:autoSpaceDE w:val="0"/>
        <w:autoSpaceDN w:val="0"/>
        <w:adjustRightInd w:val="0"/>
        <w:spacing w:after="0" w:line="240" w:lineRule="auto"/>
        <w:rPr>
          <w:rFonts w:ascii="Arial" w:hAnsi="Arial" w:cs="Arial"/>
          <w:color w:val="000000"/>
          <w:sz w:val="23"/>
          <w:szCs w:val="23"/>
        </w:rPr>
      </w:pPr>
    </w:p>
    <w:p w14:paraId="1B3DBE89" w14:textId="74EC1E60" w:rsidR="00064F64" w:rsidRDefault="002B2A1F" w:rsidP="00006F0A">
      <w:pPr>
        <w:pStyle w:val="ListParagraph"/>
        <w:numPr>
          <w:ilvl w:val="0"/>
          <w:numId w:val="9"/>
        </w:numPr>
        <w:ind w:left="714" w:hanging="357"/>
        <w:rPr>
          <w:rFonts w:ascii="Verdana" w:hAnsi="Verdana"/>
          <w:b/>
          <w:sz w:val="24"/>
          <w:szCs w:val="24"/>
          <w:u w:val="single"/>
        </w:rPr>
      </w:pPr>
      <w:r>
        <w:rPr>
          <w:rFonts w:ascii="Verdana" w:hAnsi="Verdana"/>
          <w:b/>
          <w:sz w:val="24"/>
          <w:szCs w:val="24"/>
          <w:u w:val="single"/>
        </w:rPr>
        <w:t xml:space="preserve">Powers and Policy / </w:t>
      </w:r>
      <w:r w:rsidR="009C0EAE">
        <w:rPr>
          <w:rFonts w:ascii="Verdana" w:hAnsi="Verdana"/>
          <w:b/>
          <w:sz w:val="24"/>
          <w:szCs w:val="24"/>
          <w:u w:val="single"/>
        </w:rPr>
        <w:t>Legal Requirements</w:t>
      </w:r>
    </w:p>
    <w:p w14:paraId="646C7DC1" w14:textId="77777777" w:rsidR="00EA7E4F" w:rsidRPr="00064F64" w:rsidRDefault="00EA7E4F" w:rsidP="00EA7E4F">
      <w:pPr>
        <w:pStyle w:val="ListParagraph"/>
        <w:rPr>
          <w:rFonts w:ascii="Verdana" w:hAnsi="Verdana"/>
          <w:b/>
          <w:sz w:val="24"/>
          <w:szCs w:val="24"/>
          <w:u w:val="single"/>
        </w:rPr>
      </w:pPr>
    </w:p>
    <w:p w14:paraId="2F446AA8" w14:textId="6070D5E0" w:rsidR="009C0EAE" w:rsidRPr="00006F0A" w:rsidRDefault="00EA7E4F"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The OPCC </w:t>
      </w:r>
      <w:r w:rsidR="009C0EAE" w:rsidRPr="00006F0A">
        <w:rPr>
          <w:rFonts w:ascii="Arial" w:hAnsi="Arial" w:cs="Arial"/>
          <w:color w:val="000000"/>
          <w:sz w:val="24"/>
          <w:szCs w:val="24"/>
        </w:rPr>
        <w:t>has a legal obligatio</w:t>
      </w:r>
      <w:r w:rsidR="00910DCB" w:rsidRPr="00006F0A">
        <w:rPr>
          <w:rFonts w:ascii="Arial" w:hAnsi="Arial" w:cs="Arial"/>
          <w:color w:val="000000"/>
          <w:sz w:val="24"/>
          <w:szCs w:val="24"/>
        </w:rPr>
        <w:t xml:space="preserve">n to comply with the Act.  </w:t>
      </w:r>
      <w:r w:rsidR="009C0EAE" w:rsidRPr="00006F0A">
        <w:rPr>
          <w:rFonts w:ascii="Arial" w:hAnsi="Arial" w:cs="Arial"/>
          <w:color w:val="000000"/>
          <w:sz w:val="24"/>
          <w:szCs w:val="24"/>
        </w:rPr>
        <w:t>The Act provides significant rights of access to all inform</w:t>
      </w:r>
      <w:r w:rsidRPr="00006F0A">
        <w:rPr>
          <w:rFonts w:ascii="Arial" w:hAnsi="Arial" w:cs="Arial"/>
          <w:color w:val="000000"/>
          <w:sz w:val="24"/>
          <w:szCs w:val="24"/>
        </w:rPr>
        <w:t>ation held by the OPCC</w:t>
      </w:r>
      <w:r w:rsidR="009C0EAE" w:rsidRPr="00006F0A">
        <w:rPr>
          <w:rFonts w:ascii="Arial" w:hAnsi="Arial" w:cs="Arial"/>
          <w:color w:val="000000"/>
          <w:sz w:val="24"/>
          <w:szCs w:val="24"/>
        </w:rPr>
        <w:t>, regardless of where it has originated from, where exemptions do not app</w:t>
      </w:r>
      <w:r w:rsidRPr="00006F0A">
        <w:rPr>
          <w:rFonts w:ascii="Arial" w:hAnsi="Arial" w:cs="Arial"/>
          <w:color w:val="000000"/>
          <w:sz w:val="24"/>
          <w:szCs w:val="24"/>
        </w:rPr>
        <w:t>ly.</w:t>
      </w:r>
    </w:p>
    <w:p w14:paraId="7FFAEE22" w14:textId="77777777" w:rsidR="00EA7E4F" w:rsidRPr="00006F0A" w:rsidRDefault="00EA7E4F" w:rsidP="00006F0A">
      <w:pPr>
        <w:pStyle w:val="ListParagraph"/>
        <w:autoSpaceDE w:val="0"/>
        <w:autoSpaceDN w:val="0"/>
        <w:adjustRightInd w:val="0"/>
        <w:spacing w:after="0"/>
        <w:ind w:left="567"/>
        <w:rPr>
          <w:rFonts w:ascii="Arial" w:hAnsi="Arial" w:cs="Arial"/>
          <w:color w:val="000000"/>
          <w:sz w:val="24"/>
          <w:szCs w:val="24"/>
        </w:rPr>
      </w:pPr>
    </w:p>
    <w:p w14:paraId="6EBC71B7" w14:textId="63C9E517" w:rsidR="009C0EAE" w:rsidRPr="00006F0A" w:rsidRDefault="00EA7E4F"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The OPCC</w:t>
      </w:r>
      <w:r w:rsidR="009C0EAE" w:rsidRPr="00006F0A">
        <w:rPr>
          <w:rFonts w:ascii="Arial" w:hAnsi="Arial" w:cs="Arial"/>
          <w:color w:val="000000"/>
          <w:sz w:val="24"/>
          <w:szCs w:val="24"/>
        </w:rPr>
        <w:t xml:space="preserve"> will comply with the requirements set out within the Freedom of Information Act 2000</w:t>
      </w:r>
      <w:r w:rsidR="00BF6AA1" w:rsidRPr="00006F0A">
        <w:rPr>
          <w:rFonts w:ascii="Arial" w:hAnsi="Arial" w:cs="Arial"/>
          <w:color w:val="000000"/>
          <w:sz w:val="24"/>
          <w:szCs w:val="24"/>
        </w:rPr>
        <w:t>. The OPCC</w:t>
      </w:r>
      <w:r w:rsidR="009C0EAE" w:rsidRPr="00006F0A">
        <w:rPr>
          <w:rFonts w:ascii="Arial" w:hAnsi="Arial" w:cs="Arial"/>
          <w:color w:val="000000"/>
          <w:sz w:val="24"/>
          <w:szCs w:val="24"/>
        </w:rPr>
        <w:t xml:space="preserve"> will refer to the College of Policing, APP - Information Management – Freedom of Information when processing requests for information and proactively publis</w:t>
      </w:r>
      <w:r w:rsidR="00BF6AA1" w:rsidRPr="00006F0A">
        <w:rPr>
          <w:rFonts w:ascii="Arial" w:hAnsi="Arial" w:cs="Arial"/>
          <w:color w:val="000000"/>
          <w:sz w:val="24"/>
          <w:szCs w:val="24"/>
        </w:rPr>
        <w:t>hing information under the OPCC</w:t>
      </w:r>
      <w:r w:rsidR="009C0EAE" w:rsidRPr="00006F0A">
        <w:rPr>
          <w:rFonts w:ascii="Arial" w:hAnsi="Arial" w:cs="Arial"/>
          <w:color w:val="000000"/>
          <w:sz w:val="24"/>
          <w:szCs w:val="24"/>
        </w:rPr>
        <w:t xml:space="preserve"> Publication Scheme. </w:t>
      </w:r>
    </w:p>
    <w:p w14:paraId="5DEB1E4F" w14:textId="77777777" w:rsidR="00EA7E4F" w:rsidRPr="00006F0A" w:rsidRDefault="00EA7E4F" w:rsidP="00006F0A">
      <w:pPr>
        <w:pStyle w:val="ListParagraph"/>
        <w:autoSpaceDE w:val="0"/>
        <w:autoSpaceDN w:val="0"/>
        <w:adjustRightInd w:val="0"/>
        <w:spacing w:after="0"/>
        <w:ind w:left="567"/>
        <w:rPr>
          <w:rFonts w:ascii="Arial" w:hAnsi="Arial" w:cs="Arial"/>
          <w:color w:val="000000"/>
          <w:sz w:val="24"/>
          <w:szCs w:val="24"/>
        </w:rPr>
      </w:pPr>
    </w:p>
    <w:p w14:paraId="4E636CA5" w14:textId="1FF692DE" w:rsidR="009C0EAE" w:rsidRPr="00006F0A" w:rsidRDefault="009C0EAE" w:rsidP="00006F0A">
      <w:pPr>
        <w:pStyle w:val="ListParagraph"/>
        <w:autoSpaceDE w:val="0"/>
        <w:autoSpaceDN w:val="0"/>
        <w:adjustRightInd w:val="0"/>
        <w:spacing w:after="0" w:line="240" w:lineRule="auto"/>
        <w:ind w:left="567"/>
        <w:rPr>
          <w:rFonts w:ascii="Arial" w:hAnsi="Arial" w:cs="Arial"/>
          <w:b/>
          <w:bCs/>
          <w:color w:val="000000"/>
          <w:sz w:val="24"/>
          <w:szCs w:val="24"/>
        </w:rPr>
      </w:pPr>
      <w:r w:rsidRPr="00006F0A">
        <w:rPr>
          <w:rFonts w:ascii="Arial" w:hAnsi="Arial" w:cs="Arial"/>
          <w:b/>
          <w:bCs/>
          <w:color w:val="000000"/>
          <w:sz w:val="24"/>
          <w:szCs w:val="24"/>
        </w:rPr>
        <w:t xml:space="preserve">Relevant legislation: </w:t>
      </w:r>
    </w:p>
    <w:p w14:paraId="516D2424" w14:textId="77777777" w:rsidR="00EA7E4F" w:rsidRPr="00006F0A" w:rsidRDefault="00EA7E4F" w:rsidP="00EA7E4F">
      <w:pPr>
        <w:pStyle w:val="ListParagraph"/>
        <w:autoSpaceDE w:val="0"/>
        <w:autoSpaceDN w:val="0"/>
        <w:adjustRightInd w:val="0"/>
        <w:spacing w:after="0" w:line="240" w:lineRule="auto"/>
        <w:rPr>
          <w:rFonts w:ascii="Arial" w:hAnsi="Arial" w:cs="Arial"/>
          <w:color w:val="000000"/>
          <w:sz w:val="24"/>
          <w:szCs w:val="24"/>
        </w:rPr>
      </w:pPr>
    </w:p>
    <w:p w14:paraId="574BD6D3" w14:textId="77777777" w:rsidR="009C0EAE" w:rsidRPr="00006F0A" w:rsidRDefault="009C0EAE"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 Freedom of Information Act 2000 </w:t>
      </w:r>
    </w:p>
    <w:p w14:paraId="137D312D" w14:textId="77777777" w:rsidR="009C0EAE" w:rsidRPr="00006F0A" w:rsidRDefault="009C0EAE"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 The Freedom of Information and Data Protection (Appropriate Limit and Fees) Regulations 2004 </w:t>
      </w:r>
    </w:p>
    <w:p w14:paraId="1CD9FD92" w14:textId="77777777" w:rsidR="009C0EAE" w:rsidRPr="00006F0A" w:rsidRDefault="009C0EAE"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 The Lord Chancellor’s Code of Practice under Section 45 of the FOI Act </w:t>
      </w:r>
    </w:p>
    <w:p w14:paraId="71E17DA9" w14:textId="77777777" w:rsidR="009C0EAE" w:rsidRPr="00006F0A" w:rsidRDefault="009C0EAE" w:rsidP="00006F0A">
      <w:pPr>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 The Lord Chancellor’s Code of Practice on the management of records issued under section 46 of the Freedom of Information Act 2000 </w:t>
      </w:r>
    </w:p>
    <w:p w14:paraId="729EC25D" w14:textId="77777777" w:rsidR="009C0EAE" w:rsidRPr="00006F0A" w:rsidRDefault="009C0EAE"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 Data Protection 2018 </w:t>
      </w:r>
    </w:p>
    <w:p w14:paraId="4F93614C" w14:textId="21D45EEC" w:rsidR="009C0EAE" w:rsidRPr="00006F0A" w:rsidRDefault="009C0EAE"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UK General Data Protection Regulation (UK</w:t>
      </w:r>
      <w:r w:rsidR="00E240FF" w:rsidRPr="00006F0A">
        <w:rPr>
          <w:rFonts w:ascii="Arial" w:hAnsi="Arial" w:cs="Arial"/>
          <w:color w:val="000000"/>
          <w:sz w:val="24"/>
          <w:szCs w:val="24"/>
        </w:rPr>
        <w:t xml:space="preserve"> </w:t>
      </w:r>
      <w:r w:rsidRPr="00006F0A">
        <w:rPr>
          <w:rFonts w:ascii="Arial" w:hAnsi="Arial" w:cs="Arial"/>
          <w:color w:val="000000"/>
          <w:sz w:val="24"/>
          <w:szCs w:val="24"/>
        </w:rPr>
        <w:t xml:space="preserve">GDPR) </w:t>
      </w:r>
    </w:p>
    <w:p w14:paraId="64086FA8" w14:textId="77777777" w:rsidR="009C0EAE" w:rsidRPr="009C0EAE" w:rsidRDefault="009C0EAE" w:rsidP="00EA7E4F">
      <w:pPr>
        <w:pStyle w:val="ListParagraph"/>
        <w:autoSpaceDE w:val="0"/>
        <w:autoSpaceDN w:val="0"/>
        <w:adjustRightInd w:val="0"/>
        <w:spacing w:after="0" w:line="240" w:lineRule="auto"/>
        <w:rPr>
          <w:rFonts w:ascii="Arial" w:hAnsi="Arial" w:cs="Arial"/>
          <w:color w:val="000000"/>
          <w:sz w:val="23"/>
          <w:szCs w:val="23"/>
        </w:rPr>
      </w:pPr>
    </w:p>
    <w:p w14:paraId="32B07213" w14:textId="789FD990" w:rsidR="009C0EAE" w:rsidRPr="00006F0A" w:rsidRDefault="009C0EAE" w:rsidP="00006F0A">
      <w:pPr>
        <w:pStyle w:val="ListParagraph"/>
        <w:autoSpaceDE w:val="0"/>
        <w:autoSpaceDN w:val="0"/>
        <w:adjustRightInd w:val="0"/>
        <w:spacing w:after="0" w:line="240" w:lineRule="auto"/>
        <w:ind w:left="567"/>
        <w:rPr>
          <w:rFonts w:ascii="Arial" w:hAnsi="Arial" w:cs="Arial"/>
          <w:b/>
          <w:bCs/>
          <w:color w:val="000000"/>
          <w:sz w:val="24"/>
          <w:szCs w:val="24"/>
        </w:rPr>
      </w:pPr>
      <w:r w:rsidRPr="00006F0A">
        <w:rPr>
          <w:rFonts w:ascii="Arial" w:hAnsi="Arial" w:cs="Arial"/>
          <w:b/>
          <w:bCs/>
          <w:color w:val="000000"/>
          <w:sz w:val="24"/>
          <w:szCs w:val="24"/>
        </w:rPr>
        <w:t xml:space="preserve">Other Policy, Code of Practice and Guidance Documents </w:t>
      </w:r>
    </w:p>
    <w:p w14:paraId="276A6C4A" w14:textId="77777777" w:rsidR="00EA7E4F" w:rsidRPr="00006F0A" w:rsidRDefault="00EA7E4F" w:rsidP="00EA7E4F">
      <w:pPr>
        <w:pStyle w:val="ListParagraph"/>
        <w:autoSpaceDE w:val="0"/>
        <w:autoSpaceDN w:val="0"/>
        <w:adjustRightInd w:val="0"/>
        <w:spacing w:after="0" w:line="240" w:lineRule="auto"/>
        <w:rPr>
          <w:rFonts w:ascii="Arial" w:hAnsi="Arial" w:cs="Arial"/>
          <w:color w:val="000000"/>
          <w:sz w:val="24"/>
          <w:szCs w:val="24"/>
        </w:rPr>
      </w:pPr>
    </w:p>
    <w:p w14:paraId="361507EA" w14:textId="3726D14B" w:rsidR="009C0EAE" w:rsidRPr="00006F0A" w:rsidRDefault="00074762" w:rsidP="00006F0A">
      <w:pPr>
        <w:pStyle w:val="ListParagraph"/>
        <w:autoSpaceDE w:val="0"/>
        <w:autoSpaceDN w:val="0"/>
        <w:adjustRightInd w:val="0"/>
        <w:spacing w:after="0"/>
        <w:ind w:left="567"/>
        <w:rPr>
          <w:rFonts w:ascii="Arial" w:hAnsi="Arial" w:cs="Arial"/>
          <w:color w:val="000000"/>
          <w:sz w:val="24"/>
          <w:szCs w:val="24"/>
        </w:rPr>
      </w:pPr>
      <w:r>
        <w:rPr>
          <w:rFonts w:ascii="Arial" w:hAnsi="Arial" w:cs="Arial"/>
          <w:color w:val="000000"/>
          <w:sz w:val="23"/>
          <w:szCs w:val="23"/>
        </w:rPr>
        <w:t xml:space="preserve">• </w:t>
      </w:r>
      <w:r w:rsidRPr="00006F0A">
        <w:rPr>
          <w:rFonts w:ascii="Arial" w:hAnsi="Arial" w:cs="Arial"/>
          <w:color w:val="000000"/>
          <w:sz w:val="24"/>
          <w:szCs w:val="24"/>
        </w:rPr>
        <w:t>Retention - Disposal</w:t>
      </w:r>
      <w:r w:rsidR="009C0EAE" w:rsidRPr="00006F0A">
        <w:rPr>
          <w:rFonts w:ascii="Arial" w:hAnsi="Arial" w:cs="Arial"/>
          <w:color w:val="000000"/>
          <w:sz w:val="24"/>
          <w:szCs w:val="24"/>
        </w:rPr>
        <w:t xml:space="preserve"> Policy </w:t>
      </w:r>
    </w:p>
    <w:p w14:paraId="5FDD5AA5" w14:textId="77777777" w:rsidR="009C0EAE" w:rsidRPr="00006F0A" w:rsidRDefault="009C0EAE"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 Data Protection Policy </w:t>
      </w:r>
    </w:p>
    <w:p w14:paraId="49EB6673" w14:textId="77777777" w:rsidR="009C0EAE" w:rsidRPr="00006F0A" w:rsidRDefault="009C0EAE"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 College of Policing APP – Information Management – Freedom of Information </w:t>
      </w:r>
    </w:p>
    <w:p w14:paraId="5A37573C" w14:textId="77777777" w:rsidR="009C0EAE" w:rsidRPr="00006F0A" w:rsidRDefault="009C0EAE"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 ICO Guide to Freedom of Information </w:t>
      </w:r>
    </w:p>
    <w:p w14:paraId="181A70EA" w14:textId="77777777" w:rsidR="009C0EAE" w:rsidRPr="00006F0A" w:rsidRDefault="009C0EAE"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 ICO FOI Flowchart </w:t>
      </w:r>
    </w:p>
    <w:p w14:paraId="496A8BDC" w14:textId="66B07C20" w:rsidR="009C0EAE" w:rsidRPr="00006F0A" w:rsidRDefault="00EA7E4F"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OPCC</w:t>
      </w:r>
      <w:r w:rsidR="00074762" w:rsidRPr="00006F0A">
        <w:rPr>
          <w:rFonts w:ascii="Arial" w:hAnsi="Arial" w:cs="Arial"/>
          <w:color w:val="000000"/>
          <w:sz w:val="24"/>
          <w:szCs w:val="24"/>
        </w:rPr>
        <w:t xml:space="preserve"> FOI</w:t>
      </w:r>
      <w:r w:rsidR="009C0EAE" w:rsidRPr="00006F0A">
        <w:rPr>
          <w:rFonts w:ascii="Arial" w:hAnsi="Arial" w:cs="Arial"/>
          <w:color w:val="000000"/>
          <w:sz w:val="24"/>
          <w:szCs w:val="24"/>
        </w:rPr>
        <w:t xml:space="preserve"> Guidance Document </w:t>
      </w:r>
    </w:p>
    <w:p w14:paraId="719BCCC8" w14:textId="4A902980" w:rsidR="00EE382A" w:rsidRDefault="00EE382A" w:rsidP="009C0EAE">
      <w:pPr>
        <w:spacing w:after="0"/>
        <w:ind w:left="720"/>
        <w:rPr>
          <w:rFonts w:ascii="Verdana" w:hAnsi="Verdana"/>
        </w:rPr>
      </w:pPr>
    </w:p>
    <w:p w14:paraId="1794E9E5" w14:textId="77777777" w:rsidR="00006F0A" w:rsidRDefault="00006F0A" w:rsidP="009C0EAE">
      <w:pPr>
        <w:spacing w:after="0"/>
        <w:ind w:left="720"/>
        <w:rPr>
          <w:rFonts w:ascii="Verdana" w:hAnsi="Verdana"/>
        </w:rPr>
      </w:pPr>
    </w:p>
    <w:p w14:paraId="010C184F" w14:textId="77777777" w:rsidR="004F0BAC" w:rsidRDefault="004F0BAC" w:rsidP="00BA4F59">
      <w:pPr>
        <w:spacing w:after="0"/>
        <w:ind w:left="1080"/>
        <w:rPr>
          <w:rFonts w:ascii="Verdana" w:hAnsi="Verdana"/>
        </w:rPr>
      </w:pPr>
    </w:p>
    <w:p w14:paraId="480D47B8" w14:textId="77777777" w:rsidR="000C3653" w:rsidRDefault="000C3653" w:rsidP="000C3653">
      <w:pPr>
        <w:spacing w:after="0"/>
        <w:rPr>
          <w:rFonts w:ascii="Verdana" w:hAnsi="Verdana"/>
        </w:rPr>
      </w:pPr>
    </w:p>
    <w:p w14:paraId="345F7A40" w14:textId="77777777" w:rsidR="002B2A1F" w:rsidRDefault="002B2A1F" w:rsidP="00006F0A">
      <w:pPr>
        <w:pStyle w:val="ListParagraph"/>
        <w:numPr>
          <w:ilvl w:val="0"/>
          <w:numId w:val="9"/>
        </w:numPr>
        <w:spacing w:after="0"/>
        <w:ind w:left="714" w:hanging="357"/>
        <w:rPr>
          <w:rFonts w:ascii="Verdana" w:hAnsi="Verdana"/>
          <w:b/>
          <w:sz w:val="24"/>
          <w:szCs w:val="24"/>
          <w:u w:val="single"/>
        </w:rPr>
      </w:pPr>
      <w:r>
        <w:rPr>
          <w:rFonts w:ascii="Verdana" w:hAnsi="Verdana"/>
          <w:b/>
          <w:sz w:val="24"/>
          <w:szCs w:val="24"/>
          <w:u w:val="single"/>
        </w:rPr>
        <w:t>Options and Contingencies</w:t>
      </w:r>
    </w:p>
    <w:p w14:paraId="40854073" w14:textId="74E7DB8E" w:rsidR="000C3653" w:rsidRPr="002B2A1F" w:rsidRDefault="00EA7E4F" w:rsidP="002B2A1F">
      <w:pPr>
        <w:spacing w:after="0"/>
        <w:ind w:left="567"/>
        <w:rPr>
          <w:rFonts w:ascii="Verdana" w:hAnsi="Verdana"/>
          <w:sz w:val="24"/>
          <w:szCs w:val="24"/>
        </w:rPr>
      </w:pPr>
      <w:r w:rsidRPr="002B2A1F">
        <w:rPr>
          <w:rFonts w:ascii="Verdana" w:hAnsi="Verdana"/>
          <w:sz w:val="24"/>
          <w:szCs w:val="24"/>
        </w:rPr>
        <w:t>Roles and Responsibilities</w:t>
      </w:r>
      <w:r w:rsidR="002B2A1F" w:rsidRPr="002B2A1F">
        <w:rPr>
          <w:rFonts w:ascii="Verdana" w:hAnsi="Verdana"/>
          <w:sz w:val="24"/>
          <w:szCs w:val="24"/>
        </w:rPr>
        <w:t xml:space="preserve"> within OPCC</w:t>
      </w:r>
    </w:p>
    <w:p w14:paraId="53066294" w14:textId="77777777" w:rsidR="005C0EAE" w:rsidRDefault="005C0EAE" w:rsidP="005C0EAE">
      <w:pPr>
        <w:pStyle w:val="ListParagraph"/>
        <w:spacing w:after="0"/>
        <w:rPr>
          <w:rFonts w:ascii="Verdana" w:hAnsi="Verdana"/>
          <w:b/>
          <w:sz w:val="24"/>
          <w:szCs w:val="24"/>
          <w:u w:val="single"/>
        </w:rPr>
      </w:pPr>
    </w:p>
    <w:p w14:paraId="2F7AFB04" w14:textId="2C95E784" w:rsidR="003278C2" w:rsidRPr="00006F0A" w:rsidRDefault="00EA7E4F" w:rsidP="00006F0A">
      <w:pPr>
        <w:spacing w:after="0"/>
        <w:ind w:left="567"/>
        <w:rPr>
          <w:rFonts w:ascii="Arial" w:hAnsi="Arial" w:cs="Arial"/>
          <w:b/>
          <w:sz w:val="24"/>
          <w:szCs w:val="24"/>
        </w:rPr>
      </w:pPr>
      <w:r w:rsidRPr="00006F0A">
        <w:rPr>
          <w:rFonts w:ascii="Arial" w:hAnsi="Arial" w:cs="Arial"/>
          <w:b/>
          <w:sz w:val="24"/>
          <w:szCs w:val="24"/>
        </w:rPr>
        <w:t>Compliance and Performance Manager:</w:t>
      </w:r>
    </w:p>
    <w:p w14:paraId="7887057B" w14:textId="6019B24B" w:rsidR="00EA7E4F" w:rsidRDefault="00EA7E4F" w:rsidP="00006F0A">
      <w:pPr>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Responsibility for this policy lies with the Compliance and Performance Manager. The Compliance and Performance Manager also has responsibility for the management of the OPCC FOI Unit and the responsibility to effectively direct, control, monitor and provide management oversight of the activities carried out by the </w:t>
      </w:r>
      <w:r w:rsidR="00B56865" w:rsidRPr="00006F0A">
        <w:rPr>
          <w:rFonts w:ascii="Arial" w:hAnsi="Arial" w:cs="Arial"/>
          <w:color w:val="000000"/>
          <w:sz w:val="24"/>
          <w:szCs w:val="24"/>
        </w:rPr>
        <w:t>OPCC FOI Disclosure</w:t>
      </w:r>
      <w:r w:rsidRPr="00006F0A">
        <w:rPr>
          <w:rFonts w:ascii="Arial" w:hAnsi="Arial" w:cs="Arial"/>
          <w:color w:val="000000"/>
          <w:sz w:val="24"/>
          <w:szCs w:val="24"/>
        </w:rPr>
        <w:t xml:space="preserve"> Unit in relation to requests for information and the proactive publication of information under the legislation, in order to ensure compliance. </w:t>
      </w:r>
      <w:r w:rsidR="00081987">
        <w:rPr>
          <w:rFonts w:ascii="Arial" w:hAnsi="Arial" w:cs="Arial"/>
          <w:color w:val="000000"/>
          <w:sz w:val="24"/>
          <w:szCs w:val="24"/>
        </w:rPr>
        <w:t>The Compliance and Performance Manager has overall responsibility for sign off on all requests prior to release.</w:t>
      </w:r>
    </w:p>
    <w:p w14:paraId="07DB0D92" w14:textId="42447EFB" w:rsidR="00F41A03" w:rsidRDefault="00F41A03" w:rsidP="00006F0A">
      <w:pPr>
        <w:autoSpaceDE w:val="0"/>
        <w:autoSpaceDN w:val="0"/>
        <w:adjustRightInd w:val="0"/>
        <w:spacing w:after="0"/>
        <w:ind w:left="567"/>
        <w:rPr>
          <w:rFonts w:ascii="Arial" w:hAnsi="Arial" w:cs="Arial"/>
          <w:color w:val="000000"/>
          <w:sz w:val="24"/>
          <w:szCs w:val="24"/>
        </w:rPr>
      </w:pPr>
    </w:p>
    <w:p w14:paraId="58C837B4" w14:textId="7766106D" w:rsidR="00F41A03" w:rsidRPr="00CC249F" w:rsidRDefault="00F41A03" w:rsidP="00006F0A">
      <w:pPr>
        <w:autoSpaceDE w:val="0"/>
        <w:autoSpaceDN w:val="0"/>
        <w:adjustRightInd w:val="0"/>
        <w:spacing w:after="0"/>
        <w:ind w:left="567"/>
        <w:rPr>
          <w:rFonts w:ascii="Arial" w:hAnsi="Arial" w:cs="Arial"/>
          <w:b/>
          <w:color w:val="000000"/>
          <w:sz w:val="24"/>
          <w:szCs w:val="24"/>
        </w:rPr>
      </w:pPr>
      <w:r w:rsidRPr="00CC249F">
        <w:rPr>
          <w:rFonts w:ascii="Arial" w:hAnsi="Arial" w:cs="Arial"/>
          <w:b/>
          <w:color w:val="000000"/>
          <w:sz w:val="24"/>
          <w:szCs w:val="24"/>
        </w:rPr>
        <w:t>Data Protection Officer (DPO)</w:t>
      </w:r>
      <w:r w:rsidR="00CC249F">
        <w:rPr>
          <w:rFonts w:ascii="Arial" w:hAnsi="Arial" w:cs="Arial"/>
          <w:b/>
          <w:color w:val="000000"/>
          <w:sz w:val="24"/>
          <w:szCs w:val="24"/>
        </w:rPr>
        <w:t>:</w:t>
      </w:r>
    </w:p>
    <w:p w14:paraId="2942A9C9" w14:textId="0F02CCC3" w:rsidR="00913A68" w:rsidRPr="002E069B" w:rsidRDefault="00F41A03" w:rsidP="00913A68">
      <w:pPr>
        <w:autoSpaceDE w:val="0"/>
        <w:autoSpaceDN w:val="0"/>
        <w:adjustRightInd w:val="0"/>
        <w:spacing w:after="0"/>
        <w:ind w:left="567"/>
        <w:jc w:val="both"/>
        <w:rPr>
          <w:rFonts w:ascii="Arial" w:hAnsi="Arial" w:cs="Arial"/>
          <w:sz w:val="24"/>
          <w:szCs w:val="24"/>
        </w:rPr>
      </w:pPr>
      <w:r w:rsidRPr="006A64A7">
        <w:rPr>
          <w:rFonts w:ascii="Arial" w:hAnsi="Arial" w:cs="Arial"/>
          <w:color w:val="000000"/>
          <w:sz w:val="24"/>
          <w:szCs w:val="24"/>
          <w:shd w:val="clear" w:color="auto" w:fill="FFFFFF"/>
        </w:rPr>
        <w:t>The UK GDPR introduces a duty for</w:t>
      </w:r>
      <w:r w:rsidRPr="00F41A03">
        <w:rPr>
          <w:rFonts w:ascii="Arial" w:hAnsi="Arial" w:cs="Arial"/>
          <w:color w:val="000000"/>
          <w:sz w:val="24"/>
          <w:szCs w:val="24"/>
          <w:shd w:val="clear" w:color="auto" w:fill="FFFFFF"/>
        </w:rPr>
        <w:t xml:space="preserve"> a public authority or body to </w:t>
      </w:r>
      <w:r w:rsidRPr="006A64A7">
        <w:rPr>
          <w:rFonts w:ascii="Arial" w:hAnsi="Arial" w:cs="Arial"/>
          <w:color w:val="000000"/>
          <w:sz w:val="24"/>
          <w:szCs w:val="24"/>
          <w:shd w:val="clear" w:color="auto" w:fill="FFFFFF"/>
        </w:rPr>
        <w:t>appoint a data protection officer (DPO)</w:t>
      </w:r>
      <w:r w:rsidRPr="00F41A03">
        <w:rPr>
          <w:rFonts w:ascii="Arial" w:hAnsi="Arial" w:cs="Arial"/>
          <w:color w:val="000000"/>
          <w:sz w:val="24"/>
          <w:szCs w:val="24"/>
          <w:shd w:val="clear" w:color="auto" w:fill="FFFFFF"/>
        </w:rPr>
        <w:t>. The Compliance and Performance Manager undertakes this role within the OPCC</w:t>
      </w:r>
      <w:r w:rsidR="005A5AA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and as such is responsible for </w:t>
      </w:r>
      <w:r w:rsidR="005A5AA9">
        <w:rPr>
          <w:rFonts w:ascii="Arial" w:hAnsi="Arial" w:cs="Arial"/>
          <w:color w:val="000000"/>
          <w:sz w:val="24"/>
          <w:szCs w:val="24"/>
          <w:shd w:val="clear" w:color="auto" w:fill="FFFFFF"/>
        </w:rPr>
        <w:t>informing and advising about the OPCC’s obligations to comply with the UK GDPR and other data protection laws, monitoring compliance, training and being the first point of contact for the ICO.</w:t>
      </w:r>
      <w:r w:rsidR="00913A68">
        <w:rPr>
          <w:rFonts w:ascii="Arial" w:hAnsi="Arial" w:cs="Arial"/>
          <w:color w:val="000000"/>
          <w:sz w:val="24"/>
          <w:szCs w:val="24"/>
          <w:shd w:val="clear" w:color="auto" w:fill="FFFFFF"/>
        </w:rPr>
        <w:t xml:space="preserve"> The DPO responds</w:t>
      </w:r>
      <w:r w:rsidR="00913A68" w:rsidRPr="002E069B">
        <w:rPr>
          <w:rFonts w:ascii="Arial" w:hAnsi="Arial" w:cs="Arial"/>
          <w:sz w:val="24"/>
          <w:szCs w:val="24"/>
        </w:rPr>
        <w:t xml:space="preserve"> to any queries in relation to requests for advice received under the Act and the Regulations, providing advice, assistance and guidance</w:t>
      </w:r>
      <w:r w:rsidR="00913A68">
        <w:rPr>
          <w:rFonts w:ascii="Arial" w:hAnsi="Arial" w:cs="Arial"/>
          <w:sz w:val="24"/>
          <w:szCs w:val="24"/>
        </w:rPr>
        <w:t>.</w:t>
      </w:r>
    </w:p>
    <w:p w14:paraId="3CEEF2CB" w14:textId="5A0FBFEC" w:rsidR="00F41A03" w:rsidRDefault="00F41A03" w:rsidP="00006F0A">
      <w:pPr>
        <w:autoSpaceDE w:val="0"/>
        <w:autoSpaceDN w:val="0"/>
        <w:adjustRightInd w:val="0"/>
        <w:spacing w:after="0"/>
        <w:ind w:left="567"/>
        <w:rPr>
          <w:rFonts w:ascii="Arial" w:hAnsi="Arial" w:cs="Arial"/>
          <w:color w:val="000000"/>
          <w:sz w:val="24"/>
          <w:szCs w:val="24"/>
          <w:shd w:val="clear" w:color="auto" w:fill="FFFFFF"/>
        </w:rPr>
      </w:pPr>
    </w:p>
    <w:p w14:paraId="670F0FF6" w14:textId="77777777" w:rsidR="005A5AA9" w:rsidRDefault="005A5AA9" w:rsidP="00006F0A">
      <w:pPr>
        <w:autoSpaceDE w:val="0"/>
        <w:autoSpaceDN w:val="0"/>
        <w:adjustRightInd w:val="0"/>
        <w:spacing w:after="0"/>
        <w:ind w:left="567"/>
        <w:rPr>
          <w:rFonts w:ascii="Arial" w:hAnsi="Arial" w:cs="Arial"/>
          <w:b/>
          <w:color w:val="000000"/>
          <w:sz w:val="24"/>
          <w:szCs w:val="24"/>
        </w:rPr>
      </w:pPr>
    </w:p>
    <w:p w14:paraId="5E4F5C70" w14:textId="41CA7E4D" w:rsidR="00B56865" w:rsidRPr="00006F0A" w:rsidRDefault="00B56865" w:rsidP="00006F0A">
      <w:pPr>
        <w:autoSpaceDE w:val="0"/>
        <w:autoSpaceDN w:val="0"/>
        <w:adjustRightInd w:val="0"/>
        <w:spacing w:after="0"/>
        <w:ind w:left="567"/>
        <w:rPr>
          <w:rFonts w:ascii="Arial" w:hAnsi="Arial" w:cs="Arial"/>
          <w:color w:val="000000"/>
          <w:sz w:val="24"/>
          <w:szCs w:val="24"/>
        </w:rPr>
      </w:pPr>
      <w:r w:rsidRPr="00006F0A">
        <w:rPr>
          <w:rFonts w:ascii="Arial" w:hAnsi="Arial" w:cs="Arial"/>
          <w:b/>
          <w:color w:val="000000"/>
          <w:sz w:val="24"/>
          <w:szCs w:val="24"/>
        </w:rPr>
        <w:t>Compliance and Performance Support Officer:</w:t>
      </w:r>
    </w:p>
    <w:p w14:paraId="1759028E" w14:textId="0AB39BA4" w:rsidR="00081987" w:rsidRPr="002E069B" w:rsidRDefault="00B56865" w:rsidP="006A64A7">
      <w:pPr>
        <w:spacing w:after="0"/>
        <w:ind w:left="567"/>
        <w:rPr>
          <w:rFonts w:ascii="Arial" w:hAnsi="Arial" w:cs="Arial"/>
          <w:sz w:val="24"/>
          <w:szCs w:val="24"/>
        </w:rPr>
      </w:pPr>
      <w:r w:rsidRPr="00006F0A">
        <w:rPr>
          <w:rFonts w:ascii="Arial" w:hAnsi="Arial" w:cs="Arial"/>
          <w:color w:val="000000"/>
          <w:sz w:val="24"/>
          <w:szCs w:val="24"/>
        </w:rPr>
        <w:t xml:space="preserve">The Compliance and Performance Support Officer is responsible for the processing of </w:t>
      </w:r>
      <w:r w:rsidR="00081987">
        <w:rPr>
          <w:rFonts w:ascii="Arial" w:hAnsi="Arial" w:cs="Arial"/>
          <w:color w:val="000000"/>
          <w:sz w:val="24"/>
          <w:szCs w:val="24"/>
        </w:rPr>
        <w:t xml:space="preserve">all requests for information under the legislation, ensuring that </w:t>
      </w:r>
      <w:r w:rsidR="00081987" w:rsidRPr="002E069B">
        <w:rPr>
          <w:rFonts w:ascii="Arial" w:hAnsi="Arial" w:cs="Arial"/>
          <w:sz w:val="24"/>
          <w:szCs w:val="24"/>
        </w:rPr>
        <w:t>suitable responses are provided to all requests received under the legisl</w:t>
      </w:r>
      <w:r w:rsidR="00081987">
        <w:rPr>
          <w:rFonts w:ascii="Arial" w:hAnsi="Arial" w:cs="Arial"/>
          <w:sz w:val="24"/>
          <w:szCs w:val="24"/>
        </w:rPr>
        <w:t>ation. The Compliance and Performance Support Officer also</w:t>
      </w:r>
      <w:r w:rsidR="00081987" w:rsidRPr="002E069B">
        <w:rPr>
          <w:rFonts w:ascii="Arial" w:hAnsi="Arial" w:cs="Arial"/>
          <w:sz w:val="24"/>
          <w:szCs w:val="24"/>
        </w:rPr>
        <w:t xml:space="preserve"> oversees the publication of information via</w:t>
      </w:r>
      <w:r w:rsidR="00081987">
        <w:rPr>
          <w:rFonts w:ascii="Arial" w:hAnsi="Arial" w:cs="Arial"/>
          <w:sz w:val="24"/>
          <w:szCs w:val="24"/>
        </w:rPr>
        <w:t xml:space="preserve"> the OPCC </w:t>
      </w:r>
      <w:r w:rsidR="00081987" w:rsidRPr="002E069B">
        <w:rPr>
          <w:rFonts w:ascii="Arial" w:hAnsi="Arial" w:cs="Arial"/>
          <w:sz w:val="24"/>
          <w:szCs w:val="24"/>
        </w:rPr>
        <w:t xml:space="preserve">Publication Scheme. </w:t>
      </w:r>
    </w:p>
    <w:p w14:paraId="6E9D7E43" w14:textId="3291D1CB" w:rsidR="00B56865" w:rsidRPr="00006F0A" w:rsidRDefault="00B56865" w:rsidP="006A64A7">
      <w:pPr>
        <w:autoSpaceDE w:val="0"/>
        <w:autoSpaceDN w:val="0"/>
        <w:adjustRightInd w:val="0"/>
        <w:spacing w:after="0"/>
        <w:rPr>
          <w:rFonts w:ascii="Arial" w:hAnsi="Arial" w:cs="Arial"/>
          <w:color w:val="000000"/>
          <w:sz w:val="24"/>
          <w:szCs w:val="24"/>
        </w:rPr>
      </w:pPr>
    </w:p>
    <w:p w14:paraId="41FFBB61" w14:textId="0AC445A5" w:rsidR="00B56865" w:rsidRPr="00006F0A" w:rsidRDefault="00B56865" w:rsidP="00006F0A">
      <w:pPr>
        <w:autoSpaceDE w:val="0"/>
        <w:autoSpaceDN w:val="0"/>
        <w:adjustRightInd w:val="0"/>
        <w:spacing w:after="0"/>
        <w:ind w:left="567"/>
        <w:rPr>
          <w:rFonts w:ascii="Arial" w:hAnsi="Arial" w:cs="Arial"/>
          <w:color w:val="000000"/>
          <w:sz w:val="24"/>
          <w:szCs w:val="24"/>
        </w:rPr>
      </w:pPr>
    </w:p>
    <w:p w14:paraId="6334F3E2" w14:textId="0D5DA84A" w:rsidR="00B56865" w:rsidRPr="00006F0A" w:rsidRDefault="00B56865" w:rsidP="00D26AA5">
      <w:pPr>
        <w:autoSpaceDE w:val="0"/>
        <w:autoSpaceDN w:val="0"/>
        <w:adjustRightInd w:val="0"/>
        <w:spacing w:after="0" w:line="240" w:lineRule="auto"/>
        <w:ind w:left="567"/>
        <w:rPr>
          <w:rFonts w:ascii="Arial" w:hAnsi="Arial" w:cs="Arial"/>
          <w:color w:val="000000"/>
          <w:sz w:val="24"/>
          <w:szCs w:val="24"/>
        </w:rPr>
      </w:pPr>
      <w:r w:rsidRPr="00006F0A">
        <w:rPr>
          <w:rFonts w:ascii="Arial" w:hAnsi="Arial" w:cs="Arial"/>
          <w:b/>
          <w:bCs/>
          <w:color w:val="000000"/>
          <w:sz w:val="24"/>
          <w:szCs w:val="24"/>
        </w:rPr>
        <w:t xml:space="preserve">All </w:t>
      </w:r>
      <w:r w:rsidR="000941E7" w:rsidRPr="00006F0A">
        <w:rPr>
          <w:rFonts w:ascii="Arial" w:hAnsi="Arial" w:cs="Arial"/>
          <w:b/>
          <w:bCs/>
          <w:color w:val="000000"/>
          <w:sz w:val="24"/>
          <w:szCs w:val="24"/>
        </w:rPr>
        <w:t xml:space="preserve">OPCC </w:t>
      </w:r>
      <w:r w:rsidRPr="00006F0A">
        <w:rPr>
          <w:rFonts w:ascii="Arial" w:hAnsi="Arial" w:cs="Arial"/>
          <w:b/>
          <w:bCs/>
          <w:color w:val="000000"/>
          <w:sz w:val="24"/>
          <w:szCs w:val="24"/>
        </w:rPr>
        <w:t xml:space="preserve">Employees: </w:t>
      </w:r>
    </w:p>
    <w:p w14:paraId="26B07068" w14:textId="194160F3" w:rsidR="00B56865" w:rsidRPr="00006F0A" w:rsidRDefault="00B56865" w:rsidP="00006F0A">
      <w:pPr>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All OPCC staff should be aware of the Act and their legal obligations under the Act. They should ensure that if they are asked for information by</w:t>
      </w:r>
      <w:r w:rsidR="000941E7" w:rsidRPr="00006F0A">
        <w:rPr>
          <w:rFonts w:ascii="Arial" w:hAnsi="Arial" w:cs="Arial"/>
          <w:color w:val="000000"/>
          <w:sz w:val="24"/>
          <w:szCs w:val="24"/>
        </w:rPr>
        <w:t xml:space="preserve"> the</w:t>
      </w:r>
      <w:r w:rsidR="007249A0" w:rsidRPr="00006F0A">
        <w:rPr>
          <w:rFonts w:ascii="Arial" w:hAnsi="Arial" w:cs="Arial"/>
          <w:color w:val="000000"/>
          <w:sz w:val="24"/>
          <w:szCs w:val="24"/>
        </w:rPr>
        <w:t xml:space="preserve"> OPCC </w:t>
      </w:r>
      <w:r w:rsidR="00E240FF" w:rsidRPr="00006F0A">
        <w:rPr>
          <w:rFonts w:ascii="Arial" w:hAnsi="Arial" w:cs="Arial"/>
          <w:color w:val="000000"/>
          <w:sz w:val="24"/>
          <w:szCs w:val="24"/>
        </w:rPr>
        <w:t>FOI Disclosure</w:t>
      </w:r>
      <w:r w:rsidRPr="00006F0A">
        <w:rPr>
          <w:rFonts w:ascii="Arial" w:hAnsi="Arial" w:cs="Arial"/>
          <w:color w:val="000000"/>
          <w:sz w:val="24"/>
          <w:szCs w:val="24"/>
        </w:rPr>
        <w:t xml:space="preserve"> Unit staff, to furnish a request for information under the legislation, that the information is provided promptly and in line with the deadlines set by Disclosure staff. Where it is anticipated that it will exceed 18 hours to locate and retrieve the information requested a time estimate </w:t>
      </w:r>
      <w:r w:rsidR="000941E7" w:rsidRPr="00006F0A">
        <w:rPr>
          <w:rFonts w:ascii="Arial" w:hAnsi="Arial" w:cs="Arial"/>
          <w:color w:val="000000"/>
          <w:sz w:val="24"/>
          <w:szCs w:val="24"/>
        </w:rPr>
        <w:t>should be provided. All OPCC</w:t>
      </w:r>
      <w:r w:rsidRPr="00006F0A">
        <w:rPr>
          <w:rFonts w:ascii="Arial" w:hAnsi="Arial" w:cs="Arial"/>
          <w:color w:val="000000"/>
          <w:sz w:val="24"/>
          <w:szCs w:val="24"/>
        </w:rPr>
        <w:t xml:space="preserve"> staff will familiarise themselves with the processes they are required to follow should they receive a request for information either under the Act or Regulations, bearing in mind that requests under the Regulations can be made verbally. They will ensure prompt action due to the timescales set within the legislation to process requests for information.</w:t>
      </w:r>
    </w:p>
    <w:p w14:paraId="2E73972E" w14:textId="237B7E81" w:rsidR="007249A0" w:rsidRPr="00006F0A" w:rsidRDefault="007249A0" w:rsidP="00006F0A">
      <w:pPr>
        <w:autoSpaceDE w:val="0"/>
        <w:autoSpaceDN w:val="0"/>
        <w:adjustRightInd w:val="0"/>
        <w:spacing w:after="0"/>
        <w:ind w:left="567"/>
        <w:rPr>
          <w:rFonts w:ascii="Arial" w:hAnsi="Arial" w:cs="Arial"/>
          <w:color w:val="000000"/>
          <w:sz w:val="24"/>
          <w:szCs w:val="24"/>
        </w:rPr>
      </w:pPr>
    </w:p>
    <w:p w14:paraId="225A4116" w14:textId="263EB6F8" w:rsidR="007249A0" w:rsidRPr="00006F0A" w:rsidRDefault="007249A0" w:rsidP="00006F0A">
      <w:pPr>
        <w:autoSpaceDE w:val="0"/>
        <w:autoSpaceDN w:val="0"/>
        <w:adjustRightInd w:val="0"/>
        <w:spacing w:after="0"/>
        <w:ind w:left="567"/>
        <w:rPr>
          <w:rFonts w:ascii="Arial" w:hAnsi="Arial" w:cs="Arial"/>
          <w:color w:val="000000"/>
          <w:sz w:val="24"/>
          <w:szCs w:val="24"/>
        </w:rPr>
      </w:pPr>
      <w:r w:rsidRPr="00006F0A">
        <w:rPr>
          <w:rFonts w:ascii="Arial" w:hAnsi="Arial" w:cs="Arial"/>
          <w:b/>
          <w:bCs/>
          <w:color w:val="000000"/>
          <w:sz w:val="24"/>
          <w:szCs w:val="24"/>
        </w:rPr>
        <w:t xml:space="preserve">Section 16 </w:t>
      </w:r>
      <w:r w:rsidRPr="00006F0A">
        <w:rPr>
          <w:rFonts w:ascii="Arial" w:hAnsi="Arial" w:cs="Arial"/>
          <w:color w:val="000000"/>
          <w:sz w:val="24"/>
          <w:szCs w:val="24"/>
        </w:rPr>
        <w:t>of the Act states that it is the duty of the OPCC to provide advice and assistance to any person who has made, or intends to make, a FOI request. All staff will ensure compliance with this requirement.</w:t>
      </w:r>
    </w:p>
    <w:p w14:paraId="715C95B5" w14:textId="77777777" w:rsidR="007249A0" w:rsidRPr="00006F0A" w:rsidRDefault="007249A0" w:rsidP="00006F0A">
      <w:pPr>
        <w:autoSpaceDE w:val="0"/>
        <w:autoSpaceDN w:val="0"/>
        <w:adjustRightInd w:val="0"/>
        <w:spacing w:after="0"/>
        <w:ind w:left="567"/>
        <w:rPr>
          <w:rFonts w:ascii="Arial" w:hAnsi="Arial" w:cs="Arial"/>
          <w:color w:val="000000"/>
          <w:sz w:val="24"/>
          <w:szCs w:val="24"/>
        </w:rPr>
      </w:pPr>
    </w:p>
    <w:p w14:paraId="7B7FAEE6" w14:textId="07E82FF4" w:rsidR="007249A0" w:rsidRPr="00006F0A" w:rsidRDefault="007249A0" w:rsidP="00006F0A">
      <w:pPr>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All staff should be aware that </w:t>
      </w:r>
      <w:r w:rsidRPr="00006F0A">
        <w:rPr>
          <w:rFonts w:ascii="Arial" w:hAnsi="Arial" w:cs="Arial"/>
          <w:b/>
          <w:bCs/>
          <w:color w:val="000000"/>
          <w:sz w:val="24"/>
          <w:szCs w:val="24"/>
        </w:rPr>
        <w:t xml:space="preserve">Section 77 </w:t>
      </w:r>
      <w:r w:rsidRPr="00006F0A">
        <w:rPr>
          <w:rFonts w:ascii="Arial" w:hAnsi="Arial" w:cs="Arial"/>
          <w:color w:val="000000"/>
          <w:sz w:val="24"/>
          <w:szCs w:val="24"/>
        </w:rPr>
        <w:t xml:space="preserve">of the Act makes it a criminal offence to alter, deface, block, erase, destroy or conceal any record with the intention of preventing disclosure. </w:t>
      </w:r>
    </w:p>
    <w:p w14:paraId="71844608" w14:textId="77777777" w:rsidR="007249A0" w:rsidRPr="00006F0A" w:rsidRDefault="007249A0" w:rsidP="00006F0A">
      <w:pPr>
        <w:autoSpaceDE w:val="0"/>
        <w:autoSpaceDN w:val="0"/>
        <w:adjustRightInd w:val="0"/>
        <w:spacing w:after="0"/>
        <w:ind w:left="567"/>
        <w:rPr>
          <w:rFonts w:ascii="Arial" w:hAnsi="Arial" w:cs="Arial"/>
          <w:color w:val="000000"/>
          <w:sz w:val="24"/>
          <w:szCs w:val="24"/>
        </w:rPr>
      </w:pPr>
    </w:p>
    <w:p w14:paraId="6C659973" w14:textId="7A7F890E" w:rsidR="007249A0" w:rsidRPr="00006F0A" w:rsidRDefault="007249A0" w:rsidP="00006F0A">
      <w:pPr>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Where information is also required as part of the Publication Scheme, the department responsible will provide information to the agreed standards and timescales. </w:t>
      </w:r>
    </w:p>
    <w:p w14:paraId="09B9CA83" w14:textId="77777777" w:rsidR="007249A0" w:rsidRPr="00006F0A" w:rsidRDefault="007249A0" w:rsidP="00006F0A">
      <w:pPr>
        <w:autoSpaceDE w:val="0"/>
        <w:autoSpaceDN w:val="0"/>
        <w:adjustRightInd w:val="0"/>
        <w:spacing w:after="0"/>
        <w:ind w:left="567"/>
        <w:rPr>
          <w:rFonts w:ascii="Arial" w:hAnsi="Arial" w:cs="Arial"/>
          <w:color w:val="000000"/>
          <w:sz w:val="24"/>
          <w:szCs w:val="24"/>
        </w:rPr>
      </w:pPr>
    </w:p>
    <w:p w14:paraId="10BCC033" w14:textId="222397AB" w:rsidR="007249A0" w:rsidRPr="00006F0A" w:rsidRDefault="007249A0" w:rsidP="00006F0A">
      <w:pPr>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The intention of the Act is to encourage a spirit of openness and transparency within Public Authorities. The OPCC fully supports this aim and will wherever possible build trust through the proactive publication of information. </w:t>
      </w:r>
    </w:p>
    <w:p w14:paraId="34261BE7" w14:textId="62980FB7" w:rsidR="007249A0" w:rsidRPr="00006F0A" w:rsidRDefault="000941E7" w:rsidP="00006F0A">
      <w:pPr>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OPCC </w:t>
      </w:r>
      <w:r w:rsidR="007249A0" w:rsidRPr="00006F0A">
        <w:rPr>
          <w:rFonts w:ascii="Arial" w:hAnsi="Arial" w:cs="Arial"/>
          <w:color w:val="000000"/>
          <w:sz w:val="24"/>
          <w:szCs w:val="24"/>
        </w:rPr>
        <w:t xml:space="preserve">staff who deal with third party organisations (e.g. contractors) should ensure that the third party organisations are aware of the Act and its implications with respect to any information held by the OPCC. For example contractors should be informed that any tender documents they supply to the OPCC may be released into the public domain if a request is received under the Act or the Regulations. </w:t>
      </w:r>
    </w:p>
    <w:p w14:paraId="53B0D695" w14:textId="1F6976DA" w:rsidR="007249A0" w:rsidRPr="00EA7E4F" w:rsidRDefault="007249A0" w:rsidP="00006F0A">
      <w:pPr>
        <w:autoSpaceDE w:val="0"/>
        <w:autoSpaceDN w:val="0"/>
        <w:adjustRightInd w:val="0"/>
        <w:spacing w:after="0"/>
        <w:ind w:left="567"/>
        <w:rPr>
          <w:rFonts w:ascii="Arial" w:hAnsi="Arial" w:cs="Arial"/>
          <w:b/>
          <w:color w:val="000000"/>
          <w:sz w:val="23"/>
          <w:szCs w:val="23"/>
        </w:rPr>
      </w:pPr>
    </w:p>
    <w:p w14:paraId="5B59B2C9" w14:textId="7C310099" w:rsidR="007249A0" w:rsidRPr="00006F0A" w:rsidRDefault="007249A0"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b/>
          <w:bCs/>
          <w:color w:val="000000"/>
          <w:sz w:val="24"/>
          <w:szCs w:val="24"/>
        </w:rPr>
        <w:t xml:space="preserve">Legal Services: </w:t>
      </w:r>
    </w:p>
    <w:p w14:paraId="21F15179" w14:textId="011BE8F9" w:rsidR="007249A0" w:rsidRPr="00006F0A" w:rsidRDefault="007249A0"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The Act and Regulations provide the right for a requestor to ask the OPCC to re-evaluate any response that they have been provided with – known as an Internal Review. The OPCC internal review process will be undertaken by the </w:t>
      </w:r>
      <w:r w:rsidR="000941E7" w:rsidRPr="00006F0A">
        <w:rPr>
          <w:rFonts w:ascii="Arial" w:hAnsi="Arial" w:cs="Arial"/>
          <w:color w:val="000000"/>
          <w:sz w:val="24"/>
          <w:szCs w:val="24"/>
        </w:rPr>
        <w:t>Chief of Staff and Monitoring Officer</w:t>
      </w:r>
      <w:r w:rsidRPr="00006F0A">
        <w:rPr>
          <w:rFonts w:ascii="Arial" w:hAnsi="Arial" w:cs="Arial"/>
          <w:color w:val="000000"/>
          <w:sz w:val="24"/>
          <w:szCs w:val="24"/>
        </w:rPr>
        <w:t xml:space="preserve">. </w:t>
      </w:r>
    </w:p>
    <w:p w14:paraId="41CF4581" w14:textId="5FFE4275" w:rsidR="007249A0" w:rsidRPr="00006F0A" w:rsidRDefault="007249A0" w:rsidP="00006F0A">
      <w:pPr>
        <w:pStyle w:val="ListParagraph"/>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 xml:space="preserve">The OPCC will cooperate fully with the ICO should a request be submitted to the ICO for review. </w:t>
      </w:r>
    </w:p>
    <w:p w14:paraId="38486676" w14:textId="77777777" w:rsidR="007249A0" w:rsidRPr="00006F0A" w:rsidRDefault="007249A0" w:rsidP="00006F0A">
      <w:pPr>
        <w:pStyle w:val="ListParagraph"/>
        <w:autoSpaceDE w:val="0"/>
        <w:autoSpaceDN w:val="0"/>
        <w:adjustRightInd w:val="0"/>
        <w:spacing w:after="0"/>
        <w:ind w:left="567"/>
        <w:rPr>
          <w:rFonts w:ascii="Arial" w:hAnsi="Arial" w:cs="Arial"/>
          <w:color w:val="000000"/>
          <w:sz w:val="24"/>
          <w:szCs w:val="24"/>
        </w:rPr>
      </w:pPr>
    </w:p>
    <w:p w14:paraId="41DFFF54" w14:textId="4CDB53AC" w:rsidR="00D14480" w:rsidRPr="00006F0A" w:rsidRDefault="000941E7" w:rsidP="00006F0A">
      <w:pPr>
        <w:ind w:left="567"/>
        <w:rPr>
          <w:rFonts w:ascii="Arial" w:hAnsi="Arial" w:cs="Arial"/>
          <w:color w:val="000000"/>
          <w:sz w:val="24"/>
          <w:szCs w:val="24"/>
        </w:rPr>
      </w:pPr>
      <w:r w:rsidRPr="00006F0A">
        <w:rPr>
          <w:rFonts w:ascii="Arial" w:hAnsi="Arial" w:cs="Arial"/>
          <w:b/>
          <w:bCs/>
          <w:color w:val="000000"/>
          <w:sz w:val="24"/>
          <w:szCs w:val="24"/>
        </w:rPr>
        <w:t>Requests</w:t>
      </w:r>
      <w:r w:rsidR="007249A0" w:rsidRPr="00006F0A">
        <w:rPr>
          <w:rFonts w:ascii="Arial" w:hAnsi="Arial" w:cs="Arial"/>
          <w:b/>
          <w:bCs/>
          <w:color w:val="000000"/>
          <w:sz w:val="24"/>
          <w:szCs w:val="24"/>
        </w:rPr>
        <w:t xml:space="preserve"> – </w:t>
      </w:r>
      <w:r w:rsidR="007249A0" w:rsidRPr="00006F0A">
        <w:rPr>
          <w:rFonts w:ascii="Arial" w:hAnsi="Arial" w:cs="Arial"/>
          <w:color w:val="000000"/>
          <w:sz w:val="24"/>
          <w:szCs w:val="24"/>
        </w:rPr>
        <w:t>Requests for information under the legis</w:t>
      </w:r>
      <w:r w:rsidR="0078348B" w:rsidRPr="00006F0A">
        <w:rPr>
          <w:rFonts w:ascii="Arial" w:hAnsi="Arial" w:cs="Arial"/>
          <w:color w:val="000000"/>
          <w:sz w:val="24"/>
          <w:szCs w:val="24"/>
        </w:rPr>
        <w:t>lation can be submitted via the</w:t>
      </w:r>
      <w:r w:rsidR="007249A0" w:rsidRPr="00006F0A">
        <w:rPr>
          <w:rFonts w:ascii="Arial" w:hAnsi="Arial" w:cs="Arial"/>
          <w:color w:val="000000"/>
          <w:sz w:val="24"/>
          <w:szCs w:val="24"/>
        </w:rPr>
        <w:t xml:space="preserve"> OPCC website.</w:t>
      </w:r>
    </w:p>
    <w:p w14:paraId="2EDC29FD" w14:textId="4F4389F4" w:rsidR="0038363A" w:rsidRPr="00006F0A" w:rsidRDefault="00193B87" w:rsidP="00006F0A">
      <w:pPr>
        <w:ind w:left="567"/>
        <w:rPr>
          <w:rFonts w:ascii="Arial" w:hAnsi="Arial" w:cs="Arial"/>
          <w:color w:val="000000"/>
        </w:rPr>
      </w:pPr>
      <w:hyperlink r:id="rId12" w:history="1">
        <w:r w:rsidR="0038363A" w:rsidRPr="00006F0A">
          <w:rPr>
            <w:rStyle w:val="Hyperlink"/>
            <w:rFonts w:ascii="Arial" w:hAnsi="Arial" w:cs="Arial"/>
          </w:rPr>
          <w:t>https://www.dyfedpowys-pcc.org.uk/en/contact-us/access-to-information-we-hold/</w:t>
        </w:r>
      </w:hyperlink>
    </w:p>
    <w:p w14:paraId="7904867F" w14:textId="7EF0E1DE" w:rsidR="007249A0" w:rsidRPr="00006F0A" w:rsidRDefault="007249A0" w:rsidP="00006F0A">
      <w:pPr>
        <w:autoSpaceDE w:val="0"/>
        <w:autoSpaceDN w:val="0"/>
        <w:adjustRightInd w:val="0"/>
        <w:spacing w:after="0" w:line="240" w:lineRule="auto"/>
        <w:ind w:left="567"/>
        <w:rPr>
          <w:rFonts w:ascii="Arial" w:hAnsi="Arial" w:cs="Arial"/>
          <w:color w:val="000000"/>
          <w:sz w:val="24"/>
          <w:szCs w:val="24"/>
        </w:rPr>
      </w:pPr>
      <w:r w:rsidRPr="00006F0A">
        <w:rPr>
          <w:rFonts w:ascii="Arial" w:hAnsi="Arial" w:cs="Arial"/>
          <w:b/>
          <w:bCs/>
          <w:color w:val="000000"/>
          <w:sz w:val="24"/>
          <w:szCs w:val="24"/>
        </w:rPr>
        <w:t xml:space="preserve">Code of Ethics </w:t>
      </w:r>
    </w:p>
    <w:p w14:paraId="5B161B57" w14:textId="258EC5B8" w:rsidR="007249A0" w:rsidRPr="00006F0A" w:rsidRDefault="007249A0" w:rsidP="00006F0A">
      <w:pPr>
        <w:autoSpaceDE w:val="0"/>
        <w:autoSpaceDN w:val="0"/>
        <w:adjustRightInd w:val="0"/>
        <w:spacing w:after="0"/>
        <w:ind w:left="567"/>
        <w:rPr>
          <w:rFonts w:ascii="Arial" w:hAnsi="Arial" w:cs="Arial"/>
          <w:color w:val="000000"/>
          <w:sz w:val="24"/>
          <w:szCs w:val="24"/>
        </w:rPr>
      </w:pPr>
      <w:r w:rsidRPr="00006F0A">
        <w:rPr>
          <w:rFonts w:ascii="Arial" w:hAnsi="Arial" w:cs="Arial"/>
          <w:color w:val="000000"/>
          <w:sz w:val="24"/>
          <w:szCs w:val="24"/>
        </w:rPr>
        <w:t>In line with the nine Policing Principles of the Code of Ethics, this Policy seeks to address the following:</w:t>
      </w:r>
    </w:p>
    <w:p w14:paraId="0B6544FF" w14:textId="77777777" w:rsidR="007249A0" w:rsidRPr="007249A0" w:rsidRDefault="007249A0" w:rsidP="007249A0">
      <w:pPr>
        <w:autoSpaceDE w:val="0"/>
        <w:autoSpaceDN w:val="0"/>
        <w:adjustRightInd w:val="0"/>
        <w:spacing w:after="0" w:line="240" w:lineRule="auto"/>
        <w:ind w:left="360"/>
        <w:rPr>
          <w:rFonts w:ascii="Arial" w:hAnsi="Arial" w:cs="Arial"/>
          <w:color w:val="000000"/>
          <w:sz w:val="23"/>
          <w:szCs w:val="23"/>
        </w:rPr>
      </w:pPr>
    </w:p>
    <w:p w14:paraId="57C6FB7D" w14:textId="1136DFBA" w:rsidR="007249A0" w:rsidRDefault="007249A0" w:rsidP="00EC37CA">
      <w:pPr>
        <w:pStyle w:val="ListParagraph"/>
        <w:numPr>
          <w:ilvl w:val="1"/>
          <w:numId w:val="13"/>
        </w:numPr>
        <w:autoSpaceDE w:val="0"/>
        <w:autoSpaceDN w:val="0"/>
        <w:adjustRightInd w:val="0"/>
        <w:spacing w:after="0"/>
        <w:ind w:left="1434" w:hanging="357"/>
        <w:rPr>
          <w:rFonts w:ascii="Arial" w:hAnsi="Arial" w:cs="Arial"/>
          <w:color w:val="000000"/>
          <w:sz w:val="24"/>
          <w:szCs w:val="24"/>
        </w:rPr>
      </w:pPr>
      <w:r w:rsidRPr="00EC37CA">
        <w:rPr>
          <w:rFonts w:ascii="Arial" w:hAnsi="Arial" w:cs="Arial"/>
          <w:b/>
          <w:bCs/>
          <w:color w:val="000000"/>
          <w:sz w:val="24"/>
          <w:szCs w:val="24"/>
        </w:rPr>
        <w:t xml:space="preserve">Accountability </w:t>
      </w:r>
      <w:r w:rsidRPr="00EC37CA">
        <w:rPr>
          <w:rFonts w:ascii="Arial" w:hAnsi="Arial" w:cs="Arial"/>
          <w:color w:val="000000"/>
          <w:sz w:val="24"/>
          <w:szCs w:val="24"/>
        </w:rPr>
        <w:t xml:space="preserve">- You are answerable for your decisions, actions and omissions. </w:t>
      </w:r>
    </w:p>
    <w:p w14:paraId="73BCD7B1" w14:textId="77777777" w:rsidR="00EC37CA" w:rsidRPr="00EC37CA" w:rsidRDefault="00EC37CA" w:rsidP="00EC37CA">
      <w:pPr>
        <w:pStyle w:val="ListParagraph"/>
        <w:numPr>
          <w:ilvl w:val="1"/>
          <w:numId w:val="13"/>
        </w:numPr>
        <w:autoSpaceDE w:val="0"/>
        <w:autoSpaceDN w:val="0"/>
        <w:adjustRightInd w:val="0"/>
        <w:spacing w:after="0"/>
        <w:ind w:left="1434" w:hanging="357"/>
        <w:rPr>
          <w:rFonts w:ascii="Arial" w:hAnsi="Arial" w:cs="Arial"/>
          <w:color w:val="000000"/>
          <w:sz w:val="24"/>
          <w:szCs w:val="24"/>
        </w:rPr>
      </w:pPr>
      <w:r w:rsidRPr="00EC37CA">
        <w:rPr>
          <w:rFonts w:ascii="Arial" w:hAnsi="Arial" w:cs="Arial"/>
          <w:b/>
          <w:bCs/>
          <w:color w:val="000000"/>
          <w:sz w:val="24"/>
          <w:szCs w:val="24"/>
        </w:rPr>
        <w:t xml:space="preserve">Fairness </w:t>
      </w:r>
      <w:r w:rsidRPr="00EC37CA">
        <w:rPr>
          <w:rFonts w:ascii="Arial" w:hAnsi="Arial" w:cs="Arial"/>
          <w:color w:val="000000"/>
          <w:sz w:val="24"/>
          <w:szCs w:val="24"/>
        </w:rPr>
        <w:t xml:space="preserve">- You treat people fairly. </w:t>
      </w:r>
    </w:p>
    <w:p w14:paraId="636B7DF2" w14:textId="77777777" w:rsidR="00EC37CA" w:rsidRPr="00006F0A" w:rsidRDefault="00EC37CA" w:rsidP="00EC37CA">
      <w:pPr>
        <w:pStyle w:val="ListParagraph"/>
        <w:numPr>
          <w:ilvl w:val="1"/>
          <w:numId w:val="13"/>
        </w:numPr>
        <w:autoSpaceDE w:val="0"/>
        <w:autoSpaceDN w:val="0"/>
        <w:adjustRightInd w:val="0"/>
        <w:spacing w:after="0"/>
        <w:ind w:left="1434" w:hanging="357"/>
        <w:rPr>
          <w:rFonts w:ascii="Arial" w:hAnsi="Arial" w:cs="Arial"/>
          <w:color w:val="000000"/>
          <w:sz w:val="24"/>
          <w:szCs w:val="24"/>
        </w:rPr>
      </w:pPr>
      <w:r w:rsidRPr="00006F0A">
        <w:rPr>
          <w:rFonts w:ascii="Arial" w:hAnsi="Arial" w:cs="Arial"/>
          <w:b/>
          <w:bCs/>
          <w:color w:val="000000"/>
          <w:sz w:val="24"/>
          <w:szCs w:val="24"/>
        </w:rPr>
        <w:t xml:space="preserve">Honesty </w:t>
      </w:r>
      <w:r w:rsidRPr="00006F0A">
        <w:rPr>
          <w:rFonts w:ascii="Arial" w:hAnsi="Arial" w:cs="Arial"/>
          <w:color w:val="000000"/>
          <w:sz w:val="24"/>
          <w:szCs w:val="24"/>
        </w:rPr>
        <w:t xml:space="preserve">- You are truthful and trustworthy. </w:t>
      </w:r>
    </w:p>
    <w:p w14:paraId="4BB4CA1A" w14:textId="77777777" w:rsidR="00EC37CA" w:rsidRPr="00EC37CA" w:rsidRDefault="00EC37CA" w:rsidP="00EC37CA">
      <w:pPr>
        <w:pStyle w:val="ListParagraph"/>
        <w:numPr>
          <w:ilvl w:val="1"/>
          <w:numId w:val="13"/>
        </w:numPr>
        <w:autoSpaceDE w:val="0"/>
        <w:autoSpaceDN w:val="0"/>
        <w:adjustRightInd w:val="0"/>
        <w:spacing w:after="0"/>
        <w:rPr>
          <w:rFonts w:ascii="Arial" w:hAnsi="Arial" w:cs="Arial"/>
          <w:color w:val="000000"/>
          <w:sz w:val="24"/>
          <w:szCs w:val="24"/>
        </w:rPr>
      </w:pPr>
      <w:r w:rsidRPr="00EC37CA">
        <w:rPr>
          <w:rFonts w:ascii="Arial" w:hAnsi="Arial" w:cs="Arial"/>
          <w:b/>
          <w:bCs/>
          <w:color w:val="000000"/>
          <w:sz w:val="24"/>
          <w:szCs w:val="24"/>
        </w:rPr>
        <w:t xml:space="preserve">Integrity </w:t>
      </w:r>
      <w:r w:rsidRPr="00EC37CA">
        <w:rPr>
          <w:rFonts w:ascii="Arial" w:hAnsi="Arial" w:cs="Arial"/>
          <w:color w:val="000000"/>
          <w:sz w:val="24"/>
          <w:szCs w:val="24"/>
        </w:rPr>
        <w:t xml:space="preserve">- You always do the right thing. </w:t>
      </w:r>
    </w:p>
    <w:p w14:paraId="04CE2322" w14:textId="77777777" w:rsidR="00EC37CA" w:rsidRPr="00006F0A" w:rsidRDefault="00EC37CA" w:rsidP="00EC37CA">
      <w:pPr>
        <w:pStyle w:val="ListParagraph"/>
        <w:numPr>
          <w:ilvl w:val="1"/>
          <w:numId w:val="13"/>
        </w:numPr>
        <w:autoSpaceDE w:val="0"/>
        <w:autoSpaceDN w:val="0"/>
        <w:adjustRightInd w:val="0"/>
        <w:spacing w:after="0"/>
        <w:rPr>
          <w:rFonts w:ascii="Arial" w:hAnsi="Arial" w:cs="Arial"/>
          <w:color w:val="000000"/>
          <w:sz w:val="24"/>
          <w:szCs w:val="24"/>
        </w:rPr>
      </w:pPr>
      <w:r w:rsidRPr="00006F0A">
        <w:rPr>
          <w:rFonts w:ascii="Arial" w:hAnsi="Arial" w:cs="Arial"/>
          <w:b/>
          <w:bCs/>
          <w:color w:val="000000"/>
          <w:sz w:val="24"/>
          <w:szCs w:val="24"/>
        </w:rPr>
        <w:t xml:space="preserve">Leadership </w:t>
      </w:r>
      <w:r w:rsidRPr="00006F0A">
        <w:rPr>
          <w:rFonts w:ascii="Arial" w:hAnsi="Arial" w:cs="Arial"/>
          <w:color w:val="000000"/>
          <w:sz w:val="24"/>
          <w:szCs w:val="24"/>
        </w:rPr>
        <w:t xml:space="preserve">- You lead by good example. </w:t>
      </w:r>
    </w:p>
    <w:p w14:paraId="24D52EF4" w14:textId="77777777" w:rsidR="00EC37CA" w:rsidRPr="00006F0A" w:rsidRDefault="00EC37CA" w:rsidP="00EC37CA">
      <w:pPr>
        <w:pStyle w:val="ListParagraph"/>
        <w:numPr>
          <w:ilvl w:val="1"/>
          <w:numId w:val="13"/>
        </w:numPr>
        <w:autoSpaceDE w:val="0"/>
        <w:autoSpaceDN w:val="0"/>
        <w:adjustRightInd w:val="0"/>
        <w:spacing w:after="0"/>
        <w:rPr>
          <w:rFonts w:ascii="Arial" w:hAnsi="Arial" w:cs="Arial"/>
          <w:color w:val="000000"/>
          <w:sz w:val="24"/>
          <w:szCs w:val="24"/>
        </w:rPr>
      </w:pPr>
      <w:r w:rsidRPr="00006F0A">
        <w:rPr>
          <w:rFonts w:ascii="Arial" w:hAnsi="Arial" w:cs="Arial"/>
          <w:b/>
          <w:bCs/>
          <w:color w:val="000000"/>
          <w:sz w:val="24"/>
          <w:szCs w:val="24"/>
        </w:rPr>
        <w:t xml:space="preserve">Objectivity </w:t>
      </w:r>
      <w:r w:rsidRPr="00006F0A">
        <w:rPr>
          <w:rFonts w:ascii="Arial" w:hAnsi="Arial" w:cs="Arial"/>
          <w:color w:val="000000"/>
          <w:sz w:val="24"/>
          <w:szCs w:val="24"/>
        </w:rPr>
        <w:t xml:space="preserve">- You make choices on evidence and your best professional judgement. </w:t>
      </w:r>
    </w:p>
    <w:p w14:paraId="6D1E1A4A" w14:textId="77777777" w:rsidR="00EC37CA" w:rsidRPr="00006F0A" w:rsidRDefault="00EC37CA" w:rsidP="00EC37CA">
      <w:pPr>
        <w:pStyle w:val="ListParagraph"/>
        <w:numPr>
          <w:ilvl w:val="1"/>
          <w:numId w:val="13"/>
        </w:numPr>
        <w:autoSpaceDE w:val="0"/>
        <w:autoSpaceDN w:val="0"/>
        <w:adjustRightInd w:val="0"/>
        <w:spacing w:after="0"/>
        <w:rPr>
          <w:rFonts w:ascii="Arial" w:hAnsi="Arial" w:cs="Arial"/>
          <w:color w:val="000000"/>
          <w:sz w:val="24"/>
          <w:szCs w:val="24"/>
        </w:rPr>
      </w:pPr>
      <w:r w:rsidRPr="00006F0A">
        <w:rPr>
          <w:rFonts w:ascii="Arial" w:hAnsi="Arial" w:cs="Arial"/>
          <w:b/>
          <w:bCs/>
          <w:color w:val="000000"/>
          <w:sz w:val="24"/>
          <w:szCs w:val="24"/>
        </w:rPr>
        <w:t xml:space="preserve">Openness </w:t>
      </w:r>
      <w:r w:rsidRPr="00006F0A">
        <w:rPr>
          <w:rFonts w:ascii="Arial" w:hAnsi="Arial" w:cs="Arial"/>
          <w:color w:val="000000"/>
          <w:sz w:val="24"/>
          <w:szCs w:val="24"/>
        </w:rPr>
        <w:t xml:space="preserve">- You are open and transparent in your actions and decisions. </w:t>
      </w:r>
    </w:p>
    <w:p w14:paraId="52B59B3D" w14:textId="77777777" w:rsidR="00EC37CA" w:rsidRPr="00006F0A" w:rsidRDefault="00EC37CA" w:rsidP="00EC37CA">
      <w:pPr>
        <w:pStyle w:val="ListParagraph"/>
        <w:numPr>
          <w:ilvl w:val="1"/>
          <w:numId w:val="13"/>
        </w:numPr>
        <w:autoSpaceDE w:val="0"/>
        <w:autoSpaceDN w:val="0"/>
        <w:adjustRightInd w:val="0"/>
        <w:spacing w:after="0"/>
        <w:rPr>
          <w:rFonts w:ascii="Arial" w:hAnsi="Arial" w:cs="Arial"/>
          <w:color w:val="000000"/>
          <w:sz w:val="24"/>
          <w:szCs w:val="24"/>
        </w:rPr>
      </w:pPr>
      <w:r w:rsidRPr="00006F0A">
        <w:rPr>
          <w:rFonts w:ascii="Arial" w:hAnsi="Arial" w:cs="Arial"/>
          <w:b/>
          <w:bCs/>
          <w:color w:val="000000"/>
          <w:sz w:val="24"/>
          <w:szCs w:val="24"/>
        </w:rPr>
        <w:t xml:space="preserve">Respect </w:t>
      </w:r>
      <w:r w:rsidRPr="00006F0A">
        <w:rPr>
          <w:rFonts w:ascii="Arial" w:hAnsi="Arial" w:cs="Arial"/>
          <w:color w:val="000000"/>
          <w:sz w:val="24"/>
          <w:szCs w:val="24"/>
        </w:rPr>
        <w:t xml:space="preserve">- You treat everyone with respect. </w:t>
      </w:r>
    </w:p>
    <w:p w14:paraId="5E6AAEAE" w14:textId="77777777" w:rsidR="00EC37CA" w:rsidRPr="00006F0A" w:rsidRDefault="00EC37CA" w:rsidP="00EC37CA">
      <w:pPr>
        <w:pStyle w:val="ListParagraph"/>
        <w:numPr>
          <w:ilvl w:val="1"/>
          <w:numId w:val="13"/>
        </w:numPr>
        <w:autoSpaceDE w:val="0"/>
        <w:autoSpaceDN w:val="0"/>
        <w:adjustRightInd w:val="0"/>
        <w:spacing w:after="0"/>
        <w:rPr>
          <w:rFonts w:ascii="Arial" w:hAnsi="Arial" w:cs="Arial"/>
          <w:color w:val="000000"/>
          <w:sz w:val="24"/>
          <w:szCs w:val="24"/>
        </w:rPr>
      </w:pPr>
      <w:r w:rsidRPr="00006F0A">
        <w:rPr>
          <w:rFonts w:ascii="Arial" w:hAnsi="Arial" w:cs="Arial"/>
          <w:b/>
          <w:bCs/>
          <w:color w:val="000000"/>
          <w:sz w:val="24"/>
          <w:szCs w:val="24"/>
        </w:rPr>
        <w:t xml:space="preserve">Selflessness </w:t>
      </w:r>
      <w:r w:rsidRPr="00006F0A">
        <w:rPr>
          <w:rFonts w:ascii="Arial" w:hAnsi="Arial" w:cs="Arial"/>
          <w:color w:val="000000"/>
          <w:sz w:val="24"/>
          <w:szCs w:val="24"/>
        </w:rPr>
        <w:t xml:space="preserve">- You act in the public interest </w:t>
      </w:r>
    </w:p>
    <w:p w14:paraId="1DA5BC56" w14:textId="77777777" w:rsidR="00EC37CA" w:rsidRDefault="00EC37CA" w:rsidP="00EC37CA">
      <w:pPr>
        <w:pStyle w:val="ListParagraph"/>
        <w:autoSpaceDE w:val="0"/>
        <w:autoSpaceDN w:val="0"/>
        <w:adjustRightInd w:val="0"/>
        <w:spacing w:after="0"/>
        <w:ind w:left="1440"/>
        <w:rPr>
          <w:rFonts w:ascii="Arial" w:hAnsi="Arial" w:cs="Arial"/>
          <w:b/>
          <w:bCs/>
          <w:color w:val="000000"/>
          <w:sz w:val="24"/>
          <w:szCs w:val="24"/>
        </w:rPr>
      </w:pPr>
    </w:p>
    <w:p w14:paraId="347D8BF3" w14:textId="28A6C76C" w:rsidR="002F6FBE" w:rsidRPr="00EC37CA" w:rsidRDefault="002F6FBE" w:rsidP="00EC37CA">
      <w:pPr>
        <w:pStyle w:val="ListParagraph"/>
        <w:autoSpaceDE w:val="0"/>
        <w:autoSpaceDN w:val="0"/>
        <w:adjustRightInd w:val="0"/>
        <w:spacing w:after="0"/>
        <w:ind w:left="1440"/>
        <w:rPr>
          <w:rFonts w:ascii="Arial" w:hAnsi="Arial" w:cs="Arial"/>
          <w:color w:val="000000"/>
          <w:sz w:val="24"/>
          <w:szCs w:val="24"/>
        </w:rPr>
      </w:pPr>
      <w:r w:rsidRPr="00EC37CA">
        <w:rPr>
          <w:rFonts w:ascii="Arial" w:hAnsi="Arial" w:cs="Arial"/>
          <w:b/>
          <w:bCs/>
          <w:color w:val="000000"/>
          <w:sz w:val="24"/>
          <w:szCs w:val="24"/>
        </w:rPr>
        <w:t xml:space="preserve">   </w:t>
      </w:r>
    </w:p>
    <w:p w14:paraId="198A420E" w14:textId="77777777" w:rsidR="002F6FBE" w:rsidRPr="00006F0A" w:rsidRDefault="002F6FBE" w:rsidP="007249A0">
      <w:pPr>
        <w:autoSpaceDE w:val="0"/>
        <w:autoSpaceDN w:val="0"/>
        <w:adjustRightInd w:val="0"/>
        <w:spacing w:after="0" w:line="240" w:lineRule="auto"/>
        <w:ind w:left="360"/>
        <w:rPr>
          <w:rFonts w:ascii="Arial" w:hAnsi="Arial" w:cs="Arial"/>
          <w:color w:val="000000"/>
          <w:sz w:val="24"/>
          <w:szCs w:val="24"/>
        </w:rPr>
      </w:pPr>
    </w:p>
    <w:p w14:paraId="028F2604" w14:textId="0F15CA11" w:rsidR="00D14480" w:rsidRDefault="002F6FBE" w:rsidP="00EC37CA">
      <w:pPr>
        <w:pStyle w:val="ListParagraph"/>
        <w:numPr>
          <w:ilvl w:val="0"/>
          <w:numId w:val="9"/>
        </w:numPr>
        <w:ind w:left="924" w:hanging="357"/>
        <w:rPr>
          <w:rFonts w:ascii="Verdana" w:hAnsi="Verdana"/>
          <w:b/>
          <w:sz w:val="24"/>
          <w:szCs w:val="24"/>
          <w:u w:val="single"/>
        </w:rPr>
      </w:pPr>
      <w:r>
        <w:rPr>
          <w:rFonts w:ascii="Verdana" w:hAnsi="Verdana"/>
          <w:b/>
          <w:sz w:val="24"/>
          <w:szCs w:val="24"/>
          <w:u w:val="single"/>
        </w:rPr>
        <w:t>Take Action and Review</w:t>
      </w:r>
    </w:p>
    <w:p w14:paraId="7F999EC9" w14:textId="77777777" w:rsidR="002F6FBE" w:rsidRDefault="002F6FBE" w:rsidP="002F6FBE">
      <w:pPr>
        <w:pStyle w:val="ListParagraph"/>
        <w:autoSpaceDE w:val="0"/>
        <w:autoSpaceDN w:val="0"/>
        <w:adjustRightInd w:val="0"/>
        <w:spacing w:after="0" w:line="240" w:lineRule="auto"/>
        <w:ind w:left="360"/>
        <w:rPr>
          <w:rFonts w:ascii="Arial" w:hAnsi="Arial" w:cs="Arial"/>
          <w:color w:val="000000"/>
          <w:sz w:val="23"/>
          <w:szCs w:val="23"/>
        </w:rPr>
      </w:pPr>
    </w:p>
    <w:p w14:paraId="3F9C8DCF" w14:textId="29DAA415" w:rsidR="002F6FBE" w:rsidRPr="00EC37CA" w:rsidRDefault="002F6FBE" w:rsidP="00EC37CA">
      <w:pPr>
        <w:pStyle w:val="ListParagraph"/>
        <w:autoSpaceDE w:val="0"/>
        <w:autoSpaceDN w:val="0"/>
        <w:adjustRightInd w:val="0"/>
        <w:spacing w:after="0"/>
        <w:ind w:left="567"/>
        <w:rPr>
          <w:rFonts w:ascii="Arial" w:hAnsi="Arial" w:cs="Arial"/>
          <w:color w:val="000000"/>
          <w:sz w:val="24"/>
          <w:szCs w:val="24"/>
        </w:rPr>
      </w:pPr>
      <w:r w:rsidRPr="00EC37CA">
        <w:rPr>
          <w:rFonts w:ascii="Arial" w:hAnsi="Arial" w:cs="Arial"/>
          <w:color w:val="000000"/>
          <w:sz w:val="24"/>
          <w:szCs w:val="24"/>
        </w:rPr>
        <w:t xml:space="preserve">This policy is owned by the Compliance and Performance </w:t>
      </w:r>
      <w:r w:rsidR="00EC37CA">
        <w:rPr>
          <w:rFonts w:ascii="Arial" w:hAnsi="Arial" w:cs="Arial"/>
          <w:color w:val="000000"/>
          <w:sz w:val="24"/>
          <w:szCs w:val="24"/>
        </w:rPr>
        <w:t>Support Officer.</w:t>
      </w:r>
      <w:r w:rsidR="00EC37CA" w:rsidRPr="00EC37CA">
        <w:rPr>
          <w:rFonts w:ascii="Arial" w:hAnsi="Arial" w:cs="Arial"/>
          <w:color w:val="000000"/>
          <w:sz w:val="24"/>
          <w:szCs w:val="24"/>
        </w:rPr>
        <w:t xml:space="preserve"> The</w:t>
      </w:r>
      <w:r w:rsidRPr="00EC37CA">
        <w:rPr>
          <w:rFonts w:ascii="Arial" w:hAnsi="Arial" w:cs="Arial"/>
          <w:color w:val="000000"/>
          <w:sz w:val="24"/>
          <w:szCs w:val="24"/>
        </w:rPr>
        <w:t xml:space="preserve"> review process will be conducted by the Compliance and Performan</w:t>
      </w:r>
      <w:r w:rsidR="0038363A" w:rsidRPr="00EC37CA">
        <w:rPr>
          <w:rFonts w:ascii="Arial" w:hAnsi="Arial" w:cs="Arial"/>
          <w:color w:val="000000"/>
          <w:sz w:val="24"/>
          <w:szCs w:val="24"/>
        </w:rPr>
        <w:t>c</w:t>
      </w:r>
      <w:r w:rsidRPr="00EC37CA">
        <w:rPr>
          <w:rFonts w:ascii="Arial" w:hAnsi="Arial" w:cs="Arial"/>
          <w:color w:val="000000"/>
          <w:sz w:val="24"/>
          <w:szCs w:val="24"/>
        </w:rPr>
        <w:t>e</w:t>
      </w:r>
      <w:r w:rsidR="00B013B7">
        <w:rPr>
          <w:rFonts w:ascii="Arial" w:hAnsi="Arial" w:cs="Arial"/>
          <w:color w:val="000000"/>
          <w:sz w:val="24"/>
          <w:szCs w:val="24"/>
        </w:rPr>
        <w:t xml:space="preserve"> Support Officer</w:t>
      </w:r>
      <w:r w:rsidRPr="00EC37CA">
        <w:rPr>
          <w:rFonts w:ascii="Arial" w:hAnsi="Arial" w:cs="Arial"/>
          <w:color w:val="000000"/>
          <w:sz w:val="24"/>
          <w:szCs w:val="24"/>
        </w:rPr>
        <w:t xml:space="preserve"> </w:t>
      </w:r>
      <w:r w:rsidR="005A5AA9">
        <w:rPr>
          <w:rFonts w:ascii="Arial" w:hAnsi="Arial" w:cs="Arial"/>
          <w:color w:val="000000"/>
          <w:sz w:val="24"/>
          <w:szCs w:val="24"/>
        </w:rPr>
        <w:t xml:space="preserve">at least </w:t>
      </w:r>
      <w:r w:rsidRPr="00EC37CA">
        <w:rPr>
          <w:rFonts w:ascii="Arial" w:hAnsi="Arial" w:cs="Arial"/>
          <w:color w:val="000000"/>
          <w:sz w:val="24"/>
          <w:szCs w:val="24"/>
        </w:rPr>
        <w:t xml:space="preserve">every two years to ensure the continued effectiveness of the policy, and taking into account any changes to legislation, national guidance, ICO guidance etc. </w:t>
      </w:r>
    </w:p>
    <w:p w14:paraId="5891B06D" w14:textId="77777777" w:rsidR="002F6FBE" w:rsidRPr="00EC37CA" w:rsidRDefault="002F6FBE" w:rsidP="00EC37CA">
      <w:pPr>
        <w:pStyle w:val="ListParagraph"/>
        <w:autoSpaceDE w:val="0"/>
        <w:autoSpaceDN w:val="0"/>
        <w:adjustRightInd w:val="0"/>
        <w:spacing w:after="0"/>
        <w:ind w:left="567"/>
        <w:rPr>
          <w:rFonts w:ascii="Arial" w:hAnsi="Arial" w:cs="Arial"/>
          <w:color w:val="000000"/>
          <w:sz w:val="24"/>
          <w:szCs w:val="24"/>
        </w:rPr>
      </w:pPr>
    </w:p>
    <w:p w14:paraId="73F91AE2" w14:textId="77777777" w:rsidR="002F6FBE" w:rsidRPr="00EC37CA" w:rsidRDefault="002F6FBE" w:rsidP="00EC37CA">
      <w:pPr>
        <w:pStyle w:val="ListParagraph"/>
        <w:autoSpaceDE w:val="0"/>
        <w:autoSpaceDN w:val="0"/>
        <w:adjustRightInd w:val="0"/>
        <w:spacing w:after="0"/>
        <w:ind w:left="567"/>
        <w:rPr>
          <w:rFonts w:ascii="Arial" w:hAnsi="Arial" w:cs="Arial"/>
          <w:color w:val="000000"/>
          <w:sz w:val="24"/>
          <w:szCs w:val="24"/>
        </w:rPr>
      </w:pPr>
      <w:r w:rsidRPr="00EC37CA">
        <w:rPr>
          <w:rFonts w:ascii="Arial" w:hAnsi="Arial" w:cs="Arial"/>
          <w:color w:val="000000"/>
          <w:sz w:val="24"/>
          <w:szCs w:val="24"/>
        </w:rPr>
        <w:t xml:space="preserve">The effectiveness of the policy will be monitored on a regular basis over and above the two year review period and any major concerns will be escalated as appropriate. </w:t>
      </w:r>
    </w:p>
    <w:p w14:paraId="6EE4856C" w14:textId="77777777" w:rsidR="00EA5855" w:rsidRPr="00EC37CA" w:rsidRDefault="00EA5855" w:rsidP="00EC37CA">
      <w:pPr>
        <w:autoSpaceDE w:val="0"/>
        <w:autoSpaceDN w:val="0"/>
        <w:adjustRightInd w:val="0"/>
        <w:spacing w:after="0"/>
        <w:ind w:left="567"/>
        <w:rPr>
          <w:rFonts w:ascii="Arial" w:hAnsi="Arial" w:cs="Arial"/>
          <w:color w:val="000000"/>
          <w:sz w:val="24"/>
          <w:szCs w:val="24"/>
        </w:rPr>
      </w:pPr>
    </w:p>
    <w:p w14:paraId="55371D60" w14:textId="67C904F4" w:rsidR="002F6FBE" w:rsidRPr="00EC37CA" w:rsidRDefault="002F6FBE" w:rsidP="00EC37CA">
      <w:pPr>
        <w:autoSpaceDE w:val="0"/>
        <w:autoSpaceDN w:val="0"/>
        <w:adjustRightInd w:val="0"/>
        <w:spacing w:after="0"/>
        <w:ind w:left="567"/>
        <w:rPr>
          <w:rFonts w:ascii="Arial" w:hAnsi="Arial" w:cs="Arial"/>
          <w:color w:val="000000"/>
          <w:sz w:val="24"/>
          <w:szCs w:val="24"/>
        </w:rPr>
      </w:pPr>
      <w:r w:rsidRPr="00EC37CA">
        <w:rPr>
          <w:rFonts w:ascii="Arial" w:hAnsi="Arial" w:cs="Arial"/>
          <w:color w:val="000000"/>
          <w:sz w:val="24"/>
          <w:szCs w:val="24"/>
        </w:rPr>
        <w:t>Appropriate promotion of this policy will take place which can include awareness raising when training inputs and presentations are pr</w:t>
      </w:r>
      <w:r w:rsidR="00EA5855" w:rsidRPr="00EC37CA">
        <w:rPr>
          <w:rFonts w:ascii="Arial" w:hAnsi="Arial" w:cs="Arial"/>
          <w:color w:val="000000"/>
          <w:sz w:val="24"/>
          <w:szCs w:val="24"/>
        </w:rPr>
        <w:t>ovided to staff in the OPCC</w:t>
      </w:r>
      <w:r w:rsidRPr="00EC37CA">
        <w:rPr>
          <w:rFonts w:ascii="Arial" w:hAnsi="Arial" w:cs="Arial"/>
          <w:color w:val="000000"/>
          <w:sz w:val="24"/>
          <w:szCs w:val="24"/>
        </w:rPr>
        <w:t>. The policy wil</w:t>
      </w:r>
      <w:r w:rsidR="00EA5855" w:rsidRPr="00EC37CA">
        <w:rPr>
          <w:rFonts w:ascii="Arial" w:hAnsi="Arial" w:cs="Arial"/>
          <w:color w:val="000000"/>
          <w:sz w:val="24"/>
          <w:szCs w:val="24"/>
        </w:rPr>
        <w:t>l be made available on the OPCC</w:t>
      </w:r>
      <w:r w:rsidRPr="00EC37CA">
        <w:rPr>
          <w:rFonts w:ascii="Arial" w:hAnsi="Arial" w:cs="Arial"/>
          <w:color w:val="000000"/>
          <w:sz w:val="24"/>
          <w:szCs w:val="24"/>
        </w:rPr>
        <w:t xml:space="preserve"> </w:t>
      </w:r>
      <w:r w:rsidR="00E240FF" w:rsidRPr="00EC37CA">
        <w:rPr>
          <w:rFonts w:ascii="Arial" w:hAnsi="Arial" w:cs="Arial"/>
          <w:color w:val="000000"/>
          <w:sz w:val="24"/>
          <w:szCs w:val="24"/>
        </w:rPr>
        <w:t>website. Publication via the website</w:t>
      </w:r>
      <w:r w:rsidRPr="00EC37CA">
        <w:rPr>
          <w:rFonts w:ascii="Arial" w:hAnsi="Arial" w:cs="Arial"/>
          <w:color w:val="000000"/>
          <w:sz w:val="24"/>
          <w:szCs w:val="24"/>
        </w:rPr>
        <w:t xml:space="preserve"> will ensure that it is available for public view. </w:t>
      </w:r>
    </w:p>
    <w:p w14:paraId="4C93D185" w14:textId="77777777" w:rsidR="00EA5855" w:rsidRPr="00EC37CA" w:rsidRDefault="00EA5855" w:rsidP="00EC37CA">
      <w:pPr>
        <w:autoSpaceDE w:val="0"/>
        <w:autoSpaceDN w:val="0"/>
        <w:adjustRightInd w:val="0"/>
        <w:spacing w:after="0"/>
        <w:ind w:left="567"/>
        <w:rPr>
          <w:rFonts w:ascii="Arial" w:hAnsi="Arial" w:cs="Arial"/>
          <w:color w:val="000000"/>
          <w:sz w:val="24"/>
          <w:szCs w:val="24"/>
        </w:rPr>
      </w:pPr>
    </w:p>
    <w:p w14:paraId="3E6EE1E3" w14:textId="5DD9B6A7" w:rsidR="002F6FBE" w:rsidRPr="00EC37CA" w:rsidRDefault="002F6FBE" w:rsidP="00EC37CA">
      <w:pPr>
        <w:autoSpaceDE w:val="0"/>
        <w:autoSpaceDN w:val="0"/>
        <w:adjustRightInd w:val="0"/>
        <w:spacing w:after="0"/>
        <w:ind w:left="567"/>
        <w:rPr>
          <w:rFonts w:ascii="Arial" w:hAnsi="Arial" w:cs="Arial"/>
          <w:color w:val="000000"/>
          <w:sz w:val="24"/>
          <w:szCs w:val="24"/>
        </w:rPr>
      </w:pPr>
      <w:r w:rsidRPr="00EC37CA">
        <w:rPr>
          <w:rFonts w:ascii="Arial" w:hAnsi="Arial" w:cs="Arial"/>
          <w:color w:val="000000"/>
          <w:sz w:val="24"/>
          <w:szCs w:val="24"/>
        </w:rPr>
        <w:t xml:space="preserve">The Internal Review process or the ICO investigation process may highlight issues with this policy and associated guidance. If this is the case relevant action will be taken. </w:t>
      </w:r>
    </w:p>
    <w:p w14:paraId="04410E9F" w14:textId="77777777" w:rsidR="00EA5855" w:rsidRPr="00EC37CA" w:rsidRDefault="00EA5855" w:rsidP="00EC37CA">
      <w:pPr>
        <w:autoSpaceDE w:val="0"/>
        <w:autoSpaceDN w:val="0"/>
        <w:adjustRightInd w:val="0"/>
        <w:spacing w:after="0"/>
        <w:ind w:left="567"/>
        <w:rPr>
          <w:rFonts w:ascii="Arial" w:hAnsi="Arial" w:cs="Arial"/>
          <w:color w:val="000000"/>
          <w:sz w:val="24"/>
          <w:szCs w:val="24"/>
        </w:rPr>
      </w:pPr>
    </w:p>
    <w:p w14:paraId="3EDC9E87" w14:textId="4CC3ED47" w:rsidR="002F6FBE" w:rsidRPr="00EC37CA" w:rsidRDefault="002F6FBE" w:rsidP="00EC37CA">
      <w:pPr>
        <w:autoSpaceDE w:val="0"/>
        <w:autoSpaceDN w:val="0"/>
        <w:adjustRightInd w:val="0"/>
        <w:spacing w:after="0"/>
        <w:ind w:left="567"/>
        <w:rPr>
          <w:rFonts w:ascii="Arial" w:hAnsi="Arial" w:cs="Arial"/>
          <w:color w:val="000000"/>
          <w:sz w:val="24"/>
          <w:szCs w:val="24"/>
        </w:rPr>
      </w:pPr>
      <w:r w:rsidRPr="00EC37CA">
        <w:rPr>
          <w:rFonts w:ascii="Arial" w:hAnsi="Arial" w:cs="Arial"/>
          <w:color w:val="000000"/>
          <w:sz w:val="24"/>
          <w:szCs w:val="24"/>
        </w:rPr>
        <w:t xml:space="preserve">Where there are issues identified the </w:t>
      </w:r>
      <w:r w:rsidR="00EA5855" w:rsidRPr="00EC37CA">
        <w:rPr>
          <w:rFonts w:ascii="Arial" w:hAnsi="Arial" w:cs="Arial"/>
          <w:color w:val="000000"/>
          <w:sz w:val="24"/>
          <w:szCs w:val="24"/>
        </w:rPr>
        <w:t>Compliance and Performance</w:t>
      </w:r>
      <w:r w:rsidRPr="00EC37CA">
        <w:rPr>
          <w:rFonts w:ascii="Arial" w:hAnsi="Arial" w:cs="Arial"/>
          <w:color w:val="000000"/>
          <w:sz w:val="24"/>
          <w:szCs w:val="24"/>
        </w:rPr>
        <w:t xml:space="preserve"> Manager will work closely with representatives from the relevant departments to address the issues and ensure that lessons are learned. </w:t>
      </w:r>
    </w:p>
    <w:p w14:paraId="13729E94" w14:textId="77777777" w:rsidR="00EA5855" w:rsidRPr="00EC37CA" w:rsidRDefault="00EA5855" w:rsidP="00EC37CA">
      <w:pPr>
        <w:autoSpaceDE w:val="0"/>
        <w:autoSpaceDN w:val="0"/>
        <w:adjustRightInd w:val="0"/>
        <w:spacing w:after="0"/>
        <w:ind w:left="567"/>
        <w:rPr>
          <w:rFonts w:ascii="Arial" w:hAnsi="Arial" w:cs="Arial"/>
          <w:color w:val="000000"/>
          <w:sz w:val="24"/>
          <w:szCs w:val="24"/>
        </w:rPr>
      </w:pPr>
    </w:p>
    <w:p w14:paraId="30BA6B73" w14:textId="0063AEEE" w:rsidR="002F6FBE" w:rsidRPr="00EC37CA" w:rsidRDefault="002F6FBE" w:rsidP="00EC37CA">
      <w:pPr>
        <w:autoSpaceDE w:val="0"/>
        <w:autoSpaceDN w:val="0"/>
        <w:adjustRightInd w:val="0"/>
        <w:spacing w:after="0"/>
        <w:ind w:left="567"/>
        <w:rPr>
          <w:rFonts w:ascii="Arial" w:hAnsi="Arial" w:cs="Arial"/>
          <w:color w:val="000000"/>
          <w:sz w:val="24"/>
          <w:szCs w:val="24"/>
        </w:rPr>
      </w:pPr>
      <w:r w:rsidRPr="00EC37CA">
        <w:rPr>
          <w:rFonts w:ascii="Arial" w:hAnsi="Arial" w:cs="Arial"/>
          <w:color w:val="000000"/>
          <w:sz w:val="24"/>
          <w:szCs w:val="24"/>
        </w:rPr>
        <w:t>Any issues of concern or risk in respect to compliance with Freedom of Informat</w:t>
      </w:r>
      <w:r w:rsidR="00EA5855" w:rsidRPr="00EC37CA">
        <w:rPr>
          <w:rFonts w:ascii="Arial" w:hAnsi="Arial" w:cs="Arial"/>
          <w:color w:val="000000"/>
          <w:sz w:val="24"/>
          <w:szCs w:val="24"/>
        </w:rPr>
        <w:t>ion legislation across the OPCC</w:t>
      </w:r>
      <w:r w:rsidRPr="00EC37CA">
        <w:rPr>
          <w:rFonts w:ascii="Arial" w:hAnsi="Arial" w:cs="Arial"/>
          <w:color w:val="000000"/>
          <w:sz w:val="24"/>
          <w:szCs w:val="24"/>
        </w:rPr>
        <w:t xml:space="preserve"> will be escalated to the </w:t>
      </w:r>
      <w:r w:rsidR="00EA5855" w:rsidRPr="00EC37CA">
        <w:rPr>
          <w:rFonts w:ascii="Arial" w:hAnsi="Arial" w:cs="Arial"/>
          <w:color w:val="000000"/>
          <w:sz w:val="24"/>
          <w:szCs w:val="24"/>
        </w:rPr>
        <w:t>Compliance and Performance Manager and the OPCC</w:t>
      </w:r>
      <w:r w:rsidRPr="00EC37CA">
        <w:rPr>
          <w:rFonts w:ascii="Arial" w:hAnsi="Arial" w:cs="Arial"/>
          <w:color w:val="000000"/>
          <w:sz w:val="24"/>
          <w:szCs w:val="24"/>
        </w:rPr>
        <w:t xml:space="preserve"> SIRO, dependent on severity. </w:t>
      </w:r>
    </w:p>
    <w:p w14:paraId="0B3A8421" w14:textId="77777777" w:rsidR="00EA5855" w:rsidRPr="00EC37CA" w:rsidRDefault="00EA5855" w:rsidP="00EC37CA">
      <w:pPr>
        <w:autoSpaceDE w:val="0"/>
        <w:autoSpaceDN w:val="0"/>
        <w:adjustRightInd w:val="0"/>
        <w:spacing w:after="0"/>
        <w:ind w:left="567"/>
        <w:rPr>
          <w:rFonts w:ascii="Arial" w:hAnsi="Arial" w:cs="Arial"/>
          <w:color w:val="000000"/>
          <w:sz w:val="24"/>
          <w:szCs w:val="24"/>
        </w:rPr>
      </w:pPr>
    </w:p>
    <w:sectPr w:rsidR="00EA5855" w:rsidRPr="00EC37C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C091" w14:textId="77777777" w:rsidR="007C20B8" w:rsidRDefault="007C20B8" w:rsidP="004B7116">
      <w:pPr>
        <w:spacing w:after="0" w:line="240" w:lineRule="auto"/>
      </w:pPr>
      <w:r>
        <w:separator/>
      </w:r>
    </w:p>
  </w:endnote>
  <w:endnote w:type="continuationSeparator" w:id="0">
    <w:p w14:paraId="3864D2E8" w14:textId="77777777" w:rsidR="007C20B8" w:rsidRDefault="007C20B8" w:rsidP="004B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E4891" w14:textId="28474876" w:rsidR="004B7116" w:rsidRDefault="009E525A">
    <w:pPr>
      <w:pStyle w:val="Footer"/>
    </w:pPr>
    <w:r>
      <w:t>Freedom of Information Policy V1</w:t>
    </w:r>
    <w:r w:rsidR="002A0607">
      <w:tab/>
    </w:r>
    <w:r w:rsidR="002A0607">
      <w:tab/>
    </w:r>
    <w:r w:rsidR="00913A68">
      <w:t xml:space="preserve">May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11887" w14:textId="77777777" w:rsidR="007C20B8" w:rsidRDefault="007C20B8" w:rsidP="004B7116">
      <w:pPr>
        <w:spacing w:after="0" w:line="240" w:lineRule="auto"/>
      </w:pPr>
      <w:r>
        <w:separator/>
      </w:r>
    </w:p>
  </w:footnote>
  <w:footnote w:type="continuationSeparator" w:id="0">
    <w:p w14:paraId="66BA96F6" w14:textId="77777777" w:rsidR="007C20B8" w:rsidRDefault="007C20B8" w:rsidP="004B7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172F"/>
    <w:multiLevelType w:val="hybridMultilevel"/>
    <w:tmpl w:val="4F3C2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8A7000"/>
    <w:multiLevelType w:val="hybridMultilevel"/>
    <w:tmpl w:val="7F845CEE"/>
    <w:lvl w:ilvl="0" w:tplc="0809000F">
      <w:start w:val="1"/>
      <w:numFmt w:val="decimal"/>
      <w:lvlText w:val="%1."/>
      <w:lvlJc w:val="left"/>
      <w:pPr>
        <w:ind w:left="720" w:hanging="360"/>
      </w:pPr>
      <w:rPr>
        <w:rFonts w:hint="default"/>
      </w:rPr>
    </w:lvl>
    <w:lvl w:ilvl="1" w:tplc="8D0A58EE">
      <w:numFmt w:val="bullet"/>
      <w:lvlText w:val="•"/>
      <w:lvlJc w:val="left"/>
      <w:pPr>
        <w:ind w:left="1800" w:hanging="720"/>
      </w:pPr>
      <w:rPr>
        <w:rFonts w:ascii="Arial" w:eastAsiaTheme="minorHAnsi" w:hAnsi="Arial" w:cs="Aria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85114"/>
    <w:multiLevelType w:val="hybridMultilevel"/>
    <w:tmpl w:val="459E1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5B3F88"/>
    <w:multiLevelType w:val="hybridMultilevel"/>
    <w:tmpl w:val="1BECA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DB6623"/>
    <w:multiLevelType w:val="hybridMultilevel"/>
    <w:tmpl w:val="372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25674"/>
    <w:multiLevelType w:val="multilevel"/>
    <w:tmpl w:val="D81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0D468D"/>
    <w:multiLevelType w:val="hybridMultilevel"/>
    <w:tmpl w:val="EDE4F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54A01"/>
    <w:multiLevelType w:val="multilevel"/>
    <w:tmpl w:val="7430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102962"/>
    <w:multiLevelType w:val="hybridMultilevel"/>
    <w:tmpl w:val="2E4C7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04F7A"/>
    <w:multiLevelType w:val="hybridMultilevel"/>
    <w:tmpl w:val="9C98D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7D67EB"/>
    <w:multiLevelType w:val="hybridMultilevel"/>
    <w:tmpl w:val="C2167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EB0BE5"/>
    <w:multiLevelType w:val="hybridMultilevel"/>
    <w:tmpl w:val="4D0642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B06F4E"/>
    <w:multiLevelType w:val="hybridMultilevel"/>
    <w:tmpl w:val="57549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CD95F65"/>
    <w:multiLevelType w:val="hybridMultilevel"/>
    <w:tmpl w:val="2CE25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12"/>
  </w:num>
  <w:num w:numId="5">
    <w:abstractNumId w:val="0"/>
  </w:num>
  <w:num w:numId="6">
    <w:abstractNumId w:val="9"/>
  </w:num>
  <w:num w:numId="7">
    <w:abstractNumId w:val="2"/>
  </w:num>
  <w:num w:numId="8">
    <w:abstractNumId w:val="5"/>
  </w:num>
  <w:num w:numId="9">
    <w:abstractNumId w:val="11"/>
  </w:num>
  <w:num w:numId="10">
    <w:abstractNumId w:val="3"/>
  </w:num>
  <w:num w:numId="11">
    <w:abstractNumId w:val="4"/>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16"/>
    <w:rsid w:val="00006F0A"/>
    <w:rsid w:val="00013B69"/>
    <w:rsid w:val="00064F64"/>
    <w:rsid w:val="00074762"/>
    <w:rsid w:val="00081987"/>
    <w:rsid w:val="000828D7"/>
    <w:rsid w:val="000941E7"/>
    <w:rsid w:val="000C3653"/>
    <w:rsid w:val="000C3C19"/>
    <w:rsid w:val="0012540F"/>
    <w:rsid w:val="0014232A"/>
    <w:rsid w:val="00193628"/>
    <w:rsid w:val="00193B87"/>
    <w:rsid w:val="001B3630"/>
    <w:rsid w:val="002069CB"/>
    <w:rsid w:val="00211853"/>
    <w:rsid w:val="002275F1"/>
    <w:rsid w:val="00266BF0"/>
    <w:rsid w:val="002A0607"/>
    <w:rsid w:val="002B2A1F"/>
    <w:rsid w:val="002E37B7"/>
    <w:rsid w:val="002F6FBE"/>
    <w:rsid w:val="00325F0C"/>
    <w:rsid w:val="003278C2"/>
    <w:rsid w:val="003478B6"/>
    <w:rsid w:val="00360DDF"/>
    <w:rsid w:val="0038363A"/>
    <w:rsid w:val="003A6173"/>
    <w:rsid w:val="003F1ECD"/>
    <w:rsid w:val="00417462"/>
    <w:rsid w:val="004271FC"/>
    <w:rsid w:val="0047063F"/>
    <w:rsid w:val="004B7116"/>
    <w:rsid w:val="004F0BAC"/>
    <w:rsid w:val="0050152A"/>
    <w:rsid w:val="00517A16"/>
    <w:rsid w:val="00531427"/>
    <w:rsid w:val="00575A56"/>
    <w:rsid w:val="005976D1"/>
    <w:rsid w:val="005A5AA9"/>
    <w:rsid w:val="005B5A08"/>
    <w:rsid w:val="005B7CBD"/>
    <w:rsid w:val="005C0EAE"/>
    <w:rsid w:val="006A64A7"/>
    <w:rsid w:val="007249A0"/>
    <w:rsid w:val="00757964"/>
    <w:rsid w:val="0078348B"/>
    <w:rsid w:val="007A462C"/>
    <w:rsid w:val="007C20B8"/>
    <w:rsid w:val="00805379"/>
    <w:rsid w:val="008512BD"/>
    <w:rsid w:val="00884475"/>
    <w:rsid w:val="008C33B1"/>
    <w:rsid w:val="00910DCB"/>
    <w:rsid w:val="00913A68"/>
    <w:rsid w:val="00917EEC"/>
    <w:rsid w:val="00947B2F"/>
    <w:rsid w:val="009C0EAE"/>
    <w:rsid w:val="009D7873"/>
    <w:rsid w:val="009E525A"/>
    <w:rsid w:val="00A04AC5"/>
    <w:rsid w:val="00A17372"/>
    <w:rsid w:val="00A563E6"/>
    <w:rsid w:val="00A827C4"/>
    <w:rsid w:val="00B013B7"/>
    <w:rsid w:val="00B547B0"/>
    <w:rsid w:val="00B56865"/>
    <w:rsid w:val="00BA4F59"/>
    <w:rsid w:val="00BA57AA"/>
    <w:rsid w:val="00BB74F0"/>
    <w:rsid w:val="00BD15F2"/>
    <w:rsid w:val="00BF6AA1"/>
    <w:rsid w:val="00C112AD"/>
    <w:rsid w:val="00C25DAC"/>
    <w:rsid w:val="00C83968"/>
    <w:rsid w:val="00CA0A8F"/>
    <w:rsid w:val="00CC249F"/>
    <w:rsid w:val="00CC4947"/>
    <w:rsid w:val="00D14480"/>
    <w:rsid w:val="00D26AA5"/>
    <w:rsid w:val="00D41E4B"/>
    <w:rsid w:val="00D51BE5"/>
    <w:rsid w:val="00D76032"/>
    <w:rsid w:val="00DA0ECA"/>
    <w:rsid w:val="00E240FF"/>
    <w:rsid w:val="00E2434B"/>
    <w:rsid w:val="00E503DC"/>
    <w:rsid w:val="00E92EDD"/>
    <w:rsid w:val="00EA5855"/>
    <w:rsid w:val="00EA7E4F"/>
    <w:rsid w:val="00EC2E8A"/>
    <w:rsid w:val="00EC37CA"/>
    <w:rsid w:val="00EC59B2"/>
    <w:rsid w:val="00EE382A"/>
    <w:rsid w:val="00F06699"/>
    <w:rsid w:val="00F41209"/>
    <w:rsid w:val="00F41A03"/>
    <w:rsid w:val="00F6788D"/>
    <w:rsid w:val="00FB21D8"/>
    <w:rsid w:val="00FB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EDBD"/>
  <w15:docId w15:val="{071EECDA-CDCB-4902-B534-EBC9FD18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16"/>
    <w:rPr>
      <w:rFonts w:ascii="Tahoma" w:hAnsi="Tahoma" w:cs="Tahoma"/>
      <w:sz w:val="16"/>
      <w:szCs w:val="16"/>
    </w:rPr>
  </w:style>
  <w:style w:type="paragraph" w:customStyle="1" w:styleId="Default">
    <w:name w:val="Default"/>
    <w:rsid w:val="004B7116"/>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B7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116"/>
  </w:style>
  <w:style w:type="paragraph" w:styleId="Footer">
    <w:name w:val="footer"/>
    <w:basedOn w:val="Normal"/>
    <w:link w:val="FooterChar"/>
    <w:uiPriority w:val="99"/>
    <w:unhideWhenUsed/>
    <w:rsid w:val="004B7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116"/>
  </w:style>
  <w:style w:type="paragraph" w:styleId="ListParagraph">
    <w:name w:val="List Paragraph"/>
    <w:basedOn w:val="Normal"/>
    <w:uiPriority w:val="34"/>
    <w:qFormat/>
    <w:rsid w:val="004B7116"/>
    <w:pPr>
      <w:ind w:left="720"/>
      <w:contextualSpacing/>
    </w:pPr>
  </w:style>
  <w:style w:type="character" w:styleId="Hyperlink">
    <w:name w:val="Hyperlink"/>
    <w:basedOn w:val="DefaultParagraphFont"/>
    <w:uiPriority w:val="99"/>
    <w:unhideWhenUsed/>
    <w:rsid w:val="00064F64"/>
    <w:rPr>
      <w:color w:val="0000FF" w:themeColor="hyperlink"/>
      <w:u w:val="single"/>
    </w:rPr>
  </w:style>
  <w:style w:type="character" w:styleId="FollowedHyperlink">
    <w:name w:val="FollowedHyperlink"/>
    <w:basedOn w:val="DefaultParagraphFont"/>
    <w:uiPriority w:val="99"/>
    <w:semiHidden/>
    <w:unhideWhenUsed/>
    <w:rsid w:val="00064F64"/>
    <w:rPr>
      <w:color w:val="800080" w:themeColor="followedHyperlink"/>
      <w:u w:val="single"/>
    </w:rPr>
  </w:style>
  <w:style w:type="paragraph" w:styleId="NormalWeb">
    <w:name w:val="Normal (Web)"/>
    <w:basedOn w:val="Normal"/>
    <w:uiPriority w:val="99"/>
    <w:semiHidden/>
    <w:unhideWhenUsed/>
    <w:rsid w:val="003478B6"/>
    <w:pPr>
      <w:spacing w:after="24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B7C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B7CBD"/>
    <w:pPr>
      <w:outlineLvl w:val="9"/>
    </w:pPr>
    <w:rPr>
      <w:lang w:val="en-US" w:eastAsia="ja-JP"/>
    </w:rPr>
  </w:style>
  <w:style w:type="table" w:styleId="TableGrid">
    <w:name w:val="Table Grid"/>
    <w:basedOn w:val="TableNormal"/>
    <w:uiPriority w:val="59"/>
    <w:rsid w:val="004F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1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5163">
      <w:bodyDiv w:val="1"/>
      <w:marLeft w:val="0"/>
      <w:marRight w:val="0"/>
      <w:marTop w:val="0"/>
      <w:marBottom w:val="0"/>
      <w:divBdr>
        <w:top w:val="none" w:sz="0" w:space="0" w:color="auto"/>
        <w:left w:val="none" w:sz="0" w:space="0" w:color="auto"/>
        <w:bottom w:val="none" w:sz="0" w:space="0" w:color="auto"/>
        <w:right w:val="none" w:sz="0" w:space="0" w:color="auto"/>
      </w:divBdr>
    </w:div>
    <w:div w:id="145362316">
      <w:bodyDiv w:val="1"/>
      <w:marLeft w:val="0"/>
      <w:marRight w:val="0"/>
      <w:marTop w:val="0"/>
      <w:marBottom w:val="0"/>
      <w:divBdr>
        <w:top w:val="none" w:sz="0" w:space="0" w:color="auto"/>
        <w:left w:val="none" w:sz="0" w:space="0" w:color="auto"/>
        <w:bottom w:val="none" w:sz="0" w:space="0" w:color="auto"/>
        <w:right w:val="none" w:sz="0" w:space="0" w:color="auto"/>
      </w:divBdr>
    </w:div>
    <w:div w:id="1605647079">
      <w:bodyDiv w:val="1"/>
      <w:marLeft w:val="0"/>
      <w:marRight w:val="0"/>
      <w:marTop w:val="0"/>
      <w:marBottom w:val="0"/>
      <w:divBdr>
        <w:top w:val="none" w:sz="0" w:space="0" w:color="auto"/>
        <w:left w:val="none" w:sz="0" w:space="0" w:color="auto"/>
        <w:bottom w:val="none" w:sz="0" w:space="0" w:color="auto"/>
        <w:right w:val="none" w:sz="0" w:space="0" w:color="auto"/>
      </w:divBdr>
      <w:divsChild>
        <w:div w:id="961499821">
          <w:marLeft w:val="0"/>
          <w:marRight w:val="0"/>
          <w:marTop w:val="0"/>
          <w:marBottom w:val="0"/>
          <w:divBdr>
            <w:top w:val="none" w:sz="0" w:space="0" w:color="auto"/>
            <w:left w:val="none" w:sz="0" w:space="0" w:color="auto"/>
            <w:bottom w:val="none" w:sz="0" w:space="0" w:color="auto"/>
            <w:right w:val="none" w:sz="0" w:space="0" w:color="auto"/>
          </w:divBdr>
          <w:divsChild>
            <w:div w:id="1909487773">
              <w:marLeft w:val="0"/>
              <w:marRight w:val="0"/>
              <w:marTop w:val="0"/>
              <w:marBottom w:val="0"/>
              <w:divBdr>
                <w:top w:val="none" w:sz="0" w:space="0" w:color="auto"/>
                <w:left w:val="none" w:sz="0" w:space="0" w:color="auto"/>
                <w:bottom w:val="none" w:sz="0" w:space="0" w:color="auto"/>
                <w:right w:val="none" w:sz="0" w:space="0" w:color="auto"/>
              </w:divBdr>
              <w:divsChild>
                <w:div w:id="2437306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10302168">
      <w:bodyDiv w:val="1"/>
      <w:marLeft w:val="0"/>
      <w:marRight w:val="0"/>
      <w:marTop w:val="0"/>
      <w:marBottom w:val="0"/>
      <w:divBdr>
        <w:top w:val="none" w:sz="0" w:space="0" w:color="auto"/>
        <w:left w:val="none" w:sz="0" w:space="0" w:color="auto"/>
        <w:bottom w:val="none" w:sz="0" w:space="0" w:color="auto"/>
        <w:right w:val="none" w:sz="0" w:space="0" w:color="auto"/>
      </w:divBdr>
    </w:div>
    <w:div w:id="19351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yfedpowys-pcc.org.uk/en/contact-us/access-to-information-we-ho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E465-E3A4-49C9-A944-A65E7AF6DF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42c32be-31bf-422c-ab0d-7abc8ae381ac"/>
    <ds:schemaRef ds:uri="http://schemas.openxmlformats.org/package/2006/metadata/core-properties"/>
    <ds:schemaRef ds:uri="cf6dc0cf-1d45-4a2f-a37f-b5391cb0490c"/>
    <ds:schemaRef ds:uri="http://www.w3.org/XML/1998/namespace"/>
    <ds:schemaRef ds:uri="http://purl.org/dc/dcmitype/"/>
  </ds:schemaRefs>
</ds:datastoreItem>
</file>

<file path=customXml/itemProps2.xml><?xml version="1.0" encoding="utf-8"?>
<ds:datastoreItem xmlns:ds="http://schemas.openxmlformats.org/officeDocument/2006/customXml" ds:itemID="{F8546E2A-2C2D-49DB-A9DD-D73BB54BAFB3}">
  <ds:schemaRefs>
    <ds:schemaRef ds:uri="http://schemas.microsoft.com/sharepoint/v3/contenttype/forms"/>
  </ds:schemaRefs>
</ds:datastoreItem>
</file>

<file path=customXml/itemProps3.xml><?xml version="1.0" encoding="utf-8"?>
<ds:datastoreItem xmlns:ds="http://schemas.openxmlformats.org/officeDocument/2006/customXml" ds:itemID="{D80466A5-B07F-4164-8F93-8C5868E3C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7E2EA-6E9F-4609-8EFA-B4F7A2D7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9444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Gayther Cheryl</dc:creator>
  <cp:keywords/>
  <dc:description/>
  <cp:lastModifiedBy>Gayther Cheryl OPCC</cp:lastModifiedBy>
  <cp:revision>2</cp:revision>
  <cp:lastPrinted>2019-06-28T11:30:00Z</cp:lastPrinted>
  <dcterms:created xsi:type="dcterms:W3CDTF">2021-06-01T13:17:00Z</dcterms:created>
  <dcterms:modified xsi:type="dcterms:W3CDTF">2021-06-01T13:17:00Z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548c6293-2d8b-401d-89ba-d60036b54c67</vt:lpwstr>
  </property>
  <property fmtid="{D5CDD505-2E9C-101B-9397-08002B2CF9AE}" pid="3" name="ContentTypeId">
    <vt:lpwstr>0x010100A0EF691A6D15C44892C3C7D4E4F3FC4A</vt:lpwstr>
  </property>
</Properties>
</file>