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2D8AC" w14:textId="46701A3C"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C248DA" w:rsidRPr="00414616" w:rsidRDefault="00C248DA"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C248DA" w:rsidRPr="00414616" w:rsidRDefault="00C248DA"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1514168B" w:rsidR="00C248DA" w:rsidRPr="006B01FE" w:rsidRDefault="00C248DA"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30</w:t>
                            </w:r>
                            <w:r w:rsidRPr="00FF6F43">
                              <w:rPr>
                                <w:rFonts w:ascii="Verdana" w:hAnsi="Verdana" w:cs="Arial"/>
                                <w:b/>
                                <w:bCs/>
                                <w:vertAlign w:val="superscript"/>
                              </w:rPr>
                              <w:t>th</w:t>
                            </w:r>
                            <w:r>
                              <w:rPr>
                                <w:rFonts w:ascii="Verdana" w:hAnsi="Verdana" w:cs="Arial"/>
                                <w:b/>
                                <w:bCs/>
                              </w:rPr>
                              <w:t xml:space="preserve"> November 2021</w:t>
                            </w:r>
                          </w:p>
                          <w:p w14:paraId="4441EC4E" w14:textId="4E4E3089" w:rsidR="00C248DA" w:rsidRPr="00414616" w:rsidRDefault="00C248DA"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" filled="f" stroked="f">
                <v:textbox>
                  <w:txbxContent>
                    <w:p w14:paraId="4371D843" w14:textId="77777777" w:rsidR="00C248DA" w:rsidRPr="00414616" w:rsidRDefault="00C248DA"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C248DA" w:rsidRPr="00414616" w:rsidRDefault="00C248DA"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1514168B" w:rsidR="00C248DA" w:rsidRPr="006B01FE" w:rsidRDefault="00C248DA"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30</w:t>
                      </w:r>
                      <w:r w:rsidRPr="00FF6F43">
                        <w:rPr>
                          <w:rFonts w:ascii="Verdana" w:hAnsi="Verdana" w:cs="Arial"/>
                          <w:b/>
                          <w:bCs/>
                          <w:vertAlign w:val="superscript"/>
                        </w:rPr>
                        <w:t>th</w:t>
                      </w:r>
                      <w:r>
                        <w:rPr>
                          <w:rFonts w:ascii="Verdana" w:hAnsi="Verdana" w:cs="Arial"/>
                          <w:b/>
                          <w:bCs/>
                        </w:rPr>
                        <w:t xml:space="preserve"> November 2021</w:t>
                      </w:r>
                    </w:p>
                    <w:p w14:paraId="4441EC4E" w14:textId="4E4E3089" w:rsidR="00C248DA" w:rsidRPr="00414616" w:rsidRDefault="00C248DA" w:rsidP="002B2CD4">
                      <w:pPr>
                        <w:rPr>
                          <w:rFonts w:ascii="Verdana" w:hAnsi="Verdana" w:cs="Arial"/>
                          <w:b/>
                          <w:bCs/>
                        </w:rPr>
                      </w:pPr>
                    </w:p>
                  </w:txbxContent>
                </v:textbox>
                <w10:wrap anchorx="page"/>
              </v:shape>
            </w:pict>
          </mc:Fallback>
        </mc:AlternateContent>
      </w:r>
      <w:r w:rsidR="00F72FB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1D653CE9"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 xml:space="preserve">Due to the current Coronavirus pandemic the meeting held on the </w:t>
      </w:r>
      <w:r w:rsidR="00FF6F43">
        <w:rPr>
          <w:rFonts w:ascii="Verdana" w:hAnsi="Verdana" w:cs="Arial"/>
          <w:b/>
          <w:u w:val="single"/>
        </w:rPr>
        <w:t>30</w:t>
      </w:r>
      <w:r w:rsidR="00EC41C6" w:rsidRPr="00EC41C6">
        <w:rPr>
          <w:rFonts w:ascii="Verdana" w:hAnsi="Verdana" w:cs="Arial"/>
          <w:b/>
          <w:u w:val="single"/>
          <w:vertAlign w:val="superscript"/>
        </w:rPr>
        <w:t>th</w:t>
      </w:r>
      <w:r w:rsidR="00EC41C6">
        <w:rPr>
          <w:rFonts w:ascii="Verdana" w:hAnsi="Verdana" w:cs="Arial"/>
          <w:b/>
          <w:u w:val="single"/>
        </w:rPr>
        <w:t xml:space="preserve"> November</w:t>
      </w:r>
      <w:r w:rsidR="00957BC9">
        <w:rPr>
          <w:rFonts w:ascii="Verdana" w:hAnsi="Verdana" w:cs="Arial"/>
          <w:b/>
          <w:u w:val="single"/>
        </w:rPr>
        <w:t xml:space="preserve"> 2021</w:t>
      </w:r>
      <w:r w:rsidRPr="008A0647">
        <w:rPr>
          <w:rFonts w:ascii="Verdana" w:hAnsi="Verdana" w:cs="Arial"/>
          <w:b/>
          <w:u w:val="single"/>
        </w:rPr>
        <w:t xml:space="preserve"> was conducted </w:t>
      </w:r>
      <w:r w:rsidR="001175BC">
        <w:rPr>
          <w:rFonts w:ascii="Verdana" w:hAnsi="Verdana" w:cs="Arial"/>
          <w:b/>
          <w:u w:val="single"/>
        </w:rPr>
        <w:t xml:space="preserve">via </w:t>
      </w:r>
      <w:r w:rsidR="003A7EF5">
        <w:rPr>
          <w:rFonts w:ascii="Verdana" w:hAnsi="Verdana" w:cs="Arial"/>
          <w:b/>
          <w:u w:val="single"/>
        </w:rPr>
        <w:t>Microsoft Teams</w:t>
      </w:r>
      <w:r w:rsidR="001175BC">
        <w:rPr>
          <w:rFonts w:ascii="Verdana" w:hAnsi="Verdana" w:cs="Arial"/>
          <w:b/>
          <w:u w:val="single"/>
        </w:rPr>
        <w:t>.</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965982" w14:paraId="7A2E003C" w14:textId="77777777" w:rsidTr="00CB6F8C">
        <w:tc>
          <w:tcPr>
            <w:tcW w:w="1814"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379" w:type="dxa"/>
            <w:tcBorders>
              <w:top w:val="single" w:sz="4" w:space="0" w:color="auto"/>
              <w:left w:val="single" w:sz="4" w:space="0" w:color="auto"/>
              <w:bottom w:val="nil"/>
            </w:tcBorders>
          </w:tcPr>
          <w:p w14:paraId="24C3D3D2" w14:textId="4B454DBF" w:rsidR="004315EA" w:rsidRDefault="004315EA" w:rsidP="007F1BF0">
            <w:pPr>
              <w:spacing w:line="276" w:lineRule="auto"/>
              <w:jc w:val="both"/>
              <w:rPr>
                <w:rFonts w:ascii="Verdana" w:hAnsi="Verdana" w:cs="Arial"/>
              </w:rPr>
            </w:pPr>
            <w:r>
              <w:rPr>
                <w:rFonts w:ascii="Verdana" w:hAnsi="Verdana" w:cs="Arial"/>
              </w:rPr>
              <w:t>Mr Martin Evans (ME)</w:t>
            </w:r>
          </w:p>
          <w:p w14:paraId="06084C5D" w14:textId="65A65C9B" w:rsidR="00E72D0B" w:rsidRDefault="00957BC9" w:rsidP="007F1BF0">
            <w:pPr>
              <w:spacing w:line="276" w:lineRule="auto"/>
              <w:jc w:val="both"/>
              <w:rPr>
                <w:rFonts w:ascii="Verdana" w:hAnsi="Verdana" w:cs="Arial"/>
              </w:rPr>
            </w:pPr>
            <w:r>
              <w:rPr>
                <w:rFonts w:ascii="Verdana" w:hAnsi="Verdana" w:cs="Arial"/>
              </w:rPr>
              <w:t>Ms Lynne Hamilton (LH)</w:t>
            </w:r>
          </w:p>
          <w:p w14:paraId="4876218A" w14:textId="77777777" w:rsidR="00E35BD7" w:rsidRDefault="00E35BD7" w:rsidP="007F1BF0">
            <w:pPr>
              <w:spacing w:line="276" w:lineRule="auto"/>
              <w:jc w:val="both"/>
              <w:rPr>
                <w:rFonts w:ascii="Verdana" w:hAnsi="Verdana" w:cs="Arial"/>
              </w:rPr>
            </w:pPr>
            <w:r>
              <w:rPr>
                <w:rFonts w:ascii="Verdana" w:hAnsi="Verdana" w:cs="Arial"/>
              </w:rPr>
              <w:t>Ms Kate Curran (KC)</w:t>
            </w:r>
          </w:p>
          <w:p w14:paraId="1A7D4A44" w14:textId="77777777" w:rsidR="005D3F97" w:rsidRDefault="005D3F97" w:rsidP="005D3F97">
            <w:pPr>
              <w:spacing w:line="276" w:lineRule="auto"/>
              <w:jc w:val="both"/>
              <w:rPr>
                <w:rFonts w:ascii="Verdana" w:hAnsi="Verdana" w:cs="Arial"/>
              </w:rPr>
            </w:pPr>
            <w:r>
              <w:rPr>
                <w:rFonts w:ascii="Verdana" w:hAnsi="Verdana" w:cs="Arial"/>
              </w:rPr>
              <w:t>Mr Andre Morgan (AM)</w:t>
            </w:r>
          </w:p>
          <w:p w14:paraId="66FFB0C9" w14:textId="7C303194" w:rsidR="00FF6F43" w:rsidRPr="00114354" w:rsidRDefault="00FF6F43" w:rsidP="005D3F97">
            <w:pPr>
              <w:spacing w:line="276" w:lineRule="auto"/>
              <w:jc w:val="both"/>
              <w:rPr>
                <w:rFonts w:ascii="Verdana" w:hAnsi="Verdana" w:cs="Arial"/>
              </w:rPr>
            </w:pPr>
            <w:r>
              <w:rPr>
                <w:rFonts w:ascii="Verdana" w:hAnsi="Verdana" w:cs="Arial"/>
              </w:rPr>
              <w:t>Ms Michelle Morris (MM)</w:t>
            </w:r>
          </w:p>
        </w:tc>
      </w:tr>
      <w:tr w:rsidR="00AB7774" w:rsidRPr="00965982" w14:paraId="5AB51AFC"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379" w:type="dxa"/>
            <w:tcBorders>
              <w:top w:val="single" w:sz="4" w:space="0" w:color="auto"/>
              <w:left w:val="single" w:sz="4" w:space="0" w:color="auto"/>
              <w:bottom w:val="single" w:sz="4" w:space="0" w:color="auto"/>
              <w:right w:val="single" w:sz="4" w:space="0" w:color="auto"/>
            </w:tcBorders>
          </w:tcPr>
          <w:p w14:paraId="02C89D40" w14:textId="77777777" w:rsidR="00D26756" w:rsidRDefault="00D26756" w:rsidP="00D26756">
            <w:pPr>
              <w:spacing w:line="276" w:lineRule="auto"/>
              <w:jc w:val="both"/>
              <w:rPr>
                <w:rFonts w:ascii="Verdana" w:hAnsi="Verdana" w:cs="Arial"/>
              </w:rPr>
            </w:pPr>
            <w:r w:rsidRPr="00965982">
              <w:rPr>
                <w:rFonts w:ascii="Verdana" w:hAnsi="Verdana" w:cs="Arial"/>
              </w:rPr>
              <w:t>Mr Dafydd Llywelyn, Police and Crime Commissioner (PCC)</w:t>
            </w:r>
          </w:p>
          <w:p w14:paraId="0F07A37D" w14:textId="45CF3395" w:rsidR="00414616" w:rsidRDefault="001D22CF" w:rsidP="007F1BF0">
            <w:pPr>
              <w:spacing w:line="276" w:lineRule="auto"/>
              <w:jc w:val="both"/>
              <w:rPr>
                <w:rFonts w:ascii="Verdana" w:hAnsi="Verdana" w:cs="Arial"/>
              </w:rPr>
            </w:pPr>
            <w:r w:rsidRPr="00965982">
              <w:rPr>
                <w:rFonts w:ascii="Verdana" w:hAnsi="Verdana" w:cs="Arial"/>
              </w:rPr>
              <w:t xml:space="preserve">Mrs </w:t>
            </w:r>
            <w:proofErr w:type="spellStart"/>
            <w:r w:rsidRPr="00965982">
              <w:rPr>
                <w:rFonts w:ascii="Verdana" w:hAnsi="Verdana" w:cs="Arial"/>
              </w:rPr>
              <w:t>Carys</w:t>
            </w:r>
            <w:proofErr w:type="spellEnd"/>
            <w:r w:rsidRPr="00965982">
              <w:rPr>
                <w:rFonts w:ascii="Verdana" w:hAnsi="Verdana" w:cs="Arial"/>
              </w:rPr>
              <w:t xml:space="preserve"> </w:t>
            </w:r>
            <w:proofErr w:type="spellStart"/>
            <w:r w:rsidRPr="00965982">
              <w:rPr>
                <w:rFonts w:ascii="Verdana" w:hAnsi="Verdana" w:cs="Arial"/>
              </w:rPr>
              <w:t>Morgans</w:t>
            </w:r>
            <w:proofErr w:type="spellEnd"/>
            <w:r w:rsidRPr="00965982">
              <w:rPr>
                <w:rFonts w:ascii="Verdana" w:hAnsi="Verdana" w:cs="Arial"/>
              </w:rPr>
              <w:t>, Chief of Staff (</w:t>
            </w:r>
            <w:proofErr w:type="spellStart"/>
            <w:r w:rsidRPr="00965982">
              <w:rPr>
                <w:rFonts w:ascii="Verdana" w:hAnsi="Verdana" w:cs="Arial"/>
              </w:rPr>
              <w:t>CoS</w:t>
            </w:r>
            <w:proofErr w:type="spellEnd"/>
            <w:r w:rsidRPr="00965982">
              <w:rPr>
                <w:rFonts w:ascii="Verdana" w:hAnsi="Verdana" w:cs="Arial"/>
              </w:rPr>
              <w:t>)</w:t>
            </w:r>
          </w:p>
          <w:p w14:paraId="3D72288A" w14:textId="77777777" w:rsidR="00FF6F43" w:rsidRDefault="00FF6F43" w:rsidP="00FF6F43">
            <w:pPr>
              <w:spacing w:line="276" w:lineRule="auto"/>
              <w:jc w:val="both"/>
              <w:rPr>
                <w:rFonts w:ascii="Verdana" w:hAnsi="Verdana" w:cs="Arial"/>
              </w:rPr>
            </w:pPr>
            <w:r>
              <w:rPr>
                <w:rFonts w:ascii="Verdana" w:hAnsi="Verdana" w:cs="Arial"/>
              </w:rPr>
              <w:t>Ms</w:t>
            </w:r>
            <w:r w:rsidRPr="00965982">
              <w:rPr>
                <w:rFonts w:ascii="Verdana" w:hAnsi="Verdana" w:cs="Arial"/>
              </w:rPr>
              <w:t xml:space="preserve"> Beverley </w:t>
            </w:r>
            <w:proofErr w:type="spellStart"/>
            <w:r w:rsidRPr="00965982">
              <w:rPr>
                <w:rFonts w:ascii="Verdana" w:hAnsi="Verdana" w:cs="Arial"/>
              </w:rPr>
              <w:t>Peatling</w:t>
            </w:r>
            <w:proofErr w:type="spellEnd"/>
            <w:r w:rsidRPr="00965982">
              <w:rPr>
                <w:rFonts w:ascii="Verdana" w:hAnsi="Verdana" w:cs="Arial"/>
              </w:rPr>
              <w:t>, Chief Finance Officer (CFO</w:t>
            </w:r>
            <w:r>
              <w:rPr>
                <w:rFonts w:ascii="Verdana" w:hAnsi="Verdana" w:cs="Arial"/>
              </w:rPr>
              <w:t>)</w:t>
            </w:r>
          </w:p>
          <w:p w14:paraId="32E7534E" w14:textId="5CB2CBA1" w:rsidR="003A7EF5" w:rsidRDefault="003A7EF5" w:rsidP="007F1BF0">
            <w:pPr>
              <w:spacing w:line="276" w:lineRule="auto"/>
              <w:jc w:val="both"/>
              <w:rPr>
                <w:rFonts w:ascii="Verdana" w:hAnsi="Verdana" w:cs="Arial"/>
              </w:rPr>
            </w:pPr>
            <w:r>
              <w:rPr>
                <w:rFonts w:ascii="Verdana" w:hAnsi="Verdana" w:cs="Arial"/>
              </w:rPr>
              <w:t>Ms Claire Parmenter, Temporary Chief Constable (T/CC)</w:t>
            </w:r>
          </w:p>
          <w:p w14:paraId="28C7E4F4" w14:textId="2AA250DC" w:rsidR="00957BC9" w:rsidRDefault="00957BC9" w:rsidP="007F1BF0">
            <w:pPr>
              <w:spacing w:line="276" w:lineRule="auto"/>
              <w:jc w:val="both"/>
              <w:rPr>
                <w:rFonts w:ascii="Verdana" w:hAnsi="Verdana" w:cs="Arial"/>
              </w:rPr>
            </w:pPr>
            <w:r w:rsidRPr="00965982">
              <w:rPr>
                <w:rFonts w:ascii="Verdana" w:hAnsi="Verdana" w:cs="Arial"/>
              </w:rPr>
              <w:t>Mr Edwin Harries, Director of Finance (</w:t>
            </w:r>
            <w:proofErr w:type="spellStart"/>
            <w:r w:rsidRPr="00965982">
              <w:rPr>
                <w:rFonts w:ascii="Verdana" w:hAnsi="Verdana" w:cs="Arial"/>
              </w:rPr>
              <w:t>DoF</w:t>
            </w:r>
            <w:proofErr w:type="spellEnd"/>
            <w:r w:rsidRPr="00965982">
              <w:rPr>
                <w:rFonts w:ascii="Verdana" w:hAnsi="Verdana" w:cs="Arial"/>
              </w:rPr>
              <w:t>)</w:t>
            </w:r>
          </w:p>
          <w:p w14:paraId="5455981E" w14:textId="1122EEC7"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6351C6" w:rsidRPr="00231FBD">
              <w:rPr>
                <w:rFonts w:cstheme="minorHAnsi"/>
                <w:sz w:val="24"/>
                <w:szCs w:val="24"/>
              </w:rPr>
              <w:t>Head of Corporate Finance</w:t>
            </w:r>
            <w:r w:rsidR="006351C6" w:rsidRPr="00965982">
              <w:rPr>
                <w:rFonts w:ascii="Verdana" w:hAnsi="Verdana" w:cs="Arial"/>
              </w:rPr>
              <w:t xml:space="preserve"> </w:t>
            </w:r>
            <w:r w:rsidR="001331B7" w:rsidRPr="00965982">
              <w:rPr>
                <w:rFonts w:ascii="Verdana" w:hAnsi="Verdana" w:cs="Arial"/>
              </w:rPr>
              <w:t>(IW)</w:t>
            </w:r>
          </w:p>
          <w:p w14:paraId="4B17E7B5" w14:textId="2DD7E600" w:rsidR="00F644E2" w:rsidRDefault="001175BC" w:rsidP="007F1BF0">
            <w:pPr>
              <w:spacing w:line="276" w:lineRule="auto"/>
              <w:jc w:val="both"/>
              <w:rPr>
                <w:rFonts w:ascii="Verdana" w:hAnsi="Verdana" w:cs="Arial"/>
              </w:rPr>
            </w:pPr>
            <w:r w:rsidRPr="00965982">
              <w:rPr>
                <w:rFonts w:ascii="Verdana" w:hAnsi="Verdana" w:cs="Arial"/>
              </w:rPr>
              <w:t>M</w:t>
            </w:r>
            <w:r w:rsidR="00FF6F43">
              <w:rPr>
                <w:rFonts w:ascii="Verdana" w:hAnsi="Verdana" w:cs="Arial"/>
              </w:rPr>
              <w:t>r Jonathon Maddock</w:t>
            </w:r>
            <w:r w:rsidR="003A7EF5">
              <w:rPr>
                <w:rFonts w:ascii="Verdana" w:hAnsi="Verdana" w:cs="Arial"/>
              </w:rPr>
              <w:t xml:space="preserve"> </w:t>
            </w:r>
            <w:r w:rsidR="00F644E2" w:rsidRPr="00965982">
              <w:rPr>
                <w:rFonts w:ascii="Verdana" w:hAnsi="Verdana" w:cs="Arial"/>
              </w:rPr>
              <w:t>(TIAA)</w:t>
            </w:r>
            <w:r w:rsidR="003A7EF5">
              <w:rPr>
                <w:rFonts w:ascii="Verdana" w:hAnsi="Verdana" w:cs="Arial"/>
              </w:rPr>
              <w:t>, (</w:t>
            </w:r>
            <w:r w:rsidR="00FF6F43">
              <w:rPr>
                <w:rFonts w:ascii="Verdana" w:hAnsi="Verdana" w:cs="Arial"/>
              </w:rPr>
              <w:t>JM</w:t>
            </w:r>
            <w:r w:rsidR="00C827D5" w:rsidRPr="00965982">
              <w:rPr>
                <w:rFonts w:ascii="Verdana" w:hAnsi="Verdana" w:cs="Arial"/>
              </w:rPr>
              <w:t>)</w:t>
            </w:r>
          </w:p>
          <w:p w14:paraId="5F0E6A8B" w14:textId="770A3DF3"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14:paraId="5EF77AE7" w14:textId="6FC3E5FA" w:rsidR="003A7EF5" w:rsidRDefault="003A7EF5" w:rsidP="007F1BF0">
            <w:pPr>
              <w:spacing w:line="276" w:lineRule="auto"/>
              <w:jc w:val="both"/>
              <w:rPr>
                <w:rFonts w:ascii="Verdana" w:hAnsi="Verdana" w:cs="Arial"/>
              </w:rPr>
            </w:pPr>
            <w:r>
              <w:rPr>
                <w:rFonts w:ascii="Verdana" w:hAnsi="Verdana" w:cs="Arial"/>
              </w:rPr>
              <w:t xml:space="preserve">Ms </w:t>
            </w:r>
            <w:r w:rsidRPr="005B52AA">
              <w:rPr>
                <w:rFonts w:ascii="Verdana" w:hAnsi="Verdana" w:cs="Arial"/>
              </w:rPr>
              <w:t>Daisy</w:t>
            </w:r>
            <w:r w:rsidR="005B52AA">
              <w:rPr>
                <w:rFonts w:ascii="Verdana" w:hAnsi="Verdana" w:cs="Arial"/>
              </w:rPr>
              <w:t xml:space="preserve"> Mildenhall, </w:t>
            </w:r>
            <w:r w:rsidR="005B52AA" w:rsidRPr="005B52AA">
              <w:rPr>
                <w:rFonts w:ascii="Verdana" w:hAnsi="Verdana" w:cs="Arial"/>
              </w:rPr>
              <w:t>Risk and Assurance Officer</w:t>
            </w:r>
            <w:r w:rsidR="005B52AA">
              <w:rPr>
                <w:rFonts w:ascii="Verdana" w:hAnsi="Verdana" w:cs="Arial"/>
              </w:rPr>
              <w:t xml:space="preserve"> (DM)</w:t>
            </w:r>
          </w:p>
          <w:p w14:paraId="7E1D3738" w14:textId="04DE4169" w:rsidR="00EE3CFB" w:rsidRDefault="00EE3CFB" w:rsidP="00B97660">
            <w:pPr>
              <w:spacing w:line="276" w:lineRule="auto"/>
              <w:jc w:val="both"/>
              <w:rPr>
                <w:rFonts w:ascii="Verdana" w:hAnsi="Verdana" w:cs="Arial"/>
              </w:rPr>
            </w:pPr>
            <w:r w:rsidRPr="00F66168">
              <w:rPr>
                <w:rFonts w:ascii="Verdana" w:hAnsi="Verdana" w:cs="Arial"/>
              </w:rPr>
              <w:t xml:space="preserve">Mrs </w:t>
            </w:r>
            <w:r w:rsidRPr="005B52AA">
              <w:rPr>
                <w:rFonts w:ascii="Verdana" w:hAnsi="Verdana" w:cs="Arial"/>
              </w:rPr>
              <w:t>Kerrie Phillips</w:t>
            </w:r>
            <w:r w:rsidRPr="00F66168">
              <w:rPr>
                <w:rFonts w:ascii="Verdana" w:hAnsi="Verdana" w:cs="Arial"/>
              </w:rPr>
              <w:t>, Governance Demand &amp; Performance Manager (KP)</w:t>
            </w:r>
          </w:p>
          <w:p w14:paraId="679065E5" w14:textId="77777777" w:rsidR="006E32C4" w:rsidRDefault="005E6569" w:rsidP="00B97660">
            <w:pPr>
              <w:spacing w:line="276" w:lineRule="auto"/>
              <w:jc w:val="both"/>
              <w:rPr>
                <w:rFonts w:ascii="Verdana" w:hAnsi="Verdana" w:cs="Arial"/>
              </w:rPr>
            </w:pPr>
            <w:r w:rsidRPr="00F66168">
              <w:rPr>
                <w:rFonts w:ascii="Verdana" w:hAnsi="Verdana" w:cs="Arial"/>
              </w:rPr>
              <w:t>Miss Caryl Bond, Assurance Support Officer (CB)</w:t>
            </w:r>
          </w:p>
          <w:p w14:paraId="6F20DC6C" w14:textId="6FCD1441" w:rsidR="003A7EF5" w:rsidRPr="00965982" w:rsidRDefault="003A7EF5" w:rsidP="00B97660">
            <w:pPr>
              <w:spacing w:line="276" w:lineRule="auto"/>
              <w:jc w:val="both"/>
              <w:rPr>
                <w:rFonts w:ascii="Verdana" w:hAnsi="Verdana" w:cs="Arial"/>
              </w:rPr>
            </w:pPr>
          </w:p>
        </w:tc>
      </w:tr>
      <w:tr w:rsidR="001175BC" w:rsidRPr="00114354" w14:paraId="3D6FCFAF"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379" w:type="dxa"/>
            <w:tcBorders>
              <w:top w:val="single" w:sz="4" w:space="0" w:color="auto"/>
              <w:left w:val="single" w:sz="4" w:space="0" w:color="auto"/>
              <w:bottom w:val="single" w:sz="4" w:space="0" w:color="auto"/>
              <w:right w:val="single" w:sz="4" w:space="0" w:color="auto"/>
            </w:tcBorders>
          </w:tcPr>
          <w:p w14:paraId="56044B65" w14:textId="65C2FE07" w:rsidR="003A7EF5" w:rsidRDefault="00FF6F43" w:rsidP="003A7EF5">
            <w:pPr>
              <w:spacing w:line="276" w:lineRule="auto"/>
              <w:jc w:val="both"/>
              <w:rPr>
                <w:rFonts w:ascii="Verdana" w:hAnsi="Verdana" w:cs="Arial"/>
              </w:rPr>
            </w:pPr>
            <w:r>
              <w:rPr>
                <w:rFonts w:ascii="Verdana" w:hAnsi="Verdana" w:cs="Arial"/>
              </w:rPr>
              <w:t>None.</w:t>
            </w:r>
          </w:p>
          <w:p w14:paraId="59D437DC" w14:textId="4AA278AD" w:rsidR="003A7EF5" w:rsidRPr="00965982" w:rsidRDefault="003A7EF5" w:rsidP="00FF6F43">
            <w:pPr>
              <w:spacing w:line="276" w:lineRule="auto"/>
              <w:jc w:val="both"/>
              <w:rPr>
                <w:rFonts w:ascii="Verdana" w:hAnsi="Verdana" w:cs="Arial"/>
              </w:rPr>
            </w:pPr>
          </w:p>
        </w:tc>
      </w:tr>
      <w:tr w:rsidR="00A52622" w:rsidRPr="00114354" w14:paraId="0EF9B036"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1BE9D000" w14:textId="35A71777" w:rsidR="00C03031" w:rsidRDefault="00C03031" w:rsidP="007F1BF0">
      <w:pPr>
        <w:pStyle w:val="ListParagraph"/>
        <w:tabs>
          <w:tab w:val="left" w:pos="3324"/>
        </w:tabs>
        <w:ind w:left="0"/>
        <w:jc w:val="both"/>
        <w:rPr>
          <w:rFonts w:ascii="Verdana" w:hAnsi="Verdana" w:cs="Arial"/>
          <w:b/>
        </w:rPr>
      </w:pPr>
    </w:p>
    <w:p w14:paraId="663C075F" w14:textId="4064BB69" w:rsidR="00C41A83" w:rsidRDefault="00C41A83" w:rsidP="007F1BF0">
      <w:pPr>
        <w:pStyle w:val="ListParagraph"/>
        <w:tabs>
          <w:tab w:val="left" w:pos="3324"/>
        </w:tabs>
        <w:ind w:left="0"/>
        <w:jc w:val="both"/>
        <w:rPr>
          <w:rFonts w:ascii="Verdana" w:hAnsi="Verdana" w:cs="Arial"/>
          <w:b/>
        </w:rPr>
      </w:pPr>
    </w:p>
    <w:p w14:paraId="737687E7"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86"/>
        <w:gridCol w:w="5302"/>
        <w:gridCol w:w="1601"/>
        <w:gridCol w:w="1544"/>
      </w:tblGrid>
      <w:tr w:rsidR="00C823F6" w:rsidRPr="00114354" w14:paraId="34DB455F" w14:textId="77777777" w:rsidTr="00BC19C2">
        <w:tc>
          <w:tcPr>
            <w:tcW w:w="1746"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42AD0F8B" w:rsidR="00C823F6" w:rsidRPr="00114354" w:rsidRDefault="00C823F6" w:rsidP="008E26D2">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FB49B5">
              <w:rPr>
                <w:rFonts w:ascii="Verdana" w:hAnsi="Verdana" w:cs="Arial"/>
                <w:color w:val="FFFFFF"/>
              </w:rPr>
              <w:t>19</w:t>
            </w:r>
            <w:r w:rsidR="00FB49B5" w:rsidRPr="00FB49B5">
              <w:rPr>
                <w:rFonts w:ascii="Verdana" w:hAnsi="Verdana" w:cs="Arial"/>
                <w:color w:val="FFFFFF"/>
                <w:vertAlign w:val="superscript"/>
              </w:rPr>
              <w:t>th</w:t>
            </w:r>
            <w:r w:rsidR="00FB49B5">
              <w:rPr>
                <w:rFonts w:ascii="Verdana" w:hAnsi="Verdana" w:cs="Arial"/>
                <w:color w:val="FFFFFF"/>
              </w:rPr>
              <w:t xml:space="preserve"> </w:t>
            </w:r>
            <w:r w:rsidR="00231FBD">
              <w:rPr>
                <w:rFonts w:ascii="Verdana" w:hAnsi="Verdana" w:cs="Arial"/>
                <w:color w:val="FFFFFF"/>
              </w:rPr>
              <w:t>October</w:t>
            </w:r>
            <w:r w:rsidR="00E07BC7">
              <w:rPr>
                <w:rFonts w:ascii="Verdana" w:hAnsi="Verdana" w:cs="Arial"/>
                <w:color w:val="FFFFFF"/>
              </w:rPr>
              <w:t xml:space="preserve"> 2021</w:t>
            </w:r>
            <w:r w:rsidRPr="00B40728">
              <w:rPr>
                <w:rFonts w:ascii="Verdana" w:hAnsi="Verdana" w:cs="Arial"/>
                <w:color w:val="FFFFFF"/>
              </w:rPr>
              <w:t>)</w:t>
            </w:r>
          </w:p>
        </w:tc>
      </w:tr>
      <w:tr w:rsidR="00C823F6" w:rsidRPr="00114354" w14:paraId="123E1A9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688"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F33493" w:rsidRDefault="00C823F6" w:rsidP="00A31FAB">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231FBD" w:rsidRPr="00114354" w14:paraId="113E8939" w14:textId="77777777" w:rsidTr="001E771A">
        <w:tc>
          <w:tcPr>
            <w:tcW w:w="1360" w:type="dxa"/>
            <w:tcBorders>
              <w:top w:val="single" w:sz="4" w:space="0" w:color="auto"/>
              <w:left w:val="single" w:sz="4" w:space="0" w:color="auto"/>
              <w:bottom w:val="single" w:sz="4" w:space="0" w:color="auto"/>
              <w:right w:val="single" w:sz="4" w:space="0" w:color="auto"/>
            </w:tcBorders>
            <w:shd w:val="clear" w:color="auto" w:fill="auto"/>
          </w:tcPr>
          <w:p w14:paraId="738EBB9D" w14:textId="7B94EA39" w:rsidR="00231FBD" w:rsidRPr="00C823F6" w:rsidRDefault="00231FBD" w:rsidP="00231FBD">
            <w:pPr>
              <w:jc w:val="both"/>
              <w:rPr>
                <w:rFonts w:ascii="Verdana" w:hAnsi="Verdana" w:cs="Arial"/>
                <w:b/>
              </w:rPr>
            </w:pPr>
            <w:r w:rsidRPr="0029261F">
              <w:rPr>
                <w:rFonts w:ascii="Verdana" w:hAnsi="Verdana" w:cs="Calibri"/>
                <w:b/>
                <w:color w:val="000000"/>
              </w:rPr>
              <w:t xml:space="preserve">Action 270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tcPr>
          <w:p w14:paraId="45C06F0B" w14:textId="1AEA94B4" w:rsidR="00231FBD" w:rsidRPr="00C823F6" w:rsidRDefault="00231FBD" w:rsidP="00231FBD">
            <w:pPr>
              <w:rPr>
                <w:rFonts w:ascii="Verdana" w:hAnsi="Verdana" w:cs="Arial"/>
                <w:b/>
              </w:rPr>
            </w:pPr>
            <w:r w:rsidRPr="0029261F">
              <w:rPr>
                <w:rFonts w:ascii="Verdana" w:hAnsi="Verdana" w:cs="Calibri"/>
                <w:b/>
                <w:color w:val="000000"/>
              </w:rPr>
              <w:t xml:space="preserve">CB to amend the minutes as per the discussion.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34578AF1" w:rsidR="00231FBD" w:rsidRPr="00C823F6" w:rsidRDefault="00231FBD" w:rsidP="00231FBD">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F5A9623" w14:textId="1D7A1951" w:rsidR="00231FBD" w:rsidRPr="00C823F6" w:rsidRDefault="00231FBD" w:rsidP="00231FBD">
            <w:pPr>
              <w:jc w:val="center"/>
              <w:rPr>
                <w:rFonts w:ascii="Verdana" w:hAnsi="Verdana" w:cs="Calibri"/>
                <w:b/>
                <w:color w:val="000000"/>
              </w:rPr>
            </w:pPr>
            <w:r>
              <w:rPr>
                <w:rFonts w:ascii="Verdana" w:hAnsi="Verdana" w:cs="Calibri"/>
                <w:b/>
                <w:color w:val="000000"/>
              </w:rPr>
              <w:t>Complete</w:t>
            </w:r>
          </w:p>
        </w:tc>
      </w:tr>
      <w:tr w:rsidR="00231FBD" w:rsidRPr="00114354" w14:paraId="49295F67" w14:textId="77777777" w:rsidTr="001E771A">
        <w:tc>
          <w:tcPr>
            <w:tcW w:w="1360" w:type="dxa"/>
            <w:tcBorders>
              <w:top w:val="single" w:sz="4" w:space="0" w:color="auto"/>
              <w:left w:val="single" w:sz="4" w:space="0" w:color="auto"/>
              <w:bottom w:val="single" w:sz="4" w:space="0" w:color="auto"/>
              <w:right w:val="single" w:sz="4" w:space="0" w:color="auto"/>
            </w:tcBorders>
            <w:shd w:val="clear" w:color="auto" w:fill="auto"/>
          </w:tcPr>
          <w:p w14:paraId="27230548" w14:textId="702A0320" w:rsidR="00231FBD" w:rsidRPr="00C823F6" w:rsidRDefault="00231FBD" w:rsidP="00231FBD">
            <w:pPr>
              <w:jc w:val="both"/>
              <w:rPr>
                <w:rFonts w:ascii="Verdana" w:hAnsi="Verdana" w:cs="Arial"/>
                <w:b/>
              </w:rPr>
            </w:pPr>
            <w:r w:rsidRPr="00A9530B">
              <w:rPr>
                <w:rFonts w:ascii="Verdana" w:hAnsi="Verdana" w:cs="Arial"/>
                <w:b/>
              </w:rPr>
              <w:t xml:space="preserve">Action 274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tcPr>
          <w:p w14:paraId="058E7021" w14:textId="16C6E680" w:rsidR="00231FBD" w:rsidRPr="00C823F6" w:rsidRDefault="00231FBD" w:rsidP="00231FBD">
            <w:pPr>
              <w:rPr>
                <w:rFonts w:ascii="Verdana" w:hAnsi="Verdana" w:cs="Arial"/>
                <w:b/>
              </w:rPr>
            </w:pPr>
            <w:r w:rsidRPr="00A9530B">
              <w:rPr>
                <w:rFonts w:ascii="Verdana" w:hAnsi="Verdana" w:cs="Arial"/>
                <w:b/>
              </w:rPr>
              <w:t xml:space="preserve">For the implementation timetable date noted as “Continuous, ongoing” to be discussed at the Audit Governance Group, to ensure that the recommendations can be achieved.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67858A59" w:rsidR="00231FBD" w:rsidRPr="00C823F6" w:rsidRDefault="00231FBD" w:rsidP="00231FBD">
            <w:pPr>
              <w:jc w:val="center"/>
              <w:rPr>
                <w:rFonts w:ascii="Verdana" w:hAnsi="Verdana" w:cs="Calibri"/>
                <w:b/>
                <w:color w:val="000000"/>
              </w:rPr>
            </w:pPr>
            <w:r>
              <w:rPr>
                <w:rFonts w:ascii="Verdana" w:hAnsi="Verdana" w:cs="Calibri"/>
                <w:b/>
                <w:color w:val="000000"/>
              </w:rPr>
              <w:t>IW/</w:t>
            </w:r>
            <w:proofErr w:type="spellStart"/>
            <w:r>
              <w:rPr>
                <w:rFonts w:ascii="Verdana" w:hAnsi="Verdana" w:cs="Calibri"/>
                <w:b/>
                <w:color w:val="000000"/>
              </w:rPr>
              <w:t>CoS</w:t>
            </w:r>
            <w:proofErr w:type="spellEnd"/>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46EC933" w14:textId="09196DF9" w:rsidR="00231FBD" w:rsidRPr="00C823F6" w:rsidRDefault="00231FBD" w:rsidP="00231FBD">
            <w:pPr>
              <w:jc w:val="center"/>
              <w:rPr>
                <w:rFonts w:ascii="Verdana" w:hAnsi="Verdana" w:cs="Calibri"/>
                <w:b/>
                <w:color w:val="000000"/>
              </w:rPr>
            </w:pPr>
            <w:r>
              <w:rPr>
                <w:rFonts w:ascii="Verdana" w:hAnsi="Verdana" w:cs="Calibri"/>
                <w:b/>
                <w:color w:val="000000"/>
              </w:rPr>
              <w:t>Complete</w:t>
            </w:r>
          </w:p>
        </w:tc>
      </w:tr>
      <w:tr w:rsidR="00231FBD" w:rsidRPr="00114354" w14:paraId="6FFD6A95" w14:textId="77777777" w:rsidTr="001E771A">
        <w:tc>
          <w:tcPr>
            <w:tcW w:w="1360" w:type="dxa"/>
            <w:tcBorders>
              <w:top w:val="single" w:sz="4" w:space="0" w:color="auto"/>
              <w:left w:val="single" w:sz="4" w:space="0" w:color="auto"/>
              <w:bottom w:val="single" w:sz="4" w:space="0" w:color="auto"/>
              <w:right w:val="single" w:sz="4" w:space="0" w:color="auto"/>
            </w:tcBorders>
            <w:shd w:val="clear" w:color="auto" w:fill="auto"/>
          </w:tcPr>
          <w:p w14:paraId="533DBCE5" w14:textId="2F9CA3AD" w:rsidR="00231FBD" w:rsidRPr="00C823F6" w:rsidRDefault="00231FBD" w:rsidP="00231FBD">
            <w:pPr>
              <w:jc w:val="both"/>
              <w:rPr>
                <w:rFonts w:ascii="Verdana" w:hAnsi="Verdana" w:cs="Arial"/>
                <w:b/>
              </w:rPr>
            </w:pPr>
            <w:r w:rsidRPr="00AE298C">
              <w:rPr>
                <w:rFonts w:ascii="Verdana" w:eastAsia="Calibri" w:hAnsi="Verdana"/>
                <w:b/>
              </w:rPr>
              <w:t xml:space="preserve">Action 276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tcPr>
          <w:p w14:paraId="3201DB1C" w14:textId="274002DC" w:rsidR="00231FBD" w:rsidRPr="00C823F6" w:rsidRDefault="00231FBD" w:rsidP="00231FBD">
            <w:pPr>
              <w:rPr>
                <w:rFonts w:ascii="Verdana" w:hAnsi="Verdana" w:cs="Calibri"/>
                <w:b/>
                <w:color w:val="000000"/>
              </w:rPr>
            </w:pPr>
            <w:proofErr w:type="spellStart"/>
            <w:r w:rsidRPr="00AE298C">
              <w:rPr>
                <w:rFonts w:ascii="Verdana" w:eastAsia="Calibri" w:hAnsi="Verdana"/>
                <w:b/>
              </w:rPr>
              <w:t>DoF</w:t>
            </w:r>
            <w:proofErr w:type="spellEnd"/>
            <w:r w:rsidRPr="00AE298C">
              <w:rPr>
                <w:rFonts w:ascii="Verdana" w:eastAsia="Calibri" w:hAnsi="Verdana"/>
                <w:b/>
              </w:rPr>
              <w:t xml:space="preserve"> to add a summary on why the delivery of Policing over the summer was deemed to be a risk for the register.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5DBA71AF" w:rsidR="00231FBD" w:rsidRPr="00C823F6" w:rsidRDefault="00231FBD" w:rsidP="00231FBD">
            <w:pPr>
              <w:jc w:val="center"/>
              <w:rPr>
                <w:rFonts w:ascii="Verdana" w:hAnsi="Verdana" w:cs="Calibri"/>
                <w:b/>
                <w:color w:val="000000"/>
              </w:rPr>
            </w:pPr>
            <w:proofErr w:type="spellStart"/>
            <w:r>
              <w:rPr>
                <w:rFonts w:ascii="Verdana" w:hAnsi="Verdana" w:cs="Calibri"/>
                <w:b/>
                <w:color w:val="000000"/>
              </w:rPr>
              <w:t>DoF</w:t>
            </w:r>
            <w:proofErr w:type="spellEnd"/>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D6A3EF0" w14:textId="54A83684" w:rsidR="00231FBD" w:rsidRPr="00C823F6" w:rsidRDefault="00231FBD" w:rsidP="00231FBD">
            <w:pPr>
              <w:jc w:val="center"/>
              <w:rPr>
                <w:rFonts w:ascii="Verdana" w:hAnsi="Verdana" w:cs="Calibri"/>
                <w:b/>
                <w:color w:val="000000"/>
              </w:rPr>
            </w:pPr>
            <w:r>
              <w:rPr>
                <w:rFonts w:ascii="Verdana" w:hAnsi="Verdana" w:cs="Calibri"/>
                <w:b/>
                <w:color w:val="000000"/>
              </w:rPr>
              <w:t>Complete</w:t>
            </w:r>
          </w:p>
        </w:tc>
      </w:tr>
      <w:tr w:rsidR="00231FBD" w:rsidRPr="00114354" w14:paraId="6D089B79" w14:textId="77777777" w:rsidTr="001E771A">
        <w:tc>
          <w:tcPr>
            <w:tcW w:w="1360" w:type="dxa"/>
            <w:tcBorders>
              <w:top w:val="single" w:sz="4" w:space="0" w:color="auto"/>
              <w:left w:val="single" w:sz="4" w:space="0" w:color="auto"/>
              <w:bottom w:val="single" w:sz="4" w:space="0" w:color="auto"/>
              <w:right w:val="single" w:sz="4" w:space="0" w:color="auto"/>
            </w:tcBorders>
            <w:shd w:val="clear" w:color="auto" w:fill="auto"/>
          </w:tcPr>
          <w:p w14:paraId="5B81BD48" w14:textId="1FAB46C1" w:rsidR="00231FBD" w:rsidRPr="00AE298C" w:rsidRDefault="00231FBD" w:rsidP="00231FBD">
            <w:pPr>
              <w:jc w:val="both"/>
              <w:rPr>
                <w:rFonts w:ascii="Verdana" w:eastAsia="Calibri" w:hAnsi="Verdana"/>
                <w:b/>
              </w:rPr>
            </w:pPr>
            <w:r w:rsidRPr="009F6DB3">
              <w:rPr>
                <w:rFonts w:ascii="Verdana" w:eastAsia="Calibri" w:hAnsi="Verdana" w:cs="Arial"/>
                <w:b/>
                <w:lang w:eastAsia="en-GB"/>
              </w:rPr>
              <w:t>Action 280.</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tcPr>
          <w:p w14:paraId="1B474F8C" w14:textId="08C62ABD" w:rsidR="00231FBD" w:rsidRPr="00AE298C" w:rsidRDefault="00231FBD" w:rsidP="00231FBD">
            <w:pPr>
              <w:rPr>
                <w:rFonts w:ascii="Verdana" w:eastAsia="Calibri" w:hAnsi="Verdana"/>
                <w:b/>
              </w:rPr>
            </w:pPr>
            <w:r w:rsidRPr="009F6DB3">
              <w:rPr>
                <w:rFonts w:ascii="Verdana" w:eastAsia="Calibri" w:hAnsi="Verdana" w:cs="Arial"/>
                <w:b/>
                <w:lang w:eastAsia="en-GB"/>
              </w:rPr>
              <w:t>Members to let CB know if they would like to attend the next CIPFA training session– “</w:t>
            </w:r>
            <w:r w:rsidRPr="009F6DB3">
              <w:rPr>
                <w:rFonts w:ascii="Verdana" w:hAnsi="Verdana"/>
                <w:b/>
                <w:sz w:val="20"/>
                <w:szCs w:val="20"/>
              </w:rPr>
              <w:t xml:space="preserve">Update </w:t>
            </w:r>
            <w:proofErr w:type="gramStart"/>
            <w:r w:rsidRPr="009F6DB3">
              <w:rPr>
                <w:rFonts w:ascii="Verdana" w:hAnsi="Verdana"/>
                <w:b/>
                <w:sz w:val="20"/>
                <w:szCs w:val="20"/>
              </w:rPr>
              <w:t>For</w:t>
            </w:r>
            <w:proofErr w:type="gramEnd"/>
            <w:r w:rsidRPr="009F6DB3">
              <w:rPr>
                <w:rFonts w:ascii="Verdana" w:hAnsi="Verdana"/>
                <w:b/>
                <w:sz w:val="20"/>
                <w:szCs w:val="20"/>
              </w:rPr>
              <w:t xml:space="preserve"> Police Audit Committee Members' Webinar </w:t>
            </w:r>
            <w:r w:rsidRPr="009F6DB3">
              <w:rPr>
                <w:rFonts w:ascii="Verdana" w:eastAsia="Calibri" w:hAnsi="Verdana" w:cs="Arial"/>
                <w:b/>
                <w:lang w:eastAsia="en-GB"/>
              </w:rPr>
              <w:t>on 18</w:t>
            </w:r>
            <w:r w:rsidRPr="009F6DB3">
              <w:rPr>
                <w:rFonts w:ascii="Verdana" w:eastAsia="Calibri" w:hAnsi="Verdana" w:cs="Arial"/>
                <w:b/>
                <w:vertAlign w:val="superscript"/>
                <w:lang w:eastAsia="en-GB"/>
              </w:rPr>
              <w:t>th</w:t>
            </w:r>
            <w:r w:rsidRPr="009F6DB3">
              <w:rPr>
                <w:rFonts w:ascii="Verdana" w:eastAsia="Calibri" w:hAnsi="Verdana" w:cs="Arial"/>
                <w:b/>
                <w:lang w:eastAsia="en-GB"/>
              </w:rPr>
              <w:t xml:space="preserve"> November.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9C35FEA" w14:textId="35625938" w:rsidR="00231FBD" w:rsidRDefault="00231FBD" w:rsidP="00231FBD">
            <w:pPr>
              <w:jc w:val="center"/>
              <w:rPr>
                <w:rFonts w:ascii="Verdana" w:hAnsi="Verdana" w:cs="Calibri"/>
                <w:b/>
                <w:color w:val="000000"/>
              </w:rPr>
            </w:pPr>
            <w:r>
              <w:rPr>
                <w:rFonts w:ascii="Verdana" w:hAnsi="Verdana" w:cs="Calibri"/>
                <w:b/>
                <w:color w:val="000000"/>
              </w:rPr>
              <w:t>Members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743545E" w14:textId="19059AE7" w:rsidR="00231FBD" w:rsidRDefault="00231FBD" w:rsidP="00231FBD">
            <w:pPr>
              <w:jc w:val="center"/>
              <w:rPr>
                <w:rFonts w:ascii="Verdana" w:hAnsi="Verdana" w:cs="Calibri"/>
                <w:b/>
                <w:color w:val="000000"/>
              </w:rPr>
            </w:pPr>
            <w:r>
              <w:rPr>
                <w:rFonts w:ascii="Verdana" w:hAnsi="Verdana" w:cs="Calibri"/>
                <w:b/>
                <w:color w:val="000000"/>
              </w:rPr>
              <w:t>Complete</w:t>
            </w:r>
          </w:p>
        </w:tc>
      </w:tr>
    </w:tbl>
    <w:p w14:paraId="0FAD2137" w14:textId="6264F2AF" w:rsidR="003A7EF5" w:rsidRPr="000971D5" w:rsidRDefault="003A7EF5" w:rsidP="00D108C4">
      <w:pPr>
        <w:spacing w:line="240" w:lineRule="auto"/>
        <w:rPr>
          <w:rFonts w:ascii="Arial" w:hAnsi="Arial" w:cs="Arial"/>
          <w:sz w:val="24"/>
          <w:szCs w:val="24"/>
        </w:rPr>
      </w:pPr>
      <w:r w:rsidRPr="000971D5">
        <w:rPr>
          <w:rFonts w:ascii="Arial" w:hAnsi="Arial" w:cs="Arial"/>
          <w:sz w:val="24"/>
          <w:szCs w:val="24"/>
        </w:rPr>
        <w:t xml:space="preserve"> </w:t>
      </w:r>
    </w:p>
    <w:p w14:paraId="0D5DA252" w14:textId="773A018B" w:rsidR="005D3F97" w:rsidRPr="00231FBD" w:rsidRDefault="004B6BDA" w:rsidP="000971D5">
      <w:pPr>
        <w:spacing w:line="240" w:lineRule="auto"/>
        <w:rPr>
          <w:rFonts w:eastAsia="Calibri" w:cstheme="minorHAnsi"/>
          <w:sz w:val="24"/>
          <w:szCs w:val="24"/>
          <w:lang w:eastAsia="en-GB"/>
        </w:rPr>
      </w:pPr>
      <w:r w:rsidRPr="00231FBD">
        <w:rPr>
          <w:rFonts w:eastAsia="Calibri" w:cstheme="minorHAnsi"/>
          <w:sz w:val="24"/>
          <w:szCs w:val="24"/>
          <w:lang w:eastAsia="en-GB"/>
        </w:rPr>
        <w:t>M</w:t>
      </w:r>
      <w:r w:rsidR="00D108C4" w:rsidRPr="00231FBD">
        <w:rPr>
          <w:rFonts w:eastAsia="Calibri" w:cstheme="minorHAnsi"/>
          <w:sz w:val="24"/>
          <w:szCs w:val="24"/>
          <w:lang w:eastAsia="en-GB"/>
        </w:rPr>
        <w:t>E</w:t>
      </w:r>
      <w:r w:rsidRPr="00231FBD">
        <w:rPr>
          <w:rFonts w:eastAsia="Calibri" w:cstheme="minorHAnsi"/>
          <w:sz w:val="24"/>
          <w:szCs w:val="24"/>
          <w:lang w:eastAsia="en-GB"/>
        </w:rPr>
        <w:t xml:space="preserve"> gave </w:t>
      </w:r>
      <w:r w:rsidR="005D3F97" w:rsidRPr="00231FBD">
        <w:rPr>
          <w:rFonts w:eastAsia="Calibri" w:cstheme="minorHAnsi"/>
          <w:sz w:val="24"/>
          <w:szCs w:val="24"/>
          <w:lang w:eastAsia="en-GB"/>
        </w:rPr>
        <w:t xml:space="preserve">a special welcome to </w:t>
      </w:r>
      <w:r w:rsidR="003A7EF5" w:rsidRPr="00231FBD">
        <w:rPr>
          <w:rFonts w:eastAsia="Calibri" w:cstheme="minorHAnsi"/>
          <w:sz w:val="24"/>
          <w:szCs w:val="24"/>
          <w:lang w:eastAsia="en-GB"/>
        </w:rPr>
        <w:t>Michelle Morris, who</w:t>
      </w:r>
      <w:r w:rsidR="00D108C4" w:rsidRPr="00231FBD">
        <w:rPr>
          <w:rFonts w:eastAsia="Calibri" w:cstheme="minorHAnsi"/>
          <w:sz w:val="24"/>
          <w:szCs w:val="24"/>
          <w:lang w:eastAsia="en-GB"/>
        </w:rPr>
        <w:t xml:space="preserve"> has now </w:t>
      </w:r>
      <w:r w:rsidR="003A7EF5" w:rsidRPr="00231FBD">
        <w:rPr>
          <w:rFonts w:eastAsia="Calibri" w:cstheme="minorHAnsi"/>
          <w:sz w:val="24"/>
          <w:szCs w:val="24"/>
          <w:lang w:eastAsia="en-GB"/>
        </w:rPr>
        <w:t>officially start</w:t>
      </w:r>
      <w:r w:rsidR="00D108C4" w:rsidRPr="00231FBD">
        <w:rPr>
          <w:rFonts w:eastAsia="Calibri" w:cstheme="minorHAnsi"/>
          <w:sz w:val="24"/>
          <w:szCs w:val="24"/>
          <w:lang w:eastAsia="en-GB"/>
        </w:rPr>
        <w:t xml:space="preserve">ed her role as a new JAC member. </w:t>
      </w:r>
      <w:r w:rsidR="003A7EF5" w:rsidRPr="00231FBD">
        <w:rPr>
          <w:rFonts w:eastAsia="Calibri" w:cstheme="minorHAnsi"/>
          <w:sz w:val="24"/>
          <w:szCs w:val="24"/>
          <w:lang w:eastAsia="en-GB"/>
        </w:rPr>
        <w:t xml:space="preserve"> </w:t>
      </w:r>
      <w:r w:rsidR="005D3F97" w:rsidRPr="00231FBD">
        <w:rPr>
          <w:rFonts w:eastAsia="Calibri" w:cstheme="minorHAnsi"/>
          <w:sz w:val="24"/>
          <w:szCs w:val="24"/>
          <w:lang w:eastAsia="en-GB"/>
        </w:rPr>
        <w:t xml:space="preserve"> </w:t>
      </w:r>
    </w:p>
    <w:p w14:paraId="3BE1C5A1" w14:textId="2C24F7D9" w:rsidR="00556A32" w:rsidRPr="00231FBD" w:rsidRDefault="005A7207" w:rsidP="000971D5">
      <w:pPr>
        <w:spacing w:after="240" w:line="240" w:lineRule="auto"/>
        <w:jc w:val="both"/>
        <w:rPr>
          <w:rFonts w:cstheme="minorHAnsi"/>
          <w:b/>
          <w:sz w:val="24"/>
          <w:szCs w:val="24"/>
        </w:rPr>
      </w:pPr>
      <w:r w:rsidRPr="00231FBD">
        <w:rPr>
          <w:rFonts w:cstheme="minorHAnsi"/>
          <w:b/>
          <w:sz w:val="24"/>
          <w:szCs w:val="24"/>
        </w:rPr>
        <w:t>A</w:t>
      </w:r>
      <w:r w:rsidR="008E51ED" w:rsidRPr="00231FBD">
        <w:rPr>
          <w:rFonts w:cstheme="minorHAnsi"/>
          <w:b/>
          <w:sz w:val="24"/>
          <w:szCs w:val="24"/>
        </w:rPr>
        <w:t>2</w:t>
      </w:r>
      <w:r w:rsidR="00D108C4" w:rsidRPr="00231FBD">
        <w:rPr>
          <w:rFonts w:cstheme="minorHAnsi"/>
          <w:b/>
          <w:sz w:val="24"/>
          <w:szCs w:val="24"/>
        </w:rPr>
        <w:t>81</w:t>
      </w:r>
      <w:r w:rsidRPr="00231FBD">
        <w:rPr>
          <w:rFonts w:cstheme="minorHAnsi"/>
          <w:b/>
          <w:sz w:val="24"/>
          <w:szCs w:val="24"/>
        </w:rPr>
        <w:t xml:space="preserve"> 2020/21</w:t>
      </w:r>
      <w:r w:rsidR="00C27762" w:rsidRPr="00231FBD">
        <w:rPr>
          <w:rFonts w:cstheme="minorHAnsi"/>
          <w:b/>
          <w:sz w:val="24"/>
          <w:szCs w:val="24"/>
        </w:rPr>
        <w:t>:</w:t>
      </w:r>
      <w:r w:rsidR="00C27762" w:rsidRPr="00231FBD">
        <w:rPr>
          <w:rFonts w:cstheme="minorHAnsi"/>
          <w:sz w:val="24"/>
          <w:szCs w:val="24"/>
        </w:rPr>
        <w:t xml:space="preserve"> </w:t>
      </w:r>
      <w:r w:rsidR="00C27762" w:rsidRPr="00231FBD">
        <w:rPr>
          <w:rFonts w:cstheme="minorHAnsi"/>
          <w:b/>
          <w:sz w:val="24"/>
          <w:szCs w:val="24"/>
        </w:rPr>
        <w:t>Minutes of the meeting held on</w:t>
      </w:r>
      <w:r w:rsidR="00B97660" w:rsidRPr="00231FBD">
        <w:rPr>
          <w:rFonts w:cstheme="minorHAnsi"/>
          <w:b/>
          <w:sz w:val="24"/>
          <w:szCs w:val="24"/>
        </w:rPr>
        <w:t xml:space="preserve"> </w:t>
      </w:r>
      <w:r w:rsidR="00D108C4" w:rsidRPr="00231FBD">
        <w:rPr>
          <w:rFonts w:cstheme="minorHAnsi"/>
          <w:b/>
          <w:sz w:val="24"/>
          <w:szCs w:val="24"/>
        </w:rPr>
        <w:t>19</w:t>
      </w:r>
      <w:r w:rsidR="008D6131" w:rsidRPr="00231FBD">
        <w:rPr>
          <w:rFonts w:cstheme="minorHAnsi"/>
          <w:b/>
          <w:sz w:val="24"/>
          <w:szCs w:val="24"/>
          <w:vertAlign w:val="superscript"/>
        </w:rPr>
        <w:t>th</w:t>
      </w:r>
      <w:r w:rsidR="008D6131" w:rsidRPr="00231FBD">
        <w:rPr>
          <w:rFonts w:cstheme="minorHAnsi"/>
          <w:b/>
          <w:sz w:val="24"/>
          <w:szCs w:val="24"/>
        </w:rPr>
        <w:t xml:space="preserve"> </w:t>
      </w:r>
      <w:r w:rsidR="00D108C4" w:rsidRPr="00231FBD">
        <w:rPr>
          <w:rFonts w:cstheme="minorHAnsi"/>
          <w:b/>
          <w:sz w:val="24"/>
          <w:szCs w:val="24"/>
        </w:rPr>
        <w:t>October</w:t>
      </w:r>
      <w:r w:rsidR="005E6569" w:rsidRPr="00231FBD">
        <w:rPr>
          <w:rFonts w:cstheme="minorHAnsi"/>
          <w:b/>
          <w:sz w:val="24"/>
          <w:szCs w:val="24"/>
        </w:rPr>
        <w:t xml:space="preserve"> </w:t>
      </w:r>
      <w:r w:rsidR="005D3F97" w:rsidRPr="00231FBD">
        <w:rPr>
          <w:rFonts w:cstheme="minorHAnsi"/>
          <w:b/>
          <w:sz w:val="24"/>
          <w:szCs w:val="24"/>
        </w:rPr>
        <w:t>2021</w:t>
      </w:r>
      <w:r w:rsidR="00C27762" w:rsidRPr="00231FBD">
        <w:rPr>
          <w:rFonts w:cstheme="minorHAnsi"/>
          <w:b/>
          <w:sz w:val="24"/>
          <w:szCs w:val="24"/>
        </w:rPr>
        <w:t xml:space="preserve"> and Matters Arising</w:t>
      </w:r>
    </w:p>
    <w:p w14:paraId="0ED14FCF" w14:textId="2BAC085D" w:rsidR="00E332BE" w:rsidRPr="00231FBD" w:rsidRDefault="008E26D2" w:rsidP="000971D5">
      <w:pPr>
        <w:spacing w:before="120" w:after="0" w:line="240" w:lineRule="auto"/>
        <w:contextualSpacing/>
        <w:jc w:val="both"/>
        <w:rPr>
          <w:rFonts w:cstheme="minorHAnsi"/>
          <w:sz w:val="24"/>
          <w:szCs w:val="24"/>
        </w:rPr>
      </w:pPr>
      <w:r w:rsidRPr="00231FBD">
        <w:rPr>
          <w:rFonts w:cstheme="minorHAnsi"/>
          <w:sz w:val="24"/>
          <w:szCs w:val="24"/>
        </w:rPr>
        <w:t>ME noted that on</w:t>
      </w:r>
      <w:r w:rsidR="00D64502" w:rsidRPr="00231FBD">
        <w:rPr>
          <w:rFonts w:cstheme="minorHAnsi"/>
          <w:sz w:val="24"/>
          <w:szCs w:val="24"/>
        </w:rPr>
        <w:t xml:space="preserve"> page </w:t>
      </w:r>
      <w:r w:rsidR="00D108C4" w:rsidRPr="00231FBD">
        <w:rPr>
          <w:rFonts w:cstheme="minorHAnsi"/>
          <w:sz w:val="24"/>
          <w:szCs w:val="24"/>
        </w:rPr>
        <w:t xml:space="preserve">11 there are a few points made in relation to the Force Risk Register that </w:t>
      </w:r>
      <w:r w:rsidR="00D26756">
        <w:rPr>
          <w:rFonts w:cstheme="minorHAnsi"/>
          <w:sz w:val="24"/>
          <w:szCs w:val="24"/>
        </w:rPr>
        <w:t>weren’t noted</w:t>
      </w:r>
      <w:r w:rsidR="00D108C4" w:rsidRPr="00231FBD">
        <w:rPr>
          <w:rFonts w:cstheme="minorHAnsi"/>
          <w:sz w:val="24"/>
          <w:szCs w:val="24"/>
        </w:rPr>
        <w:t xml:space="preserve"> as actions. ME wanted to ensure that these points are followed up and are not lost within the minutes.</w:t>
      </w:r>
    </w:p>
    <w:p w14:paraId="16024CC4" w14:textId="72300239" w:rsidR="00D108C4" w:rsidRPr="00231FBD" w:rsidRDefault="00D108C4" w:rsidP="000971D5">
      <w:pPr>
        <w:spacing w:before="120" w:after="0" w:line="240" w:lineRule="auto"/>
        <w:contextualSpacing/>
        <w:jc w:val="both"/>
        <w:rPr>
          <w:rFonts w:cstheme="minorHAnsi"/>
          <w:sz w:val="24"/>
          <w:szCs w:val="24"/>
        </w:rPr>
      </w:pPr>
      <w:r w:rsidRPr="00231FBD">
        <w:rPr>
          <w:rFonts w:cstheme="minorHAnsi"/>
          <w:sz w:val="24"/>
          <w:szCs w:val="24"/>
        </w:rPr>
        <w:t xml:space="preserve">KP noted this and would have a look at the comments made on page 11. </w:t>
      </w:r>
    </w:p>
    <w:p w14:paraId="36D2480F" w14:textId="3C232AF6" w:rsidR="00D108C4" w:rsidRPr="00231FBD" w:rsidRDefault="00D108C4" w:rsidP="000971D5">
      <w:pPr>
        <w:spacing w:before="120" w:after="0" w:line="240" w:lineRule="auto"/>
        <w:contextualSpacing/>
        <w:jc w:val="both"/>
        <w:rPr>
          <w:rFonts w:cstheme="minorHAnsi"/>
          <w:sz w:val="24"/>
          <w:szCs w:val="24"/>
        </w:rPr>
      </w:pPr>
    </w:p>
    <w:p w14:paraId="2C33EC18" w14:textId="011A8A9B" w:rsidR="00D108C4" w:rsidRPr="00231FBD" w:rsidRDefault="00D108C4" w:rsidP="000971D5">
      <w:pPr>
        <w:spacing w:before="120" w:after="0" w:line="240" w:lineRule="auto"/>
        <w:contextualSpacing/>
        <w:jc w:val="both"/>
        <w:rPr>
          <w:rFonts w:cstheme="minorHAnsi"/>
          <w:b/>
          <w:bCs/>
          <w:sz w:val="24"/>
          <w:szCs w:val="24"/>
        </w:rPr>
      </w:pPr>
      <w:r w:rsidRPr="00231FBD">
        <w:rPr>
          <w:rFonts w:cstheme="minorHAnsi"/>
          <w:b/>
          <w:bCs/>
          <w:sz w:val="24"/>
          <w:szCs w:val="24"/>
        </w:rPr>
        <w:t xml:space="preserve">Action281: KP to consider the points made on page 11 of the minutes taken </w:t>
      </w:r>
      <w:r w:rsidR="00837135" w:rsidRPr="00231FBD">
        <w:rPr>
          <w:rFonts w:cstheme="minorHAnsi"/>
          <w:b/>
          <w:bCs/>
          <w:sz w:val="24"/>
          <w:szCs w:val="24"/>
        </w:rPr>
        <w:t xml:space="preserve">from </w:t>
      </w:r>
      <w:r w:rsidRPr="00231FBD">
        <w:rPr>
          <w:rFonts w:cstheme="minorHAnsi"/>
          <w:b/>
          <w:bCs/>
          <w:sz w:val="24"/>
          <w:szCs w:val="24"/>
        </w:rPr>
        <w:t>the JAC meeting on the 19</w:t>
      </w:r>
      <w:r w:rsidRPr="00231FBD">
        <w:rPr>
          <w:rFonts w:cstheme="minorHAnsi"/>
          <w:b/>
          <w:bCs/>
          <w:sz w:val="24"/>
          <w:szCs w:val="24"/>
          <w:vertAlign w:val="superscript"/>
        </w:rPr>
        <w:t>th</w:t>
      </w:r>
      <w:r w:rsidRPr="00231FBD">
        <w:rPr>
          <w:rFonts w:cstheme="minorHAnsi"/>
          <w:b/>
          <w:bCs/>
          <w:sz w:val="24"/>
          <w:szCs w:val="24"/>
        </w:rPr>
        <w:t xml:space="preserve"> of October 2021.</w:t>
      </w:r>
    </w:p>
    <w:p w14:paraId="12AA44BD" w14:textId="40F1AC9C" w:rsidR="00D64502" w:rsidRPr="00231FBD" w:rsidRDefault="00D64502" w:rsidP="000971D5">
      <w:pPr>
        <w:spacing w:before="120" w:after="0" w:line="240" w:lineRule="auto"/>
        <w:contextualSpacing/>
        <w:jc w:val="both"/>
        <w:rPr>
          <w:rFonts w:cstheme="minorHAnsi"/>
          <w:sz w:val="24"/>
          <w:szCs w:val="24"/>
        </w:rPr>
      </w:pPr>
    </w:p>
    <w:p w14:paraId="2371B19A" w14:textId="2E885D24" w:rsidR="00837135" w:rsidRPr="00231FBD" w:rsidRDefault="00837135" w:rsidP="000971D5">
      <w:pPr>
        <w:spacing w:before="120" w:after="0" w:line="240" w:lineRule="auto"/>
        <w:contextualSpacing/>
        <w:jc w:val="both"/>
        <w:rPr>
          <w:rFonts w:cstheme="minorHAnsi"/>
          <w:sz w:val="24"/>
          <w:szCs w:val="24"/>
        </w:rPr>
      </w:pPr>
      <w:r w:rsidRPr="00231FBD">
        <w:rPr>
          <w:rFonts w:cstheme="minorHAnsi"/>
          <w:sz w:val="24"/>
          <w:szCs w:val="24"/>
        </w:rPr>
        <w:t>JM gave an update on action 254 in relation to speaking with the auditors involved with the Review of Procurement – Strategic to see if the £500 limit for a value of money form to be submitted was discussed with Gwent at the time. Dyfed-Powys have highlighted this query as a possible area that may cause resource implications.</w:t>
      </w:r>
      <w:r w:rsidR="00D64502" w:rsidRPr="00231FBD">
        <w:rPr>
          <w:rFonts w:cstheme="minorHAnsi"/>
          <w:sz w:val="24"/>
          <w:szCs w:val="24"/>
        </w:rPr>
        <w:t xml:space="preserve"> </w:t>
      </w:r>
      <w:r w:rsidR="00231FBD">
        <w:rPr>
          <w:rFonts w:cstheme="minorHAnsi"/>
          <w:sz w:val="24"/>
          <w:szCs w:val="24"/>
        </w:rPr>
        <w:t xml:space="preserve"> </w:t>
      </w:r>
      <w:r w:rsidRPr="00231FBD">
        <w:rPr>
          <w:rFonts w:cstheme="minorHAnsi"/>
          <w:color w:val="000000"/>
          <w:sz w:val="24"/>
          <w:szCs w:val="24"/>
        </w:rPr>
        <w:t>JM confirmed that he has spoken with the Auditor</w:t>
      </w:r>
      <w:r w:rsidR="000D5867" w:rsidRPr="00231FBD">
        <w:rPr>
          <w:rFonts w:cstheme="minorHAnsi"/>
          <w:color w:val="000000"/>
          <w:sz w:val="24"/>
          <w:szCs w:val="24"/>
        </w:rPr>
        <w:t xml:space="preserve"> of the review and this limit was questioned at the time of the review, however, Gwent and South Wales were happy with this level and felt that there </w:t>
      </w:r>
      <w:proofErr w:type="gramStart"/>
      <w:r w:rsidR="000D5867" w:rsidRPr="00231FBD">
        <w:rPr>
          <w:rFonts w:cstheme="minorHAnsi"/>
          <w:color w:val="000000"/>
          <w:sz w:val="24"/>
          <w:szCs w:val="24"/>
        </w:rPr>
        <w:t>were</w:t>
      </w:r>
      <w:proofErr w:type="gramEnd"/>
      <w:r w:rsidR="000D5867" w:rsidRPr="00231FBD">
        <w:rPr>
          <w:rFonts w:cstheme="minorHAnsi"/>
          <w:color w:val="000000"/>
          <w:sz w:val="24"/>
          <w:szCs w:val="24"/>
        </w:rPr>
        <w:t xml:space="preserve"> no impact on their resources. </w:t>
      </w:r>
    </w:p>
    <w:p w14:paraId="23A1DCFA" w14:textId="13A72210" w:rsidR="000D5867" w:rsidRPr="00231FBD" w:rsidRDefault="000D5867" w:rsidP="000971D5">
      <w:pPr>
        <w:spacing w:before="120" w:after="0" w:line="240" w:lineRule="auto"/>
        <w:contextualSpacing/>
        <w:jc w:val="both"/>
        <w:rPr>
          <w:rFonts w:cstheme="minorHAnsi"/>
          <w:color w:val="000000"/>
          <w:sz w:val="24"/>
          <w:szCs w:val="24"/>
        </w:rPr>
      </w:pPr>
    </w:p>
    <w:p w14:paraId="5A755D41" w14:textId="05BC27E4" w:rsidR="00837135" w:rsidRPr="00231FBD" w:rsidRDefault="000D5867" w:rsidP="000971D5">
      <w:pPr>
        <w:spacing w:before="120" w:after="0" w:line="240" w:lineRule="auto"/>
        <w:contextualSpacing/>
        <w:jc w:val="both"/>
        <w:rPr>
          <w:rFonts w:cstheme="minorHAnsi"/>
          <w:color w:val="000000"/>
          <w:sz w:val="24"/>
          <w:szCs w:val="24"/>
        </w:rPr>
      </w:pPr>
      <w:r w:rsidRPr="00231FBD">
        <w:rPr>
          <w:rFonts w:cstheme="minorHAnsi"/>
          <w:color w:val="000000"/>
          <w:sz w:val="24"/>
          <w:szCs w:val="24"/>
        </w:rPr>
        <w:t>JM confirmed that A256 was completed following the issuing of the final report.</w:t>
      </w:r>
    </w:p>
    <w:p w14:paraId="1E5317B1" w14:textId="0D674F2B" w:rsidR="000D5867" w:rsidRPr="00231FBD" w:rsidRDefault="000D5867" w:rsidP="000971D5">
      <w:pPr>
        <w:spacing w:before="120" w:after="0" w:line="240" w:lineRule="auto"/>
        <w:contextualSpacing/>
        <w:jc w:val="both"/>
        <w:rPr>
          <w:rFonts w:cstheme="minorHAnsi"/>
          <w:color w:val="000000"/>
          <w:sz w:val="24"/>
          <w:szCs w:val="24"/>
        </w:rPr>
      </w:pPr>
    </w:p>
    <w:p w14:paraId="04250096" w14:textId="147561C5" w:rsidR="00253295" w:rsidRPr="00231FBD" w:rsidRDefault="000D5867" w:rsidP="00253295">
      <w:pPr>
        <w:rPr>
          <w:rFonts w:cstheme="minorHAnsi"/>
          <w:color w:val="000000"/>
          <w:sz w:val="24"/>
          <w:szCs w:val="24"/>
        </w:rPr>
      </w:pPr>
      <w:r w:rsidRPr="00231FBD">
        <w:rPr>
          <w:rFonts w:cstheme="minorHAnsi"/>
          <w:color w:val="000000"/>
          <w:sz w:val="24"/>
          <w:szCs w:val="24"/>
        </w:rPr>
        <w:t xml:space="preserve">A274: In relation to the </w:t>
      </w:r>
      <w:r w:rsidR="0016422E" w:rsidRPr="001C39F8">
        <w:rPr>
          <w:rFonts w:cstheme="minorHAnsi"/>
          <w:i/>
          <w:iCs/>
          <w:color w:val="000000"/>
          <w:sz w:val="24"/>
          <w:szCs w:val="24"/>
        </w:rPr>
        <w:t>‘</w:t>
      </w:r>
      <w:r w:rsidRPr="001C39F8">
        <w:rPr>
          <w:rFonts w:cstheme="minorHAnsi"/>
          <w:i/>
          <w:iCs/>
          <w:color w:val="000000"/>
          <w:sz w:val="24"/>
          <w:szCs w:val="24"/>
        </w:rPr>
        <w:t>implementation timetable date noted as “Continuous, ongoing” in Audit reports to be discussed at the Audit Governance Group</w:t>
      </w:r>
      <w:r w:rsidR="00253295" w:rsidRPr="001C39F8">
        <w:rPr>
          <w:rFonts w:cstheme="minorHAnsi"/>
          <w:i/>
          <w:iCs/>
          <w:color w:val="000000"/>
          <w:sz w:val="24"/>
          <w:szCs w:val="24"/>
        </w:rPr>
        <w:t xml:space="preserve"> (AGG)</w:t>
      </w:r>
      <w:r w:rsidRPr="001C39F8">
        <w:rPr>
          <w:rFonts w:cstheme="minorHAnsi"/>
          <w:i/>
          <w:iCs/>
          <w:color w:val="000000"/>
          <w:sz w:val="24"/>
          <w:szCs w:val="24"/>
        </w:rPr>
        <w:t>, to ensure that the recommendations can be achieved</w:t>
      </w:r>
      <w:r w:rsidR="0016422E" w:rsidRPr="001C39F8">
        <w:rPr>
          <w:rFonts w:cstheme="minorHAnsi"/>
          <w:i/>
          <w:iCs/>
          <w:color w:val="000000"/>
          <w:sz w:val="24"/>
          <w:szCs w:val="24"/>
        </w:rPr>
        <w:t>’</w:t>
      </w:r>
      <w:r w:rsidR="0016422E">
        <w:rPr>
          <w:rFonts w:cstheme="minorHAnsi"/>
          <w:color w:val="000000"/>
          <w:sz w:val="24"/>
          <w:szCs w:val="24"/>
        </w:rPr>
        <w:t>,</w:t>
      </w:r>
      <w:r w:rsidRPr="00231FBD">
        <w:rPr>
          <w:rFonts w:cstheme="minorHAnsi"/>
          <w:color w:val="000000"/>
          <w:sz w:val="24"/>
          <w:szCs w:val="24"/>
        </w:rPr>
        <w:t xml:space="preserve"> </w:t>
      </w:r>
      <w:proofErr w:type="spellStart"/>
      <w:r w:rsidRPr="00231FBD">
        <w:rPr>
          <w:rFonts w:cstheme="minorHAnsi"/>
          <w:color w:val="000000"/>
          <w:sz w:val="24"/>
          <w:szCs w:val="24"/>
        </w:rPr>
        <w:t>C</w:t>
      </w:r>
      <w:r w:rsidR="006351C6">
        <w:rPr>
          <w:rFonts w:cstheme="minorHAnsi"/>
          <w:color w:val="000000"/>
          <w:sz w:val="24"/>
          <w:szCs w:val="24"/>
        </w:rPr>
        <w:t>oS</w:t>
      </w:r>
      <w:proofErr w:type="spellEnd"/>
      <w:r w:rsidRPr="00231FBD">
        <w:rPr>
          <w:rFonts w:cstheme="minorHAnsi"/>
          <w:color w:val="000000"/>
          <w:sz w:val="24"/>
          <w:szCs w:val="24"/>
        </w:rPr>
        <w:t xml:space="preserve"> and IW gave </w:t>
      </w:r>
      <w:r w:rsidR="00231FBD">
        <w:rPr>
          <w:rFonts w:cstheme="minorHAnsi"/>
          <w:color w:val="000000"/>
          <w:sz w:val="24"/>
          <w:szCs w:val="24"/>
        </w:rPr>
        <w:t xml:space="preserve">an update </w:t>
      </w:r>
      <w:r w:rsidR="0016422E">
        <w:rPr>
          <w:rFonts w:cstheme="minorHAnsi"/>
          <w:color w:val="000000"/>
          <w:sz w:val="24"/>
          <w:szCs w:val="24"/>
        </w:rPr>
        <w:t>advising</w:t>
      </w:r>
      <w:r w:rsidR="00253295" w:rsidRPr="00231FBD">
        <w:rPr>
          <w:rFonts w:cstheme="minorHAnsi"/>
          <w:color w:val="000000"/>
          <w:sz w:val="24"/>
          <w:szCs w:val="24"/>
        </w:rPr>
        <w:t xml:space="preserve"> that this was discussed at the AGG and they </w:t>
      </w:r>
      <w:proofErr w:type="gramStart"/>
      <w:r w:rsidR="00253295" w:rsidRPr="00231FBD">
        <w:rPr>
          <w:rFonts w:cstheme="minorHAnsi"/>
          <w:color w:val="000000"/>
          <w:sz w:val="24"/>
          <w:szCs w:val="24"/>
        </w:rPr>
        <w:t>had  a</w:t>
      </w:r>
      <w:proofErr w:type="gramEnd"/>
      <w:r w:rsidR="00253295" w:rsidRPr="00231FBD">
        <w:rPr>
          <w:rFonts w:cstheme="minorHAnsi"/>
          <w:color w:val="000000"/>
          <w:sz w:val="24"/>
          <w:szCs w:val="24"/>
        </w:rPr>
        <w:t xml:space="preserve"> discussion in relation to the importance of having clear timescales outlined in the management comments</w:t>
      </w:r>
      <w:r w:rsidR="0016422E">
        <w:rPr>
          <w:rFonts w:cstheme="minorHAnsi"/>
          <w:color w:val="000000"/>
          <w:sz w:val="24"/>
          <w:szCs w:val="24"/>
        </w:rPr>
        <w:t>. In support of this</w:t>
      </w:r>
      <w:r w:rsidR="006C5F99" w:rsidRPr="00231FBD">
        <w:rPr>
          <w:rFonts w:cstheme="minorHAnsi"/>
          <w:color w:val="000000"/>
          <w:sz w:val="24"/>
          <w:szCs w:val="24"/>
        </w:rPr>
        <w:t xml:space="preserve"> IW has created a guidance document</w:t>
      </w:r>
      <w:r w:rsidR="00231FBD">
        <w:rPr>
          <w:rFonts w:cstheme="minorHAnsi"/>
          <w:color w:val="000000"/>
          <w:sz w:val="24"/>
          <w:szCs w:val="24"/>
        </w:rPr>
        <w:t>,</w:t>
      </w:r>
      <w:r w:rsidR="006C5F99" w:rsidRPr="00231FBD">
        <w:rPr>
          <w:rFonts w:cstheme="minorHAnsi"/>
          <w:color w:val="000000"/>
          <w:sz w:val="24"/>
          <w:szCs w:val="24"/>
        </w:rPr>
        <w:t xml:space="preserve"> which will be circulated to all managers when they are having an in</w:t>
      </w:r>
      <w:r w:rsidR="00253295" w:rsidRPr="00231FBD">
        <w:rPr>
          <w:rFonts w:cstheme="minorHAnsi"/>
          <w:color w:val="000000"/>
          <w:sz w:val="24"/>
          <w:szCs w:val="24"/>
        </w:rPr>
        <w:t>ternal audit</w:t>
      </w:r>
      <w:r w:rsidR="006C5F99" w:rsidRPr="00231FBD">
        <w:rPr>
          <w:rFonts w:cstheme="minorHAnsi"/>
          <w:color w:val="000000"/>
          <w:sz w:val="24"/>
          <w:szCs w:val="24"/>
        </w:rPr>
        <w:t xml:space="preserve"> on their business area.</w:t>
      </w:r>
    </w:p>
    <w:p w14:paraId="4F54E163" w14:textId="5F67B220" w:rsidR="000D5867" w:rsidRPr="00231FBD" w:rsidRDefault="006C5F99" w:rsidP="001C39F8">
      <w:pPr>
        <w:rPr>
          <w:rFonts w:cstheme="minorHAnsi"/>
          <w:color w:val="000000"/>
          <w:sz w:val="24"/>
          <w:szCs w:val="24"/>
        </w:rPr>
      </w:pPr>
      <w:r w:rsidRPr="00231FBD">
        <w:rPr>
          <w:rFonts w:cstheme="minorHAnsi"/>
          <w:color w:val="000000"/>
          <w:sz w:val="24"/>
          <w:szCs w:val="24"/>
        </w:rPr>
        <w:t>IW also noted that the responses</w:t>
      </w:r>
      <w:r w:rsidR="00231FBD">
        <w:rPr>
          <w:rFonts w:cstheme="minorHAnsi"/>
          <w:color w:val="000000"/>
          <w:sz w:val="24"/>
          <w:szCs w:val="24"/>
        </w:rPr>
        <w:t xml:space="preserve"> in this report</w:t>
      </w:r>
      <w:r w:rsidRPr="00231FBD">
        <w:rPr>
          <w:rFonts w:cstheme="minorHAnsi"/>
          <w:color w:val="000000"/>
          <w:sz w:val="24"/>
          <w:szCs w:val="24"/>
        </w:rPr>
        <w:t xml:space="preserve"> have now been amended to include specific timescales. </w:t>
      </w:r>
    </w:p>
    <w:p w14:paraId="63F30779" w14:textId="41681E10" w:rsidR="00E332BE" w:rsidRPr="00231FBD" w:rsidRDefault="00E332BE" w:rsidP="000971D5">
      <w:pPr>
        <w:spacing w:before="120" w:after="0" w:line="240" w:lineRule="auto"/>
        <w:contextualSpacing/>
        <w:jc w:val="both"/>
        <w:rPr>
          <w:rFonts w:cstheme="minorHAnsi"/>
          <w:color w:val="000000"/>
          <w:sz w:val="24"/>
          <w:szCs w:val="24"/>
        </w:rPr>
      </w:pPr>
      <w:r w:rsidRPr="00231FBD">
        <w:rPr>
          <w:rFonts w:cstheme="minorHAnsi"/>
          <w:color w:val="000000"/>
          <w:sz w:val="24"/>
          <w:szCs w:val="24"/>
        </w:rPr>
        <w:t>All other actions have been completed.</w:t>
      </w:r>
    </w:p>
    <w:p w14:paraId="52561BFC" w14:textId="4C7C7A06" w:rsidR="006C5F99" w:rsidRPr="00231FBD" w:rsidRDefault="006C5F99" w:rsidP="000971D5">
      <w:pPr>
        <w:spacing w:before="120" w:after="0" w:line="240" w:lineRule="auto"/>
        <w:contextualSpacing/>
        <w:jc w:val="both"/>
        <w:rPr>
          <w:rFonts w:cstheme="minorHAnsi"/>
          <w:color w:val="000000"/>
          <w:sz w:val="24"/>
          <w:szCs w:val="24"/>
        </w:rPr>
      </w:pPr>
    </w:p>
    <w:p w14:paraId="5E620C19" w14:textId="546E13BF" w:rsidR="006C5F99" w:rsidRPr="00231FBD" w:rsidRDefault="006C5F99" w:rsidP="000971D5">
      <w:pPr>
        <w:spacing w:before="120" w:after="0" w:line="240" w:lineRule="auto"/>
        <w:contextualSpacing/>
        <w:jc w:val="both"/>
        <w:rPr>
          <w:rFonts w:cstheme="minorHAnsi"/>
          <w:color w:val="000000"/>
          <w:sz w:val="24"/>
          <w:szCs w:val="24"/>
        </w:rPr>
      </w:pPr>
      <w:r w:rsidRPr="00231FBD">
        <w:rPr>
          <w:rFonts w:cstheme="minorHAnsi"/>
          <w:color w:val="000000"/>
          <w:sz w:val="24"/>
          <w:szCs w:val="24"/>
        </w:rPr>
        <w:t xml:space="preserve">ME wished to thank IW for making the Committee aware of </w:t>
      </w:r>
      <w:r w:rsidR="00231FBD">
        <w:rPr>
          <w:rFonts w:cstheme="minorHAnsi"/>
          <w:color w:val="000000"/>
          <w:sz w:val="24"/>
          <w:szCs w:val="24"/>
        </w:rPr>
        <w:t xml:space="preserve">the </w:t>
      </w:r>
      <w:r w:rsidRPr="00231FBD">
        <w:rPr>
          <w:rFonts w:cstheme="minorHAnsi"/>
          <w:color w:val="000000"/>
          <w:sz w:val="24"/>
          <w:szCs w:val="24"/>
        </w:rPr>
        <w:t>CIPFA courses that are available to them to attend.</w:t>
      </w:r>
    </w:p>
    <w:p w14:paraId="01B472CA" w14:textId="7A758843" w:rsidR="00E332BE" w:rsidRPr="00231FBD" w:rsidRDefault="00E332BE" w:rsidP="000971D5">
      <w:pPr>
        <w:spacing w:before="120" w:after="0" w:line="240" w:lineRule="auto"/>
        <w:contextualSpacing/>
        <w:jc w:val="both"/>
        <w:rPr>
          <w:rFonts w:cstheme="minorHAnsi"/>
          <w:sz w:val="24"/>
          <w:szCs w:val="24"/>
        </w:rPr>
      </w:pPr>
    </w:p>
    <w:p w14:paraId="519B4953" w14:textId="6455DD5A" w:rsidR="00C41A83" w:rsidRPr="00231FBD" w:rsidRDefault="00C41A83" w:rsidP="000971D5">
      <w:pPr>
        <w:spacing w:line="240" w:lineRule="auto"/>
        <w:rPr>
          <w:rFonts w:cstheme="minorHAnsi"/>
          <w:b/>
          <w:sz w:val="24"/>
          <w:szCs w:val="24"/>
        </w:rPr>
      </w:pPr>
      <w:r w:rsidRPr="00231FBD">
        <w:rPr>
          <w:rFonts w:cstheme="minorHAnsi"/>
          <w:b/>
          <w:sz w:val="24"/>
          <w:szCs w:val="24"/>
        </w:rPr>
        <w:t>Decision D</w:t>
      </w:r>
      <w:r w:rsidR="00D64502" w:rsidRPr="00231FBD">
        <w:rPr>
          <w:rFonts w:cstheme="minorHAnsi"/>
          <w:b/>
          <w:sz w:val="24"/>
          <w:szCs w:val="24"/>
        </w:rPr>
        <w:t>2</w:t>
      </w:r>
      <w:r w:rsidR="000D5867" w:rsidRPr="00231FBD">
        <w:rPr>
          <w:rFonts w:cstheme="minorHAnsi"/>
          <w:b/>
          <w:sz w:val="24"/>
          <w:szCs w:val="24"/>
        </w:rPr>
        <w:t>81</w:t>
      </w:r>
      <w:r w:rsidRPr="00231FBD">
        <w:rPr>
          <w:rFonts w:cstheme="minorHAnsi"/>
          <w:b/>
          <w:sz w:val="24"/>
          <w:szCs w:val="24"/>
        </w:rPr>
        <w:t xml:space="preserve">: </w:t>
      </w:r>
      <w:r w:rsidR="0081257C" w:rsidRPr="00231FBD">
        <w:rPr>
          <w:rFonts w:cstheme="minorHAnsi"/>
          <w:b/>
          <w:sz w:val="24"/>
          <w:szCs w:val="24"/>
        </w:rPr>
        <w:t>The minutes</w:t>
      </w:r>
      <w:r w:rsidRPr="00231FBD">
        <w:rPr>
          <w:rFonts w:cstheme="minorHAnsi"/>
          <w:b/>
          <w:sz w:val="24"/>
          <w:szCs w:val="24"/>
        </w:rPr>
        <w:t xml:space="preserve"> of the meeting held on </w:t>
      </w:r>
      <w:r w:rsidR="008E26D2" w:rsidRPr="00231FBD">
        <w:rPr>
          <w:rFonts w:cstheme="minorHAnsi"/>
          <w:b/>
          <w:sz w:val="24"/>
          <w:szCs w:val="24"/>
        </w:rPr>
        <w:t xml:space="preserve">the </w:t>
      </w:r>
      <w:r w:rsidR="000D5867" w:rsidRPr="00231FBD">
        <w:rPr>
          <w:rFonts w:cstheme="minorHAnsi"/>
          <w:b/>
          <w:sz w:val="24"/>
          <w:szCs w:val="24"/>
        </w:rPr>
        <w:t>19</w:t>
      </w:r>
      <w:r w:rsidR="008E26D2" w:rsidRPr="00231FBD">
        <w:rPr>
          <w:rFonts w:cstheme="minorHAnsi"/>
          <w:b/>
          <w:sz w:val="24"/>
          <w:szCs w:val="24"/>
          <w:vertAlign w:val="superscript"/>
        </w:rPr>
        <w:t>th</w:t>
      </w:r>
      <w:r w:rsidR="008E26D2" w:rsidRPr="00231FBD">
        <w:rPr>
          <w:rFonts w:cstheme="minorHAnsi"/>
          <w:b/>
          <w:sz w:val="24"/>
          <w:szCs w:val="24"/>
        </w:rPr>
        <w:t xml:space="preserve"> </w:t>
      </w:r>
      <w:r w:rsidR="000D5867" w:rsidRPr="00231FBD">
        <w:rPr>
          <w:rFonts w:cstheme="minorHAnsi"/>
          <w:b/>
          <w:sz w:val="24"/>
          <w:szCs w:val="24"/>
        </w:rPr>
        <w:t xml:space="preserve">October </w:t>
      </w:r>
      <w:r w:rsidRPr="00231FBD">
        <w:rPr>
          <w:rFonts w:cstheme="minorHAnsi"/>
          <w:b/>
          <w:sz w:val="24"/>
          <w:szCs w:val="24"/>
        </w:rPr>
        <w:t>202</w:t>
      </w:r>
      <w:r w:rsidR="00E332BE" w:rsidRPr="00231FBD">
        <w:rPr>
          <w:rFonts w:cstheme="minorHAnsi"/>
          <w:b/>
          <w:sz w:val="24"/>
          <w:szCs w:val="24"/>
        </w:rPr>
        <w:t>1</w:t>
      </w:r>
      <w:r w:rsidRPr="00231FBD">
        <w:rPr>
          <w:rFonts w:cstheme="minorHAnsi"/>
          <w:b/>
          <w:sz w:val="24"/>
          <w:szCs w:val="24"/>
        </w:rPr>
        <w:t xml:space="preserve"> were accepted as a true record</w:t>
      </w:r>
      <w:r w:rsidR="0081257C" w:rsidRPr="00231FBD">
        <w:rPr>
          <w:rFonts w:cstheme="minorHAnsi"/>
          <w:b/>
          <w:sz w:val="24"/>
          <w:szCs w:val="24"/>
        </w:rPr>
        <w:t xml:space="preserve"> by the Committee</w:t>
      </w:r>
      <w:r w:rsidR="000D5867" w:rsidRPr="00231FBD">
        <w:rPr>
          <w:rFonts w:cstheme="minorHAnsi"/>
          <w:b/>
          <w:sz w:val="24"/>
          <w:szCs w:val="24"/>
        </w:rPr>
        <w:t>.</w:t>
      </w:r>
    </w:p>
    <w:p w14:paraId="70E518D5" w14:textId="3B47C3DA" w:rsidR="00C41A83" w:rsidRPr="00231FBD" w:rsidRDefault="00C41A83" w:rsidP="000971D5">
      <w:pPr>
        <w:spacing w:before="120" w:after="0" w:line="240" w:lineRule="auto"/>
        <w:contextualSpacing/>
        <w:jc w:val="both"/>
        <w:rPr>
          <w:rFonts w:cstheme="minorHAnsi"/>
          <w:sz w:val="24"/>
          <w:szCs w:val="24"/>
        </w:rPr>
      </w:pPr>
    </w:p>
    <w:p w14:paraId="29218F6C" w14:textId="77777777" w:rsidR="00252A28" w:rsidRPr="00231FBD" w:rsidRDefault="00252A28" w:rsidP="000971D5">
      <w:pPr>
        <w:spacing w:before="120" w:after="0" w:line="240" w:lineRule="auto"/>
        <w:contextualSpacing/>
        <w:rPr>
          <w:rFonts w:eastAsia="Calibri" w:cstheme="minorHAnsi"/>
          <w:b/>
          <w:sz w:val="24"/>
          <w:szCs w:val="24"/>
          <w:lang w:eastAsia="en-GB"/>
        </w:rPr>
      </w:pPr>
    </w:p>
    <w:p w14:paraId="1B362E94" w14:textId="43F26CEC" w:rsidR="00381AF0" w:rsidRPr="00231FBD" w:rsidRDefault="00381AF0" w:rsidP="000971D5">
      <w:pPr>
        <w:spacing w:before="120" w:after="0" w:line="240" w:lineRule="auto"/>
        <w:contextualSpacing/>
        <w:rPr>
          <w:rFonts w:eastAsia="Calibri" w:cstheme="minorHAnsi"/>
          <w:b/>
          <w:sz w:val="24"/>
          <w:szCs w:val="24"/>
        </w:rPr>
      </w:pPr>
      <w:r w:rsidRPr="00231FBD">
        <w:rPr>
          <w:rFonts w:eastAsia="Calibri" w:cstheme="minorHAnsi"/>
          <w:b/>
          <w:sz w:val="24"/>
          <w:szCs w:val="24"/>
          <w:lang w:eastAsia="en-GB"/>
        </w:rPr>
        <w:t>A2</w:t>
      </w:r>
      <w:r w:rsidR="006C5F99" w:rsidRPr="00231FBD">
        <w:rPr>
          <w:rFonts w:eastAsia="Calibri" w:cstheme="minorHAnsi"/>
          <w:b/>
          <w:sz w:val="24"/>
          <w:szCs w:val="24"/>
          <w:lang w:eastAsia="en-GB"/>
        </w:rPr>
        <w:t>82</w:t>
      </w:r>
      <w:r w:rsidRPr="00231FBD">
        <w:rPr>
          <w:rFonts w:eastAsia="Calibri" w:cstheme="minorHAnsi"/>
          <w:b/>
          <w:sz w:val="24"/>
          <w:szCs w:val="24"/>
          <w:lang w:eastAsia="en-GB"/>
        </w:rPr>
        <w:t xml:space="preserve"> 2020/2021: </w:t>
      </w:r>
      <w:r w:rsidR="006C5F99" w:rsidRPr="00231FBD">
        <w:rPr>
          <w:rFonts w:cstheme="minorHAnsi"/>
          <w:b/>
          <w:bCs/>
          <w:sz w:val="24"/>
          <w:szCs w:val="24"/>
        </w:rPr>
        <w:t xml:space="preserve">Actions from the Corporate Governance Group meeting </w:t>
      </w:r>
    </w:p>
    <w:p w14:paraId="24093D4B" w14:textId="77777777" w:rsidR="00231FBD" w:rsidRDefault="00231FBD" w:rsidP="000971D5">
      <w:pPr>
        <w:spacing w:before="120" w:after="0" w:line="240" w:lineRule="auto"/>
        <w:contextualSpacing/>
        <w:rPr>
          <w:rFonts w:eastAsia="Calibri" w:cstheme="minorHAnsi"/>
          <w:sz w:val="24"/>
          <w:szCs w:val="24"/>
        </w:rPr>
      </w:pPr>
    </w:p>
    <w:p w14:paraId="09336559" w14:textId="043A1354" w:rsidR="003D6860" w:rsidRPr="00231FBD" w:rsidRDefault="006C5F99" w:rsidP="000971D5">
      <w:pPr>
        <w:spacing w:before="120" w:after="0" w:line="240" w:lineRule="auto"/>
        <w:contextualSpacing/>
        <w:rPr>
          <w:rFonts w:cstheme="minorHAnsi"/>
          <w:sz w:val="24"/>
          <w:szCs w:val="24"/>
        </w:rPr>
      </w:pPr>
      <w:proofErr w:type="spellStart"/>
      <w:r w:rsidRPr="00231FBD">
        <w:rPr>
          <w:rFonts w:cstheme="minorHAnsi"/>
          <w:sz w:val="24"/>
          <w:szCs w:val="24"/>
        </w:rPr>
        <w:t>DoF</w:t>
      </w:r>
      <w:proofErr w:type="spellEnd"/>
      <w:r w:rsidRPr="00231FBD">
        <w:rPr>
          <w:rFonts w:cstheme="minorHAnsi"/>
          <w:sz w:val="24"/>
          <w:szCs w:val="24"/>
        </w:rPr>
        <w:t xml:space="preserve"> noted that the Corporate Governance Group met on the 4th of November</w:t>
      </w:r>
      <w:r w:rsidR="00231FBD">
        <w:rPr>
          <w:rFonts w:cstheme="minorHAnsi"/>
          <w:sz w:val="24"/>
          <w:szCs w:val="24"/>
        </w:rPr>
        <w:t xml:space="preserve"> 2021</w:t>
      </w:r>
      <w:r w:rsidR="00B30AA1">
        <w:rPr>
          <w:rFonts w:cstheme="minorHAnsi"/>
          <w:sz w:val="24"/>
          <w:szCs w:val="24"/>
        </w:rPr>
        <w:t xml:space="preserve"> and</w:t>
      </w:r>
      <w:r w:rsidR="001C39F8">
        <w:rPr>
          <w:rFonts w:cstheme="minorHAnsi"/>
          <w:sz w:val="24"/>
          <w:szCs w:val="24"/>
        </w:rPr>
        <w:t xml:space="preserve"> </w:t>
      </w:r>
      <w:r w:rsidRPr="00231FBD">
        <w:rPr>
          <w:rFonts w:cstheme="minorHAnsi"/>
          <w:sz w:val="24"/>
          <w:szCs w:val="24"/>
        </w:rPr>
        <w:t>gave an overview of the actions arising from the meeting</w:t>
      </w:r>
      <w:r w:rsidR="00B30AA1">
        <w:rPr>
          <w:rFonts w:cstheme="minorHAnsi"/>
          <w:sz w:val="24"/>
          <w:szCs w:val="24"/>
        </w:rPr>
        <w:t>.</w:t>
      </w:r>
      <w:r w:rsidRPr="00231FBD">
        <w:rPr>
          <w:rFonts w:cstheme="minorHAnsi"/>
          <w:sz w:val="24"/>
          <w:szCs w:val="24"/>
        </w:rPr>
        <w:t xml:space="preserve"> </w:t>
      </w:r>
      <w:r w:rsidR="00B30AA1">
        <w:rPr>
          <w:rFonts w:cstheme="minorHAnsi"/>
          <w:sz w:val="24"/>
          <w:szCs w:val="24"/>
        </w:rPr>
        <w:t>I</w:t>
      </w:r>
      <w:r w:rsidR="003D6860" w:rsidRPr="00231FBD">
        <w:rPr>
          <w:rFonts w:cstheme="minorHAnsi"/>
          <w:sz w:val="24"/>
          <w:szCs w:val="24"/>
        </w:rPr>
        <w:t xml:space="preserve">t was noted that JAC members had received a copy of the actions from the Corporate Governance Group meeting for information. </w:t>
      </w:r>
    </w:p>
    <w:p w14:paraId="3CEF516A" w14:textId="77777777" w:rsidR="003D6860" w:rsidRPr="00231FBD" w:rsidRDefault="003D6860" w:rsidP="000971D5">
      <w:pPr>
        <w:spacing w:before="120" w:after="0" w:line="240" w:lineRule="auto"/>
        <w:contextualSpacing/>
        <w:rPr>
          <w:rFonts w:eastAsia="Calibri" w:cstheme="minorHAnsi"/>
          <w:b/>
          <w:sz w:val="24"/>
          <w:szCs w:val="24"/>
          <w:lang w:eastAsia="en-GB"/>
        </w:rPr>
      </w:pPr>
    </w:p>
    <w:p w14:paraId="4E39FFE6" w14:textId="77777777" w:rsidR="00252A28" w:rsidRPr="00231FBD" w:rsidRDefault="00252A28" w:rsidP="000971D5">
      <w:pPr>
        <w:spacing w:before="120" w:after="0" w:line="240" w:lineRule="auto"/>
        <w:contextualSpacing/>
        <w:rPr>
          <w:rFonts w:eastAsia="Calibri" w:cstheme="minorHAnsi"/>
          <w:b/>
          <w:sz w:val="24"/>
          <w:szCs w:val="24"/>
          <w:lang w:eastAsia="en-GB"/>
        </w:rPr>
      </w:pPr>
    </w:p>
    <w:p w14:paraId="00830855" w14:textId="77777777" w:rsidR="00252A28" w:rsidRPr="00231FBD" w:rsidRDefault="00252A28" w:rsidP="000971D5">
      <w:pPr>
        <w:spacing w:before="120" w:after="0" w:line="240" w:lineRule="auto"/>
        <w:contextualSpacing/>
        <w:rPr>
          <w:rFonts w:eastAsia="Calibri" w:cstheme="minorHAnsi"/>
          <w:b/>
          <w:sz w:val="24"/>
          <w:szCs w:val="24"/>
          <w:lang w:eastAsia="en-GB"/>
        </w:rPr>
      </w:pPr>
    </w:p>
    <w:p w14:paraId="16910A7C" w14:textId="61D09605" w:rsidR="003B0268" w:rsidRPr="00231FBD" w:rsidRDefault="003D6860" w:rsidP="000971D5">
      <w:pPr>
        <w:spacing w:before="120" w:after="0" w:line="240" w:lineRule="auto"/>
        <w:contextualSpacing/>
        <w:rPr>
          <w:rFonts w:eastAsia="Calibri" w:cstheme="minorHAnsi"/>
          <w:b/>
          <w:sz w:val="24"/>
          <w:szCs w:val="24"/>
          <w:lang w:eastAsia="en-GB"/>
        </w:rPr>
      </w:pPr>
      <w:r w:rsidRPr="00231FBD">
        <w:rPr>
          <w:rFonts w:eastAsia="Calibri" w:cstheme="minorHAnsi"/>
          <w:b/>
          <w:sz w:val="24"/>
          <w:szCs w:val="24"/>
          <w:lang w:eastAsia="en-GB"/>
        </w:rPr>
        <w:t>A2</w:t>
      </w:r>
      <w:r w:rsidR="00AC3DD3" w:rsidRPr="00231FBD">
        <w:rPr>
          <w:rFonts w:eastAsia="Calibri" w:cstheme="minorHAnsi"/>
          <w:b/>
          <w:sz w:val="24"/>
          <w:szCs w:val="24"/>
          <w:lang w:eastAsia="en-GB"/>
        </w:rPr>
        <w:t>8</w:t>
      </w:r>
      <w:r w:rsidRPr="00231FBD">
        <w:rPr>
          <w:rFonts w:eastAsia="Calibri" w:cstheme="minorHAnsi"/>
          <w:b/>
          <w:sz w:val="24"/>
          <w:szCs w:val="24"/>
          <w:lang w:eastAsia="en-GB"/>
        </w:rPr>
        <w:t xml:space="preserve">3 2020/2021: </w:t>
      </w:r>
      <w:r w:rsidR="00AC3DD3" w:rsidRPr="00231FBD">
        <w:rPr>
          <w:rFonts w:eastAsia="Calibri" w:cstheme="minorHAnsi"/>
          <w:b/>
          <w:sz w:val="24"/>
          <w:szCs w:val="24"/>
          <w:lang w:eastAsia="en-GB"/>
        </w:rPr>
        <w:t>Update from the Audit Governance Group meeting 23rd November 2021</w:t>
      </w:r>
    </w:p>
    <w:p w14:paraId="0444204F" w14:textId="67F22506" w:rsidR="00AE28D9" w:rsidRPr="00231FBD" w:rsidRDefault="00AE28D9" w:rsidP="000971D5">
      <w:pPr>
        <w:spacing w:before="120" w:after="0" w:line="240" w:lineRule="auto"/>
        <w:rPr>
          <w:rFonts w:cstheme="minorHAnsi"/>
          <w:b/>
          <w:sz w:val="24"/>
          <w:szCs w:val="24"/>
        </w:rPr>
      </w:pPr>
    </w:p>
    <w:p w14:paraId="2ECE7C59" w14:textId="4BC3079C" w:rsidR="00CA7FDB" w:rsidRPr="00231FBD" w:rsidRDefault="00AE28D9" w:rsidP="00905D91">
      <w:pPr>
        <w:spacing w:line="240" w:lineRule="auto"/>
        <w:rPr>
          <w:rFonts w:cstheme="minorHAnsi"/>
          <w:sz w:val="24"/>
          <w:szCs w:val="24"/>
        </w:rPr>
      </w:pPr>
      <w:r w:rsidRPr="00231FBD">
        <w:rPr>
          <w:rFonts w:cstheme="minorHAnsi"/>
          <w:sz w:val="24"/>
          <w:szCs w:val="24"/>
        </w:rPr>
        <w:t xml:space="preserve">IW explained that the </w:t>
      </w:r>
      <w:r w:rsidR="007D4111" w:rsidRPr="00231FBD">
        <w:rPr>
          <w:rFonts w:cstheme="minorHAnsi"/>
          <w:sz w:val="24"/>
          <w:szCs w:val="24"/>
        </w:rPr>
        <w:t>Audit</w:t>
      </w:r>
      <w:r w:rsidRPr="00231FBD">
        <w:rPr>
          <w:rFonts w:cstheme="minorHAnsi"/>
          <w:sz w:val="24"/>
          <w:szCs w:val="24"/>
        </w:rPr>
        <w:t xml:space="preserve"> Governance Group</w:t>
      </w:r>
      <w:r w:rsidR="00535D16" w:rsidRPr="00231FBD">
        <w:rPr>
          <w:rFonts w:cstheme="minorHAnsi"/>
          <w:sz w:val="24"/>
          <w:szCs w:val="24"/>
        </w:rPr>
        <w:t xml:space="preserve"> (AGG)</w:t>
      </w:r>
      <w:r w:rsidR="00CA7FDB" w:rsidRPr="00231FBD">
        <w:rPr>
          <w:rFonts w:cstheme="minorHAnsi"/>
          <w:sz w:val="24"/>
          <w:szCs w:val="24"/>
        </w:rPr>
        <w:t xml:space="preserve"> role is to oversee and support audit recommendations resulting from internal audit activity across the Force and OPCC.</w:t>
      </w:r>
    </w:p>
    <w:p w14:paraId="031D50DA" w14:textId="29EF94B8" w:rsidR="00CA7FDB" w:rsidRPr="00231FBD" w:rsidRDefault="00CA7FDB" w:rsidP="00905D91">
      <w:pPr>
        <w:spacing w:line="240" w:lineRule="auto"/>
        <w:rPr>
          <w:rFonts w:cstheme="minorHAnsi"/>
          <w:sz w:val="24"/>
          <w:szCs w:val="24"/>
        </w:rPr>
      </w:pPr>
      <w:r w:rsidRPr="00231FBD">
        <w:rPr>
          <w:rFonts w:cstheme="minorHAnsi"/>
          <w:sz w:val="24"/>
          <w:szCs w:val="24"/>
        </w:rPr>
        <w:t>IW explained that at the meeting on 23 November</w:t>
      </w:r>
      <w:r w:rsidR="00B30AA1">
        <w:rPr>
          <w:rFonts w:cstheme="minorHAnsi"/>
          <w:sz w:val="24"/>
          <w:szCs w:val="24"/>
        </w:rPr>
        <w:t xml:space="preserve"> 2021</w:t>
      </w:r>
      <w:r w:rsidRPr="00231FBD">
        <w:rPr>
          <w:rFonts w:cstheme="minorHAnsi"/>
          <w:sz w:val="24"/>
          <w:szCs w:val="24"/>
        </w:rPr>
        <w:t xml:space="preserve"> it was reported that there were 47 open recommendations. This included 11 raised since the last meeting which was only one month ago. 6 recommendations had been implemented in this same period.</w:t>
      </w:r>
    </w:p>
    <w:p w14:paraId="16B37126" w14:textId="50510F3E" w:rsidR="00CA7FDB" w:rsidRPr="00231FBD" w:rsidRDefault="00CA7FDB" w:rsidP="00905D91">
      <w:pPr>
        <w:spacing w:line="240" w:lineRule="auto"/>
        <w:rPr>
          <w:rFonts w:cstheme="minorHAnsi"/>
          <w:sz w:val="24"/>
          <w:szCs w:val="24"/>
        </w:rPr>
      </w:pPr>
      <w:r w:rsidRPr="00231FBD">
        <w:rPr>
          <w:rFonts w:cstheme="minorHAnsi"/>
          <w:sz w:val="24"/>
          <w:szCs w:val="24"/>
        </w:rPr>
        <w:t>IW explained that whilst a target of no open recommendations and full implementation is desirable, realistically recommendations arising from recent audits can take between 3 to 6 months to implement. Therefore, it is also pertinent to track and observe the age of outstanding recommendations, particularly when measured as “overdue” beyond original implementation date.</w:t>
      </w:r>
    </w:p>
    <w:p w14:paraId="6719868D" w14:textId="00B2A64B" w:rsidR="00CA7FDB" w:rsidRPr="00231FBD" w:rsidRDefault="00CA7FDB" w:rsidP="00905D91">
      <w:pPr>
        <w:spacing w:line="240" w:lineRule="auto"/>
        <w:rPr>
          <w:rFonts w:cstheme="minorHAnsi"/>
          <w:sz w:val="24"/>
          <w:szCs w:val="24"/>
        </w:rPr>
      </w:pPr>
      <w:r w:rsidRPr="00231FBD">
        <w:rPr>
          <w:rFonts w:cstheme="minorHAnsi"/>
          <w:sz w:val="24"/>
          <w:szCs w:val="24"/>
        </w:rPr>
        <w:t>IW also noted that out of the 47 outstanding recommendations, 8 are between 6 and 12 months past their due date and a further 7 are over 12 months beyond their original expected implementation date.</w:t>
      </w:r>
    </w:p>
    <w:p w14:paraId="4C2ABCBA" w14:textId="4FBBA5FE" w:rsidR="00CA7FDB" w:rsidRPr="00231FBD" w:rsidRDefault="00CA7FDB" w:rsidP="00905D91">
      <w:pPr>
        <w:spacing w:line="240" w:lineRule="auto"/>
        <w:rPr>
          <w:rFonts w:cstheme="minorHAnsi"/>
          <w:sz w:val="24"/>
          <w:szCs w:val="24"/>
        </w:rPr>
      </w:pPr>
      <w:r w:rsidRPr="00231FBD">
        <w:rPr>
          <w:rFonts w:cstheme="minorHAnsi"/>
          <w:sz w:val="24"/>
          <w:szCs w:val="24"/>
        </w:rPr>
        <w:lastRenderedPageBreak/>
        <w:t xml:space="preserve">There are actions to include open Internal Audit recommendations as standing items across all force oversight groups </w:t>
      </w:r>
      <w:proofErr w:type="gramStart"/>
      <w:r w:rsidRPr="00231FBD">
        <w:rPr>
          <w:rFonts w:cstheme="minorHAnsi"/>
          <w:sz w:val="24"/>
          <w:szCs w:val="24"/>
        </w:rPr>
        <w:t>in order to</w:t>
      </w:r>
      <w:proofErr w:type="gramEnd"/>
      <w:r w:rsidRPr="00231FBD">
        <w:rPr>
          <w:rFonts w:cstheme="minorHAnsi"/>
          <w:sz w:val="24"/>
          <w:szCs w:val="24"/>
        </w:rPr>
        <w:t xml:space="preserve"> continue to keep awareness high. An action at a recent Corporate Governance Group </w:t>
      </w:r>
      <w:r w:rsidR="00231FBD">
        <w:rPr>
          <w:rFonts w:cstheme="minorHAnsi"/>
          <w:sz w:val="24"/>
          <w:szCs w:val="24"/>
        </w:rPr>
        <w:t>wa</w:t>
      </w:r>
      <w:r w:rsidRPr="00231FBD">
        <w:rPr>
          <w:rFonts w:cstheme="minorHAnsi"/>
          <w:sz w:val="24"/>
          <w:szCs w:val="24"/>
        </w:rPr>
        <w:t>s to submit a table of progress against open recommendations to Chief Officers frequently so that additional intervention can be triggered when required.</w:t>
      </w:r>
    </w:p>
    <w:p w14:paraId="1E970689" w14:textId="58EE8489" w:rsidR="00CA7FDB" w:rsidRPr="00231FBD" w:rsidRDefault="00CA7FDB" w:rsidP="00905D91">
      <w:pPr>
        <w:spacing w:line="240" w:lineRule="auto"/>
        <w:rPr>
          <w:rFonts w:cstheme="minorHAnsi"/>
          <w:sz w:val="24"/>
          <w:szCs w:val="24"/>
        </w:rPr>
      </w:pPr>
      <w:r w:rsidRPr="00231FBD">
        <w:rPr>
          <w:rFonts w:cstheme="minorHAnsi"/>
          <w:sz w:val="24"/>
          <w:szCs w:val="24"/>
        </w:rPr>
        <w:t>IW explained that of the older recommendations the B</w:t>
      </w:r>
      <w:r w:rsidR="00905D91" w:rsidRPr="00231FBD">
        <w:rPr>
          <w:rFonts w:cstheme="minorHAnsi"/>
          <w:sz w:val="24"/>
          <w:szCs w:val="24"/>
        </w:rPr>
        <w:t xml:space="preserve">usiness </w:t>
      </w:r>
      <w:r w:rsidRPr="00231FBD">
        <w:rPr>
          <w:rFonts w:cstheme="minorHAnsi"/>
          <w:sz w:val="24"/>
          <w:szCs w:val="24"/>
        </w:rPr>
        <w:t>I</w:t>
      </w:r>
      <w:r w:rsidR="00905D91" w:rsidRPr="00231FBD">
        <w:rPr>
          <w:rFonts w:cstheme="minorHAnsi"/>
          <w:sz w:val="24"/>
          <w:szCs w:val="24"/>
        </w:rPr>
        <w:t xml:space="preserve">ntegrity </w:t>
      </w:r>
      <w:r w:rsidRPr="00231FBD">
        <w:rPr>
          <w:rFonts w:cstheme="minorHAnsi"/>
          <w:sz w:val="24"/>
          <w:szCs w:val="24"/>
        </w:rPr>
        <w:t>I</w:t>
      </w:r>
      <w:r w:rsidR="00905D91" w:rsidRPr="00231FBD">
        <w:rPr>
          <w:rFonts w:cstheme="minorHAnsi"/>
          <w:sz w:val="24"/>
          <w:szCs w:val="24"/>
        </w:rPr>
        <w:t xml:space="preserve">nformation </w:t>
      </w:r>
      <w:r w:rsidRPr="00231FBD">
        <w:rPr>
          <w:rFonts w:cstheme="minorHAnsi"/>
          <w:sz w:val="24"/>
          <w:szCs w:val="24"/>
        </w:rPr>
        <w:t>M</w:t>
      </w:r>
      <w:r w:rsidR="00905D91" w:rsidRPr="00231FBD">
        <w:rPr>
          <w:rFonts w:cstheme="minorHAnsi"/>
          <w:sz w:val="24"/>
          <w:szCs w:val="24"/>
        </w:rPr>
        <w:t>anagement</w:t>
      </w:r>
      <w:r w:rsidRPr="00231FBD">
        <w:rPr>
          <w:rFonts w:cstheme="minorHAnsi"/>
          <w:sz w:val="24"/>
          <w:szCs w:val="24"/>
        </w:rPr>
        <w:t xml:space="preserve"> items are expected to be resolved through the new Records Management System; the Collaboration item now has supporting data and will likely be closed in early December and the ICT matter has specific Gold group project oversight. The HR items are attached to </w:t>
      </w:r>
      <w:r w:rsidR="00231FBD">
        <w:rPr>
          <w:rFonts w:cstheme="minorHAnsi"/>
          <w:sz w:val="24"/>
          <w:szCs w:val="24"/>
        </w:rPr>
        <w:t xml:space="preserve">a </w:t>
      </w:r>
      <w:r w:rsidR="00231FBD" w:rsidRPr="00231FBD">
        <w:rPr>
          <w:rFonts w:cstheme="minorHAnsi"/>
          <w:sz w:val="24"/>
          <w:szCs w:val="24"/>
        </w:rPr>
        <w:t>long-standing</w:t>
      </w:r>
      <w:r w:rsidRPr="00231FBD">
        <w:rPr>
          <w:rFonts w:cstheme="minorHAnsi"/>
          <w:sz w:val="24"/>
          <w:szCs w:val="24"/>
        </w:rPr>
        <w:t xml:space="preserve"> need for policy reviews</w:t>
      </w:r>
      <w:r w:rsidR="00231FBD">
        <w:rPr>
          <w:rFonts w:cstheme="minorHAnsi"/>
          <w:sz w:val="24"/>
          <w:szCs w:val="24"/>
        </w:rPr>
        <w:t>,</w:t>
      </w:r>
      <w:r w:rsidRPr="00231FBD">
        <w:rPr>
          <w:rFonts w:cstheme="minorHAnsi"/>
          <w:sz w:val="24"/>
          <w:szCs w:val="24"/>
        </w:rPr>
        <w:t xml:space="preserve"> which have a prioritisation schedule applied to them. Resolution is anticipated by 31 March 2022.</w:t>
      </w:r>
    </w:p>
    <w:p w14:paraId="148BE3C1" w14:textId="3DBE41D4" w:rsidR="00905D91" w:rsidRPr="00231FBD" w:rsidRDefault="00905D91" w:rsidP="00905D91">
      <w:pPr>
        <w:rPr>
          <w:rFonts w:cstheme="minorHAnsi"/>
          <w:sz w:val="24"/>
          <w:szCs w:val="24"/>
        </w:rPr>
      </w:pPr>
      <w:r w:rsidRPr="00231FBD">
        <w:rPr>
          <w:rFonts w:cstheme="minorHAnsi"/>
          <w:sz w:val="24"/>
          <w:szCs w:val="24"/>
        </w:rPr>
        <w:t>IW noted that they have undertaken a 2-year review of all audit outcomes and looked for common themes. These observed recurring themes in audit recommendations include: Improved Timeliness, Enhanced Reporting (</w:t>
      </w:r>
      <w:proofErr w:type="gramStart"/>
      <w:r w:rsidRPr="00231FBD">
        <w:rPr>
          <w:rFonts w:cstheme="minorHAnsi"/>
          <w:sz w:val="24"/>
          <w:szCs w:val="24"/>
        </w:rPr>
        <w:t>e.g.</w:t>
      </w:r>
      <w:proofErr w:type="gramEnd"/>
      <w:r w:rsidRPr="00231FBD">
        <w:rPr>
          <w:rFonts w:cstheme="minorHAnsi"/>
          <w:sz w:val="24"/>
          <w:szCs w:val="24"/>
        </w:rPr>
        <w:t xml:space="preserve"> KPI), Need for Provision of Training, Compliance with Existing Policy, Improved Policy or Procedural Documentation, Improved Asset Tracking and Some Value for Money Action. </w:t>
      </w:r>
    </w:p>
    <w:p w14:paraId="09EB6FBD" w14:textId="6BF70F7C" w:rsidR="00905D91" w:rsidRPr="00231FBD" w:rsidRDefault="00905D91" w:rsidP="00905D91">
      <w:pPr>
        <w:rPr>
          <w:rFonts w:cstheme="minorHAnsi"/>
          <w:sz w:val="24"/>
          <w:szCs w:val="24"/>
        </w:rPr>
      </w:pPr>
      <w:r w:rsidRPr="00231FBD">
        <w:rPr>
          <w:rFonts w:cstheme="minorHAnsi"/>
          <w:sz w:val="24"/>
          <w:szCs w:val="24"/>
        </w:rPr>
        <w:t xml:space="preserve">This review was undertaken in order to learn from the outcomes of previous audits </w:t>
      </w:r>
      <w:proofErr w:type="gramStart"/>
      <w:r w:rsidRPr="00231FBD">
        <w:rPr>
          <w:rFonts w:cstheme="minorHAnsi"/>
          <w:sz w:val="24"/>
          <w:szCs w:val="24"/>
        </w:rPr>
        <w:t>and  to</w:t>
      </w:r>
      <w:proofErr w:type="gramEnd"/>
      <w:r w:rsidRPr="00231FBD">
        <w:rPr>
          <w:rFonts w:cstheme="minorHAnsi"/>
          <w:sz w:val="24"/>
          <w:szCs w:val="24"/>
        </w:rPr>
        <w:t xml:space="preserve"> try and suggest ways of improvement to business leads w</w:t>
      </w:r>
      <w:r w:rsidR="00883B71">
        <w:rPr>
          <w:rFonts w:cstheme="minorHAnsi"/>
          <w:sz w:val="24"/>
          <w:szCs w:val="24"/>
        </w:rPr>
        <w:t>h</w:t>
      </w:r>
      <w:r w:rsidRPr="00231FBD">
        <w:rPr>
          <w:rFonts w:cstheme="minorHAnsi"/>
          <w:sz w:val="24"/>
          <w:szCs w:val="24"/>
        </w:rPr>
        <w:t xml:space="preserve">ere auditors may typically find issues.  </w:t>
      </w:r>
    </w:p>
    <w:p w14:paraId="4789CD3D" w14:textId="3C0D2000" w:rsidR="00A061C1" w:rsidRPr="00231FBD" w:rsidRDefault="00A061C1" w:rsidP="00905D91">
      <w:pPr>
        <w:rPr>
          <w:rFonts w:cstheme="minorHAnsi"/>
          <w:sz w:val="24"/>
          <w:szCs w:val="24"/>
        </w:rPr>
      </w:pPr>
      <w:r w:rsidRPr="00231FBD">
        <w:rPr>
          <w:rFonts w:cstheme="minorHAnsi"/>
          <w:sz w:val="24"/>
          <w:szCs w:val="24"/>
        </w:rPr>
        <w:t>ME queried in relation to the theme - Improved Policy or Procedural Documentation. Does the Force have a good system in place to ensure that</w:t>
      </w:r>
      <w:r w:rsidR="00231FBD">
        <w:rPr>
          <w:rFonts w:cstheme="minorHAnsi"/>
          <w:sz w:val="24"/>
          <w:szCs w:val="24"/>
        </w:rPr>
        <w:t xml:space="preserve"> in the event of</w:t>
      </w:r>
      <w:r w:rsidRPr="00231FBD">
        <w:rPr>
          <w:rFonts w:cstheme="minorHAnsi"/>
          <w:sz w:val="24"/>
          <w:szCs w:val="24"/>
        </w:rPr>
        <w:t xml:space="preserve"> any Policy changes, there is a library of those policies that are </w:t>
      </w:r>
      <w:r w:rsidR="00AE45EA" w:rsidRPr="00231FBD">
        <w:rPr>
          <w:rFonts w:cstheme="minorHAnsi"/>
          <w:sz w:val="24"/>
          <w:szCs w:val="24"/>
        </w:rPr>
        <w:t>affected</w:t>
      </w:r>
      <w:r w:rsidRPr="00231FBD">
        <w:rPr>
          <w:rFonts w:cstheme="minorHAnsi"/>
          <w:sz w:val="24"/>
          <w:szCs w:val="24"/>
        </w:rPr>
        <w:t xml:space="preserve"> by any changes etc. </w:t>
      </w:r>
    </w:p>
    <w:p w14:paraId="3C6EC894" w14:textId="1716D949" w:rsidR="00A061C1" w:rsidRPr="00231FBD" w:rsidRDefault="00A061C1" w:rsidP="00905D91">
      <w:pPr>
        <w:rPr>
          <w:rFonts w:cstheme="minorHAnsi"/>
          <w:sz w:val="24"/>
          <w:szCs w:val="24"/>
        </w:rPr>
      </w:pPr>
      <w:r w:rsidRPr="00231FBD">
        <w:rPr>
          <w:rFonts w:cstheme="minorHAnsi"/>
          <w:sz w:val="24"/>
          <w:szCs w:val="24"/>
        </w:rPr>
        <w:t xml:space="preserve">IW explained that they have an improved system of publishing policies, the Force intranet now has a dedicated space for policies. </w:t>
      </w:r>
      <w:r w:rsidR="00AE45EA" w:rsidRPr="00231FBD">
        <w:rPr>
          <w:rFonts w:cstheme="minorHAnsi"/>
          <w:sz w:val="24"/>
          <w:szCs w:val="24"/>
        </w:rPr>
        <w:t>Therefore,</w:t>
      </w:r>
      <w:r w:rsidRPr="00231FBD">
        <w:rPr>
          <w:rFonts w:cstheme="minorHAnsi"/>
          <w:sz w:val="24"/>
          <w:szCs w:val="24"/>
        </w:rPr>
        <w:t xml:space="preserve"> identification of the most recent and live policies has been much improved. </w:t>
      </w:r>
    </w:p>
    <w:p w14:paraId="0D526DAF" w14:textId="000F0458" w:rsidR="00AE45EA" w:rsidRPr="00231FBD" w:rsidRDefault="00AE45EA" w:rsidP="00AE45EA">
      <w:pPr>
        <w:rPr>
          <w:rFonts w:cstheme="minorHAnsi"/>
          <w:sz w:val="24"/>
          <w:szCs w:val="24"/>
        </w:rPr>
      </w:pPr>
      <w:r w:rsidRPr="00231FBD">
        <w:rPr>
          <w:rFonts w:cstheme="minorHAnsi"/>
          <w:sz w:val="24"/>
          <w:szCs w:val="24"/>
        </w:rPr>
        <w:t xml:space="preserve">T/CC noted that they have recently had a conversation at the last JNCC around policy renewal and the number of policies which require updating. The Force have also moved to a new corporate template which will then trigger a date for the review. There is a necessity for some policies to be </w:t>
      </w:r>
      <w:r w:rsidR="003C5AF7">
        <w:rPr>
          <w:rFonts w:cstheme="minorHAnsi"/>
          <w:sz w:val="24"/>
          <w:szCs w:val="24"/>
        </w:rPr>
        <w:t>updated</w:t>
      </w:r>
      <w:r w:rsidRPr="00231FBD">
        <w:rPr>
          <w:rFonts w:cstheme="minorHAnsi"/>
          <w:sz w:val="24"/>
          <w:szCs w:val="24"/>
        </w:rPr>
        <w:t xml:space="preserve"> before others and therefore it was note</w:t>
      </w:r>
      <w:r w:rsidR="003C5AF7">
        <w:rPr>
          <w:rFonts w:cstheme="minorHAnsi"/>
          <w:sz w:val="24"/>
          <w:szCs w:val="24"/>
        </w:rPr>
        <w:t>d</w:t>
      </w:r>
      <w:r w:rsidRPr="00231FBD">
        <w:rPr>
          <w:rFonts w:cstheme="minorHAnsi"/>
          <w:sz w:val="24"/>
          <w:szCs w:val="24"/>
        </w:rPr>
        <w:t xml:space="preserve"> that HR have helpfully pulled together a schedule to help prioritise each review. </w:t>
      </w:r>
      <w:r w:rsidR="00040122">
        <w:rPr>
          <w:rFonts w:cstheme="minorHAnsi"/>
          <w:sz w:val="24"/>
          <w:szCs w:val="24"/>
        </w:rPr>
        <w:t xml:space="preserve">This activity is expected </w:t>
      </w:r>
      <w:proofErr w:type="gramStart"/>
      <w:r w:rsidR="00040122">
        <w:rPr>
          <w:rFonts w:cstheme="minorHAnsi"/>
          <w:sz w:val="24"/>
          <w:szCs w:val="24"/>
        </w:rPr>
        <w:t xml:space="preserve">to </w:t>
      </w:r>
      <w:r w:rsidRPr="00231FBD">
        <w:rPr>
          <w:rFonts w:cstheme="minorHAnsi"/>
          <w:sz w:val="24"/>
          <w:szCs w:val="24"/>
        </w:rPr>
        <w:t xml:space="preserve"> be</w:t>
      </w:r>
      <w:proofErr w:type="gramEnd"/>
      <w:r w:rsidRPr="00231FBD">
        <w:rPr>
          <w:rFonts w:cstheme="minorHAnsi"/>
          <w:sz w:val="24"/>
          <w:szCs w:val="24"/>
        </w:rPr>
        <w:t xml:space="preserve"> completed by end of March next year. </w:t>
      </w:r>
    </w:p>
    <w:p w14:paraId="2487851D" w14:textId="57A865E5" w:rsidR="00AE45EA" w:rsidRPr="00231FBD" w:rsidRDefault="00AE45EA" w:rsidP="00AE45EA">
      <w:pPr>
        <w:rPr>
          <w:rFonts w:cstheme="minorHAnsi"/>
          <w:sz w:val="24"/>
          <w:szCs w:val="24"/>
        </w:rPr>
      </w:pPr>
      <w:r w:rsidRPr="00231FBD">
        <w:rPr>
          <w:rFonts w:cstheme="minorHAnsi"/>
          <w:sz w:val="24"/>
          <w:szCs w:val="24"/>
        </w:rPr>
        <w:t xml:space="preserve">KP also explained that they have now got a policy officer in the force who's responsible for coordinating, </w:t>
      </w:r>
      <w:proofErr w:type="gramStart"/>
      <w:r w:rsidRPr="00231FBD">
        <w:rPr>
          <w:rFonts w:cstheme="minorHAnsi"/>
          <w:sz w:val="24"/>
          <w:szCs w:val="24"/>
        </w:rPr>
        <w:t>overseeing</w:t>
      </w:r>
      <w:proofErr w:type="gramEnd"/>
      <w:r w:rsidRPr="00231FBD">
        <w:rPr>
          <w:rFonts w:cstheme="minorHAnsi"/>
          <w:sz w:val="24"/>
          <w:szCs w:val="24"/>
        </w:rPr>
        <w:t xml:space="preserve"> and supporting business leads in developing their policies and associated process documents, making those available on the intranet and then keeping a register for timescales for review. This is working very </w:t>
      </w:r>
      <w:r w:rsidR="003C5AF7" w:rsidRPr="00231FBD">
        <w:rPr>
          <w:rFonts w:cstheme="minorHAnsi"/>
          <w:sz w:val="24"/>
          <w:szCs w:val="24"/>
        </w:rPr>
        <w:t>well,</w:t>
      </w:r>
      <w:r w:rsidRPr="00231FBD">
        <w:rPr>
          <w:rFonts w:cstheme="minorHAnsi"/>
          <w:sz w:val="24"/>
          <w:szCs w:val="24"/>
        </w:rPr>
        <w:t xml:space="preserve"> and </w:t>
      </w:r>
      <w:r w:rsidR="003C5AF7">
        <w:rPr>
          <w:rFonts w:cstheme="minorHAnsi"/>
          <w:sz w:val="24"/>
          <w:szCs w:val="24"/>
        </w:rPr>
        <w:t>they</w:t>
      </w:r>
      <w:r w:rsidRPr="00231FBD">
        <w:rPr>
          <w:rFonts w:cstheme="minorHAnsi"/>
          <w:sz w:val="24"/>
          <w:szCs w:val="24"/>
        </w:rPr>
        <w:t xml:space="preserve"> are pleased with the progress that's being made.</w:t>
      </w:r>
    </w:p>
    <w:p w14:paraId="7CD0297A" w14:textId="7E0A822C" w:rsidR="00AE45EA" w:rsidRPr="00231FBD" w:rsidRDefault="00AE45EA" w:rsidP="00AE45EA">
      <w:pPr>
        <w:rPr>
          <w:rFonts w:cstheme="minorHAnsi"/>
          <w:sz w:val="24"/>
          <w:szCs w:val="24"/>
        </w:rPr>
      </w:pPr>
    </w:p>
    <w:p w14:paraId="1970123D" w14:textId="6B0398CA" w:rsidR="00905D91" w:rsidRPr="00231FBD" w:rsidRDefault="00905D91" w:rsidP="00A061C1">
      <w:pPr>
        <w:spacing w:line="276" w:lineRule="auto"/>
        <w:rPr>
          <w:rFonts w:cstheme="minorHAnsi"/>
          <w:sz w:val="24"/>
          <w:szCs w:val="24"/>
        </w:rPr>
      </w:pPr>
      <w:r w:rsidRPr="00231FBD">
        <w:rPr>
          <w:rFonts w:cstheme="minorHAnsi"/>
          <w:sz w:val="24"/>
          <w:szCs w:val="24"/>
        </w:rPr>
        <w:t>IW explained that f</w:t>
      </w:r>
      <w:r w:rsidRPr="00231FBD">
        <w:rPr>
          <w:rFonts w:cstheme="minorHAnsi"/>
          <w:bCs/>
          <w:sz w:val="24"/>
          <w:szCs w:val="24"/>
        </w:rPr>
        <w:t xml:space="preserve">ollowing a </w:t>
      </w:r>
      <w:r w:rsidRPr="00231FBD">
        <w:rPr>
          <w:rFonts w:cstheme="minorHAnsi"/>
          <w:sz w:val="24"/>
          <w:szCs w:val="24"/>
        </w:rPr>
        <w:t>review of the TIAA base line proposal, the risk register, the F</w:t>
      </w:r>
      <w:r w:rsidR="00040122">
        <w:rPr>
          <w:rFonts w:cstheme="minorHAnsi"/>
          <w:sz w:val="24"/>
          <w:szCs w:val="24"/>
        </w:rPr>
        <w:t xml:space="preserve">orce </w:t>
      </w:r>
      <w:r w:rsidRPr="00231FBD">
        <w:rPr>
          <w:rFonts w:cstheme="minorHAnsi"/>
          <w:sz w:val="24"/>
          <w:szCs w:val="24"/>
        </w:rPr>
        <w:t>M</w:t>
      </w:r>
      <w:r w:rsidR="00040122">
        <w:rPr>
          <w:rFonts w:cstheme="minorHAnsi"/>
          <w:sz w:val="24"/>
          <w:szCs w:val="24"/>
        </w:rPr>
        <w:t xml:space="preserve">anagement </w:t>
      </w:r>
      <w:r w:rsidRPr="00231FBD">
        <w:rPr>
          <w:rFonts w:cstheme="minorHAnsi"/>
          <w:sz w:val="24"/>
          <w:szCs w:val="24"/>
        </w:rPr>
        <w:t>S</w:t>
      </w:r>
      <w:r w:rsidR="00040122">
        <w:rPr>
          <w:rFonts w:cstheme="minorHAnsi"/>
          <w:sz w:val="24"/>
          <w:szCs w:val="24"/>
        </w:rPr>
        <w:t>tatement</w:t>
      </w:r>
      <w:r w:rsidRPr="00231FBD">
        <w:rPr>
          <w:rFonts w:cstheme="minorHAnsi"/>
          <w:sz w:val="24"/>
          <w:szCs w:val="24"/>
        </w:rPr>
        <w:t xml:space="preserve"> and previous 5 year’s audit outcomes</w:t>
      </w:r>
      <w:r w:rsidR="00040122">
        <w:rPr>
          <w:rFonts w:cstheme="minorHAnsi"/>
          <w:sz w:val="24"/>
          <w:szCs w:val="24"/>
        </w:rPr>
        <w:t>,</w:t>
      </w:r>
      <w:r w:rsidRPr="00231FBD">
        <w:rPr>
          <w:rFonts w:cstheme="minorHAnsi"/>
          <w:sz w:val="24"/>
          <w:szCs w:val="24"/>
        </w:rPr>
        <w:t xml:space="preserve"> the Audit Governance Group </w:t>
      </w:r>
      <w:r w:rsidR="00040122">
        <w:rPr>
          <w:rFonts w:cstheme="minorHAnsi"/>
          <w:sz w:val="24"/>
          <w:szCs w:val="24"/>
        </w:rPr>
        <w:t>h</w:t>
      </w:r>
      <w:r w:rsidR="00A061C1" w:rsidRPr="00231FBD">
        <w:rPr>
          <w:rFonts w:cstheme="minorHAnsi"/>
          <w:sz w:val="24"/>
          <w:szCs w:val="24"/>
        </w:rPr>
        <w:t>as pro</w:t>
      </w:r>
      <w:r w:rsidR="00040122">
        <w:rPr>
          <w:rFonts w:cstheme="minorHAnsi"/>
          <w:sz w:val="24"/>
          <w:szCs w:val="24"/>
        </w:rPr>
        <w:t>po</w:t>
      </w:r>
      <w:r w:rsidR="00A061C1" w:rsidRPr="00231FBD">
        <w:rPr>
          <w:rFonts w:cstheme="minorHAnsi"/>
          <w:sz w:val="24"/>
          <w:szCs w:val="24"/>
        </w:rPr>
        <w:t xml:space="preserve">sed </w:t>
      </w:r>
      <w:r w:rsidR="00040122">
        <w:rPr>
          <w:rFonts w:cstheme="minorHAnsi"/>
          <w:sz w:val="24"/>
          <w:szCs w:val="24"/>
        </w:rPr>
        <w:t>an</w:t>
      </w:r>
      <w:r w:rsidRPr="00231FBD">
        <w:rPr>
          <w:rFonts w:cstheme="minorHAnsi"/>
          <w:sz w:val="24"/>
          <w:szCs w:val="24"/>
        </w:rPr>
        <w:t xml:space="preserve"> Audit Plan for 2022/23</w:t>
      </w:r>
      <w:r w:rsidR="00A061C1" w:rsidRPr="00231FBD">
        <w:rPr>
          <w:rFonts w:cstheme="minorHAnsi"/>
          <w:sz w:val="24"/>
          <w:szCs w:val="24"/>
        </w:rPr>
        <w:t xml:space="preserve"> as set out on the final page of the document. </w:t>
      </w:r>
      <w:r w:rsidRPr="00231FBD">
        <w:rPr>
          <w:rFonts w:cstheme="minorHAnsi"/>
          <w:sz w:val="24"/>
          <w:szCs w:val="24"/>
        </w:rPr>
        <w:t xml:space="preserve">It </w:t>
      </w:r>
      <w:r w:rsidR="00A061C1" w:rsidRPr="00231FBD">
        <w:rPr>
          <w:rFonts w:cstheme="minorHAnsi"/>
          <w:sz w:val="24"/>
          <w:szCs w:val="24"/>
        </w:rPr>
        <w:t xml:space="preserve">was noted that it </w:t>
      </w:r>
      <w:r w:rsidRPr="00231FBD">
        <w:rPr>
          <w:rFonts w:cstheme="minorHAnsi"/>
          <w:sz w:val="24"/>
          <w:szCs w:val="24"/>
        </w:rPr>
        <w:t xml:space="preserve">has been a goal to set the plan sooner in the year so to facilitate scheduling audits in April-July, which </w:t>
      </w:r>
      <w:r w:rsidRPr="00231FBD">
        <w:rPr>
          <w:rFonts w:cstheme="minorHAnsi"/>
          <w:sz w:val="24"/>
          <w:szCs w:val="24"/>
        </w:rPr>
        <w:lastRenderedPageBreak/>
        <w:t>has traditionally been a quieter period for Internal Audit activity.  In year learning suggests that engaging with business leads sooner and ahead of the new financial year is also pref</w:t>
      </w:r>
      <w:r w:rsidR="00A061C1" w:rsidRPr="00231FBD">
        <w:rPr>
          <w:rFonts w:cstheme="minorHAnsi"/>
          <w:sz w:val="24"/>
          <w:szCs w:val="24"/>
        </w:rPr>
        <w:t>erable.</w:t>
      </w:r>
    </w:p>
    <w:p w14:paraId="4905B4B3" w14:textId="36316B55" w:rsidR="00AE45EA" w:rsidRPr="00231FBD" w:rsidRDefault="00AE45EA" w:rsidP="00A061C1">
      <w:pPr>
        <w:spacing w:line="276" w:lineRule="auto"/>
        <w:rPr>
          <w:rFonts w:cstheme="minorHAnsi"/>
          <w:sz w:val="24"/>
          <w:szCs w:val="24"/>
        </w:rPr>
      </w:pPr>
      <w:r w:rsidRPr="00231FBD">
        <w:rPr>
          <w:rFonts w:cstheme="minorHAnsi"/>
          <w:sz w:val="24"/>
          <w:szCs w:val="24"/>
        </w:rPr>
        <w:t>IW noted that there has been a slight change to the plan that JAC has received</w:t>
      </w:r>
      <w:r w:rsidR="003C5AF7">
        <w:rPr>
          <w:rFonts w:cstheme="minorHAnsi"/>
          <w:sz w:val="24"/>
          <w:szCs w:val="24"/>
        </w:rPr>
        <w:t xml:space="preserve"> within their papers,</w:t>
      </w:r>
      <w:r w:rsidRPr="00231FBD">
        <w:rPr>
          <w:rFonts w:cstheme="minorHAnsi"/>
          <w:sz w:val="24"/>
          <w:szCs w:val="24"/>
        </w:rPr>
        <w:t xml:space="preserve"> in that the 2 audits on Agile Working will not be included on the list as they are being resolved in the current year. </w:t>
      </w:r>
    </w:p>
    <w:p w14:paraId="02369723" w14:textId="7B5D32A6" w:rsidR="003129C9" w:rsidRPr="00231FBD" w:rsidRDefault="003129C9" w:rsidP="003129C9">
      <w:pPr>
        <w:rPr>
          <w:rFonts w:cstheme="minorHAnsi"/>
          <w:sz w:val="24"/>
          <w:szCs w:val="24"/>
        </w:rPr>
      </w:pPr>
      <w:r w:rsidRPr="00231FBD">
        <w:rPr>
          <w:rFonts w:cstheme="minorHAnsi"/>
          <w:sz w:val="24"/>
          <w:szCs w:val="24"/>
        </w:rPr>
        <w:t>JM noted that the next step would be for TIAA to pull together a draft plan should member</w:t>
      </w:r>
      <w:r w:rsidR="00040122">
        <w:rPr>
          <w:rFonts w:cstheme="minorHAnsi"/>
          <w:sz w:val="24"/>
          <w:szCs w:val="24"/>
        </w:rPr>
        <w:t>s</w:t>
      </w:r>
      <w:r w:rsidRPr="00231FBD">
        <w:rPr>
          <w:rFonts w:cstheme="minorHAnsi"/>
          <w:sz w:val="24"/>
          <w:szCs w:val="24"/>
        </w:rPr>
        <w:t xml:space="preserve"> be comfortable with the proposed audits. </w:t>
      </w:r>
      <w:r w:rsidR="00040122">
        <w:rPr>
          <w:rFonts w:cstheme="minorHAnsi"/>
          <w:sz w:val="24"/>
          <w:szCs w:val="24"/>
        </w:rPr>
        <w:t>A final draft will be</w:t>
      </w:r>
      <w:r w:rsidRPr="00231FBD">
        <w:rPr>
          <w:rFonts w:cstheme="minorHAnsi"/>
          <w:sz w:val="24"/>
          <w:szCs w:val="24"/>
        </w:rPr>
        <w:t xml:space="preserve"> presented in the March meeting in readiness to start work early in the next financial year. </w:t>
      </w:r>
    </w:p>
    <w:p w14:paraId="52F2162A" w14:textId="103D7688" w:rsidR="005F7419" w:rsidRPr="00231FBD" w:rsidRDefault="003129C9" w:rsidP="005F7419">
      <w:pPr>
        <w:rPr>
          <w:rFonts w:cstheme="minorHAnsi"/>
          <w:sz w:val="24"/>
          <w:szCs w:val="24"/>
        </w:rPr>
      </w:pPr>
      <w:r w:rsidRPr="00231FBD">
        <w:rPr>
          <w:rFonts w:cstheme="minorHAnsi"/>
          <w:sz w:val="24"/>
          <w:szCs w:val="24"/>
        </w:rPr>
        <w:t>JM also noted that having an approved plan early allow</w:t>
      </w:r>
      <w:r w:rsidR="00040122">
        <w:rPr>
          <w:rFonts w:cstheme="minorHAnsi"/>
          <w:sz w:val="24"/>
          <w:szCs w:val="24"/>
        </w:rPr>
        <w:t>s</w:t>
      </w:r>
      <w:r w:rsidRPr="00231FBD">
        <w:rPr>
          <w:rFonts w:cstheme="minorHAnsi"/>
          <w:sz w:val="24"/>
          <w:szCs w:val="24"/>
        </w:rPr>
        <w:t xml:space="preserve"> time for scoping days and meetings to be put in place with the business leads</w:t>
      </w:r>
      <w:r w:rsidR="00A7645E">
        <w:rPr>
          <w:rFonts w:cstheme="minorHAnsi"/>
          <w:sz w:val="24"/>
          <w:szCs w:val="24"/>
        </w:rPr>
        <w:t>.</w:t>
      </w:r>
      <w:r w:rsidRPr="00231FBD">
        <w:rPr>
          <w:rFonts w:cstheme="minorHAnsi"/>
          <w:sz w:val="24"/>
          <w:szCs w:val="24"/>
        </w:rPr>
        <w:t xml:space="preserve"> </w:t>
      </w:r>
      <w:r w:rsidR="00A7645E">
        <w:rPr>
          <w:rFonts w:cstheme="minorHAnsi"/>
          <w:sz w:val="24"/>
          <w:szCs w:val="24"/>
        </w:rPr>
        <w:t>T</w:t>
      </w:r>
      <w:r w:rsidRPr="00231FBD">
        <w:rPr>
          <w:rFonts w:cstheme="minorHAnsi"/>
          <w:sz w:val="24"/>
          <w:szCs w:val="24"/>
        </w:rPr>
        <w:t xml:space="preserve">hese have proven to be very useful in the past as it gets leads involved in the </w:t>
      </w:r>
      <w:r w:rsidR="00A7645E">
        <w:rPr>
          <w:rFonts w:cstheme="minorHAnsi"/>
          <w:sz w:val="24"/>
          <w:szCs w:val="24"/>
        </w:rPr>
        <w:t xml:space="preserve">focus of internal audit activity early. </w:t>
      </w:r>
      <w:r w:rsidRPr="00231FBD">
        <w:rPr>
          <w:rFonts w:cstheme="minorHAnsi"/>
          <w:sz w:val="24"/>
          <w:szCs w:val="24"/>
        </w:rPr>
        <w:t xml:space="preserve"> </w:t>
      </w:r>
    </w:p>
    <w:p w14:paraId="5E82A023" w14:textId="35D63B5A" w:rsidR="005F7419" w:rsidRPr="00231FBD" w:rsidRDefault="005F7419" w:rsidP="005F7419">
      <w:pPr>
        <w:rPr>
          <w:rFonts w:cstheme="minorHAnsi"/>
          <w:sz w:val="24"/>
          <w:szCs w:val="24"/>
        </w:rPr>
      </w:pPr>
      <w:r w:rsidRPr="00231FBD">
        <w:rPr>
          <w:rFonts w:cstheme="minorHAnsi"/>
          <w:sz w:val="24"/>
          <w:szCs w:val="24"/>
        </w:rPr>
        <w:t xml:space="preserve">LH noted that she is very comfortable with the proposed plan and feels that the audits are focusing on the correct areas in line with JAC’s previous discussions on risks. </w:t>
      </w:r>
    </w:p>
    <w:p w14:paraId="76AFBFE9" w14:textId="4B797D0A" w:rsidR="005F7419" w:rsidRPr="00231FBD" w:rsidRDefault="005F7419" w:rsidP="005F7419">
      <w:pPr>
        <w:rPr>
          <w:rFonts w:cstheme="minorHAnsi"/>
          <w:sz w:val="24"/>
          <w:szCs w:val="24"/>
        </w:rPr>
      </w:pPr>
      <w:r w:rsidRPr="00231FBD">
        <w:rPr>
          <w:rFonts w:cstheme="minorHAnsi"/>
          <w:sz w:val="24"/>
          <w:szCs w:val="24"/>
        </w:rPr>
        <w:t xml:space="preserve">KC agreed and noted that she was also supportive of the proposed plan. KC asked about the proposed audit of the Estate Management and asked whether this has come about </w:t>
      </w:r>
      <w:r w:rsidR="003C5AF7">
        <w:rPr>
          <w:rFonts w:cstheme="minorHAnsi"/>
          <w:sz w:val="24"/>
          <w:szCs w:val="24"/>
        </w:rPr>
        <w:t>because</w:t>
      </w:r>
      <w:r w:rsidRPr="00231FBD">
        <w:rPr>
          <w:rFonts w:cstheme="minorHAnsi"/>
          <w:sz w:val="24"/>
          <w:szCs w:val="24"/>
        </w:rPr>
        <w:t xml:space="preserve"> of the Estates Gold Group activity. IW confirmed that this is a separate thread of work looking at Estate Management in relation</w:t>
      </w:r>
      <w:r w:rsidR="003C5AF7">
        <w:rPr>
          <w:rFonts w:cstheme="minorHAnsi"/>
          <w:sz w:val="24"/>
          <w:szCs w:val="24"/>
        </w:rPr>
        <w:t xml:space="preserve"> to</w:t>
      </w:r>
      <w:r w:rsidRPr="00231FBD">
        <w:rPr>
          <w:rFonts w:cstheme="minorHAnsi"/>
          <w:sz w:val="24"/>
          <w:szCs w:val="24"/>
        </w:rPr>
        <w:t xml:space="preserve"> Planned and Preventative Maintenance Assurance.</w:t>
      </w:r>
    </w:p>
    <w:p w14:paraId="0B18A9F5" w14:textId="1873A760" w:rsidR="005F7419" w:rsidRPr="00231FBD" w:rsidRDefault="005F7419" w:rsidP="005F7419">
      <w:pPr>
        <w:rPr>
          <w:rFonts w:cstheme="minorHAnsi"/>
          <w:sz w:val="24"/>
          <w:szCs w:val="24"/>
        </w:rPr>
      </w:pPr>
      <w:proofErr w:type="spellStart"/>
      <w:r w:rsidRPr="00231FBD">
        <w:rPr>
          <w:rFonts w:cstheme="minorHAnsi"/>
          <w:sz w:val="24"/>
          <w:szCs w:val="24"/>
        </w:rPr>
        <w:t>CoS</w:t>
      </w:r>
      <w:proofErr w:type="spellEnd"/>
      <w:r w:rsidRPr="00231FBD">
        <w:rPr>
          <w:rFonts w:cstheme="minorHAnsi"/>
          <w:sz w:val="24"/>
          <w:szCs w:val="24"/>
        </w:rPr>
        <w:t xml:space="preserve"> gave an update in relation to the Estates Gold Group</w:t>
      </w:r>
      <w:r w:rsidR="00A7645E">
        <w:rPr>
          <w:rFonts w:cstheme="minorHAnsi"/>
          <w:sz w:val="24"/>
          <w:szCs w:val="24"/>
        </w:rPr>
        <w:t>.</w:t>
      </w:r>
      <w:r w:rsidRPr="00231FBD">
        <w:rPr>
          <w:rFonts w:cstheme="minorHAnsi"/>
          <w:sz w:val="24"/>
          <w:szCs w:val="24"/>
        </w:rPr>
        <w:t xml:space="preserve"> </w:t>
      </w:r>
      <w:r w:rsidR="00A7645E">
        <w:rPr>
          <w:rFonts w:cstheme="minorHAnsi"/>
          <w:sz w:val="24"/>
          <w:szCs w:val="24"/>
        </w:rPr>
        <w:t>T</w:t>
      </w:r>
      <w:r w:rsidRPr="00231FBD">
        <w:rPr>
          <w:rFonts w:cstheme="minorHAnsi"/>
          <w:sz w:val="24"/>
          <w:szCs w:val="24"/>
        </w:rPr>
        <w:t xml:space="preserve">here has been a significant amount of work </w:t>
      </w:r>
      <w:r w:rsidR="001104CE" w:rsidRPr="00231FBD">
        <w:rPr>
          <w:rFonts w:cstheme="minorHAnsi"/>
          <w:sz w:val="24"/>
          <w:szCs w:val="24"/>
        </w:rPr>
        <w:t>undertaken in this area</w:t>
      </w:r>
      <w:r w:rsidR="00A7645E">
        <w:rPr>
          <w:rFonts w:cstheme="minorHAnsi"/>
          <w:sz w:val="24"/>
          <w:szCs w:val="24"/>
        </w:rPr>
        <w:t>.</w:t>
      </w:r>
      <w:r w:rsidR="001104CE" w:rsidRPr="00231FBD">
        <w:rPr>
          <w:rFonts w:cstheme="minorHAnsi"/>
          <w:sz w:val="24"/>
          <w:szCs w:val="24"/>
        </w:rPr>
        <w:t xml:space="preserve"> </w:t>
      </w:r>
      <w:r w:rsidR="00A7645E">
        <w:rPr>
          <w:rFonts w:cstheme="minorHAnsi"/>
          <w:sz w:val="24"/>
          <w:szCs w:val="24"/>
        </w:rPr>
        <w:t>T</w:t>
      </w:r>
      <w:r w:rsidR="001104CE" w:rsidRPr="00231FBD">
        <w:rPr>
          <w:rFonts w:cstheme="minorHAnsi"/>
          <w:sz w:val="24"/>
          <w:szCs w:val="24"/>
        </w:rPr>
        <w:t>he G</w:t>
      </w:r>
      <w:r w:rsidRPr="00231FBD">
        <w:rPr>
          <w:rFonts w:cstheme="minorHAnsi"/>
          <w:sz w:val="24"/>
          <w:szCs w:val="24"/>
        </w:rPr>
        <w:t xml:space="preserve">old </w:t>
      </w:r>
      <w:r w:rsidR="001104CE" w:rsidRPr="00231FBD">
        <w:rPr>
          <w:rFonts w:cstheme="minorHAnsi"/>
          <w:sz w:val="24"/>
          <w:szCs w:val="24"/>
        </w:rPr>
        <w:t>G</w:t>
      </w:r>
      <w:r w:rsidRPr="00231FBD">
        <w:rPr>
          <w:rFonts w:cstheme="minorHAnsi"/>
          <w:sz w:val="24"/>
          <w:szCs w:val="24"/>
        </w:rPr>
        <w:t xml:space="preserve">roup activity </w:t>
      </w:r>
      <w:r w:rsidR="001104CE" w:rsidRPr="00231FBD">
        <w:rPr>
          <w:rFonts w:cstheme="minorHAnsi"/>
          <w:sz w:val="24"/>
          <w:szCs w:val="24"/>
        </w:rPr>
        <w:t xml:space="preserve">has been concluded and they </w:t>
      </w:r>
      <w:r w:rsidR="003C5AF7">
        <w:rPr>
          <w:rFonts w:cstheme="minorHAnsi"/>
          <w:sz w:val="24"/>
          <w:szCs w:val="24"/>
        </w:rPr>
        <w:t xml:space="preserve">have </w:t>
      </w:r>
      <w:r w:rsidRPr="00231FBD">
        <w:rPr>
          <w:rFonts w:cstheme="minorHAnsi"/>
          <w:sz w:val="24"/>
          <w:szCs w:val="24"/>
        </w:rPr>
        <w:t>now moved into</w:t>
      </w:r>
      <w:r w:rsidR="001104CE" w:rsidRPr="00231FBD">
        <w:rPr>
          <w:rFonts w:cstheme="minorHAnsi"/>
          <w:sz w:val="24"/>
          <w:szCs w:val="24"/>
        </w:rPr>
        <w:t xml:space="preserve"> the i</w:t>
      </w:r>
      <w:r w:rsidRPr="00231FBD">
        <w:rPr>
          <w:rFonts w:cstheme="minorHAnsi"/>
          <w:sz w:val="24"/>
          <w:szCs w:val="24"/>
        </w:rPr>
        <w:t>mplementation phase</w:t>
      </w:r>
      <w:r w:rsidR="001104CE" w:rsidRPr="00231FBD">
        <w:rPr>
          <w:rFonts w:cstheme="minorHAnsi"/>
          <w:sz w:val="24"/>
          <w:szCs w:val="24"/>
        </w:rPr>
        <w:t xml:space="preserve">, which will </w:t>
      </w:r>
      <w:r w:rsidRPr="00231FBD">
        <w:rPr>
          <w:rFonts w:cstheme="minorHAnsi"/>
          <w:sz w:val="24"/>
          <w:szCs w:val="24"/>
        </w:rPr>
        <w:t xml:space="preserve">take place over the </w:t>
      </w:r>
      <w:r w:rsidR="001104CE" w:rsidRPr="00231FBD">
        <w:rPr>
          <w:rFonts w:cstheme="minorHAnsi"/>
          <w:sz w:val="24"/>
          <w:szCs w:val="24"/>
        </w:rPr>
        <w:t xml:space="preserve">next </w:t>
      </w:r>
      <w:r w:rsidRPr="00231FBD">
        <w:rPr>
          <w:rFonts w:cstheme="minorHAnsi"/>
          <w:sz w:val="24"/>
          <w:szCs w:val="24"/>
        </w:rPr>
        <w:t xml:space="preserve">coming months. </w:t>
      </w:r>
    </w:p>
    <w:p w14:paraId="3B4FD570" w14:textId="107A3B6E" w:rsidR="001104CE" w:rsidRPr="00231FBD" w:rsidRDefault="001104CE" w:rsidP="001104CE">
      <w:pPr>
        <w:rPr>
          <w:rFonts w:cstheme="minorHAnsi"/>
          <w:sz w:val="24"/>
          <w:szCs w:val="24"/>
        </w:rPr>
      </w:pPr>
      <w:r w:rsidRPr="00231FBD">
        <w:rPr>
          <w:rFonts w:cstheme="minorHAnsi"/>
          <w:sz w:val="24"/>
          <w:szCs w:val="24"/>
        </w:rPr>
        <w:t xml:space="preserve">AM noted that he is also in support of the proposed plan and wanted to reiterate that he felt that the AGG is an excellent development and seems to be working very well. </w:t>
      </w:r>
    </w:p>
    <w:p w14:paraId="39FEF003" w14:textId="77777777" w:rsidR="00FB147E" w:rsidRPr="00231FBD" w:rsidRDefault="001104CE" w:rsidP="005F7419">
      <w:pPr>
        <w:rPr>
          <w:rFonts w:cstheme="minorHAnsi"/>
          <w:sz w:val="24"/>
          <w:szCs w:val="24"/>
        </w:rPr>
      </w:pPr>
      <w:r w:rsidRPr="00231FBD">
        <w:rPr>
          <w:rFonts w:cstheme="minorHAnsi"/>
          <w:sz w:val="24"/>
          <w:szCs w:val="24"/>
        </w:rPr>
        <w:t xml:space="preserve">AM asked a question on who usually attends the AGG meetings. IW explained that the Group is co-chaired between </w:t>
      </w:r>
      <w:proofErr w:type="spellStart"/>
      <w:r w:rsidRPr="00231FBD">
        <w:rPr>
          <w:rFonts w:cstheme="minorHAnsi"/>
          <w:sz w:val="24"/>
          <w:szCs w:val="24"/>
        </w:rPr>
        <w:t>CoS</w:t>
      </w:r>
      <w:proofErr w:type="spellEnd"/>
      <w:r w:rsidRPr="00231FBD">
        <w:rPr>
          <w:rFonts w:cstheme="minorHAnsi"/>
          <w:sz w:val="24"/>
          <w:szCs w:val="24"/>
        </w:rPr>
        <w:t xml:space="preserve"> and himself and then attendees usually include: KP, ME, representation of HMIC leads, FMS leads, JM, CFO and the </w:t>
      </w:r>
      <w:proofErr w:type="spellStart"/>
      <w:r w:rsidRPr="00231FBD">
        <w:rPr>
          <w:rFonts w:cstheme="minorHAnsi"/>
          <w:sz w:val="24"/>
          <w:szCs w:val="24"/>
        </w:rPr>
        <w:t>DoF</w:t>
      </w:r>
      <w:proofErr w:type="spellEnd"/>
      <w:r w:rsidRPr="00231FBD">
        <w:rPr>
          <w:rFonts w:cstheme="minorHAnsi"/>
          <w:sz w:val="24"/>
          <w:szCs w:val="24"/>
        </w:rPr>
        <w:t xml:space="preserve">. </w:t>
      </w:r>
    </w:p>
    <w:p w14:paraId="0F69AA8A" w14:textId="27E8C6E6" w:rsidR="00FB147E" w:rsidRPr="00231FBD" w:rsidRDefault="00FB147E" w:rsidP="00FB147E">
      <w:pPr>
        <w:rPr>
          <w:rFonts w:cstheme="minorHAnsi"/>
          <w:sz w:val="24"/>
          <w:szCs w:val="24"/>
        </w:rPr>
      </w:pPr>
      <w:proofErr w:type="spellStart"/>
      <w:r w:rsidRPr="00231FBD">
        <w:rPr>
          <w:rFonts w:cstheme="minorHAnsi"/>
          <w:sz w:val="24"/>
          <w:szCs w:val="24"/>
        </w:rPr>
        <w:t>CoS</w:t>
      </w:r>
      <w:proofErr w:type="spellEnd"/>
      <w:r w:rsidRPr="00231FBD">
        <w:rPr>
          <w:rFonts w:cstheme="minorHAnsi"/>
          <w:sz w:val="24"/>
          <w:szCs w:val="24"/>
        </w:rPr>
        <w:t xml:space="preserve"> also noted that one of the main benefits of the working of the group is that </w:t>
      </w:r>
      <w:proofErr w:type="gramStart"/>
      <w:r w:rsidRPr="00231FBD">
        <w:rPr>
          <w:rFonts w:cstheme="minorHAnsi"/>
          <w:sz w:val="24"/>
          <w:szCs w:val="24"/>
        </w:rPr>
        <w:t>they’ve  got</w:t>
      </w:r>
      <w:proofErr w:type="gramEnd"/>
      <w:r w:rsidRPr="00231FBD">
        <w:rPr>
          <w:rFonts w:cstheme="minorHAnsi"/>
          <w:sz w:val="24"/>
          <w:szCs w:val="24"/>
        </w:rPr>
        <w:t xml:space="preserve"> the ability to invite  business areas into the meeting as and when required, to discuss with them openly some of the challenges that they're facing in terms of addressing their internal audit activities. </w:t>
      </w:r>
    </w:p>
    <w:p w14:paraId="5C317435" w14:textId="460AC279" w:rsidR="00FB147E" w:rsidRPr="00231FBD" w:rsidRDefault="00FB147E" w:rsidP="00FB147E">
      <w:pPr>
        <w:rPr>
          <w:rFonts w:cstheme="minorHAnsi"/>
          <w:sz w:val="24"/>
          <w:szCs w:val="24"/>
        </w:rPr>
      </w:pPr>
      <w:r w:rsidRPr="00231FBD">
        <w:rPr>
          <w:rFonts w:cstheme="minorHAnsi"/>
          <w:sz w:val="24"/>
          <w:szCs w:val="24"/>
        </w:rPr>
        <w:t>JM noted that the collaborative reviews will need to be added to the proposed plan following discussions with all 4 Welsh Forces.</w:t>
      </w:r>
    </w:p>
    <w:p w14:paraId="37D0FA27" w14:textId="66C9A04E" w:rsidR="00CA7FDB" w:rsidRPr="00231FBD" w:rsidRDefault="00FB147E" w:rsidP="00CA7FDB">
      <w:pPr>
        <w:rPr>
          <w:rFonts w:cstheme="minorHAnsi"/>
          <w:bCs/>
          <w:sz w:val="24"/>
          <w:szCs w:val="24"/>
        </w:rPr>
      </w:pPr>
      <w:r w:rsidRPr="00231FBD">
        <w:rPr>
          <w:rFonts w:cstheme="minorHAnsi"/>
          <w:b/>
          <w:bCs/>
          <w:sz w:val="24"/>
          <w:szCs w:val="24"/>
        </w:rPr>
        <w:t>Decision 283: The Committee were happy to recommend the proposed Audit Plan for 2022/23.</w:t>
      </w:r>
    </w:p>
    <w:p w14:paraId="58072A5D" w14:textId="77777777" w:rsidR="00860E8E" w:rsidRPr="00231FBD" w:rsidRDefault="00860E8E" w:rsidP="000971D5">
      <w:pPr>
        <w:spacing w:line="240" w:lineRule="auto"/>
        <w:rPr>
          <w:rFonts w:cstheme="minorHAnsi"/>
          <w:sz w:val="24"/>
          <w:szCs w:val="24"/>
        </w:rPr>
      </w:pPr>
    </w:p>
    <w:p w14:paraId="165C1119" w14:textId="1C987BA5" w:rsidR="00EC17CD" w:rsidRPr="00231FBD" w:rsidRDefault="00FD3D62" w:rsidP="000971D5">
      <w:pPr>
        <w:spacing w:line="240" w:lineRule="auto"/>
        <w:rPr>
          <w:rFonts w:cstheme="minorHAnsi"/>
          <w:sz w:val="24"/>
          <w:szCs w:val="24"/>
        </w:rPr>
      </w:pPr>
      <w:r w:rsidRPr="00231FBD">
        <w:rPr>
          <w:rFonts w:cstheme="minorHAnsi"/>
          <w:sz w:val="24"/>
          <w:szCs w:val="24"/>
        </w:rPr>
        <w:t xml:space="preserve"> </w:t>
      </w:r>
      <w:r w:rsidR="00860E8E" w:rsidRPr="00231FBD">
        <w:rPr>
          <w:rFonts w:eastAsia="Calibri" w:cstheme="minorHAnsi"/>
          <w:b/>
          <w:sz w:val="24"/>
          <w:szCs w:val="24"/>
          <w:lang w:eastAsia="en-GB"/>
        </w:rPr>
        <w:t>A2</w:t>
      </w:r>
      <w:r w:rsidR="00FB147E" w:rsidRPr="00231FBD">
        <w:rPr>
          <w:rFonts w:eastAsia="Calibri" w:cstheme="minorHAnsi"/>
          <w:b/>
          <w:sz w:val="24"/>
          <w:szCs w:val="24"/>
          <w:lang w:eastAsia="en-GB"/>
        </w:rPr>
        <w:t>8</w:t>
      </w:r>
      <w:r w:rsidR="00860E8E" w:rsidRPr="00231FBD">
        <w:rPr>
          <w:rFonts w:eastAsia="Calibri" w:cstheme="minorHAnsi"/>
          <w:b/>
          <w:sz w:val="24"/>
          <w:szCs w:val="24"/>
          <w:lang w:eastAsia="en-GB"/>
        </w:rPr>
        <w:t>4</w:t>
      </w:r>
      <w:r w:rsidR="006E6EDB" w:rsidRPr="00231FBD">
        <w:rPr>
          <w:rFonts w:eastAsia="Calibri" w:cstheme="minorHAnsi"/>
          <w:b/>
          <w:sz w:val="24"/>
          <w:szCs w:val="24"/>
          <w:lang w:eastAsia="en-GB"/>
        </w:rPr>
        <w:t xml:space="preserve"> 2020/2021:</w:t>
      </w:r>
      <w:r w:rsidR="00764734" w:rsidRPr="00231FBD">
        <w:rPr>
          <w:rFonts w:eastAsia="Calibri" w:cstheme="minorHAnsi"/>
          <w:b/>
          <w:sz w:val="24"/>
          <w:szCs w:val="24"/>
          <w:lang w:eastAsia="en-GB"/>
        </w:rPr>
        <w:t xml:space="preserve"> </w:t>
      </w:r>
      <w:r w:rsidR="006B4CDF" w:rsidRPr="00231FBD">
        <w:rPr>
          <w:rFonts w:eastAsia="Calibri" w:cstheme="minorHAnsi"/>
          <w:b/>
          <w:sz w:val="24"/>
          <w:szCs w:val="24"/>
        </w:rPr>
        <w:t>Reports of the internal auditors</w:t>
      </w:r>
    </w:p>
    <w:p w14:paraId="6FE7BDEC" w14:textId="77777777" w:rsidR="00FB147E" w:rsidRPr="00231FBD" w:rsidRDefault="00FB147E" w:rsidP="00FB147E">
      <w:pPr>
        <w:pStyle w:val="ListParagraph"/>
        <w:numPr>
          <w:ilvl w:val="0"/>
          <w:numId w:val="21"/>
        </w:numPr>
        <w:spacing w:before="120" w:after="0" w:line="240" w:lineRule="auto"/>
        <w:contextualSpacing/>
        <w:jc w:val="both"/>
        <w:rPr>
          <w:rFonts w:asciiTheme="minorHAnsi" w:hAnsiTheme="minorHAnsi" w:cstheme="minorHAnsi"/>
          <w:b/>
          <w:bCs/>
          <w:sz w:val="24"/>
          <w:szCs w:val="24"/>
        </w:rPr>
      </w:pPr>
      <w:r w:rsidRPr="00231FBD">
        <w:rPr>
          <w:rFonts w:asciiTheme="minorHAnsi" w:hAnsiTheme="minorHAnsi" w:cstheme="minorHAnsi"/>
          <w:b/>
          <w:bCs/>
          <w:sz w:val="24"/>
          <w:szCs w:val="24"/>
        </w:rPr>
        <w:t xml:space="preserve">Collaborative - Assurance Review of Pensions - All Wales Pensions Hub </w:t>
      </w:r>
    </w:p>
    <w:p w14:paraId="31F29BFD" w14:textId="282321CC" w:rsidR="00FB147E" w:rsidRPr="00231FBD" w:rsidRDefault="00A51873" w:rsidP="00FB147E">
      <w:pPr>
        <w:spacing w:before="120" w:after="0" w:line="240" w:lineRule="auto"/>
        <w:contextualSpacing/>
        <w:jc w:val="both"/>
        <w:rPr>
          <w:rFonts w:cstheme="minorHAnsi"/>
          <w:sz w:val="24"/>
          <w:szCs w:val="24"/>
        </w:rPr>
      </w:pPr>
      <w:r w:rsidRPr="00231FBD">
        <w:rPr>
          <w:rFonts w:cstheme="minorHAnsi"/>
          <w:sz w:val="24"/>
          <w:szCs w:val="24"/>
        </w:rPr>
        <w:lastRenderedPageBreak/>
        <w:t>Outcom</w:t>
      </w:r>
      <w:r w:rsidR="003148ED" w:rsidRPr="00231FBD">
        <w:rPr>
          <w:rFonts w:cstheme="minorHAnsi"/>
          <w:sz w:val="24"/>
          <w:szCs w:val="24"/>
        </w:rPr>
        <w:t xml:space="preserve">e: </w:t>
      </w:r>
      <w:r w:rsidR="00FB147E" w:rsidRPr="00231FBD">
        <w:rPr>
          <w:rFonts w:cstheme="minorHAnsi"/>
          <w:sz w:val="24"/>
          <w:szCs w:val="24"/>
        </w:rPr>
        <w:t xml:space="preserve">Reasonable </w:t>
      </w:r>
      <w:r w:rsidR="00C02118" w:rsidRPr="00231FBD">
        <w:rPr>
          <w:rFonts w:cstheme="minorHAnsi"/>
          <w:sz w:val="24"/>
          <w:szCs w:val="24"/>
        </w:rPr>
        <w:t>Assurance with</w:t>
      </w:r>
      <w:r w:rsidR="00FB147E" w:rsidRPr="00231FBD">
        <w:rPr>
          <w:rFonts w:cstheme="minorHAnsi"/>
          <w:sz w:val="24"/>
          <w:szCs w:val="24"/>
        </w:rPr>
        <w:t xml:space="preserve"> four priority 2</w:t>
      </w:r>
      <w:r w:rsidR="00CD3812" w:rsidRPr="00231FBD">
        <w:rPr>
          <w:rFonts w:cstheme="minorHAnsi"/>
          <w:sz w:val="24"/>
          <w:szCs w:val="24"/>
        </w:rPr>
        <w:t xml:space="preserve"> recommendation</w:t>
      </w:r>
      <w:r w:rsidR="00FB147E" w:rsidRPr="00231FBD">
        <w:rPr>
          <w:rFonts w:cstheme="minorHAnsi"/>
          <w:sz w:val="24"/>
          <w:szCs w:val="24"/>
        </w:rPr>
        <w:t>s and five priority 3 recommendations</w:t>
      </w:r>
      <w:r w:rsidR="003148ED" w:rsidRPr="00231FBD">
        <w:rPr>
          <w:rFonts w:cstheme="minorHAnsi"/>
          <w:sz w:val="24"/>
          <w:szCs w:val="24"/>
        </w:rPr>
        <w:t xml:space="preserve">. </w:t>
      </w:r>
      <w:r w:rsidR="00CD3812" w:rsidRPr="00231FBD">
        <w:rPr>
          <w:rFonts w:cstheme="minorHAnsi"/>
          <w:sz w:val="24"/>
          <w:szCs w:val="24"/>
        </w:rPr>
        <w:t xml:space="preserve"> The main findings of the audit were that </w:t>
      </w:r>
      <w:r w:rsidR="00FB147E" w:rsidRPr="00231FBD">
        <w:rPr>
          <w:rFonts w:cstheme="minorHAnsi"/>
          <w:sz w:val="24"/>
          <w:szCs w:val="24"/>
        </w:rPr>
        <w:t>there was significant positive evidence provided by stakeholders on the contribution and performance of the Pensions Hub</w:t>
      </w:r>
      <w:r w:rsidR="00384DDA">
        <w:rPr>
          <w:rFonts w:cstheme="minorHAnsi"/>
          <w:sz w:val="24"/>
          <w:szCs w:val="24"/>
        </w:rPr>
        <w:t>.</w:t>
      </w:r>
      <w:r w:rsidR="00FB147E" w:rsidRPr="00231FBD">
        <w:rPr>
          <w:rFonts w:cstheme="minorHAnsi"/>
          <w:sz w:val="24"/>
          <w:szCs w:val="24"/>
        </w:rPr>
        <w:t xml:space="preserve"> A Section 22 Agreement needs to be updated with reference to the suggestions provided and signed off by the Chief Constable and Police and Crime Commissioner of Dyfed-Powys Police. Procedures for the processes undertaken by Hub need to be documented and the Terms of Reference for the Pensions Board need to be reviewed and updated. Finally, there are no mechanisms in place to record outcomes of examples where the intervention and checking processes in place by the Hub have led to more accurate data being available to the Pensions Administrators</w:t>
      </w:r>
      <w:r w:rsidR="007B2EAF" w:rsidRPr="00231FBD">
        <w:rPr>
          <w:rFonts w:cstheme="minorHAnsi"/>
          <w:sz w:val="24"/>
          <w:szCs w:val="24"/>
        </w:rPr>
        <w:t>.</w:t>
      </w:r>
    </w:p>
    <w:p w14:paraId="571CB5D1" w14:textId="0377F888" w:rsidR="007B2EAF" w:rsidRPr="00231FBD" w:rsidRDefault="007B2EAF" w:rsidP="00FB147E">
      <w:pPr>
        <w:spacing w:before="120" w:after="0" w:line="240" w:lineRule="auto"/>
        <w:contextualSpacing/>
        <w:jc w:val="both"/>
        <w:rPr>
          <w:rFonts w:cstheme="minorHAnsi"/>
          <w:sz w:val="24"/>
          <w:szCs w:val="24"/>
        </w:rPr>
      </w:pPr>
    </w:p>
    <w:p w14:paraId="76BDB7EF" w14:textId="70906479" w:rsidR="00FF5D36" w:rsidRPr="00231FBD" w:rsidRDefault="00FF5D36" w:rsidP="00FF5D36">
      <w:pPr>
        <w:spacing w:before="120" w:after="0" w:line="240" w:lineRule="auto"/>
        <w:contextualSpacing/>
        <w:jc w:val="both"/>
        <w:rPr>
          <w:rFonts w:cstheme="minorHAnsi"/>
          <w:sz w:val="24"/>
          <w:szCs w:val="24"/>
        </w:rPr>
      </w:pPr>
      <w:r w:rsidRPr="00231FBD">
        <w:rPr>
          <w:rFonts w:cstheme="minorHAnsi"/>
          <w:sz w:val="24"/>
          <w:szCs w:val="24"/>
        </w:rPr>
        <w:t>PCC</w:t>
      </w:r>
      <w:r w:rsidR="007B2EAF" w:rsidRPr="00231FBD">
        <w:rPr>
          <w:rFonts w:cstheme="minorHAnsi"/>
          <w:sz w:val="24"/>
          <w:szCs w:val="24"/>
        </w:rPr>
        <w:t xml:space="preserve"> highlight</w:t>
      </w:r>
      <w:r w:rsidRPr="00231FBD">
        <w:rPr>
          <w:rFonts w:cstheme="minorHAnsi"/>
          <w:sz w:val="24"/>
          <w:szCs w:val="24"/>
        </w:rPr>
        <w:t>ed</w:t>
      </w:r>
      <w:r w:rsidR="007B2EAF" w:rsidRPr="00231FBD">
        <w:rPr>
          <w:rFonts w:cstheme="minorHAnsi"/>
          <w:sz w:val="24"/>
          <w:szCs w:val="24"/>
        </w:rPr>
        <w:t xml:space="preserve"> </w:t>
      </w:r>
      <w:r w:rsidRPr="00231FBD">
        <w:rPr>
          <w:rFonts w:cstheme="minorHAnsi"/>
          <w:sz w:val="24"/>
          <w:szCs w:val="24"/>
        </w:rPr>
        <w:t xml:space="preserve">that </w:t>
      </w:r>
      <w:r w:rsidR="007B2EAF" w:rsidRPr="00231FBD">
        <w:rPr>
          <w:rFonts w:cstheme="minorHAnsi"/>
          <w:sz w:val="24"/>
          <w:szCs w:val="24"/>
        </w:rPr>
        <w:t xml:space="preserve">the </w:t>
      </w:r>
      <w:proofErr w:type="spellStart"/>
      <w:r w:rsidR="007B2EAF" w:rsidRPr="00231FBD">
        <w:rPr>
          <w:rFonts w:cstheme="minorHAnsi"/>
          <w:sz w:val="24"/>
          <w:szCs w:val="24"/>
        </w:rPr>
        <w:t>Mc</w:t>
      </w:r>
      <w:r w:rsidRPr="00231FBD">
        <w:rPr>
          <w:rFonts w:cstheme="minorHAnsi"/>
          <w:sz w:val="24"/>
          <w:szCs w:val="24"/>
        </w:rPr>
        <w:t>C</w:t>
      </w:r>
      <w:r w:rsidR="007B2EAF" w:rsidRPr="00231FBD">
        <w:rPr>
          <w:rFonts w:cstheme="minorHAnsi"/>
          <w:sz w:val="24"/>
          <w:szCs w:val="24"/>
        </w:rPr>
        <w:t>L</w:t>
      </w:r>
      <w:r w:rsidRPr="00231FBD">
        <w:rPr>
          <w:rFonts w:cstheme="minorHAnsi"/>
          <w:sz w:val="24"/>
          <w:szCs w:val="24"/>
        </w:rPr>
        <w:t>ou</w:t>
      </w:r>
      <w:r w:rsidR="007B2EAF" w:rsidRPr="00231FBD">
        <w:rPr>
          <w:rFonts w:cstheme="minorHAnsi"/>
          <w:sz w:val="24"/>
          <w:szCs w:val="24"/>
        </w:rPr>
        <w:t>d</w:t>
      </w:r>
      <w:proofErr w:type="spellEnd"/>
      <w:r w:rsidR="007B2EAF" w:rsidRPr="00231FBD">
        <w:rPr>
          <w:rFonts w:cstheme="minorHAnsi"/>
          <w:sz w:val="24"/>
          <w:szCs w:val="24"/>
        </w:rPr>
        <w:t xml:space="preserve"> cases</w:t>
      </w:r>
      <w:r w:rsidRPr="00231FBD">
        <w:rPr>
          <w:rFonts w:cstheme="minorHAnsi"/>
          <w:sz w:val="24"/>
          <w:szCs w:val="24"/>
        </w:rPr>
        <w:t xml:space="preserve"> feature heavily within the report </w:t>
      </w:r>
      <w:r w:rsidR="007B2EAF" w:rsidRPr="00231FBD">
        <w:rPr>
          <w:rFonts w:cstheme="minorHAnsi"/>
          <w:sz w:val="24"/>
          <w:szCs w:val="24"/>
        </w:rPr>
        <w:t>in relation to their volume of contacts and emails being sent to the hub</w:t>
      </w:r>
      <w:r w:rsidR="00384DDA">
        <w:rPr>
          <w:rFonts w:cstheme="minorHAnsi"/>
          <w:sz w:val="24"/>
          <w:szCs w:val="24"/>
        </w:rPr>
        <w:t>.</w:t>
      </w:r>
      <w:r w:rsidRPr="00231FBD">
        <w:rPr>
          <w:rFonts w:cstheme="minorHAnsi"/>
          <w:sz w:val="24"/>
          <w:szCs w:val="24"/>
        </w:rPr>
        <w:t xml:space="preserve"> </w:t>
      </w:r>
      <w:r w:rsidR="00384DDA">
        <w:rPr>
          <w:rFonts w:cstheme="minorHAnsi"/>
          <w:sz w:val="24"/>
          <w:szCs w:val="24"/>
        </w:rPr>
        <w:t>T</w:t>
      </w:r>
      <w:r w:rsidRPr="00231FBD">
        <w:rPr>
          <w:rFonts w:cstheme="minorHAnsi"/>
          <w:sz w:val="24"/>
          <w:szCs w:val="24"/>
        </w:rPr>
        <w:t xml:space="preserve">he PCC noted that he felt that this is an </w:t>
      </w:r>
      <w:r w:rsidR="007B2EAF" w:rsidRPr="00231FBD">
        <w:rPr>
          <w:rFonts w:cstheme="minorHAnsi"/>
          <w:sz w:val="24"/>
          <w:szCs w:val="24"/>
        </w:rPr>
        <w:t xml:space="preserve">example of where the efficiency of </w:t>
      </w:r>
      <w:proofErr w:type="gramStart"/>
      <w:r w:rsidR="007B2EAF" w:rsidRPr="00231FBD">
        <w:rPr>
          <w:rFonts w:cstheme="minorHAnsi"/>
          <w:sz w:val="24"/>
          <w:szCs w:val="24"/>
        </w:rPr>
        <w:t>having the hub</w:t>
      </w:r>
      <w:proofErr w:type="gramEnd"/>
      <w:r w:rsidR="007B2EAF" w:rsidRPr="00231FBD">
        <w:rPr>
          <w:rFonts w:cstheme="minorHAnsi"/>
          <w:sz w:val="24"/>
          <w:szCs w:val="24"/>
        </w:rPr>
        <w:t xml:space="preserve"> comes </w:t>
      </w:r>
      <w:r w:rsidRPr="00231FBD">
        <w:rPr>
          <w:rFonts w:cstheme="minorHAnsi"/>
          <w:sz w:val="24"/>
          <w:szCs w:val="24"/>
        </w:rPr>
        <w:t>into its</w:t>
      </w:r>
      <w:r w:rsidR="007B2EAF" w:rsidRPr="00231FBD">
        <w:rPr>
          <w:rFonts w:cstheme="minorHAnsi"/>
          <w:sz w:val="24"/>
          <w:szCs w:val="24"/>
        </w:rPr>
        <w:t xml:space="preserve"> own</w:t>
      </w:r>
      <w:r w:rsidRPr="00231FBD">
        <w:rPr>
          <w:rFonts w:cstheme="minorHAnsi"/>
          <w:sz w:val="24"/>
          <w:szCs w:val="24"/>
        </w:rPr>
        <w:t xml:space="preserve">, as there is an </w:t>
      </w:r>
      <w:r w:rsidR="007B2EAF" w:rsidRPr="00231FBD">
        <w:rPr>
          <w:rFonts w:cstheme="minorHAnsi"/>
          <w:sz w:val="24"/>
          <w:szCs w:val="24"/>
        </w:rPr>
        <w:t>opportunity there to triage and respond to that in a group format as opposed to dealing with it individually</w:t>
      </w:r>
      <w:r w:rsidRPr="00231FBD">
        <w:rPr>
          <w:rFonts w:cstheme="minorHAnsi"/>
          <w:sz w:val="24"/>
          <w:szCs w:val="24"/>
        </w:rPr>
        <w:t xml:space="preserve">. </w:t>
      </w:r>
    </w:p>
    <w:p w14:paraId="6B1FB9A5" w14:textId="32FC125F" w:rsidR="00CD3812" w:rsidRPr="00231FBD" w:rsidRDefault="00CD3812" w:rsidP="000971D5">
      <w:pPr>
        <w:spacing w:before="120" w:after="0" w:line="240" w:lineRule="auto"/>
        <w:contextualSpacing/>
        <w:jc w:val="both"/>
        <w:rPr>
          <w:rFonts w:cstheme="minorHAnsi"/>
          <w:sz w:val="24"/>
          <w:szCs w:val="24"/>
        </w:rPr>
      </w:pPr>
    </w:p>
    <w:p w14:paraId="5B16AE74" w14:textId="399AA064" w:rsidR="00460F8E" w:rsidRPr="00231FBD" w:rsidRDefault="00633EF6" w:rsidP="007B2EAF">
      <w:pPr>
        <w:pStyle w:val="ListParagraph"/>
        <w:numPr>
          <w:ilvl w:val="0"/>
          <w:numId w:val="21"/>
        </w:numPr>
        <w:spacing w:before="120" w:after="0" w:line="240" w:lineRule="auto"/>
        <w:contextualSpacing/>
        <w:rPr>
          <w:rFonts w:asciiTheme="minorHAnsi" w:hAnsiTheme="minorHAnsi" w:cstheme="minorHAnsi"/>
          <w:b/>
          <w:bCs/>
          <w:sz w:val="24"/>
          <w:szCs w:val="24"/>
        </w:rPr>
      </w:pPr>
      <w:r w:rsidRPr="00231FBD">
        <w:rPr>
          <w:rFonts w:asciiTheme="minorHAnsi" w:hAnsiTheme="minorHAnsi" w:cstheme="minorHAnsi"/>
          <w:b/>
          <w:sz w:val="24"/>
          <w:szCs w:val="24"/>
        </w:rPr>
        <w:t xml:space="preserve"> </w:t>
      </w:r>
      <w:r w:rsidR="007B2EAF" w:rsidRPr="00231FBD">
        <w:rPr>
          <w:rFonts w:asciiTheme="minorHAnsi" w:hAnsiTheme="minorHAnsi" w:cstheme="minorHAnsi"/>
          <w:b/>
          <w:bCs/>
          <w:sz w:val="24"/>
          <w:szCs w:val="24"/>
        </w:rPr>
        <w:t>ICT Review of Change Management</w:t>
      </w:r>
    </w:p>
    <w:p w14:paraId="7CCE9FF6" w14:textId="7109CCFD" w:rsidR="000D704F" w:rsidRPr="00231FBD" w:rsidRDefault="0017112E" w:rsidP="007B2EAF">
      <w:pPr>
        <w:spacing w:before="120" w:after="0" w:line="240" w:lineRule="auto"/>
        <w:contextualSpacing/>
        <w:rPr>
          <w:rFonts w:cstheme="minorHAnsi"/>
          <w:sz w:val="24"/>
          <w:szCs w:val="24"/>
        </w:rPr>
      </w:pPr>
      <w:r w:rsidRPr="00231FBD">
        <w:rPr>
          <w:rFonts w:cstheme="minorHAnsi"/>
          <w:sz w:val="24"/>
          <w:szCs w:val="24"/>
        </w:rPr>
        <w:t>O</w:t>
      </w:r>
      <w:r w:rsidR="00941A83" w:rsidRPr="00231FBD">
        <w:rPr>
          <w:rFonts w:cstheme="minorHAnsi"/>
          <w:sz w:val="24"/>
          <w:szCs w:val="24"/>
        </w:rPr>
        <w:t xml:space="preserve">utcome: </w:t>
      </w:r>
      <w:r w:rsidR="004D5D26" w:rsidRPr="00231FBD">
        <w:rPr>
          <w:rFonts w:cstheme="minorHAnsi"/>
          <w:sz w:val="24"/>
          <w:szCs w:val="24"/>
        </w:rPr>
        <w:t>Reasonable</w:t>
      </w:r>
      <w:r w:rsidRPr="00231FBD">
        <w:rPr>
          <w:rFonts w:cstheme="minorHAnsi"/>
          <w:sz w:val="24"/>
          <w:szCs w:val="24"/>
        </w:rPr>
        <w:t xml:space="preserve"> </w:t>
      </w:r>
      <w:r w:rsidR="00941A83" w:rsidRPr="00231FBD">
        <w:rPr>
          <w:rFonts w:cstheme="minorHAnsi"/>
          <w:sz w:val="24"/>
          <w:szCs w:val="24"/>
        </w:rPr>
        <w:t xml:space="preserve">Assurance with </w:t>
      </w:r>
      <w:r w:rsidR="009E2CFB" w:rsidRPr="00231FBD">
        <w:rPr>
          <w:rFonts w:cstheme="minorHAnsi"/>
          <w:sz w:val="24"/>
          <w:szCs w:val="24"/>
        </w:rPr>
        <w:t>one</w:t>
      </w:r>
      <w:r w:rsidR="00633EF6" w:rsidRPr="00231FBD">
        <w:rPr>
          <w:rFonts w:cstheme="minorHAnsi"/>
          <w:sz w:val="24"/>
          <w:szCs w:val="24"/>
        </w:rPr>
        <w:t xml:space="preserve"> priority 2</w:t>
      </w:r>
      <w:r w:rsidR="00037CD6" w:rsidRPr="00231FBD">
        <w:rPr>
          <w:rFonts w:cstheme="minorHAnsi"/>
          <w:sz w:val="24"/>
          <w:szCs w:val="24"/>
        </w:rPr>
        <w:t xml:space="preserve"> recommendation</w:t>
      </w:r>
      <w:r w:rsidR="007B2EAF" w:rsidRPr="00231FBD">
        <w:rPr>
          <w:rFonts w:cstheme="minorHAnsi"/>
          <w:sz w:val="24"/>
          <w:szCs w:val="24"/>
        </w:rPr>
        <w:t xml:space="preserve">. </w:t>
      </w:r>
      <w:r w:rsidR="009E2CFB" w:rsidRPr="00231FBD">
        <w:rPr>
          <w:rFonts w:cstheme="minorHAnsi"/>
          <w:sz w:val="24"/>
          <w:szCs w:val="24"/>
        </w:rPr>
        <w:t xml:space="preserve"> </w:t>
      </w:r>
      <w:r w:rsidR="00FF5D36" w:rsidRPr="00231FBD">
        <w:rPr>
          <w:rFonts w:cstheme="minorHAnsi"/>
          <w:sz w:val="24"/>
          <w:szCs w:val="24"/>
        </w:rPr>
        <w:t xml:space="preserve">The main recommendation was </w:t>
      </w:r>
      <w:r w:rsidR="00E4633D" w:rsidRPr="00231FBD">
        <w:rPr>
          <w:rFonts w:cstheme="minorHAnsi"/>
          <w:sz w:val="24"/>
          <w:szCs w:val="24"/>
        </w:rPr>
        <w:t>to ensure that The Dyfed-Powys Police change management process complies with ITIL (Information Technology Infrastructure Library) best practice guidance. This recommendation has been accepted.</w:t>
      </w:r>
    </w:p>
    <w:p w14:paraId="53D8C2B7" w14:textId="576AC5FD" w:rsidR="00252A28" w:rsidRPr="00231FBD" w:rsidRDefault="00252A28" w:rsidP="000971D5">
      <w:pPr>
        <w:spacing w:before="120" w:after="0" w:line="240" w:lineRule="auto"/>
        <w:rPr>
          <w:rFonts w:cstheme="minorHAnsi"/>
          <w:sz w:val="24"/>
          <w:szCs w:val="24"/>
        </w:rPr>
      </w:pPr>
    </w:p>
    <w:p w14:paraId="14BC3D8D" w14:textId="77777777" w:rsidR="00E4633D" w:rsidRPr="00231FBD" w:rsidRDefault="00E4633D" w:rsidP="000971D5">
      <w:pPr>
        <w:pStyle w:val="ListParagraph"/>
        <w:numPr>
          <w:ilvl w:val="0"/>
          <w:numId w:val="21"/>
        </w:numPr>
        <w:autoSpaceDE w:val="0"/>
        <w:autoSpaceDN w:val="0"/>
        <w:adjustRightInd w:val="0"/>
        <w:spacing w:after="0" w:line="240" w:lineRule="auto"/>
        <w:rPr>
          <w:rFonts w:asciiTheme="minorHAnsi" w:hAnsiTheme="minorHAnsi" w:cstheme="minorHAnsi"/>
          <w:b/>
          <w:bCs/>
          <w:sz w:val="24"/>
          <w:szCs w:val="24"/>
        </w:rPr>
      </w:pPr>
      <w:r w:rsidRPr="00231FBD">
        <w:rPr>
          <w:rFonts w:asciiTheme="minorHAnsi" w:hAnsiTheme="minorHAnsi" w:cstheme="minorHAnsi"/>
          <w:b/>
          <w:bCs/>
          <w:color w:val="000000"/>
          <w:sz w:val="24"/>
          <w:szCs w:val="24"/>
        </w:rPr>
        <w:t>Collaborative - Assurance Review of the Wales Safety Camera Partnership</w:t>
      </w:r>
    </w:p>
    <w:p w14:paraId="2D8E8C0A" w14:textId="77777777" w:rsidR="00E4633D" w:rsidRPr="00231FBD" w:rsidRDefault="00E4633D" w:rsidP="00E4633D">
      <w:pPr>
        <w:autoSpaceDE w:val="0"/>
        <w:autoSpaceDN w:val="0"/>
        <w:adjustRightInd w:val="0"/>
        <w:spacing w:after="0" w:line="240" w:lineRule="auto"/>
        <w:rPr>
          <w:rFonts w:cstheme="minorHAnsi"/>
          <w:sz w:val="24"/>
          <w:szCs w:val="24"/>
        </w:rPr>
      </w:pPr>
    </w:p>
    <w:p w14:paraId="14C96468" w14:textId="15BFE06A" w:rsidR="00A742D3" w:rsidRPr="00231FBD" w:rsidRDefault="00B64FFB" w:rsidP="00E4633D">
      <w:pPr>
        <w:autoSpaceDE w:val="0"/>
        <w:autoSpaceDN w:val="0"/>
        <w:adjustRightInd w:val="0"/>
        <w:spacing w:after="0" w:line="240" w:lineRule="auto"/>
        <w:rPr>
          <w:rFonts w:cstheme="minorHAnsi"/>
          <w:sz w:val="24"/>
          <w:szCs w:val="24"/>
        </w:rPr>
      </w:pPr>
      <w:r w:rsidRPr="00231FBD">
        <w:rPr>
          <w:rFonts w:cstheme="minorHAnsi"/>
          <w:sz w:val="24"/>
          <w:szCs w:val="24"/>
        </w:rPr>
        <w:t xml:space="preserve">Outcome: </w:t>
      </w:r>
      <w:r w:rsidR="00E4633D" w:rsidRPr="00231FBD">
        <w:rPr>
          <w:rFonts w:cstheme="minorHAnsi"/>
          <w:sz w:val="24"/>
          <w:szCs w:val="24"/>
        </w:rPr>
        <w:t>Substantial</w:t>
      </w:r>
      <w:r w:rsidRPr="00231FBD">
        <w:rPr>
          <w:rFonts w:cstheme="minorHAnsi"/>
          <w:sz w:val="24"/>
          <w:szCs w:val="24"/>
        </w:rPr>
        <w:t xml:space="preserve"> Assurance with </w:t>
      </w:r>
      <w:r w:rsidR="00E4633D" w:rsidRPr="00231FBD">
        <w:rPr>
          <w:rFonts w:cstheme="minorHAnsi"/>
          <w:sz w:val="24"/>
          <w:szCs w:val="24"/>
        </w:rPr>
        <w:t xml:space="preserve">one priority 3 recommendation. This was in relation to the publication of the Casualty Reduction Officer training certificates on the </w:t>
      </w:r>
      <w:proofErr w:type="spellStart"/>
      <w:r w:rsidR="00E4633D" w:rsidRPr="00231FBD">
        <w:rPr>
          <w:rFonts w:cstheme="minorHAnsi"/>
          <w:sz w:val="24"/>
          <w:szCs w:val="24"/>
        </w:rPr>
        <w:t>GoSafe</w:t>
      </w:r>
      <w:proofErr w:type="spellEnd"/>
      <w:r w:rsidR="00E4633D" w:rsidRPr="00231FBD">
        <w:rPr>
          <w:rFonts w:cstheme="minorHAnsi"/>
          <w:sz w:val="24"/>
          <w:szCs w:val="24"/>
        </w:rPr>
        <w:t xml:space="preserve"> website compared with lists of officer numbers provided by each Force was undertaken</w:t>
      </w:r>
      <w:r w:rsidR="00384DDA">
        <w:rPr>
          <w:rFonts w:cstheme="minorHAnsi"/>
          <w:sz w:val="24"/>
          <w:szCs w:val="24"/>
        </w:rPr>
        <w:t>.</w:t>
      </w:r>
      <w:r w:rsidR="00E4633D" w:rsidRPr="00231FBD">
        <w:rPr>
          <w:rFonts w:cstheme="minorHAnsi"/>
          <w:sz w:val="24"/>
          <w:szCs w:val="24"/>
        </w:rPr>
        <w:t xml:space="preserve"> </w:t>
      </w:r>
      <w:r w:rsidR="00384DDA">
        <w:rPr>
          <w:rFonts w:cstheme="minorHAnsi"/>
          <w:sz w:val="24"/>
          <w:szCs w:val="24"/>
        </w:rPr>
        <w:t>I</w:t>
      </w:r>
      <w:r w:rsidR="00E4633D" w:rsidRPr="00231FBD">
        <w:rPr>
          <w:rFonts w:cstheme="minorHAnsi"/>
          <w:sz w:val="24"/>
          <w:szCs w:val="24"/>
        </w:rPr>
        <w:t xml:space="preserve">t was found that not all certificates are being published </w:t>
      </w:r>
      <w:r w:rsidR="006351C6">
        <w:rPr>
          <w:rFonts w:cstheme="minorHAnsi"/>
          <w:sz w:val="24"/>
          <w:szCs w:val="24"/>
        </w:rPr>
        <w:t xml:space="preserve">by </w:t>
      </w:r>
      <w:r w:rsidR="00E4633D" w:rsidRPr="00231FBD">
        <w:rPr>
          <w:rFonts w:cstheme="minorHAnsi"/>
          <w:sz w:val="24"/>
          <w:szCs w:val="24"/>
        </w:rPr>
        <w:t xml:space="preserve">all four Forces. It was also found that resourcing issues at DPP need to be escalated to the Strategic Management Group and resolved </w:t>
      </w:r>
      <w:proofErr w:type="gramStart"/>
      <w:r w:rsidR="00E4633D" w:rsidRPr="00231FBD">
        <w:rPr>
          <w:rFonts w:cstheme="minorHAnsi"/>
          <w:sz w:val="24"/>
          <w:szCs w:val="24"/>
        </w:rPr>
        <w:t>in order to</w:t>
      </w:r>
      <w:proofErr w:type="gramEnd"/>
      <w:r w:rsidR="00E4633D" w:rsidRPr="00231FBD">
        <w:rPr>
          <w:rFonts w:cstheme="minorHAnsi"/>
          <w:sz w:val="24"/>
          <w:szCs w:val="24"/>
        </w:rPr>
        <w:t xml:space="preserve"> bring required visits in line with compliance.</w:t>
      </w:r>
    </w:p>
    <w:p w14:paraId="4DB84CA5" w14:textId="326131A8" w:rsidR="00E4633D" w:rsidRPr="00231FBD" w:rsidRDefault="00E4633D" w:rsidP="00E4633D">
      <w:pPr>
        <w:autoSpaceDE w:val="0"/>
        <w:autoSpaceDN w:val="0"/>
        <w:adjustRightInd w:val="0"/>
        <w:spacing w:after="0" w:line="240" w:lineRule="auto"/>
        <w:rPr>
          <w:rFonts w:cstheme="minorHAnsi"/>
          <w:sz w:val="24"/>
          <w:szCs w:val="24"/>
        </w:rPr>
      </w:pPr>
    </w:p>
    <w:p w14:paraId="55BABA18" w14:textId="2E110486" w:rsidR="00E4633D" w:rsidRPr="00231FBD" w:rsidRDefault="00E4633D" w:rsidP="00E4633D">
      <w:pPr>
        <w:autoSpaceDE w:val="0"/>
        <w:autoSpaceDN w:val="0"/>
        <w:adjustRightInd w:val="0"/>
        <w:spacing w:after="0" w:line="240" w:lineRule="auto"/>
        <w:rPr>
          <w:rFonts w:cstheme="minorHAnsi"/>
          <w:sz w:val="24"/>
          <w:szCs w:val="24"/>
        </w:rPr>
      </w:pPr>
      <w:r w:rsidRPr="00231FBD">
        <w:rPr>
          <w:rFonts w:cstheme="minorHAnsi"/>
          <w:sz w:val="24"/>
          <w:szCs w:val="24"/>
        </w:rPr>
        <w:t xml:space="preserve">ME asked </w:t>
      </w:r>
      <w:r w:rsidR="001D4189" w:rsidRPr="00231FBD">
        <w:rPr>
          <w:rFonts w:cstheme="minorHAnsi"/>
          <w:sz w:val="24"/>
          <w:szCs w:val="24"/>
        </w:rPr>
        <w:t xml:space="preserve">the PCC </w:t>
      </w:r>
      <w:r w:rsidRPr="00231FBD">
        <w:rPr>
          <w:rFonts w:cstheme="minorHAnsi"/>
          <w:sz w:val="24"/>
          <w:szCs w:val="24"/>
        </w:rPr>
        <w:t xml:space="preserve">whether this </w:t>
      </w:r>
      <w:r w:rsidR="001D4189" w:rsidRPr="00231FBD">
        <w:rPr>
          <w:rFonts w:cstheme="minorHAnsi"/>
          <w:sz w:val="24"/>
          <w:szCs w:val="24"/>
        </w:rPr>
        <w:t xml:space="preserve">was an area of high demand or is it </w:t>
      </w:r>
      <w:proofErr w:type="gramStart"/>
      <w:r w:rsidR="001D4189" w:rsidRPr="00231FBD">
        <w:rPr>
          <w:rFonts w:cstheme="minorHAnsi"/>
          <w:sz w:val="24"/>
          <w:szCs w:val="24"/>
        </w:rPr>
        <w:t>fairly stable</w:t>
      </w:r>
      <w:proofErr w:type="gramEnd"/>
      <w:r w:rsidR="001D4189" w:rsidRPr="00231FBD">
        <w:rPr>
          <w:rFonts w:cstheme="minorHAnsi"/>
          <w:sz w:val="24"/>
          <w:szCs w:val="24"/>
        </w:rPr>
        <w:t>.</w:t>
      </w:r>
    </w:p>
    <w:p w14:paraId="5DE765D0" w14:textId="1139D44D" w:rsidR="001D4189" w:rsidRPr="00231FBD" w:rsidRDefault="001D4189" w:rsidP="00E4633D">
      <w:pPr>
        <w:autoSpaceDE w:val="0"/>
        <w:autoSpaceDN w:val="0"/>
        <w:adjustRightInd w:val="0"/>
        <w:spacing w:after="0" w:line="240" w:lineRule="auto"/>
        <w:rPr>
          <w:rFonts w:cstheme="minorHAnsi"/>
          <w:sz w:val="24"/>
          <w:szCs w:val="24"/>
        </w:rPr>
      </w:pPr>
    </w:p>
    <w:p w14:paraId="6699718A" w14:textId="1E1D000B" w:rsidR="001D4189" w:rsidRPr="00231FBD" w:rsidRDefault="001D4189" w:rsidP="001D4189">
      <w:pPr>
        <w:rPr>
          <w:rFonts w:cstheme="minorHAnsi"/>
          <w:sz w:val="24"/>
          <w:szCs w:val="24"/>
        </w:rPr>
      </w:pPr>
      <w:r w:rsidRPr="00231FBD">
        <w:rPr>
          <w:rFonts w:cstheme="minorHAnsi"/>
          <w:sz w:val="24"/>
          <w:szCs w:val="24"/>
        </w:rPr>
        <w:t xml:space="preserve">PCC stated that </w:t>
      </w:r>
      <w:proofErr w:type="spellStart"/>
      <w:r w:rsidRPr="00231FBD">
        <w:rPr>
          <w:rFonts w:cstheme="minorHAnsi"/>
          <w:sz w:val="24"/>
          <w:szCs w:val="24"/>
        </w:rPr>
        <w:t>GoSafe</w:t>
      </w:r>
      <w:proofErr w:type="spellEnd"/>
      <w:r w:rsidRPr="00231FBD">
        <w:rPr>
          <w:rFonts w:cstheme="minorHAnsi"/>
          <w:sz w:val="24"/>
          <w:szCs w:val="24"/>
        </w:rPr>
        <w:t xml:space="preserve"> is </w:t>
      </w:r>
      <w:proofErr w:type="gramStart"/>
      <w:r w:rsidRPr="00231FBD">
        <w:rPr>
          <w:rFonts w:cstheme="minorHAnsi"/>
          <w:sz w:val="24"/>
          <w:szCs w:val="24"/>
        </w:rPr>
        <w:t>stable</w:t>
      </w:r>
      <w:proofErr w:type="gramEnd"/>
      <w:r w:rsidRPr="00231FBD">
        <w:rPr>
          <w:rFonts w:cstheme="minorHAnsi"/>
          <w:sz w:val="24"/>
          <w:szCs w:val="24"/>
        </w:rPr>
        <w:t xml:space="preserve"> and all activity is undertaken by them. The PCC reiterated that it is an extremely valued resource and is a</w:t>
      </w:r>
      <w:r w:rsidR="007129CE" w:rsidRPr="00231FBD">
        <w:rPr>
          <w:rFonts w:cstheme="minorHAnsi"/>
          <w:sz w:val="24"/>
          <w:szCs w:val="24"/>
        </w:rPr>
        <w:t xml:space="preserve"> </w:t>
      </w:r>
      <w:r w:rsidRPr="00231FBD">
        <w:rPr>
          <w:rFonts w:cstheme="minorHAnsi"/>
          <w:sz w:val="24"/>
          <w:szCs w:val="24"/>
        </w:rPr>
        <w:t xml:space="preserve">challenge from an operational point of view in terms of the deployment across such a vast geographical area.  </w:t>
      </w:r>
    </w:p>
    <w:p w14:paraId="525FFBF6" w14:textId="59976E00" w:rsidR="001D4189" w:rsidRPr="00231FBD" w:rsidRDefault="001D4189" w:rsidP="001D4189">
      <w:pPr>
        <w:rPr>
          <w:rFonts w:cstheme="minorHAnsi"/>
          <w:sz w:val="24"/>
          <w:szCs w:val="24"/>
        </w:rPr>
      </w:pPr>
      <w:r w:rsidRPr="00231FBD">
        <w:rPr>
          <w:rFonts w:cstheme="minorHAnsi"/>
          <w:sz w:val="24"/>
          <w:szCs w:val="24"/>
        </w:rPr>
        <w:t xml:space="preserve">T/CC and the PCC noted that it links in closely with Welsh Government and indeed the intelligence </w:t>
      </w:r>
      <w:r w:rsidR="00384DDA">
        <w:rPr>
          <w:rFonts w:cstheme="minorHAnsi"/>
          <w:sz w:val="24"/>
          <w:szCs w:val="24"/>
        </w:rPr>
        <w:t>led</w:t>
      </w:r>
      <w:r w:rsidR="00384DDA" w:rsidRPr="00231FBD">
        <w:rPr>
          <w:rFonts w:cstheme="minorHAnsi"/>
          <w:sz w:val="24"/>
          <w:szCs w:val="24"/>
        </w:rPr>
        <w:t xml:space="preserve"> </w:t>
      </w:r>
      <w:r w:rsidRPr="00231FBD">
        <w:rPr>
          <w:rFonts w:cstheme="minorHAnsi"/>
          <w:sz w:val="24"/>
          <w:szCs w:val="24"/>
        </w:rPr>
        <w:t xml:space="preserve">approach that that unit undertakes. </w:t>
      </w:r>
    </w:p>
    <w:p w14:paraId="5A03E0B5" w14:textId="43042A19" w:rsidR="001D4189" w:rsidRDefault="001D4189" w:rsidP="001D4189">
      <w:pPr>
        <w:rPr>
          <w:rFonts w:cstheme="minorHAnsi"/>
          <w:sz w:val="24"/>
          <w:szCs w:val="24"/>
        </w:rPr>
      </w:pPr>
    </w:p>
    <w:p w14:paraId="11CFDDD9" w14:textId="6E7E7C5C" w:rsidR="00FB49B5" w:rsidRDefault="00FB49B5" w:rsidP="001D4189">
      <w:pPr>
        <w:rPr>
          <w:rFonts w:cstheme="minorHAnsi"/>
          <w:sz w:val="24"/>
          <w:szCs w:val="24"/>
        </w:rPr>
      </w:pPr>
    </w:p>
    <w:p w14:paraId="0575CDE9" w14:textId="77777777" w:rsidR="00FB49B5" w:rsidRPr="00231FBD" w:rsidRDefault="00FB49B5" w:rsidP="001D4189">
      <w:pPr>
        <w:rPr>
          <w:rFonts w:cstheme="minorHAnsi"/>
          <w:sz w:val="24"/>
          <w:szCs w:val="24"/>
        </w:rPr>
      </w:pPr>
    </w:p>
    <w:p w14:paraId="0820B37D" w14:textId="13A543C2" w:rsidR="001D4189" w:rsidRPr="00231FBD" w:rsidRDefault="001D4189" w:rsidP="001D4189">
      <w:pPr>
        <w:pStyle w:val="ListParagraph"/>
        <w:numPr>
          <w:ilvl w:val="0"/>
          <w:numId w:val="21"/>
        </w:numPr>
        <w:rPr>
          <w:rFonts w:asciiTheme="minorHAnsi" w:hAnsiTheme="minorHAnsi" w:cstheme="minorHAnsi"/>
          <w:b/>
          <w:bCs/>
          <w:sz w:val="24"/>
          <w:szCs w:val="24"/>
        </w:rPr>
      </w:pPr>
      <w:r w:rsidRPr="00231FBD">
        <w:rPr>
          <w:rFonts w:asciiTheme="minorHAnsi" w:hAnsiTheme="minorHAnsi" w:cstheme="minorHAnsi"/>
          <w:b/>
          <w:bCs/>
          <w:color w:val="000000"/>
          <w:sz w:val="24"/>
          <w:szCs w:val="24"/>
        </w:rPr>
        <w:lastRenderedPageBreak/>
        <w:t>Assurance Review of Risk Management – Mitigating Controls</w:t>
      </w:r>
    </w:p>
    <w:p w14:paraId="71807474" w14:textId="0FA8694B" w:rsidR="00D71007" w:rsidRPr="00231FBD" w:rsidRDefault="001D4189" w:rsidP="003C5AF7">
      <w:pPr>
        <w:rPr>
          <w:rFonts w:cstheme="minorHAnsi"/>
          <w:sz w:val="24"/>
          <w:szCs w:val="24"/>
        </w:rPr>
      </w:pPr>
      <w:r w:rsidRPr="00231FBD">
        <w:rPr>
          <w:rFonts w:cstheme="minorHAnsi"/>
          <w:sz w:val="24"/>
          <w:szCs w:val="24"/>
        </w:rPr>
        <w:t>Outcome: Substantial Assurance with one priority 3 recommendation</w:t>
      </w:r>
      <w:r w:rsidR="007129CE" w:rsidRPr="00231FBD">
        <w:rPr>
          <w:rFonts w:cstheme="minorHAnsi"/>
          <w:sz w:val="24"/>
          <w:szCs w:val="24"/>
        </w:rPr>
        <w:t>. This was in relation to all risk related documentation being currently under review to reflect the changes in personnel and in risk reporting. This has been accepted and the Risk Management Policy and A Guide to Managing Risks and Risk Registers documents are to be updated.</w:t>
      </w:r>
    </w:p>
    <w:p w14:paraId="7FA6A284" w14:textId="17648EC1" w:rsidR="00941075" w:rsidRPr="00231FBD" w:rsidRDefault="00941075" w:rsidP="000971D5">
      <w:pPr>
        <w:spacing w:before="120" w:after="0" w:line="240" w:lineRule="auto"/>
        <w:contextualSpacing/>
        <w:rPr>
          <w:rFonts w:cstheme="minorHAnsi"/>
          <w:sz w:val="24"/>
          <w:szCs w:val="24"/>
        </w:rPr>
      </w:pPr>
    </w:p>
    <w:p w14:paraId="5B130105" w14:textId="4016B2CB" w:rsidR="002E7FE3" w:rsidRPr="00231FBD" w:rsidRDefault="00C300EC" w:rsidP="000971D5">
      <w:pPr>
        <w:spacing w:before="120" w:after="120" w:line="240" w:lineRule="auto"/>
        <w:jc w:val="both"/>
        <w:rPr>
          <w:rFonts w:eastAsia="Calibri" w:cstheme="minorHAnsi"/>
          <w:b/>
          <w:sz w:val="24"/>
          <w:szCs w:val="24"/>
        </w:rPr>
      </w:pPr>
      <w:r w:rsidRPr="00231FBD">
        <w:rPr>
          <w:rFonts w:eastAsia="Calibri" w:cstheme="minorHAnsi"/>
          <w:b/>
          <w:sz w:val="24"/>
          <w:szCs w:val="24"/>
        </w:rPr>
        <w:t>A2</w:t>
      </w:r>
      <w:r w:rsidR="007129CE" w:rsidRPr="00231FBD">
        <w:rPr>
          <w:rFonts w:eastAsia="Calibri" w:cstheme="minorHAnsi"/>
          <w:b/>
          <w:sz w:val="24"/>
          <w:szCs w:val="24"/>
        </w:rPr>
        <w:t>8</w:t>
      </w:r>
      <w:r w:rsidR="007C2D8A" w:rsidRPr="00231FBD">
        <w:rPr>
          <w:rFonts w:eastAsia="Calibri" w:cstheme="minorHAnsi"/>
          <w:b/>
          <w:sz w:val="24"/>
          <w:szCs w:val="24"/>
        </w:rPr>
        <w:t>5</w:t>
      </w:r>
      <w:r w:rsidR="00BA6521" w:rsidRPr="00231FBD">
        <w:rPr>
          <w:rFonts w:eastAsia="Calibri" w:cstheme="minorHAnsi"/>
          <w:b/>
          <w:sz w:val="24"/>
          <w:szCs w:val="24"/>
        </w:rPr>
        <w:t xml:space="preserve"> 2019/2020:</w:t>
      </w:r>
      <w:r w:rsidR="00C65616" w:rsidRPr="00231FBD">
        <w:rPr>
          <w:rFonts w:eastAsia="Calibri" w:cstheme="minorHAnsi"/>
          <w:b/>
          <w:sz w:val="24"/>
          <w:szCs w:val="24"/>
        </w:rPr>
        <w:t xml:space="preserve"> </w:t>
      </w:r>
      <w:r w:rsidR="0060704B" w:rsidRPr="00231FBD">
        <w:rPr>
          <w:rFonts w:eastAsia="Calibri" w:cstheme="minorHAnsi"/>
          <w:b/>
          <w:sz w:val="24"/>
          <w:szCs w:val="24"/>
        </w:rPr>
        <w:t>Summary Internal controls Assurance (SICA) Report 2020/21</w:t>
      </w:r>
    </w:p>
    <w:p w14:paraId="50C55ACC" w14:textId="2A1E0BB7" w:rsidR="007129CE" w:rsidRPr="00231FBD" w:rsidRDefault="007129CE" w:rsidP="003C5AF7">
      <w:pPr>
        <w:pStyle w:val="Heading1"/>
        <w:keepLines w:val="0"/>
        <w:spacing w:before="120" w:after="120" w:line="240" w:lineRule="auto"/>
        <w:jc w:val="both"/>
        <w:rPr>
          <w:rFonts w:asciiTheme="minorHAnsi" w:hAnsiTheme="minorHAnsi" w:cstheme="minorHAnsi"/>
          <w:sz w:val="24"/>
          <w:szCs w:val="24"/>
          <w:lang w:eastAsia="en-GB"/>
        </w:rPr>
      </w:pPr>
      <w:r w:rsidRPr="00231FBD">
        <w:rPr>
          <w:rFonts w:asciiTheme="minorHAnsi" w:eastAsia="Calibri" w:hAnsiTheme="minorHAnsi" w:cstheme="minorHAnsi"/>
          <w:color w:val="auto"/>
          <w:sz w:val="24"/>
          <w:szCs w:val="24"/>
          <w:lang w:eastAsia="en-GB"/>
        </w:rPr>
        <w:t>JM</w:t>
      </w:r>
      <w:r w:rsidR="002E7FE3" w:rsidRPr="00231FBD">
        <w:rPr>
          <w:rFonts w:asciiTheme="minorHAnsi" w:eastAsia="Calibri" w:hAnsiTheme="minorHAnsi" w:cstheme="minorHAnsi"/>
          <w:color w:val="auto"/>
          <w:sz w:val="24"/>
          <w:szCs w:val="24"/>
          <w:lang w:eastAsia="en-GB"/>
        </w:rPr>
        <w:t xml:space="preserve"> explained that this </w:t>
      </w:r>
      <w:r w:rsidR="00C65616" w:rsidRPr="00231FBD">
        <w:rPr>
          <w:rFonts w:asciiTheme="minorHAnsi" w:eastAsia="Calibri" w:hAnsiTheme="minorHAnsi" w:cstheme="minorHAnsi"/>
          <w:color w:val="auto"/>
          <w:sz w:val="24"/>
          <w:szCs w:val="24"/>
          <w:lang w:eastAsia="en-GB"/>
        </w:rPr>
        <w:t xml:space="preserve">report provides </w:t>
      </w:r>
      <w:r w:rsidR="00C300EC" w:rsidRPr="00231FBD">
        <w:rPr>
          <w:rFonts w:asciiTheme="minorHAnsi" w:eastAsia="Calibri" w:hAnsiTheme="minorHAnsi" w:cstheme="minorHAnsi"/>
          <w:color w:val="auto"/>
          <w:sz w:val="24"/>
          <w:szCs w:val="24"/>
          <w:lang w:eastAsia="en-GB"/>
        </w:rPr>
        <w:t xml:space="preserve">the Joint Audit Committee with an update on the emerging Governance, Risk and Internal Control related issues and the progress of </w:t>
      </w:r>
      <w:r w:rsidR="003C5AF7">
        <w:rPr>
          <w:rFonts w:asciiTheme="minorHAnsi" w:eastAsia="Calibri" w:hAnsiTheme="minorHAnsi" w:cstheme="minorHAnsi"/>
          <w:color w:val="auto"/>
          <w:sz w:val="24"/>
          <w:szCs w:val="24"/>
          <w:lang w:eastAsia="en-GB"/>
        </w:rPr>
        <w:t>w</w:t>
      </w:r>
      <w:r w:rsidR="00C300EC" w:rsidRPr="00231FBD">
        <w:rPr>
          <w:rFonts w:asciiTheme="minorHAnsi" w:eastAsia="Calibri" w:hAnsiTheme="minorHAnsi" w:cstheme="minorHAnsi"/>
          <w:color w:val="auto"/>
          <w:sz w:val="24"/>
          <w:szCs w:val="24"/>
          <w:lang w:eastAsia="en-GB"/>
        </w:rPr>
        <w:t xml:space="preserve">ork </w:t>
      </w:r>
      <w:r w:rsidR="00252E07" w:rsidRPr="00231FBD">
        <w:rPr>
          <w:rFonts w:asciiTheme="minorHAnsi" w:eastAsia="Calibri" w:hAnsiTheme="minorHAnsi" w:cstheme="minorHAnsi"/>
          <w:color w:val="auto"/>
          <w:sz w:val="24"/>
          <w:szCs w:val="24"/>
          <w:lang w:eastAsia="en-GB"/>
        </w:rPr>
        <w:t xml:space="preserve">against the agreed Internal Audit plan </w:t>
      </w:r>
      <w:r w:rsidR="00C300EC" w:rsidRPr="00231FBD">
        <w:rPr>
          <w:rFonts w:asciiTheme="minorHAnsi" w:eastAsia="Calibri" w:hAnsiTheme="minorHAnsi" w:cstheme="minorHAnsi"/>
          <w:color w:val="auto"/>
          <w:sz w:val="24"/>
          <w:szCs w:val="24"/>
          <w:lang w:eastAsia="en-GB"/>
        </w:rPr>
        <w:t xml:space="preserve">as </w:t>
      </w:r>
      <w:proofErr w:type="gramStart"/>
      <w:r w:rsidR="00C300EC" w:rsidRPr="00231FBD">
        <w:rPr>
          <w:rFonts w:asciiTheme="minorHAnsi" w:eastAsia="Calibri" w:hAnsiTheme="minorHAnsi" w:cstheme="minorHAnsi"/>
          <w:color w:val="auto"/>
          <w:sz w:val="24"/>
          <w:szCs w:val="24"/>
          <w:lang w:eastAsia="en-GB"/>
        </w:rPr>
        <w:t>at</w:t>
      </w:r>
      <w:proofErr w:type="gramEnd"/>
      <w:r w:rsidR="00C300EC" w:rsidRPr="00231FBD">
        <w:rPr>
          <w:rFonts w:asciiTheme="minorHAnsi" w:eastAsia="Calibri" w:hAnsiTheme="minorHAnsi" w:cstheme="minorHAnsi"/>
          <w:color w:val="auto"/>
          <w:sz w:val="24"/>
          <w:szCs w:val="24"/>
          <w:lang w:eastAsia="en-GB"/>
        </w:rPr>
        <w:t xml:space="preserve"> </w:t>
      </w:r>
      <w:r w:rsidRPr="00231FBD">
        <w:rPr>
          <w:rFonts w:asciiTheme="minorHAnsi" w:eastAsia="Calibri" w:hAnsiTheme="minorHAnsi" w:cstheme="minorHAnsi"/>
          <w:color w:val="auto"/>
          <w:sz w:val="24"/>
          <w:szCs w:val="24"/>
          <w:lang w:eastAsia="en-GB"/>
        </w:rPr>
        <w:t>23</w:t>
      </w:r>
      <w:r w:rsidRPr="00231FBD">
        <w:rPr>
          <w:rFonts w:asciiTheme="minorHAnsi" w:eastAsia="Calibri" w:hAnsiTheme="minorHAnsi" w:cstheme="minorHAnsi"/>
          <w:color w:val="auto"/>
          <w:sz w:val="24"/>
          <w:szCs w:val="24"/>
          <w:vertAlign w:val="superscript"/>
          <w:lang w:eastAsia="en-GB"/>
        </w:rPr>
        <w:t>rd</w:t>
      </w:r>
      <w:r w:rsidRPr="00231FBD">
        <w:rPr>
          <w:rFonts w:asciiTheme="minorHAnsi" w:eastAsia="Calibri" w:hAnsiTheme="minorHAnsi" w:cstheme="minorHAnsi"/>
          <w:color w:val="auto"/>
          <w:sz w:val="24"/>
          <w:szCs w:val="24"/>
          <w:lang w:eastAsia="en-GB"/>
        </w:rPr>
        <w:t xml:space="preserve"> November 2021.</w:t>
      </w:r>
      <w:r w:rsidR="00C300EC" w:rsidRPr="00231FBD">
        <w:rPr>
          <w:rFonts w:asciiTheme="minorHAnsi" w:eastAsia="Calibri" w:hAnsiTheme="minorHAnsi" w:cstheme="minorHAnsi"/>
          <w:color w:val="auto"/>
          <w:sz w:val="24"/>
          <w:szCs w:val="24"/>
          <w:lang w:eastAsia="en-GB"/>
        </w:rPr>
        <w:t xml:space="preserve"> </w:t>
      </w:r>
    </w:p>
    <w:p w14:paraId="47F57C9C" w14:textId="105C77EC" w:rsidR="007129CE" w:rsidRPr="00231FBD" w:rsidRDefault="007129CE" w:rsidP="0043106C">
      <w:pPr>
        <w:pStyle w:val="Heading1"/>
        <w:keepLines w:val="0"/>
        <w:spacing w:before="120" w:after="120" w:line="240" w:lineRule="auto"/>
        <w:jc w:val="both"/>
        <w:rPr>
          <w:rFonts w:asciiTheme="minorHAnsi" w:eastAsia="Calibri" w:hAnsiTheme="minorHAnsi" w:cstheme="minorHAnsi"/>
          <w:color w:val="auto"/>
          <w:sz w:val="24"/>
          <w:szCs w:val="24"/>
          <w:lang w:eastAsia="en-GB"/>
        </w:rPr>
      </w:pPr>
      <w:r w:rsidRPr="00231FBD">
        <w:rPr>
          <w:rFonts w:asciiTheme="minorHAnsi" w:eastAsia="Calibri" w:hAnsiTheme="minorHAnsi" w:cstheme="minorHAnsi"/>
          <w:color w:val="auto"/>
          <w:sz w:val="24"/>
          <w:szCs w:val="24"/>
          <w:lang w:eastAsia="en-GB"/>
        </w:rPr>
        <w:t>JM noted a slight change on page 2 compared to previous reports, this section sets out the results of their survey that they undertook with all clients around post lockdown working practices. JM explained that the questions focused on the effectiveness of their functions going forward</w:t>
      </w:r>
      <w:r w:rsidR="0046006E">
        <w:rPr>
          <w:rFonts w:asciiTheme="minorHAnsi" w:eastAsia="Calibri" w:hAnsiTheme="minorHAnsi" w:cstheme="minorHAnsi"/>
          <w:color w:val="auto"/>
          <w:sz w:val="24"/>
          <w:szCs w:val="24"/>
          <w:lang w:eastAsia="en-GB"/>
        </w:rPr>
        <w:t>.</w:t>
      </w:r>
      <w:r w:rsidRPr="00231FBD">
        <w:rPr>
          <w:rFonts w:asciiTheme="minorHAnsi" w:eastAsia="Calibri" w:hAnsiTheme="minorHAnsi" w:cstheme="minorHAnsi"/>
          <w:color w:val="auto"/>
          <w:sz w:val="24"/>
          <w:szCs w:val="24"/>
          <w:lang w:eastAsia="en-GB"/>
        </w:rPr>
        <w:t xml:space="preserve"> </w:t>
      </w:r>
      <w:r w:rsidR="0046006E">
        <w:rPr>
          <w:rFonts w:asciiTheme="minorHAnsi" w:eastAsia="Calibri" w:hAnsiTheme="minorHAnsi" w:cstheme="minorHAnsi"/>
          <w:color w:val="auto"/>
          <w:sz w:val="24"/>
          <w:szCs w:val="24"/>
          <w:lang w:eastAsia="en-GB"/>
        </w:rPr>
        <w:t>I</w:t>
      </w:r>
      <w:r w:rsidRPr="00231FBD">
        <w:rPr>
          <w:rFonts w:asciiTheme="minorHAnsi" w:eastAsia="Calibri" w:hAnsiTheme="minorHAnsi" w:cstheme="minorHAnsi"/>
          <w:color w:val="auto"/>
          <w:sz w:val="24"/>
          <w:szCs w:val="24"/>
          <w:lang w:eastAsia="en-GB"/>
        </w:rPr>
        <w:t>t was that 63% found working remotely to be very effective, 35% to be somewhat effective</w:t>
      </w:r>
      <w:r w:rsidR="0043106C" w:rsidRPr="00231FBD">
        <w:rPr>
          <w:rFonts w:asciiTheme="minorHAnsi" w:eastAsia="Calibri" w:hAnsiTheme="minorHAnsi" w:cstheme="minorHAnsi"/>
          <w:color w:val="auto"/>
          <w:sz w:val="24"/>
          <w:szCs w:val="24"/>
          <w:lang w:eastAsia="en-GB"/>
        </w:rPr>
        <w:t xml:space="preserve">, 2% to have no difference from </w:t>
      </w:r>
      <w:r w:rsidR="003C5AF7" w:rsidRPr="00231FBD">
        <w:rPr>
          <w:rFonts w:asciiTheme="minorHAnsi" w:eastAsia="Calibri" w:hAnsiTheme="minorHAnsi" w:cstheme="minorHAnsi"/>
          <w:color w:val="auto"/>
          <w:sz w:val="24"/>
          <w:szCs w:val="24"/>
          <w:lang w:eastAsia="en-GB"/>
        </w:rPr>
        <w:t>on</w:t>
      </w:r>
      <w:r w:rsidR="003C5AF7">
        <w:rPr>
          <w:rFonts w:asciiTheme="minorHAnsi" w:eastAsia="Calibri" w:hAnsiTheme="minorHAnsi" w:cstheme="minorHAnsi"/>
          <w:color w:val="auto"/>
          <w:sz w:val="24"/>
          <w:szCs w:val="24"/>
          <w:lang w:eastAsia="en-GB"/>
        </w:rPr>
        <w:t>-</w:t>
      </w:r>
      <w:r w:rsidR="003C5AF7" w:rsidRPr="00231FBD">
        <w:rPr>
          <w:rFonts w:asciiTheme="minorHAnsi" w:eastAsia="Calibri" w:hAnsiTheme="minorHAnsi" w:cstheme="minorHAnsi"/>
          <w:color w:val="auto"/>
          <w:sz w:val="24"/>
          <w:szCs w:val="24"/>
          <w:lang w:eastAsia="en-GB"/>
        </w:rPr>
        <w:t>site</w:t>
      </w:r>
      <w:r w:rsidR="0043106C" w:rsidRPr="00231FBD">
        <w:rPr>
          <w:rFonts w:asciiTheme="minorHAnsi" w:eastAsia="Calibri" w:hAnsiTheme="minorHAnsi" w:cstheme="minorHAnsi"/>
          <w:color w:val="auto"/>
          <w:sz w:val="24"/>
          <w:szCs w:val="24"/>
          <w:lang w:eastAsia="en-GB"/>
        </w:rPr>
        <w:t xml:space="preserve"> working and 0% stated that it was not effective. </w:t>
      </w:r>
    </w:p>
    <w:p w14:paraId="701D4D1E" w14:textId="085FBF63" w:rsidR="0043106C" w:rsidRPr="00231FBD" w:rsidRDefault="0043106C" w:rsidP="0043106C">
      <w:pPr>
        <w:rPr>
          <w:rFonts w:cstheme="minorHAnsi"/>
          <w:sz w:val="24"/>
          <w:szCs w:val="24"/>
          <w:lang w:eastAsia="en-GB"/>
        </w:rPr>
      </w:pPr>
      <w:r w:rsidRPr="00231FBD">
        <w:rPr>
          <w:rFonts w:cstheme="minorHAnsi"/>
          <w:sz w:val="24"/>
          <w:szCs w:val="24"/>
          <w:lang w:eastAsia="en-GB"/>
        </w:rPr>
        <w:t xml:space="preserve">JM gave an overview of the SICA report, </w:t>
      </w:r>
      <w:r w:rsidR="0046006E">
        <w:rPr>
          <w:rFonts w:cstheme="minorHAnsi"/>
          <w:sz w:val="24"/>
          <w:szCs w:val="24"/>
          <w:lang w:eastAsia="en-GB"/>
        </w:rPr>
        <w:t>focussing on</w:t>
      </w:r>
      <w:r w:rsidRPr="00231FBD">
        <w:rPr>
          <w:rFonts w:cstheme="minorHAnsi"/>
          <w:sz w:val="24"/>
          <w:szCs w:val="24"/>
          <w:lang w:eastAsia="en-GB"/>
        </w:rPr>
        <w:t xml:space="preserve"> the open priority one recommendations.</w:t>
      </w:r>
      <w:r w:rsidR="001C39F8">
        <w:rPr>
          <w:rFonts w:cstheme="minorHAnsi"/>
          <w:sz w:val="24"/>
          <w:szCs w:val="24"/>
          <w:lang w:eastAsia="en-GB"/>
        </w:rPr>
        <w:t xml:space="preserve"> </w:t>
      </w:r>
      <w:r w:rsidRPr="00231FBD">
        <w:rPr>
          <w:rFonts w:cstheme="minorHAnsi"/>
          <w:sz w:val="24"/>
          <w:szCs w:val="24"/>
          <w:lang w:eastAsia="en-GB"/>
        </w:rPr>
        <w:t xml:space="preserve">JM also noted positively that they are on target to finalise all audits against the plan by the end of the year. </w:t>
      </w:r>
    </w:p>
    <w:p w14:paraId="2310D988" w14:textId="4F39F5FF" w:rsidR="00272DE5" w:rsidRPr="00231FBD" w:rsidRDefault="0043106C" w:rsidP="0043106C">
      <w:pPr>
        <w:rPr>
          <w:rFonts w:cstheme="minorHAnsi"/>
          <w:sz w:val="24"/>
          <w:szCs w:val="24"/>
          <w:lang w:eastAsia="en-GB"/>
        </w:rPr>
      </w:pPr>
      <w:r w:rsidRPr="00231FBD">
        <w:rPr>
          <w:rFonts w:cstheme="minorHAnsi"/>
          <w:sz w:val="24"/>
          <w:szCs w:val="24"/>
          <w:lang w:eastAsia="en-GB"/>
        </w:rPr>
        <w:t xml:space="preserve">KC </w:t>
      </w:r>
      <w:r w:rsidR="00272DE5" w:rsidRPr="00231FBD">
        <w:rPr>
          <w:rFonts w:cstheme="minorHAnsi"/>
          <w:sz w:val="24"/>
          <w:szCs w:val="24"/>
          <w:lang w:eastAsia="en-GB"/>
        </w:rPr>
        <w:t>noted i</w:t>
      </w:r>
      <w:r w:rsidRPr="00231FBD">
        <w:rPr>
          <w:rFonts w:cstheme="minorHAnsi"/>
          <w:sz w:val="24"/>
          <w:szCs w:val="24"/>
          <w:lang w:eastAsia="en-GB"/>
        </w:rPr>
        <w:t>n relation to the follow up review</w:t>
      </w:r>
      <w:r w:rsidR="0046006E">
        <w:rPr>
          <w:rFonts w:cstheme="minorHAnsi"/>
          <w:sz w:val="24"/>
          <w:szCs w:val="24"/>
          <w:lang w:eastAsia="en-GB"/>
        </w:rPr>
        <w:t>s</w:t>
      </w:r>
      <w:r w:rsidR="00272DE5" w:rsidRPr="00231FBD">
        <w:rPr>
          <w:rFonts w:cstheme="minorHAnsi"/>
          <w:sz w:val="24"/>
          <w:szCs w:val="24"/>
          <w:lang w:eastAsia="en-GB"/>
        </w:rPr>
        <w:t>,</w:t>
      </w:r>
      <w:r w:rsidRPr="00231FBD">
        <w:rPr>
          <w:rFonts w:cstheme="minorHAnsi"/>
          <w:sz w:val="24"/>
          <w:szCs w:val="24"/>
          <w:lang w:eastAsia="en-GB"/>
        </w:rPr>
        <w:t xml:space="preserve"> t</w:t>
      </w:r>
      <w:r w:rsidR="003C5AF7">
        <w:rPr>
          <w:rFonts w:cstheme="minorHAnsi"/>
          <w:sz w:val="24"/>
          <w:szCs w:val="24"/>
          <w:lang w:eastAsia="en-GB"/>
        </w:rPr>
        <w:t>hat t</w:t>
      </w:r>
      <w:r w:rsidRPr="00231FBD">
        <w:rPr>
          <w:rFonts w:cstheme="minorHAnsi"/>
          <w:sz w:val="24"/>
          <w:szCs w:val="24"/>
          <w:lang w:eastAsia="en-GB"/>
        </w:rPr>
        <w:t>here is a note stating that there is a delay due to a lack of communication from staff</w:t>
      </w:r>
      <w:r w:rsidR="00272DE5" w:rsidRPr="00231FBD">
        <w:rPr>
          <w:rFonts w:cstheme="minorHAnsi"/>
          <w:sz w:val="24"/>
          <w:szCs w:val="24"/>
          <w:lang w:eastAsia="en-GB"/>
        </w:rPr>
        <w:t xml:space="preserve"> and queried whether this has now been addressed. JM noted that </w:t>
      </w:r>
      <w:r w:rsidR="0046006E">
        <w:rPr>
          <w:rFonts w:cstheme="minorHAnsi"/>
          <w:sz w:val="24"/>
          <w:szCs w:val="24"/>
          <w:lang w:eastAsia="en-GB"/>
        </w:rPr>
        <w:t xml:space="preserve">this was </w:t>
      </w:r>
      <w:r w:rsidR="00272DE5" w:rsidRPr="00231FBD">
        <w:rPr>
          <w:rFonts w:cstheme="minorHAnsi"/>
          <w:sz w:val="24"/>
          <w:szCs w:val="24"/>
          <w:lang w:eastAsia="en-GB"/>
        </w:rPr>
        <w:t>due to remote working. JM and IW will discuss these issues going forward and to find a way to get timely responses.</w:t>
      </w:r>
    </w:p>
    <w:p w14:paraId="24881C46" w14:textId="0691A15D" w:rsidR="0026447B" w:rsidRPr="00231FBD" w:rsidRDefault="0026447B" w:rsidP="0043106C">
      <w:pPr>
        <w:rPr>
          <w:rFonts w:cstheme="minorHAnsi"/>
          <w:sz w:val="24"/>
          <w:szCs w:val="24"/>
        </w:rPr>
      </w:pPr>
      <w:r w:rsidRPr="00231FBD">
        <w:rPr>
          <w:rFonts w:cstheme="minorHAnsi"/>
          <w:sz w:val="24"/>
          <w:szCs w:val="24"/>
          <w:lang w:eastAsia="en-GB"/>
        </w:rPr>
        <w:t>IW agreed that this an area that does require improvement, it was noted that t</w:t>
      </w:r>
      <w:r w:rsidRPr="00231FBD">
        <w:rPr>
          <w:rFonts w:cstheme="minorHAnsi"/>
          <w:sz w:val="24"/>
          <w:szCs w:val="24"/>
        </w:rPr>
        <w:t xml:space="preserve">he explanation and guidance given to business leads on their responsibilities to provide information could be </w:t>
      </w:r>
      <w:r w:rsidR="003C5AF7">
        <w:rPr>
          <w:rFonts w:cstheme="minorHAnsi"/>
          <w:sz w:val="24"/>
          <w:szCs w:val="24"/>
        </w:rPr>
        <w:t>improved</w:t>
      </w:r>
      <w:r w:rsidRPr="00231FBD">
        <w:rPr>
          <w:rFonts w:cstheme="minorHAnsi"/>
          <w:sz w:val="24"/>
          <w:szCs w:val="24"/>
        </w:rPr>
        <w:t xml:space="preserve">.  It was acknowledged that as open recommendations become more manageable there is a need to focus on the readiness for follow up reviews as well. </w:t>
      </w:r>
    </w:p>
    <w:p w14:paraId="6C12C6EA" w14:textId="1BE8200A" w:rsidR="0043106C" w:rsidRPr="00231FBD" w:rsidRDefault="00272DE5" w:rsidP="0043106C">
      <w:pPr>
        <w:rPr>
          <w:rFonts w:cstheme="minorHAnsi"/>
          <w:sz w:val="24"/>
          <w:szCs w:val="24"/>
          <w:lang w:eastAsia="en-GB"/>
        </w:rPr>
      </w:pPr>
      <w:r w:rsidRPr="00231FBD">
        <w:rPr>
          <w:rFonts w:cstheme="minorHAnsi"/>
          <w:sz w:val="24"/>
          <w:szCs w:val="24"/>
          <w:lang w:eastAsia="en-GB"/>
        </w:rPr>
        <w:t>CFO asked about the table on page 8 and the column noting the direction of travel</w:t>
      </w:r>
      <w:r w:rsidR="00AA115C" w:rsidRPr="00231FBD">
        <w:rPr>
          <w:rFonts w:cstheme="minorHAnsi"/>
          <w:sz w:val="24"/>
          <w:szCs w:val="24"/>
          <w:lang w:eastAsia="en-GB"/>
        </w:rPr>
        <w:t xml:space="preserve"> and queried whether this was based on quarterly movement and if it is</w:t>
      </w:r>
      <w:r w:rsidR="003C5AF7">
        <w:rPr>
          <w:rFonts w:cstheme="minorHAnsi"/>
          <w:sz w:val="24"/>
          <w:szCs w:val="24"/>
          <w:lang w:eastAsia="en-GB"/>
        </w:rPr>
        <w:t>,</w:t>
      </w:r>
      <w:r w:rsidR="00AA115C" w:rsidRPr="00231FBD">
        <w:rPr>
          <w:rFonts w:cstheme="minorHAnsi"/>
          <w:sz w:val="24"/>
          <w:szCs w:val="24"/>
          <w:lang w:eastAsia="en-GB"/>
        </w:rPr>
        <w:t xml:space="preserve"> would there be some merit in doing something that shows a wider time frame, longer term. </w:t>
      </w:r>
    </w:p>
    <w:p w14:paraId="6FD71A2B" w14:textId="57C46F51" w:rsidR="00AA115C" w:rsidRPr="00231FBD" w:rsidRDefault="00AA115C" w:rsidP="0043106C">
      <w:pPr>
        <w:rPr>
          <w:rFonts w:cstheme="minorHAnsi"/>
          <w:sz w:val="24"/>
          <w:szCs w:val="24"/>
          <w:lang w:eastAsia="en-GB"/>
        </w:rPr>
      </w:pPr>
      <w:r w:rsidRPr="00231FBD">
        <w:rPr>
          <w:rFonts w:cstheme="minorHAnsi"/>
          <w:sz w:val="24"/>
          <w:szCs w:val="24"/>
          <w:lang w:eastAsia="en-GB"/>
        </w:rPr>
        <w:t xml:space="preserve">JM noted that this is quarterly </w:t>
      </w:r>
      <w:r w:rsidR="003C5AF7" w:rsidRPr="00231FBD">
        <w:rPr>
          <w:rFonts w:cstheme="minorHAnsi"/>
          <w:sz w:val="24"/>
          <w:szCs w:val="24"/>
          <w:lang w:eastAsia="en-GB"/>
        </w:rPr>
        <w:t>based</w:t>
      </w:r>
      <w:r w:rsidR="003C5AF7">
        <w:rPr>
          <w:rFonts w:cstheme="minorHAnsi"/>
          <w:sz w:val="24"/>
          <w:szCs w:val="24"/>
          <w:lang w:eastAsia="en-GB"/>
        </w:rPr>
        <w:t xml:space="preserve"> but</w:t>
      </w:r>
      <w:r w:rsidRPr="00231FBD">
        <w:rPr>
          <w:rFonts w:cstheme="minorHAnsi"/>
          <w:sz w:val="24"/>
          <w:szCs w:val="24"/>
          <w:lang w:eastAsia="en-GB"/>
        </w:rPr>
        <w:t xml:space="preserve"> agreed that they could provide a </w:t>
      </w:r>
      <w:r w:rsidR="00FB49B5" w:rsidRPr="00231FBD">
        <w:rPr>
          <w:rFonts w:cstheme="minorHAnsi"/>
          <w:sz w:val="24"/>
          <w:szCs w:val="24"/>
          <w:lang w:eastAsia="en-GB"/>
        </w:rPr>
        <w:t>longer-term</w:t>
      </w:r>
      <w:r w:rsidRPr="00231FBD">
        <w:rPr>
          <w:rFonts w:cstheme="minorHAnsi"/>
          <w:sz w:val="24"/>
          <w:szCs w:val="24"/>
          <w:lang w:eastAsia="en-GB"/>
        </w:rPr>
        <w:t xml:space="preserve"> picture. </w:t>
      </w:r>
    </w:p>
    <w:p w14:paraId="2E21E10E" w14:textId="32340AA0" w:rsidR="00AA115C" w:rsidRPr="00231FBD" w:rsidRDefault="00AA115C" w:rsidP="0043106C">
      <w:pPr>
        <w:rPr>
          <w:rFonts w:cstheme="minorHAnsi"/>
          <w:b/>
          <w:bCs/>
          <w:sz w:val="24"/>
          <w:szCs w:val="24"/>
          <w:lang w:eastAsia="en-GB"/>
        </w:rPr>
      </w:pPr>
      <w:r w:rsidRPr="00231FBD">
        <w:rPr>
          <w:rFonts w:cstheme="minorHAnsi"/>
          <w:b/>
          <w:bCs/>
          <w:sz w:val="24"/>
          <w:szCs w:val="24"/>
          <w:lang w:eastAsia="en-GB"/>
        </w:rPr>
        <w:t>Action 285: For JM to add</w:t>
      </w:r>
      <w:r w:rsidR="0026447B" w:rsidRPr="00231FBD">
        <w:rPr>
          <w:rFonts w:cstheme="minorHAnsi"/>
          <w:b/>
          <w:bCs/>
          <w:sz w:val="24"/>
          <w:szCs w:val="24"/>
          <w:lang w:eastAsia="en-GB"/>
        </w:rPr>
        <w:t xml:space="preserve"> a wider time frame to the direction of travel column rather than just quarterly within the SICA report to provide further context. </w:t>
      </w:r>
    </w:p>
    <w:p w14:paraId="118873F2" w14:textId="13691A1F" w:rsidR="0026447B" w:rsidRDefault="0026447B" w:rsidP="0043106C">
      <w:pPr>
        <w:rPr>
          <w:rFonts w:cstheme="minorHAnsi"/>
          <w:b/>
          <w:bCs/>
          <w:sz w:val="24"/>
          <w:szCs w:val="24"/>
          <w:lang w:eastAsia="en-GB"/>
        </w:rPr>
      </w:pPr>
    </w:p>
    <w:p w14:paraId="421BCCC3" w14:textId="77777777" w:rsidR="00FB49B5" w:rsidRPr="00231FBD" w:rsidRDefault="00FB49B5" w:rsidP="0043106C">
      <w:pPr>
        <w:rPr>
          <w:rFonts w:cstheme="minorHAnsi"/>
          <w:b/>
          <w:bCs/>
          <w:sz w:val="24"/>
          <w:szCs w:val="24"/>
          <w:lang w:eastAsia="en-GB"/>
        </w:rPr>
      </w:pPr>
    </w:p>
    <w:p w14:paraId="3E5000CD" w14:textId="77777777" w:rsidR="0074193B" w:rsidRPr="00231FBD" w:rsidRDefault="0074193B" w:rsidP="000971D5">
      <w:pPr>
        <w:spacing w:before="120" w:after="0" w:line="240" w:lineRule="auto"/>
        <w:contextualSpacing/>
        <w:rPr>
          <w:rFonts w:cstheme="minorHAnsi"/>
          <w:sz w:val="24"/>
          <w:szCs w:val="24"/>
        </w:rPr>
      </w:pPr>
    </w:p>
    <w:p w14:paraId="4E7395B3" w14:textId="39F44252" w:rsidR="0026447B" w:rsidRPr="00231FBD" w:rsidRDefault="00BF536B" w:rsidP="000971D5">
      <w:pPr>
        <w:spacing w:before="120" w:after="0" w:line="240" w:lineRule="auto"/>
        <w:contextualSpacing/>
        <w:rPr>
          <w:rFonts w:eastAsia="Calibri" w:cstheme="minorHAnsi"/>
          <w:b/>
          <w:sz w:val="24"/>
          <w:szCs w:val="24"/>
          <w:lang w:eastAsia="en-GB"/>
        </w:rPr>
      </w:pPr>
      <w:r w:rsidRPr="00231FBD">
        <w:rPr>
          <w:rFonts w:eastAsia="Calibri" w:cstheme="minorHAnsi"/>
          <w:b/>
          <w:sz w:val="24"/>
          <w:szCs w:val="24"/>
          <w:lang w:eastAsia="en-GB"/>
        </w:rPr>
        <w:lastRenderedPageBreak/>
        <w:t>A</w:t>
      </w:r>
      <w:r w:rsidR="009C254E" w:rsidRPr="00231FBD">
        <w:rPr>
          <w:rFonts w:eastAsia="Calibri" w:cstheme="minorHAnsi"/>
          <w:b/>
          <w:sz w:val="24"/>
          <w:szCs w:val="24"/>
          <w:lang w:eastAsia="en-GB"/>
        </w:rPr>
        <w:t>2</w:t>
      </w:r>
      <w:r w:rsidR="0026447B" w:rsidRPr="00231FBD">
        <w:rPr>
          <w:rFonts w:eastAsia="Calibri" w:cstheme="minorHAnsi"/>
          <w:b/>
          <w:sz w:val="24"/>
          <w:szCs w:val="24"/>
          <w:lang w:eastAsia="en-GB"/>
        </w:rPr>
        <w:t>8</w:t>
      </w:r>
      <w:r w:rsidR="00E56A7E" w:rsidRPr="00231FBD">
        <w:rPr>
          <w:rFonts w:eastAsia="Calibri" w:cstheme="minorHAnsi"/>
          <w:b/>
          <w:sz w:val="24"/>
          <w:szCs w:val="24"/>
          <w:lang w:eastAsia="en-GB"/>
        </w:rPr>
        <w:t>6</w:t>
      </w:r>
      <w:r w:rsidR="009C254E" w:rsidRPr="00231FBD">
        <w:rPr>
          <w:rFonts w:eastAsia="Calibri" w:cstheme="minorHAnsi"/>
          <w:b/>
          <w:sz w:val="24"/>
          <w:szCs w:val="24"/>
          <w:lang w:eastAsia="en-GB"/>
        </w:rPr>
        <w:t xml:space="preserve"> 2020/2021:</w:t>
      </w:r>
      <w:r w:rsidR="0026447B" w:rsidRPr="00231FBD">
        <w:rPr>
          <w:rFonts w:cstheme="minorHAnsi"/>
          <w:sz w:val="24"/>
          <w:szCs w:val="24"/>
        </w:rPr>
        <w:t xml:space="preserve"> </w:t>
      </w:r>
      <w:r w:rsidR="0026447B" w:rsidRPr="00231FBD">
        <w:rPr>
          <w:rFonts w:cstheme="minorHAnsi"/>
          <w:b/>
          <w:bCs/>
          <w:sz w:val="24"/>
          <w:szCs w:val="24"/>
        </w:rPr>
        <w:t>The 2020/21 Annual Audit letter from Audit Wales</w:t>
      </w:r>
    </w:p>
    <w:p w14:paraId="77F9EBA0" w14:textId="77777777" w:rsidR="0026447B" w:rsidRPr="00231FBD" w:rsidRDefault="0026447B" w:rsidP="000971D5">
      <w:pPr>
        <w:spacing w:before="120" w:after="0" w:line="240" w:lineRule="auto"/>
        <w:contextualSpacing/>
        <w:rPr>
          <w:rFonts w:eastAsia="Calibri" w:cstheme="minorHAnsi"/>
          <w:b/>
          <w:sz w:val="24"/>
          <w:szCs w:val="24"/>
          <w:lang w:eastAsia="en-GB"/>
        </w:rPr>
      </w:pPr>
    </w:p>
    <w:p w14:paraId="4145634F" w14:textId="62C1B195" w:rsidR="0026447B" w:rsidRPr="00231FBD" w:rsidRDefault="0026447B" w:rsidP="000971D5">
      <w:pPr>
        <w:spacing w:before="120" w:after="0" w:line="240" w:lineRule="auto"/>
        <w:contextualSpacing/>
        <w:rPr>
          <w:rFonts w:eastAsia="Calibri" w:cstheme="minorHAnsi"/>
          <w:bCs/>
          <w:sz w:val="24"/>
          <w:szCs w:val="24"/>
          <w:lang w:eastAsia="en-GB"/>
        </w:rPr>
      </w:pPr>
      <w:r w:rsidRPr="00231FBD">
        <w:rPr>
          <w:rFonts w:eastAsia="Calibri" w:cstheme="minorHAnsi"/>
          <w:bCs/>
          <w:sz w:val="24"/>
          <w:szCs w:val="24"/>
          <w:lang w:eastAsia="en-GB"/>
        </w:rPr>
        <w:t>EA was welcomed to the Committee.</w:t>
      </w:r>
    </w:p>
    <w:p w14:paraId="3BC69D23" w14:textId="4D8712CB" w:rsidR="0026447B" w:rsidRPr="00231FBD" w:rsidRDefault="0026447B" w:rsidP="000971D5">
      <w:pPr>
        <w:spacing w:before="120" w:after="0" w:line="240" w:lineRule="auto"/>
        <w:contextualSpacing/>
        <w:rPr>
          <w:rFonts w:eastAsia="Calibri" w:cstheme="minorHAnsi"/>
          <w:bCs/>
          <w:sz w:val="24"/>
          <w:szCs w:val="24"/>
          <w:lang w:eastAsia="en-GB"/>
        </w:rPr>
      </w:pPr>
    </w:p>
    <w:p w14:paraId="51E8CFBC" w14:textId="11D4ED5B" w:rsidR="0026447B" w:rsidRPr="00231FBD" w:rsidRDefault="0026447B" w:rsidP="0041492E">
      <w:pPr>
        <w:pStyle w:val="Default"/>
        <w:rPr>
          <w:rFonts w:asciiTheme="minorHAnsi" w:eastAsia="Calibri" w:hAnsiTheme="minorHAnsi" w:cstheme="minorHAnsi"/>
          <w:bCs/>
        </w:rPr>
      </w:pPr>
      <w:r w:rsidRPr="00231FBD">
        <w:rPr>
          <w:rFonts w:asciiTheme="minorHAnsi" w:eastAsia="Calibri" w:hAnsiTheme="minorHAnsi" w:cstheme="minorHAnsi"/>
          <w:bCs/>
        </w:rPr>
        <w:t>EA explained that this is Audit Wales final report for 2021 which pulls together</w:t>
      </w:r>
      <w:r w:rsidR="0041492E" w:rsidRPr="00231FBD">
        <w:rPr>
          <w:rFonts w:asciiTheme="minorHAnsi" w:eastAsia="Calibri" w:hAnsiTheme="minorHAnsi" w:cstheme="minorHAnsi"/>
          <w:bCs/>
        </w:rPr>
        <w:t xml:space="preserve"> all the key messages over the last year which have already been reported to JAC under the work that they have completed as part of their statutory responsibilities. The letter sets out the responsibilities of both the PCC, CC and Audit Wales that are required under the Public Audit (Wales) Act 2004. </w:t>
      </w:r>
    </w:p>
    <w:p w14:paraId="30A26545" w14:textId="6113DE28" w:rsidR="0041492E" w:rsidRPr="00231FBD" w:rsidRDefault="0041492E" w:rsidP="0041492E">
      <w:pPr>
        <w:pStyle w:val="Default"/>
        <w:rPr>
          <w:rFonts w:asciiTheme="minorHAnsi" w:eastAsia="Calibri" w:hAnsiTheme="minorHAnsi" w:cstheme="minorHAnsi"/>
          <w:bCs/>
        </w:rPr>
      </w:pPr>
    </w:p>
    <w:p w14:paraId="523E996B" w14:textId="3A02DF78" w:rsidR="0041492E" w:rsidRPr="00231FBD" w:rsidRDefault="0041492E" w:rsidP="0041492E">
      <w:pPr>
        <w:pStyle w:val="Default"/>
        <w:rPr>
          <w:rFonts w:asciiTheme="minorHAnsi" w:eastAsia="Calibri" w:hAnsiTheme="minorHAnsi" w:cstheme="minorHAnsi"/>
          <w:bCs/>
        </w:rPr>
      </w:pPr>
      <w:r w:rsidRPr="00231FBD">
        <w:rPr>
          <w:rFonts w:asciiTheme="minorHAnsi" w:eastAsia="Calibri" w:hAnsiTheme="minorHAnsi" w:cstheme="minorHAnsi"/>
          <w:bCs/>
        </w:rPr>
        <w:t>It was noted that on the 30th of July 2021, Audit Wales issued an unqualified audit opinion on the financial statements for both the Commissioner and Chief Constable confirming that they present a true and fair view of each body’s financial position and transactions. The report is contained within the Statement of Accounts.</w:t>
      </w:r>
    </w:p>
    <w:p w14:paraId="1B43CAE0" w14:textId="12CAA368" w:rsidR="0041492E" w:rsidRPr="00231FBD" w:rsidRDefault="0041492E" w:rsidP="0041492E">
      <w:pPr>
        <w:pStyle w:val="Default"/>
        <w:rPr>
          <w:rFonts w:asciiTheme="minorHAnsi" w:eastAsia="Calibri" w:hAnsiTheme="minorHAnsi" w:cstheme="minorHAnsi"/>
          <w:bCs/>
        </w:rPr>
      </w:pPr>
    </w:p>
    <w:p w14:paraId="02EB90D2" w14:textId="181BF490" w:rsidR="0041492E" w:rsidRPr="00231FBD" w:rsidRDefault="0041492E" w:rsidP="0041492E">
      <w:pPr>
        <w:pStyle w:val="Default"/>
        <w:rPr>
          <w:rFonts w:asciiTheme="minorHAnsi" w:eastAsia="Calibri" w:hAnsiTheme="minorHAnsi" w:cstheme="minorHAnsi"/>
          <w:bCs/>
        </w:rPr>
      </w:pPr>
      <w:r w:rsidRPr="00231FBD">
        <w:rPr>
          <w:rFonts w:asciiTheme="minorHAnsi" w:eastAsia="Calibri" w:hAnsiTheme="minorHAnsi" w:cstheme="minorHAnsi"/>
          <w:bCs/>
        </w:rPr>
        <w:t xml:space="preserve">The letter also notes that Audit Wales are satisfied that the Commissioner and Chief Constable have appropriate arrangements in place to secure economy, </w:t>
      </w:r>
      <w:proofErr w:type="gramStart"/>
      <w:r w:rsidRPr="00231FBD">
        <w:rPr>
          <w:rFonts w:asciiTheme="minorHAnsi" w:eastAsia="Calibri" w:hAnsiTheme="minorHAnsi" w:cstheme="minorHAnsi"/>
          <w:bCs/>
        </w:rPr>
        <w:t>efficiency</w:t>
      </w:r>
      <w:proofErr w:type="gramEnd"/>
      <w:r w:rsidRPr="00231FBD">
        <w:rPr>
          <w:rFonts w:asciiTheme="minorHAnsi" w:eastAsia="Calibri" w:hAnsiTheme="minorHAnsi" w:cstheme="minorHAnsi"/>
          <w:bCs/>
        </w:rPr>
        <w:t xml:space="preserve"> and effectiveness in the use of resources.</w:t>
      </w:r>
    </w:p>
    <w:p w14:paraId="28A7932C" w14:textId="323D61D5" w:rsidR="0041492E" w:rsidRPr="00231FBD" w:rsidRDefault="0041492E" w:rsidP="000971D5">
      <w:pPr>
        <w:spacing w:before="120" w:after="0" w:line="240" w:lineRule="auto"/>
        <w:contextualSpacing/>
        <w:rPr>
          <w:rFonts w:eastAsia="Calibri" w:cstheme="minorHAnsi"/>
          <w:bCs/>
          <w:color w:val="000000"/>
          <w:sz w:val="24"/>
          <w:szCs w:val="24"/>
          <w:lang w:eastAsia="en-GB"/>
        </w:rPr>
      </w:pPr>
      <w:r w:rsidRPr="00231FBD">
        <w:rPr>
          <w:rFonts w:eastAsia="Calibri" w:cstheme="minorHAnsi"/>
          <w:bCs/>
          <w:color w:val="000000"/>
          <w:sz w:val="24"/>
          <w:szCs w:val="24"/>
          <w:lang w:eastAsia="en-GB"/>
        </w:rPr>
        <w:t>It was noted that Audit Wales have charged £3,775 in addition to the estimated 2020-21 financial audit fee set out in the Annual Audit Plan. This extra charge is for the additional audit work they undertook to address the accounts errors identified in the lease and ICT assets notes, as well as the general quality of the draft accounts submitted for audit.</w:t>
      </w:r>
    </w:p>
    <w:p w14:paraId="77DEE97D" w14:textId="3DB05AB2" w:rsidR="0041492E" w:rsidRPr="00231FBD" w:rsidRDefault="0041492E" w:rsidP="000971D5">
      <w:pPr>
        <w:spacing w:before="120" w:after="0" w:line="240" w:lineRule="auto"/>
        <w:contextualSpacing/>
        <w:rPr>
          <w:rFonts w:eastAsia="Calibri" w:cstheme="minorHAnsi"/>
          <w:bCs/>
          <w:color w:val="000000"/>
          <w:sz w:val="24"/>
          <w:szCs w:val="24"/>
          <w:lang w:eastAsia="en-GB"/>
        </w:rPr>
      </w:pPr>
    </w:p>
    <w:p w14:paraId="319422ED" w14:textId="5628522D" w:rsidR="0041492E" w:rsidRPr="00231FBD" w:rsidRDefault="0041492E" w:rsidP="000971D5">
      <w:pPr>
        <w:spacing w:before="120" w:after="0" w:line="240" w:lineRule="auto"/>
        <w:contextualSpacing/>
        <w:rPr>
          <w:rFonts w:eastAsia="Calibri" w:cstheme="minorHAnsi"/>
          <w:bCs/>
          <w:color w:val="000000"/>
          <w:sz w:val="24"/>
          <w:szCs w:val="24"/>
          <w:lang w:eastAsia="en-GB"/>
        </w:rPr>
      </w:pPr>
      <w:r w:rsidRPr="00231FBD">
        <w:rPr>
          <w:rFonts w:eastAsia="Calibri" w:cstheme="minorHAnsi"/>
          <w:bCs/>
          <w:color w:val="000000"/>
          <w:sz w:val="24"/>
          <w:szCs w:val="24"/>
          <w:lang w:eastAsia="en-GB"/>
        </w:rPr>
        <w:t xml:space="preserve">ME asked how the additional fee was decided. EA noted that the extra charge is based upon the additional hours that they have spent on the </w:t>
      </w:r>
      <w:r w:rsidR="000E1CDF" w:rsidRPr="00231FBD">
        <w:rPr>
          <w:rFonts w:eastAsia="Calibri" w:cstheme="minorHAnsi"/>
          <w:bCs/>
          <w:color w:val="000000"/>
          <w:sz w:val="24"/>
          <w:szCs w:val="24"/>
          <w:lang w:eastAsia="en-GB"/>
        </w:rPr>
        <w:t>accounts in terms of quality assuring and addressing errors.</w:t>
      </w:r>
    </w:p>
    <w:p w14:paraId="63E55F43" w14:textId="71848226" w:rsidR="000E1CDF" w:rsidRPr="00231FBD" w:rsidRDefault="000E1CDF" w:rsidP="000971D5">
      <w:pPr>
        <w:spacing w:before="120" w:after="0" w:line="240" w:lineRule="auto"/>
        <w:contextualSpacing/>
        <w:rPr>
          <w:rFonts w:eastAsia="Calibri" w:cstheme="minorHAnsi"/>
          <w:bCs/>
          <w:color w:val="000000"/>
          <w:sz w:val="24"/>
          <w:szCs w:val="24"/>
          <w:lang w:eastAsia="en-GB"/>
        </w:rPr>
      </w:pPr>
    </w:p>
    <w:p w14:paraId="0381F2D4" w14:textId="3445D934" w:rsidR="000E1CDF" w:rsidRPr="00231FBD" w:rsidRDefault="000E1CDF" w:rsidP="000971D5">
      <w:pPr>
        <w:spacing w:before="120" w:after="0" w:line="240" w:lineRule="auto"/>
        <w:contextualSpacing/>
        <w:rPr>
          <w:rFonts w:eastAsia="Calibri" w:cstheme="minorHAnsi"/>
          <w:bCs/>
          <w:color w:val="000000"/>
          <w:sz w:val="24"/>
          <w:szCs w:val="24"/>
          <w:lang w:eastAsia="en-GB"/>
        </w:rPr>
      </w:pPr>
      <w:r w:rsidRPr="00231FBD">
        <w:rPr>
          <w:rFonts w:eastAsia="Calibri" w:cstheme="minorHAnsi"/>
          <w:bCs/>
          <w:color w:val="000000"/>
          <w:sz w:val="24"/>
          <w:szCs w:val="24"/>
          <w:lang w:eastAsia="en-GB"/>
        </w:rPr>
        <w:t xml:space="preserve">KC queried whether there </w:t>
      </w:r>
      <w:r w:rsidR="00E4104B" w:rsidRPr="00231FBD">
        <w:rPr>
          <w:rFonts w:eastAsia="Calibri" w:cstheme="minorHAnsi"/>
          <w:bCs/>
          <w:color w:val="000000"/>
          <w:sz w:val="24"/>
          <w:szCs w:val="24"/>
          <w:lang w:eastAsia="en-GB"/>
        </w:rPr>
        <w:t>was an additional fee last year</w:t>
      </w:r>
      <w:r w:rsidR="00254DA5" w:rsidRPr="00231FBD">
        <w:rPr>
          <w:rFonts w:eastAsia="Calibri" w:cstheme="minorHAnsi"/>
          <w:bCs/>
          <w:color w:val="000000"/>
          <w:sz w:val="24"/>
          <w:szCs w:val="24"/>
          <w:lang w:eastAsia="en-GB"/>
        </w:rPr>
        <w:t>. EA confirmed that there was no additional fee last year.</w:t>
      </w:r>
    </w:p>
    <w:p w14:paraId="76AA5F34" w14:textId="01133A64" w:rsidR="00254DA5" w:rsidRPr="00231FBD" w:rsidRDefault="00254DA5" w:rsidP="000971D5">
      <w:pPr>
        <w:spacing w:before="120" w:after="0" w:line="240" w:lineRule="auto"/>
        <w:contextualSpacing/>
        <w:rPr>
          <w:rFonts w:eastAsia="Calibri" w:cstheme="minorHAnsi"/>
          <w:bCs/>
          <w:color w:val="000000"/>
          <w:sz w:val="24"/>
          <w:szCs w:val="24"/>
          <w:lang w:eastAsia="en-GB"/>
        </w:rPr>
      </w:pPr>
    </w:p>
    <w:p w14:paraId="72569AC8" w14:textId="104F8D25" w:rsidR="00254DA5" w:rsidRPr="00231FBD" w:rsidRDefault="00254DA5" w:rsidP="000971D5">
      <w:pPr>
        <w:spacing w:before="120" w:after="0" w:line="240" w:lineRule="auto"/>
        <w:contextualSpacing/>
        <w:rPr>
          <w:rFonts w:eastAsia="Calibri" w:cstheme="minorHAnsi"/>
          <w:bCs/>
          <w:color w:val="000000"/>
          <w:sz w:val="24"/>
          <w:szCs w:val="24"/>
          <w:lang w:eastAsia="en-GB"/>
        </w:rPr>
      </w:pPr>
      <w:r w:rsidRPr="00231FBD">
        <w:rPr>
          <w:rFonts w:eastAsia="Calibri" w:cstheme="minorHAnsi"/>
          <w:bCs/>
          <w:color w:val="000000"/>
          <w:sz w:val="24"/>
          <w:szCs w:val="24"/>
          <w:lang w:eastAsia="en-GB"/>
        </w:rPr>
        <w:t xml:space="preserve">CFO thanked the team for all the work that was undertaken in relation to the drafting of the accounts. CFO also stated that they fully accept the comments made by Audit Wales in relation to the quality issues and it is recognised that this is a common issue each year. CFO </w:t>
      </w:r>
      <w:r w:rsidR="003C5AF7">
        <w:rPr>
          <w:rFonts w:eastAsia="Calibri" w:cstheme="minorHAnsi"/>
          <w:bCs/>
          <w:color w:val="000000"/>
          <w:sz w:val="24"/>
          <w:szCs w:val="24"/>
          <w:lang w:eastAsia="en-GB"/>
        </w:rPr>
        <w:t>stated</w:t>
      </w:r>
      <w:r w:rsidRPr="00231FBD">
        <w:rPr>
          <w:rFonts w:eastAsia="Calibri" w:cstheme="minorHAnsi"/>
          <w:bCs/>
          <w:color w:val="000000"/>
          <w:sz w:val="24"/>
          <w:szCs w:val="24"/>
          <w:lang w:eastAsia="en-GB"/>
        </w:rPr>
        <w:t xml:space="preserve"> that it would be useful to have a discussion in relation to this with Audit Wales and to also understand</w:t>
      </w:r>
      <w:r w:rsidR="000C43AD" w:rsidRPr="00231FBD">
        <w:rPr>
          <w:rFonts w:eastAsia="Calibri" w:cstheme="minorHAnsi"/>
          <w:bCs/>
          <w:color w:val="000000"/>
          <w:sz w:val="24"/>
          <w:szCs w:val="24"/>
          <w:lang w:eastAsia="en-GB"/>
        </w:rPr>
        <w:t xml:space="preserve"> the</w:t>
      </w:r>
      <w:r w:rsidRPr="00231FBD">
        <w:rPr>
          <w:rFonts w:eastAsia="Calibri" w:cstheme="minorHAnsi"/>
          <w:bCs/>
          <w:color w:val="000000"/>
          <w:sz w:val="24"/>
          <w:szCs w:val="24"/>
          <w:lang w:eastAsia="en-GB"/>
        </w:rPr>
        <w:t xml:space="preserve"> </w:t>
      </w:r>
      <w:r w:rsidR="000C43AD" w:rsidRPr="00231FBD">
        <w:rPr>
          <w:rFonts w:eastAsia="Calibri" w:cstheme="minorHAnsi"/>
          <w:bCs/>
          <w:color w:val="000000"/>
          <w:sz w:val="24"/>
          <w:szCs w:val="24"/>
          <w:lang w:eastAsia="en-GB"/>
        </w:rPr>
        <w:t>charging methodology to ensure consistency and fairness in approach.</w:t>
      </w:r>
    </w:p>
    <w:p w14:paraId="323C009E" w14:textId="42F0740E" w:rsidR="000C43AD" w:rsidRPr="00231FBD" w:rsidRDefault="000C43AD" w:rsidP="000971D5">
      <w:pPr>
        <w:spacing w:before="120" w:after="0" w:line="240" w:lineRule="auto"/>
        <w:contextualSpacing/>
        <w:rPr>
          <w:rFonts w:eastAsia="Calibri" w:cstheme="minorHAnsi"/>
          <w:bCs/>
          <w:color w:val="000000"/>
          <w:sz w:val="24"/>
          <w:szCs w:val="24"/>
          <w:lang w:eastAsia="en-GB"/>
        </w:rPr>
      </w:pPr>
    </w:p>
    <w:p w14:paraId="1DA121F1" w14:textId="2C61E312" w:rsidR="000C43AD" w:rsidRPr="00231FBD" w:rsidRDefault="000C43AD" w:rsidP="000971D5">
      <w:pPr>
        <w:spacing w:before="120" w:after="0" w:line="240" w:lineRule="auto"/>
        <w:contextualSpacing/>
        <w:rPr>
          <w:rFonts w:eastAsia="Calibri" w:cstheme="minorHAnsi"/>
          <w:bCs/>
          <w:color w:val="000000"/>
          <w:sz w:val="24"/>
          <w:szCs w:val="24"/>
          <w:lang w:eastAsia="en-GB"/>
        </w:rPr>
      </w:pPr>
      <w:r w:rsidRPr="00231FBD">
        <w:rPr>
          <w:rFonts w:eastAsia="Calibri" w:cstheme="minorHAnsi"/>
          <w:bCs/>
          <w:color w:val="000000"/>
          <w:sz w:val="24"/>
          <w:szCs w:val="24"/>
          <w:lang w:eastAsia="en-GB"/>
        </w:rPr>
        <w:t>IW reiterated that it is helpful for them to aim for a deadline of the 31</w:t>
      </w:r>
      <w:r w:rsidRPr="00231FBD">
        <w:rPr>
          <w:rFonts w:eastAsia="Calibri" w:cstheme="minorHAnsi"/>
          <w:bCs/>
          <w:color w:val="000000"/>
          <w:sz w:val="24"/>
          <w:szCs w:val="24"/>
          <w:vertAlign w:val="superscript"/>
          <w:lang w:eastAsia="en-GB"/>
        </w:rPr>
        <w:t>st</w:t>
      </w:r>
      <w:r w:rsidRPr="00231FBD">
        <w:rPr>
          <w:rFonts w:eastAsia="Calibri" w:cstheme="minorHAnsi"/>
          <w:bCs/>
          <w:color w:val="000000"/>
          <w:sz w:val="24"/>
          <w:szCs w:val="24"/>
          <w:lang w:eastAsia="en-GB"/>
        </w:rPr>
        <w:t xml:space="preserve"> of July. </w:t>
      </w:r>
    </w:p>
    <w:p w14:paraId="6606D80C" w14:textId="64D94089" w:rsidR="000C43AD" w:rsidRPr="00231FBD" w:rsidRDefault="000C43AD" w:rsidP="000C43AD">
      <w:pPr>
        <w:rPr>
          <w:rFonts w:eastAsia="Calibri" w:cstheme="minorHAnsi"/>
          <w:bCs/>
          <w:color w:val="000000"/>
          <w:sz w:val="24"/>
          <w:szCs w:val="24"/>
          <w:lang w:eastAsia="en-GB"/>
        </w:rPr>
      </w:pPr>
      <w:r w:rsidRPr="00231FBD">
        <w:rPr>
          <w:rFonts w:eastAsia="Calibri" w:cstheme="minorHAnsi"/>
          <w:bCs/>
          <w:color w:val="000000"/>
          <w:sz w:val="24"/>
          <w:szCs w:val="24"/>
          <w:lang w:eastAsia="en-GB"/>
        </w:rPr>
        <w:t>It was noted that it is about learning from these findings and doing as much as they can to find the root cause of some these observations and to try and address those during the year</w:t>
      </w:r>
      <w:r w:rsidR="003C5AF7">
        <w:rPr>
          <w:rFonts w:eastAsia="Calibri" w:cstheme="minorHAnsi"/>
          <w:bCs/>
          <w:color w:val="000000"/>
          <w:sz w:val="24"/>
          <w:szCs w:val="24"/>
          <w:lang w:eastAsia="en-GB"/>
        </w:rPr>
        <w:t>,</w:t>
      </w:r>
      <w:r w:rsidRPr="00231FBD">
        <w:rPr>
          <w:rFonts w:eastAsia="Calibri" w:cstheme="minorHAnsi"/>
          <w:bCs/>
          <w:color w:val="000000"/>
          <w:sz w:val="24"/>
          <w:szCs w:val="24"/>
          <w:lang w:eastAsia="en-GB"/>
        </w:rPr>
        <w:t xml:space="preserve"> ahead of the year-end. </w:t>
      </w:r>
      <w:r w:rsidR="00CD0928" w:rsidRPr="00231FBD">
        <w:rPr>
          <w:rFonts w:eastAsia="Calibri" w:cstheme="minorHAnsi"/>
          <w:bCs/>
          <w:color w:val="000000"/>
          <w:sz w:val="24"/>
          <w:szCs w:val="24"/>
          <w:lang w:eastAsia="en-GB"/>
        </w:rPr>
        <w:t xml:space="preserve">IW explained that they do look at Audit Wales for as much work as possible in an interim audit </w:t>
      </w:r>
      <w:proofErr w:type="gramStart"/>
      <w:r w:rsidR="00CD0928" w:rsidRPr="00231FBD">
        <w:rPr>
          <w:rFonts w:eastAsia="Calibri" w:cstheme="minorHAnsi"/>
          <w:bCs/>
          <w:color w:val="000000"/>
          <w:sz w:val="24"/>
          <w:szCs w:val="24"/>
          <w:lang w:eastAsia="en-GB"/>
        </w:rPr>
        <w:t>in order to</w:t>
      </w:r>
      <w:proofErr w:type="gramEnd"/>
      <w:r w:rsidR="00CD0928" w:rsidRPr="00231FBD">
        <w:rPr>
          <w:rFonts w:eastAsia="Calibri" w:cstheme="minorHAnsi"/>
          <w:bCs/>
          <w:color w:val="000000"/>
          <w:sz w:val="24"/>
          <w:szCs w:val="24"/>
          <w:lang w:eastAsia="en-GB"/>
        </w:rPr>
        <w:t xml:space="preserve"> eliminate some the time pressure that is required at the end of March and into April. However, they will look to work on their timeline and will try and improve on this each year.</w:t>
      </w:r>
    </w:p>
    <w:p w14:paraId="04541FA4" w14:textId="2B9FD1A5" w:rsidR="00CD0928" w:rsidRPr="00231FBD" w:rsidRDefault="00CD0928" w:rsidP="000C43AD">
      <w:pPr>
        <w:rPr>
          <w:rFonts w:eastAsia="Calibri" w:cstheme="minorHAnsi"/>
          <w:bCs/>
          <w:color w:val="000000"/>
          <w:sz w:val="24"/>
          <w:szCs w:val="24"/>
          <w:lang w:eastAsia="en-GB"/>
        </w:rPr>
      </w:pPr>
      <w:proofErr w:type="spellStart"/>
      <w:r w:rsidRPr="00231FBD">
        <w:rPr>
          <w:rFonts w:eastAsia="Calibri" w:cstheme="minorHAnsi"/>
          <w:bCs/>
          <w:color w:val="000000"/>
          <w:sz w:val="24"/>
          <w:szCs w:val="24"/>
          <w:lang w:eastAsia="en-GB"/>
        </w:rPr>
        <w:t>DoF</w:t>
      </w:r>
      <w:proofErr w:type="spellEnd"/>
      <w:r w:rsidRPr="00231FBD">
        <w:rPr>
          <w:rFonts w:eastAsia="Calibri" w:cstheme="minorHAnsi"/>
          <w:bCs/>
          <w:color w:val="000000"/>
          <w:sz w:val="24"/>
          <w:szCs w:val="24"/>
          <w:lang w:eastAsia="en-GB"/>
        </w:rPr>
        <w:t xml:space="preserve"> stated that it would be useful to have sight of any additional charges that occur as and when</w:t>
      </w:r>
      <w:r w:rsidR="005D5E61">
        <w:rPr>
          <w:rFonts w:eastAsia="Calibri" w:cstheme="minorHAnsi"/>
          <w:bCs/>
          <w:color w:val="000000"/>
          <w:sz w:val="24"/>
          <w:szCs w:val="24"/>
          <w:lang w:eastAsia="en-GB"/>
        </w:rPr>
        <w:t xml:space="preserve"> they occur</w:t>
      </w:r>
      <w:r w:rsidRPr="00231FBD">
        <w:rPr>
          <w:rFonts w:eastAsia="Calibri" w:cstheme="minorHAnsi"/>
          <w:bCs/>
          <w:color w:val="000000"/>
          <w:sz w:val="24"/>
          <w:szCs w:val="24"/>
          <w:lang w:eastAsia="en-GB"/>
        </w:rPr>
        <w:t xml:space="preserve"> rather than at the end, in order that they can factor in any additional resources that is required. </w:t>
      </w:r>
      <w:proofErr w:type="spellStart"/>
      <w:r w:rsidRPr="00231FBD">
        <w:rPr>
          <w:rFonts w:eastAsia="Calibri" w:cstheme="minorHAnsi"/>
          <w:bCs/>
          <w:color w:val="000000"/>
          <w:sz w:val="24"/>
          <w:szCs w:val="24"/>
          <w:lang w:eastAsia="en-GB"/>
        </w:rPr>
        <w:lastRenderedPageBreak/>
        <w:t>DoF</w:t>
      </w:r>
      <w:proofErr w:type="spellEnd"/>
      <w:r w:rsidRPr="00231FBD">
        <w:rPr>
          <w:rFonts w:eastAsia="Calibri" w:cstheme="minorHAnsi"/>
          <w:bCs/>
          <w:color w:val="000000"/>
          <w:sz w:val="24"/>
          <w:szCs w:val="24"/>
          <w:lang w:eastAsia="en-GB"/>
        </w:rPr>
        <w:t xml:space="preserve"> noted that it would be useful to discuss this element in their quarterly meetings with Audit Wales.</w:t>
      </w:r>
    </w:p>
    <w:p w14:paraId="34AB5ABC" w14:textId="2CC4A003" w:rsidR="00CD0928" w:rsidRPr="00231FBD" w:rsidRDefault="00CD0928" w:rsidP="000C43AD">
      <w:pPr>
        <w:rPr>
          <w:rFonts w:eastAsia="Calibri" w:cstheme="minorHAnsi"/>
          <w:bCs/>
          <w:color w:val="000000"/>
          <w:sz w:val="24"/>
          <w:szCs w:val="24"/>
          <w:lang w:eastAsia="en-GB"/>
        </w:rPr>
      </w:pPr>
    </w:p>
    <w:p w14:paraId="546BBF63" w14:textId="44E8A3FD" w:rsidR="000C43AD" w:rsidRPr="00231FBD" w:rsidRDefault="00CD0928" w:rsidP="000971D5">
      <w:pPr>
        <w:spacing w:before="120" w:after="0" w:line="240" w:lineRule="auto"/>
        <w:contextualSpacing/>
        <w:rPr>
          <w:rFonts w:cstheme="minorHAnsi"/>
          <w:b/>
          <w:bCs/>
          <w:sz w:val="24"/>
          <w:szCs w:val="24"/>
        </w:rPr>
      </w:pPr>
      <w:r w:rsidRPr="00231FBD">
        <w:rPr>
          <w:rFonts w:eastAsia="Calibri" w:cstheme="minorHAnsi"/>
          <w:b/>
          <w:bCs/>
          <w:sz w:val="24"/>
          <w:szCs w:val="24"/>
          <w:lang w:eastAsia="en-GB"/>
        </w:rPr>
        <w:t>A286 2020/2021:</w:t>
      </w:r>
      <w:r w:rsidRPr="00231FBD">
        <w:rPr>
          <w:rFonts w:cstheme="minorHAnsi"/>
          <w:b/>
          <w:bCs/>
          <w:sz w:val="24"/>
          <w:szCs w:val="24"/>
        </w:rPr>
        <w:t xml:space="preserve"> Treasury Management report</w:t>
      </w:r>
    </w:p>
    <w:p w14:paraId="2BE7F727" w14:textId="33642DC3" w:rsidR="00CD0928" w:rsidRPr="00231FBD" w:rsidRDefault="00CD0928" w:rsidP="000971D5">
      <w:pPr>
        <w:spacing w:before="120" w:after="0" w:line="240" w:lineRule="auto"/>
        <w:contextualSpacing/>
        <w:rPr>
          <w:rFonts w:cstheme="minorHAnsi"/>
          <w:b/>
          <w:bCs/>
          <w:sz w:val="24"/>
          <w:szCs w:val="24"/>
        </w:rPr>
      </w:pPr>
    </w:p>
    <w:p w14:paraId="253C6038" w14:textId="5477A234" w:rsidR="00CD0928" w:rsidRPr="00231FBD" w:rsidRDefault="00CD0928" w:rsidP="000971D5">
      <w:pPr>
        <w:spacing w:before="120" w:after="0" w:line="240" w:lineRule="auto"/>
        <w:contextualSpacing/>
        <w:rPr>
          <w:rFonts w:eastAsia="Calibri" w:cstheme="minorHAnsi"/>
          <w:sz w:val="24"/>
          <w:szCs w:val="24"/>
          <w:lang w:eastAsia="en-GB"/>
        </w:rPr>
      </w:pPr>
      <w:r w:rsidRPr="00231FBD">
        <w:rPr>
          <w:rFonts w:eastAsia="Calibri" w:cstheme="minorHAnsi"/>
          <w:sz w:val="24"/>
          <w:szCs w:val="24"/>
          <w:lang w:eastAsia="en-GB"/>
        </w:rPr>
        <w:t xml:space="preserve">ME noted that they had received a very thorough presentation that morning at the Annual Finance Seminar in relation to Treasury Management from their Treasury Management advisors Link Group. </w:t>
      </w:r>
    </w:p>
    <w:p w14:paraId="3FC85CE9" w14:textId="30BE80AF" w:rsidR="00CD0928" w:rsidRPr="00231FBD" w:rsidRDefault="00CD0928" w:rsidP="000971D5">
      <w:pPr>
        <w:spacing w:before="120" w:after="0" w:line="240" w:lineRule="auto"/>
        <w:contextualSpacing/>
        <w:rPr>
          <w:rFonts w:eastAsia="Calibri" w:cstheme="minorHAnsi"/>
          <w:sz w:val="24"/>
          <w:szCs w:val="24"/>
          <w:lang w:eastAsia="en-GB"/>
        </w:rPr>
      </w:pPr>
    </w:p>
    <w:p w14:paraId="175B7778" w14:textId="56E66CC0" w:rsidR="003E0C17" w:rsidRPr="00231FBD" w:rsidRDefault="00CD0928" w:rsidP="003E0C17">
      <w:pPr>
        <w:spacing w:before="120" w:after="0" w:line="240" w:lineRule="auto"/>
        <w:contextualSpacing/>
        <w:rPr>
          <w:rFonts w:eastAsia="Calibri" w:cstheme="minorHAnsi"/>
          <w:sz w:val="24"/>
          <w:szCs w:val="24"/>
          <w:lang w:eastAsia="en-GB"/>
        </w:rPr>
      </w:pPr>
      <w:r w:rsidRPr="00231FBD">
        <w:rPr>
          <w:rFonts w:eastAsia="Calibri" w:cstheme="minorHAnsi"/>
          <w:sz w:val="24"/>
          <w:szCs w:val="24"/>
          <w:lang w:eastAsia="en-GB"/>
        </w:rPr>
        <w:t>CFO reiterated that she felt that this morning</w:t>
      </w:r>
      <w:r w:rsidR="00432AFD">
        <w:rPr>
          <w:rFonts w:eastAsia="Calibri" w:cstheme="minorHAnsi"/>
          <w:sz w:val="24"/>
          <w:szCs w:val="24"/>
          <w:lang w:eastAsia="en-GB"/>
        </w:rPr>
        <w:t>’</w:t>
      </w:r>
      <w:r w:rsidRPr="00231FBD">
        <w:rPr>
          <w:rFonts w:eastAsia="Calibri" w:cstheme="minorHAnsi"/>
          <w:sz w:val="24"/>
          <w:szCs w:val="24"/>
          <w:lang w:eastAsia="en-GB"/>
        </w:rPr>
        <w:t>s session was very valuable</w:t>
      </w:r>
      <w:r w:rsidR="003E0C17" w:rsidRPr="00231FBD">
        <w:rPr>
          <w:rFonts w:eastAsia="Calibri" w:cstheme="minorHAnsi"/>
          <w:sz w:val="24"/>
          <w:szCs w:val="24"/>
          <w:lang w:eastAsia="en-GB"/>
        </w:rPr>
        <w:t xml:space="preserve">. It was noted that the new advisors are Link Group, who took over on the 1st of July. </w:t>
      </w:r>
    </w:p>
    <w:p w14:paraId="60404E1B" w14:textId="77777777" w:rsidR="00EC41C6" w:rsidRPr="00EC41C6" w:rsidRDefault="00EC41C6" w:rsidP="00EC41C6">
      <w:pPr>
        <w:spacing w:before="120" w:after="0" w:line="240" w:lineRule="auto"/>
        <w:contextualSpacing/>
        <w:rPr>
          <w:rFonts w:eastAsia="Calibri" w:cstheme="minorHAnsi"/>
          <w:sz w:val="24"/>
          <w:szCs w:val="24"/>
          <w:lang w:eastAsia="en-GB"/>
        </w:rPr>
      </w:pPr>
      <w:r w:rsidRPr="00EC41C6">
        <w:rPr>
          <w:rFonts w:eastAsia="Calibri" w:cstheme="minorHAnsi"/>
          <w:sz w:val="24"/>
          <w:szCs w:val="24"/>
          <w:lang w:eastAsia="en-GB"/>
        </w:rPr>
        <w:t>CFO explained that it was critical that there was clarity around delivery of the Capital Programme to underpin sound treasury management decisions.</w:t>
      </w:r>
    </w:p>
    <w:p w14:paraId="26938B27" w14:textId="77777777" w:rsidR="00EC41C6" w:rsidRPr="00231FBD" w:rsidRDefault="00EC41C6" w:rsidP="00CD0928">
      <w:pPr>
        <w:rPr>
          <w:rFonts w:eastAsia="Calibri" w:cstheme="minorHAnsi"/>
          <w:sz w:val="24"/>
          <w:szCs w:val="24"/>
          <w:lang w:eastAsia="en-GB"/>
        </w:rPr>
      </w:pPr>
    </w:p>
    <w:p w14:paraId="60397378" w14:textId="0507DA76" w:rsidR="003E0C17" w:rsidRPr="00231FBD" w:rsidRDefault="003E0C17" w:rsidP="00CD0928">
      <w:pPr>
        <w:rPr>
          <w:rFonts w:eastAsia="Calibri" w:cstheme="minorHAnsi"/>
          <w:sz w:val="24"/>
          <w:szCs w:val="24"/>
          <w:lang w:eastAsia="en-GB"/>
        </w:rPr>
      </w:pPr>
      <w:r w:rsidRPr="00231FBD">
        <w:rPr>
          <w:rFonts w:eastAsia="Calibri" w:cstheme="minorHAnsi"/>
          <w:sz w:val="24"/>
          <w:szCs w:val="24"/>
          <w:lang w:eastAsia="en-GB"/>
        </w:rPr>
        <w:t xml:space="preserve">ME noted that he felt it was very good timing to have the TMS </w:t>
      </w:r>
      <w:r w:rsidR="00C63943" w:rsidRPr="00231FBD">
        <w:rPr>
          <w:rFonts w:eastAsia="Calibri" w:cstheme="minorHAnsi"/>
          <w:sz w:val="24"/>
          <w:szCs w:val="24"/>
          <w:lang w:eastAsia="en-GB"/>
        </w:rPr>
        <w:t xml:space="preserve">report </w:t>
      </w:r>
      <w:r w:rsidRPr="00231FBD">
        <w:rPr>
          <w:rFonts w:eastAsia="Calibri" w:cstheme="minorHAnsi"/>
          <w:sz w:val="24"/>
          <w:szCs w:val="24"/>
          <w:lang w:eastAsia="en-GB"/>
        </w:rPr>
        <w:t>today following the presentation that morning</w:t>
      </w:r>
      <w:r w:rsidR="00C63943" w:rsidRPr="00231FBD">
        <w:rPr>
          <w:rFonts w:eastAsia="Calibri" w:cstheme="minorHAnsi"/>
          <w:sz w:val="24"/>
          <w:szCs w:val="24"/>
          <w:lang w:eastAsia="en-GB"/>
        </w:rPr>
        <w:t xml:space="preserve"> in the Finance Seminar. ME stated that one of the topics discussed at the CIPFA session that he attended was in relation to the scope of investments that Commissioners can make. </w:t>
      </w:r>
    </w:p>
    <w:p w14:paraId="772F5916" w14:textId="48B94BDC" w:rsidR="00C63943" w:rsidRPr="00231FBD" w:rsidRDefault="00C63943" w:rsidP="00C63943">
      <w:pPr>
        <w:rPr>
          <w:rFonts w:eastAsia="Calibri" w:cstheme="minorHAnsi"/>
          <w:sz w:val="24"/>
          <w:szCs w:val="24"/>
          <w:lang w:eastAsia="en-GB"/>
        </w:rPr>
      </w:pPr>
      <w:r w:rsidRPr="00231FBD">
        <w:rPr>
          <w:rFonts w:eastAsia="Calibri" w:cstheme="minorHAnsi"/>
          <w:sz w:val="24"/>
          <w:szCs w:val="24"/>
          <w:lang w:eastAsia="en-GB"/>
        </w:rPr>
        <w:t>PCC reiterated the point about Commissioners potentially having some flexibility in relation to their estate assets, for example, the PCC noted that they do have parcels of land and that he has been asking questions about being a little bit more innovative in terms of the use of them and potential projects and facilities.</w:t>
      </w:r>
    </w:p>
    <w:p w14:paraId="359A649E" w14:textId="77777777" w:rsidR="008F258B" w:rsidRPr="00231FBD" w:rsidRDefault="008F258B" w:rsidP="008F258B">
      <w:pPr>
        <w:rPr>
          <w:rFonts w:eastAsia="Calibri" w:cstheme="minorHAnsi"/>
          <w:sz w:val="24"/>
          <w:szCs w:val="24"/>
          <w:lang w:eastAsia="en-GB"/>
        </w:rPr>
      </w:pPr>
    </w:p>
    <w:p w14:paraId="5263D157" w14:textId="2EBDBF42" w:rsidR="008F258B" w:rsidRPr="00231FBD" w:rsidRDefault="008F258B" w:rsidP="008F258B">
      <w:pPr>
        <w:rPr>
          <w:rFonts w:eastAsia="Calibri" w:cstheme="minorHAnsi"/>
          <w:sz w:val="24"/>
          <w:szCs w:val="24"/>
          <w:lang w:eastAsia="en-GB"/>
        </w:rPr>
      </w:pPr>
      <w:r w:rsidRPr="00231FBD">
        <w:rPr>
          <w:rFonts w:eastAsia="Calibri" w:cstheme="minorHAnsi"/>
          <w:sz w:val="24"/>
          <w:szCs w:val="24"/>
          <w:lang w:eastAsia="en-GB"/>
        </w:rPr>
        <w:t xml:space="preserve">CFO noted that they need to make sure that they review </w:t>
      </w:r>
      <w:r w:rsidR="005D5E61" w:rsidRPr="00231FBD">
        <w:rPr>
          <w:rFonts w:eastAsia="Calibri" w:cstheme="minorHAnsi"/>
          <w:sz w:val="24"/>
          <w:szCs w:val="24"/>
          <w:lang w:eastAsia="en-GB"/>
        </w:rPr>
        <w:t>all</w:t>
      </w:r>
      <w:r w:rsidRPr="00231FBD">
        <w:rPr>
          <w:rFonts w:eastAsia="Calibri" w:cstheme="minorHAnsi"/>
          <w:sz w:val="24"/>
          <w:szCs w:val="24"/>
          <w:lang w:eastAsia="en-GB"/>
        </w:rPr>
        <w:t xml:space="preserve"> their strategies and get the read across so that they are all joined up. It is an opportune time to try to be clear about that direction of travel and their thought processes about where they collectively want to </w:t>
      </w:r>
      <w:r w:rsidR="005D5E61">
        <w:rPr>
          <w:rFonts w:eastAsia="Calibri" w:cstheme="minorHAnsi"/>
          <w:sz w:val="24"/>
          <w:szCs w:val="24"/>
          <w:lang w:eastAsia="en-GB"/>
        </w:rPr>
        <w:t xml:space="preserve">be to </w:t>
      </w:r>
      <w:r w:rsidRPr="00231FBD">
        <w:rPr>
          <w:rFonts w:eastAsia="Calibri" w:cstheme="minorHAnsi"/>
          <w:sz w:val="24"/>
          <w:szCs w:val="24"/>
          <w:lang w:eastAsia="en-GB"/>
        </w:rPr>
        <w:t>ensure that all the strategies dovetail together.</w:t>
      </w:r>
    </w:p>
    <w:p w14:paraId="45DABBAD" w14:textId="463F845F" w:rsidR="003E0C17" w:rsidRPr="00231FBD" w:rsidRDefault="008F258B" w:rsidP="00CD0928">
      <w:pPr>
        <w:rPr>
          <w:rFonts w:eastAsia="Calibri" w:cstheme="minorHAnsi"/>
          <w:b/>
          <w:bCs/>
          <w:sz w:val="24"/>
          <w:szCs w:val="24"/>
          <w:lang w:eastAsia="en-GB"/>
        </w:rPr>
      </w:pPr>
      <w:r w:rsidRPr="00231FBD">
        <w:rPr>
          <w:rFonts w:eastAsia="Calibri" w:cstheme="minorHAnsi"/>
          <w:b/>
          <w:bCs/>
          <w:sz w:val="24"/>
          <w:szCs w:val="24"/>
          <w:lang w:eastAsia="en-GB"/>
        </w:rPr>
        <w:t>Decision 286: The Committee recommends the Treasury Management report to the CC and PCC.</w:t>
      </w:r>
    </w:p>
    <w:p w14:paraId="7B86CDBA" w14:textId="77777777" w:rsidR="00CD0928" w:rsidRPr="00231FBD" w:rsidRDefault="00CD0928" w:rsidP="000971D5">
      <w:pPr>
        <w:spacing w:before="120" w:after="0" w:line="240" w:lineRule="auto"/>
        <w:contextualSpacing/>
        <w:rPr>
          <w:rFonts w:eastAsia="Calibri" w:cstheme="minorHAnsi"/>
          <w:color w:val="000000"/>
          <w:sz w:val="24"/>
          <w:szCs w:val="24"/>
          <w:lang w:eastAsia="en-GB"/>
        </w:rPr>
      </w:pPr>
    </w:p>
    <w:p w14:paraId="198A27F4" w14:textId="77777777" w:rsidR="0026447B" w:rsidRPr="00231FBD" w:rsidRDefault="0026447B" w:rsidP="000971D5">
      <w:pPr>
        <w:spacing w:before="120" w:after="0" w:line="240" w:lineRule="auto"/>
        <w:contextualSpacing/>
        <w:rPr>
          <w:rFonts w:eastAsia="Calibri" w:cstheme="minorHAnsi"/>
          <w:b/>
          <w:sz w:val="24"/>
          <w:szCs w:val="24"/>
          <w:lang w:eastAsia="en-GB"/>
        </w:rPr>
      </w:pPr>
    </w:p>
    <w:p w14:paraId="0140139B" w14:textId="674E5C77" w:rsidR="008F258B" w:rsidRPr="00231FBD" w:rsidRDefault="009C254E" w:rsidP="000971D5">
      <w:pPr>
        <w:spacing w:before="120" w:after="0" w:line="240" w:lineRule="auto"/>
        <w:contextualSpacing/>
        <w:rPr>
          <w:rFonts w:cstheme="minorHAnsi"/>
          <w:b/>
          <w:bCs/>
          <w:sz w:val="24"/>
          <w:szCs w:val="24"/>
        </w:rPr>
      </w:pPr>
      <w:r w:rsidRPr="00231FBD">
        <w:rPr>
          <w:rFonts w:eastAsia="Calibri" w:cstheme="minorHAnsi"/>
          <w:b/>
          <w:sz w:val="24"/>
          <w:szCs w:val="24"/>
          <w:lang w:eastAsia="en-GB"/>
        </w:rPr>
        <w:t xml:space="preserve"> </w:t>
      </w:r>
      <w:r w:rsidR="008F258B" w:rsidRPr="00231FBD">
        <w:rPr>
          <w:rFonts w:eastAsia="Calibri" w:cstheme="minorHAnsi"/>
          <w:b/>
          <w:bCs/>
          <w:sz w:val="24"/>
          <w:szCs w:val="24"/>
          <w:lang w:eastAsia="en-GB"/>
        </w:rPr>
        <w:t>A287 2020/2021:</w:t>
      </w:r>
      <w:r w:rsidR="008F258B" w:rsidRPr="00231FBD">
        <w:rPr>
          <w:rFonts w:cstheme="minorHAnsi"/>
          <w:b/>
          <w:bCs/>
          <w:sz w:val="24"/>
          <w:szCs w:val="24"/>
        </w:rPr>
        <w:t xml:space="preserve"> Joint Audit Committee Terms of Reference review.</w:t>
      </w:r>
    </w:p>
    <w:p w14:paraId="443E2B8E" w14:textId="77777777" w:rsidR="008F258B" w:rsidRPr="00231FBD" w:rsidRDefault="008F258B" w:rsidP="000971D5">
      <w:pPr>
        <w:spacing w:before="120" w:after="0" w:line="240" w:lineRule="auto"/>
        <w:contextualSpacing/>
        <w:rPr>
          <w:rFonts w:cstheme="minorHAnsi"/>
          <w:b/>
          <w:bCs/>
          <w:sz w:val="24"/>
          <w:szCs w:val="24"/>
        </w:rPr>
      </w:pPr>
    </w:p>
    <w:p w14:paraId="2A7B5432" w14:textId="6E2FF300" w:rsidR="00677688" w:rsidRPr="00231FBD" w:rsidRDefault="008F258B" w:rsidP="00677688">
      <w:pPr>
        <w:spacing w:before="120" w:after="0" w:line="240" w:lineRule="auto"/>
        <w:contextualSpacing/>
        <w:rPr>
          <w:rFonts w:cstheme="minorHAnsi"/>
          <w:sz w:val="24"/>
          <w:szCs w:val="24"/>
        </w:rPr>
      </w:pPr>
      <w:proofErr w:type="spellStart"/>
      <w:r w:rsidRPr="00231FBD">
        <w:rPr>
          <w:rFonts w:cstheme="minorHAnsi"/>
          <w:sz w:val="24"/>
          <w:szCs w:val="24"/>
        </w:rPr>
        <w:t>CoS</w:t>
      </w:r>
      <w:proofErr w:type="spellEnd"/>
      <w:r w:rsidRPr="00231FBD">
        <w:rPr>
          <w:rFonts w:cstheme="minorHAnsi"/>
          <w:sz w:val="24"/>
          <w:szCs w:val="24"/>
        </w:rPr>
        <w:t xml:space="preserve"> noted that </w:t>
      </w:r>
      <w:r w:rsidR="00677688" w:rsidRPr="00231FBD">
        <w:rPr>
          <w:rFonts w:cstheme="minorHAnsi"/>
          <w:sz w:val="24"/>
          <w:szCs w:val="24"/>
        </w:rPr>
        <w:t xml:space="preserve">a light review has been undertaken on this occasion, it was explained that a significant piece of work was undertaken last year on the terms of reference and given that there has been no further guidance issued on a national basis the position is relatively stable. It is proposed that if Members </w:t>
      </w:r>
      <w:proofErr w:type="gramStart"/>
      <w:r w:rsidR="005D5E61" w:rsidRPr="00231FBD">
        <w:rPr>
          <w:rFonts w:cstheme="minorHAnsi"/>
          <w:sz w:val="24"/>
          <w:szCs w:val="24"/>
        </w:rPr>
        <w:t>agree</w:t>
      </w:r>
      <w:r w:rsidR="005D5E61">
        <w:rPr>
          <w:rFonts w:cstheme="minorHAnsi"/>
          <w:sz w:val="24"/>
          <w:szCs w:val="24"/>
        </w:rPr>
        <w:t>,</w:t>
      </w:r>
      <w:proofErr w:type="gramEnd"/>
      <w:r w:rsidR="00677688" w:rsidRPr="00231FBD">
        <w:rPr>
          <w:rFonts w:cstheme="minorHAnsi"/>
          <w:sz w:val="24"/>
          <w:szCs w:val="24"/>
        </w:rPr>
        <w:t xml:space="preserve"> that there will be no change in terms of the terms of reference as a result of this review.  It was however, acknowledged that with the</w:t>
      </w:r>
      <w:r w:rsidR="001C39F8">
        <w:rPr>
          <w:rFonts w:cstheme="minorHAnsi"/>
          <w:sz w:val="24"/>
          <w:szCs w:val="24"/>
        </w:rPr>
        <w:t xml:space="preserve"> </w:t>
      </w:r>
      <w:r w:rsidR="000A4065">
        <w:rPr>
          <w:rFonts w:cstheme="minorHAnsi"/>
          <w:sz w:val="24"/>
          <w:szCs w:val="24"/>
        </w:rPr>
        <w:t>commencement</w:t>
      </w:r>
      <w:r w:rsidR="00677688" w:rsidRPr="00231FBD">
        <w:rPr>
          <w:rFonts w:cstheme="minorHAnsi"/>
          <w:sz w:val="24"/>
          <w:szCs w:val="24"/>
        </w:rPr>
        <w:t xml:space="preserve"> of the new Chief Constable in the next few weeks, there will be an opportunity to look at the Corporate Governance Framework over the coming months and </w:t>
      </w:r>
      <w:proofErr w:type="gramStart"/>
      <w:r w:rsidR="00677688" w:rsidRPr="00231FBD">
        <w:rPr>
          <w:rFonts w:cstheme="minorHAnsi"/>
          <w:sz w:val="24"/>
          <w:szCs w:val="24"/>
        </w:rPr>
        <w:t>in light of</w:t>
      </w:r>
      <w:proofErr w:type="gramEnd"/>
      <w:r w:rsidR="00677688" w:rsidRPr="00231FBD">
        <w:rPr>
          <w:rFonts w:cstheme="minorHAnsi"/>
          <w:sz w:val="24"/>
          <w:szCs w:val="24"/>
        </w:rPr>
        <w:t xml:space="preserve"> that there may indeed be a requirement for a more substantial review of the terms of reference next year.</w:t>
      </w:r>
    </w:p>
    <w:p w14:paraId="54E36F84" w14:textId="343A044E" w:rsidR="00677688" w:rsidRPr="00231FBD" w:rsidRDefault="00677688" w:rsidP="00677688">
      <w:pPr>
        <w:spacing w:before="120" w:after="0" w:line="240" w:lineRule="auto"/>
        <w:contextualSpacing/>
        <w:rPr>
          <w:rFonts w:cstheme="minorHAnsi"/>
          <w:sz w:val="24"/>
          <w:szCs w:val="24"/>
        </w:rPr>
      </w:pPr>
    </w:p>
    <w:p w14:paraId="30C3E6A6" w14:textId="408A3C0A" w:rsidR="00677688" w:rsidRPr="00231FBD" w:rsidRDefault="00677688" w:rsidP="00E23743">
      <w:pPr>
        <w:rPr>
          <w:rFonts w:cstheme="minorHAnsi"/>
          <w:sz w:val="24"/>
          <w:szCs w:val="24"/>
        </w:rPr>
      </w:pPr>
      <w:r w:rsidRPr="00231FBD">
        <w:rPr>
          <w:rFonts w:cstheme="minorHAnsi"/>
          <w:sz w:val="24"/>
          <w:szCs w:val="24"/>
        </w:rPr>
        <w:t xml:space="preserve">ME noted </w:t>
      </w:r>
      <w:proofErr w:type="gramStart"/>
      <w:r w:rsidRPr="00231FBD">
        <w:rPr>
          <w:rFonts w:cstheme="minorHAnsi"/>
          <w:sz w:val="24"/>
          <w:szCs w:val="24"/>
        </w:rPr>
        <w:t>that  “</w:t>
      </w:r>
      <w:proofErr w:type="gramEnd"/>
      <w:r w:rsidRPr="00231FBD">
        <w:rPr>
          <w:rFonts w:cstheme="minorHAnsi"/>
          <w:sz w:val="24"/>
          <w:szCs w:val="24"/>
        </w:rPr>
        <w:t xml:space="preserve">oversee” is a word that is used several times within the </w:t>
      </w:r>
      <w:proofErr w:type="spellStart"/>
      <w:r w:rsidRPr="00231FBD">
        <w:rPr>
          <w:rFonts w:cstheme="minorHAnsi"/>
          <w:sz w:val="24"/>
          <w:szCs w:val="24"/>
        </w:rPr>
        <w:t>ToR</w:t>
      </w:r>
      <w:proofErr w:type="spellEnd"/>
      <w:r w:rsidR="002C5217" w:rsidRPr="00231FBD">
        <w:rPr>
          <w:rFonts w:cstheme="minorHAnsi"/>
          <w:sz w:val="24"/>
          <w:szCs w:val="24"/>
        </w:rPr>
        <w:t xml:space="preserve">, </w:t>
      </w:r>
      <w:r w:rsidR="000A4065">
        <w:rPr>
          <w:rFonts w:cstheme="minorHAnsi"/>
          <w:sz w:val="24"/>
          <w:szCs w:val="24"/>
        </w:rPr>
        <w:t xml:space="preserve">and </w:t>
      </w:r>
      <w:r w:rsidR="002C5217" w:rsidRPr="00231FBD">
        <w:rPr>
          <w:rFonts w:cstheme="minorHAnsi"/>
          <w:sz w:val="24"/>
          <w:szCs w:val="24"/>
        </w:rPr>
        <w:t xml:space="preserve">it would be useful to set out clearly in the </w:t>
      </w:r>
      <w:proofErr w:type="spellStart"/>
      <w:r w:rsidR="002C5217" w:rsidRPr="00231FBD">
        <w:rPr>
          <w:rFonts w:cstheme="minorHAnsi"/>
          <w:sz w:val="24"/>
          <w:szCs w:val="24"/>
        </w:rPr>
        <w:t>ToR</w:t>
      </w:r>
      <w:proofErr w:type="spellEnd"/>
      <w:r w:rsidR="002C5217" w:rsidRPr="00231FBD">
        <w:rPr>
          <w:rFonts w:cstheme="minorHAnsi"/>
          <w:sz w:val="24"/>
          <w:szCs w:val="24"/>
        </w:rPr>
        <w:t xml:space="preserve"> what is meant by the term oversee to ensure that JAC is doing all that it should be in relation to this. The statements using this word would be useful to review next year. ME also queried a point on the appointment of a JAC Chair and the note that a</w:t>
      </w:r>
      <w:r w:rsidRPr="00231FBD">
        <w:rPr>
          <w:rFonts w:cstheme="minorHAnsi"/>
          <w:sz w:val="24"/>
          <w:szCs w:val="24"/>
        </w:rPr>
        <w:t xml:space="preserve"> Chair will be appointed from the committee </w:t>
      </w:r>
      <w:r w:rsidR="002C5217" w:rsidRPr="00231FBD">
        <w:rPr>
          <w:rFonts w:cstheme="minorHAnsi"/>
          <w:sz w:val="24"/>
          <w:szCs w:val="24"/>
        </w:rPr>
        <w:t xml:space="preserve">every two </w:t>
      </w:r>
      <w:r w:rsidRPr="00231FBD">
        <w:rPr>
          <w:rFonts w:cstheme="minorHAnsi"/>
          <w:sz w:val="24"/>
          <w:szCs w:val="24"/>
        </w:rPr>
        <w:t xml:space="preserve">years and </w:t>
      </w:r>
      <w:r w:rsidR="002C5217" w:rsidRPr="00231FBD">
        <w:rPr>
          <w:rFonts w:cstheme="minorHAnsi"/>
          <w:sz w:val="24"/>
          <w:szCs w:val="24"/>
        </w:rPr>
        <w:t xml:space="preserve">that </w:t>
      </w:r>
      <w:r w:rsidRPr="00231FBD">
        <w:rPr>
          <w:rFonts w:cstheme="minorHAnsi"/>
          <w:sz w:val="24"/>
          <w:szCs w:val="24"/>
        </w:rPr>
        <w:t xml:space="preserve">the same person may be reappointed as chair during each election. </w:t>
      </w:r>
      <w:r w:rsidR="002C5217" w:rsidRPr="00231FBD">
        <w:rPr>
          <w:rFonts w:cstheme="minorHAnsi"/>
          <w:sz w:val="24"/>
          <w:szCs w:val="24"/>
        </w:rPr>
        <w:t>ME queried if this meant that a</w:t>
      </w:r>
      <w:r w:rsidRPr="00231FBD">
        <w:rPr>
          <w:rFonts w:cstheme="minorHAnsi"/>
          <w:sz w:val="24"/>
          <w:szCs w:val="24"/>
        </w:rPr>
        <w:t xml:space="preserve"> </w:t>
      </w:r>
      <w:r w:rsidR="002C5217" w:rsidRPr="00231FBD">
        <w:rPr>
          <w:rFonts w:cstheme="minorHAnsi"/>
          <w:sz w:val="24"/>
          <w:szCs w:val="24"/>
        </w:rPr>
        <w:t>C</w:t>
      </w:r>
      <w:r w:rsidRPr="00231FBD">
        <w:rPr>
          <w:rFonts w:cstheme="minorHAnsi"/>
          <w:sz w:val="24"/>
          <w:szCs w:val="24"/>
        </w:rPr>
        <w:t>hair c</w:t>
      </w:r>
      <w:r w:rsidR="005D5E61">
        <w:rPr>
          <w:rFonts w:cstheme="minorHAnsi"/>
          <w:sz w:val="24"/>
          <w:szCs w:val="24"/>
        </w:rPr>
        <w:t>ould</w:t>
      </w:r>
      <w:r w:rsidRPr="00231FBD">
        <w:rPr>
          <w:rFonts w:cstheme="minorHAnsi"/>
          <w:sz w:val="24"/>
          <w:szCs w:val="24"/>
        </w:rPr>
        <w:t xml:space="preserve"> </w:t>
      </w:r>
      <w:r w:rsidR="00E23743" w:rsidRPr="00231FBD">
        <w:rPr>
          <w:rFonts w:cstheme="minorHAnsi"/>
          <w:sz w:val="24"/>
          <w:szCs w:val="24"/>
        </w:rPr>
        <w:t xml:space="preserve">effectively </w:t>
      </w:r>
      <w:r w:rsidR="005D5E61">
        <w:rPr>
          <w:rFonts w:cstheme="minorHAnsi"/>
          <w:sz w:val="24"/>
          <w:szCs w:val="24"/>
        </w:rPr>
        <w:t xml:space="preserve">do </w:t>
      </w:r>
      <w:r w:rsidRPr="00231FBD">
        <w:rPr>
          <w:rFonts w:cstheme="minorHAnsi"/>
          <w:sz w:val="24"/>
          <w:szCs w:val="24"/>
        </w:rPr>
        <w:t>eight years</w:t>
      </w:r>
      <w:r w:rsidR="00E23743" w:rsidRPr="00231FBD">
        <w:rPr>
          <w:rFonts w:cstheme="minorHAnsi"/>
          <w:sz w:val="24"/>
          <w:szCs w:val="24"/>
        </w:rPr>
        <w:t xml:space="preserve"> in a row</w:t>
      </w:r>
      <w:r w:rsidR="002C5217" w:rsidRPr="00231FBD">
        <w:rPr>
          <w:rFonts w:cstheme="minorHAnsi"/>
          <w:sz w:val="24"/>
          <w:szCs w:val="24"/>
        </w:rPr>
        <w:t xml:space="preserve">. </w:t>
      </w:r>
      <w:proofErr w:type="spellStart"/>
      <w:r w:rsidR="002C5217" w:rsidRPr="00231FBD">
        <w:rPr>
          <w:rFonts w:cstheme="minorHAnsi"/>
          <w:sz w:val="24"/>
          <w:szCs w:val="24"/>
        </w:rPr>
        <w:t>CoS</w:t>
      </w:r>
      <w:proofErr w:type="spellEnd"/>
      <w:r w:rsidR="002C5217" w:rsidRPr="00231FBD">
        <w:rPr>
          <w:rFonts w:cstheme="minorHAnsi"/>
          <w:sz w:val="24"/>
          <w:szCs w:val="24"/>
        </w:rPr>
        <w:t xml:space="preserve"> noted </w:t>
      </w:r>
      <w:r w:rsidR="00E23743" w:rsidRPr="00231FBD">
        <w:rPr>
          <w:rFonts w:cstheme="minorHAnsi"/>
          <w:sz w:val="24"/>
          <w:szCs w:val="24"/>
        </w:rPr>
        <w:t>that this may be a possibility</w:t>
      </w:r>
      <w:r w:rsidR="005D5E61">
        <w:rPr>
          <w:rFonts w:cstheme="minorHAnsi"/>
          <w:sz w:val="24"/>
          <w:szCs w:val="24"/>
        </w:rPr>
        <w:t>,</w:t>
      </w:r>
      <w:r w:rsidR="00E23743" w:rsidRPr="00231FBD">
        <w:rPr>
          <w:rFonts w:cstheme="minorHAnsi"/>
          <w:sz w:val="24"/>
          <w:szCs w:val="24"/>
        </w:rPr>
        <w:t xml:space="preserve"> but would need to be supported by other members, it was also acknowledged that it would be unlikely for a Member to start </w:t>
      </w:r>
      <w:r w:rsidRPr="00231FBD">
        <w:rPr>
          <w:rFonts w:cstheme="minorHAnsi"/>
          <w:sz w:val="24"/>
          <w:szCs w:val="24"/>
        </w:rPr>
        <w:t xml:space="preserve">their term as the chair of the committee, </w:t>
      </w:r>
      <w:r w:rsidR="005D5E61">
        <w:rPr>
          <w:rFonts w:cstheme="minorHAnsi"/>
          <w:sz w:val="24"/>
          <w:szCs w:val="24"/>
        </w:rPr>
        <w:t xml:space="preserve">as </w:t>
      </w:r>
      <w:r w:rsidRPr="00231FBD">
        <w:rPr>
          <w:rFonts w:cstheme="minorHAnsi"/>
          <w:sz w:val="24"/>
          <w:szCs w:val="24"/>
        </w:rPr>
        <w:t xml:space="preserve">ordinarily we've seen people coming in as members learning </w:t>
      </w:r>
      <w:r w:rsidR="00E23743" w:rsidRPr="00231FBD">
        <w:rPr>
          <w:rFonts w:cstheme="minorHAnsi"/>
          <w:sz w:val="24"/>
          <w:szCs w:val="24"/>
        </w:rPr>
        <w:t>about</w:t>
      </w:r>
      <w:r w:rsidRPr="00231FBD">
        <w:rPr>
          <w:rFonts w:cstheme="minorHAnsi"/>
          <w:sz w:val="24"/>
          <w:szCs w:val="24"/>
        </w:rPr>
        <w:t xml:space="preserve"> the work of the Audit Committee and then moving into the position of C</w:t>
      </w:r>
      <w:r w:rsidR="00E23743" w:rsidRPr="00231FBD">
        <w:rPr>
          <w:rFonts w:cstheme="minorHAnsi"/>
          <w:sz w:val="24"/>
          <w:szCs w:val="24"/>
        </w:rPr>
        <w:t xml:space="preserve">hair. </w:t>
      </w:r>
    </w:p>
    <w:p w14:paraId="4C3AD0A9" w14:textId="7E3FDED9" w:rsidR="004674E5" w:rsidRPr="00231FBD" w:rsidRDefault="004674E5" w:rsidP="00E23743">
      <w:pPr>
        <w:rPr>
          <w:rFonts w:cstheme="minorHAnsi"/>
          <w:sz w:val="24"/>
          <w:szCs w:val="24"/>
        </w:rPr>
      </w:pPr>
      <w:r w:rsidRPr="00231FBD">
        <w:rPr>
          <w:rFonts w:cstheme="minorHAnsi"/>
          <w:sz w:val="24"/>
          <w:szCs w:val="24"/>
        </w:rPr>
        <w:t xml:space="preserve">T/CC noted that IW’s title needs to be amended within the </w:t>
      </w:r>
      <w:proofErr w:type="spellStart"/>
      <w:r w:rsidRPr="00231FBD">
        <w:rPr>
          <w:rFonts w:cstheme="minorHAnsi"/>
          <w:sz w:val="24"/>
          <w:szCs w:val="24"/>
        </w:rPr>
        <w:t>ToR</w:t>
      </w:r>
      <w:proofErr w:type="spellEnd"/>
      <w:r w:rsidRPr="00231FBD">
        <w:rPr>
          <w:rFonts w:cstheme="minorHAnsi"/>
          <w:sz w:val="24"/>
          <w:szCs w:val="24"/>
        </w:rPr>
        <w:t xml:space="preserve"> to Head of Corporate Finance. </w:t>
      </w:r>
    </w:p>
    <w:p w14:paraId="735530F3" w14:textId="7F5C7B8A" w:rsidR="004674E5" w:rsidRPr="00231FBD" w:rsidRDefault="004674E5" w:rsidP="00E23743">
      <w:pPr>
        <w:rPr>
          <w:rFonts w:cstheme="minorHAnsi"/>
          <w:b/>
          <w:bCs/>
          <w:sz w:val="24"/>
          <w:szCs w:val="24"/>
        </w:rPr>
      </w:pPr>
      <w:r w:rsidRPr="00231FBD">
        <w:rPr>
          <w:rFonts w:cstheme="minorHAnsi"/>
          <w:b/>
          <w:bCs/>
          <w:sz w:val="24"/>
          <w:szCs w:val="24"/>
        </w:rPr>
        <w:t>Action 287: CB to amend IW’s title to Head of Corporate Finance.</w:t>
      </w:r>
    </w:p>
    <w:p w14:paraId="19FC6415" w14:textId="0385634D" w:rsidR="004674E5" w:rsidRPr="00231FBD" w:rsidRDefault="004674E5" w:rsidP="00E23743">
      <w:pPr>
        <w:rPr>
          <w:rFonts w:cstheme="minorHAnsi"/>
          <w:b/>
          <w:bCs/>
          <w:sz w:val="24"/>
          <w:szCs w:val="24"/>
        </w:rPr>
      </w:pPr>
      <w:r w:rsidRPr="00231FBD">
        <w:rPr>
          <w:rFonts w:cstheme="minorHAnsi"/>
          <w:b/>
          <w:bCs/>
          <w:sz w:val="24"/>
          <w:szCs w:val="24"/>
        </w:rPr>
        <w:t xml:space="preserve">Decision 287: The Committee approved the review of the JAC </w:t>
      </w:r>
      <w:proofErr w:type="spellStart"/>
      <w:r w:rsidRPr="00231FBD">
        <w:rPr>
          <w:rFonts w:cstheme="minorHAnsi"/>
          <w:b/>
          <w:bCs/>
          <w:sz w:val="24"/>
          <w:szCs w:val="24"/>
        </w:rPr>
        <w:t>ToR</w:t>
      </w:r>
      <w:proofErr w:type="spellEnd"/>
      <w:r w:rsidRPr="00231FBD">
        <w:rPr>
          <w:rFonts w:cstheme="minorHAnsi"/>
          <w:b/>
          <w:bCs/>
          <w:sz w:val="24"/>
          <w:szCs w:val="24"/>
        </w:rPr>
        <w:t>.</w:t>
      </w:r>
    </w:p>
    <w:p w14:paraId="2F3F3F2A" w14:textId="4E11B49D" w:rsidR="004674E5" w:rsidRPr="00231FBD" w:rsidRDefault="004674E5" w:rsidP="00E23743">
      <w:pPr>
        <w:rPr>
          <w:rFonts w:cstheme="minorHAnsi"/>
          <w:b/>
          <w:bCs/>
          <w:sz w:val="24"/>
          <w:szCs w:val="24"/>
        </w:rPr>
      </w:pPr>
    </w:p>
    <w:p w14:paraId="0686C187" w14:textId="46B1D2B5" w:rsidR="004674E5" w:rsidRPr="00231FBD" w:rsidRDefault="004674E5" w:rsidP="004674E5">
      <w:pPr>
        <w:spacing w:before="120" w:after="0" w:line="240" w:lineRule="auto"/>
        <w:contextualSpacing/>
        <w:rPr>
          <w:rFonts w:cstheme="minorHAnsi"/>
          <w:b/>
          <w:bCs/>
          <w:sz w:val="24"/>
          <w:szCs w:val="24"/>
        </w:rPr>
      </w:pPr>
      <w:r w:rsidRPr="00231FBD">
        <w:rPr>
          <w:rFonts w:eastAsia="Calibri" w:cstheme="minorHAnsi"/>
          <w:b/>
          <w:bCs/>
          <w:sz w:val="24"/>
          <w:szCs w:val="24"/>
          <w:lang w:eastAsia="en-GB"/>
        </w:rPr>
        <w:t>A288 2020/2021:</w:t>
      </w:r>
      <w:r w:rsidR="0062339D" w:rsidRPr="00231FBD">
        <w:rPr>
          <w:rFonts w:eastAsia="Calibri" w:cstheme="minorHAnsi"/>
          <w:b/>
          <w:bCs/>
          <w:sz w:val="24"/>
          <w:szCs w:val="24"/>
          <w:lang w:eastAsia="en-GB"/>
        </w:rPr>
        <w:t xml:space="preserve"> </w:t>
      </w:r>
      <w:r w:rsidR="0062339D" w:rsidRPr="00231FBD">
        <w:rPr>
          <w:rFonts w:cstheme="minorHAnsi"/>
          <w:b/>
          <w:bCs/>
          <w:sz w:val="24"/>
          <w:szCs w:val="24"/>
        </w:rPr>
        <w:t>Force significant Corporate Risks</w:t>
      </w:r>
    </w:p>
    <w:p w14:paraId="7ABAFF9A" w14:textId="77777777" w:rsidR="004674E5" w:rsidRPr="00231FBD" w:rsidRDefault="004674E5" w:rsidP="004674E5">
      <w:pPr>
        <w:spacing w:before="120" w:after="0" w:line="240" w:lineRule="auto"/>
        <w:contextualSpacing/>
        <w:rPr>
          <w:rFonts w:cstheme="minorHAnsi"/>
          <w:b/>
          <w:bCs/>
          <w:sz w:val="24"/>
          <w:szCs w:val="24"/>
        </w:rPr>
      </w:pPr>
    </w:p>
    <w:p w14:paraId="5D2FB6AD" w14:textId="0DCDF6BD" w:rsidR="0062339D" w:rsidRPr="00231FBD" w:rsidRDefault="0062339D" w:rsidP="0062339D">
      <w:pPr>
        <w:rPr>
          <w:rFonts w:cstheme="minorHAnsi"/>
          <w:sz w:val="24"/>
          <w:szCs w:val="24"/>
        </w:rPr>
      </w:pPr>
      <w:r w:rsidRPr="00231FBD">
        <w:rPr>
          <w:rFonts w:cstheme="minorHAnsi"/>
          <w:sz w:val="24"/>
          <w:szCs w:val="24"/>
        </w:rPr>
        <w:t xml:space="preserve">KP noted that Members will see that the layout of this report has changed quite significantly from previous reports. The report is relatively high level, but it was noted that KP was happy to receive any feedback on this new layout. </w:t>
      </w:r>
      <w:r w:rsidRPr="00231FBD">
        <w:rPr>
          <w:rFonts w:cstheme="minorHAnsi"/>
          <w:sz w:val="24"/>
          <w:szCs w:val="24"/>
        </w:rPr>
        <w:br/>
        <w:t>KP explained that the</w:t>
      </w:r>
      <w:r w:rsidR="00567CE3" w:rsidRPr="00231FBD">
        <w:rPr>
          <w:rFonts w:cstheme="minorHAnsi"/>
          <w:sz w:val="24"/>
          <w:szCs w:val="24"/>
        </w:rPr>
        <w:t xml:space="preserve"> three main</w:t>
      </w:r>
      <w:r w:rsidRPr="00231FBD">
        <w:rPr>
          <w:rFonts w:cstheme="minorHAnsi"/>
          <w:sz w:val="24"/>
          <w:szCs w:val="24"/>
        </w:rPr>
        <w:t xml:space="preserve"> areas of corporate risk</w:t>
      </w:r>
      <w:r w:rsidR="005D5E61">
        <w:rPr>
          <w:rFonts w:cstheme="minorHAnsi"/>
          <w:sz w:val="24"/>
          <w:szCs w:val="24"/>
        </w:rPr>
        <w:t xml:space="preserve"> are</w:t>
      </w:r>
      <w:r w:rsidRPr="00231FBD">
        <w:rPr>
          <w:rFonts w:cstheme="minorHAnsi"/>
          <w:sz w:val="24"/>
          <w:szCs w:val="24"/>
        </w:rPr>
        <w:t xml:space="preserve"> largely unchanged from the last report</w:t>
      </w:r>
      <w:r w:rsidR="000A4065">
        <w:rPr>
          <w:rFonts w:cstheme="minorHAnsi"/>
          <w:sz w:val="24"/>
          <w:szCs w:val="24"/>
        </w:rPr>
        <w:t>.</w:t>
      </w:r>
      <w:r w:rsidRPr="00231FBD">
        <w:rPr>
          <w:rFonts w:cstheme="minorHAnsi"/>
          <w:sz w:val="24"/>
          <w:szCs w:val="24"/>
        </w:rPr>
        <w:t xml:space="preserve"> </w:t>
      </w:r>
      <w:r w:rsidR="000A4065">
        <w:rPr>
          <w:rFonts w:cstheme="minorHAnsi"/>
          <w:sz w:val="24"/>
          <w:szCs w:val="24"/>
        </w:rPr>
        <w:t>T</w:t>
      </w:r>
      <w:r w:rsidRPr="00231FBD">
        <w:rPr>
          <w:rFonts w:cstheme="minorHAnsi"/>
          <w:sz w:val="24"/>
          <w:szCs w:val="24"/>
        </w:rPr>
        <w:t>he second area</w:t>
      </w:r>
      <w:r w:rsidR="005D5E61">
        <w:rPr>
          <w:rFonts w:cstheme="minorHAnsi"/>
          <w:sz w:val="24"/>
          <w:szCs w:val="24"/>
        </w:rPr>
        <w:t xml:space="preserve"> within the report</w:t>
      </w:r>
      <w:r w:rsidRPr="00231FBD">
        <w:rPr>
          <w:rFonts w:cstheme="minorHAnsi"/>
          <w:sz w:val="24"/>
          <w:szCs w:val="24"/>
        </w:rPr>
        <w:t xml:space="preserve"> highlights areas of corporate concer</w:t>
      </w:r>
      <w:r w:rsidR="00567CE3" w:rsidRPr="00231FBD">
        <w:rPr>
          <w:rFonts w:cstheme="minorHAnsi"/>
          <w:sz w:val="24"/>
          <w:szCs w:val="24"/>
        </w:rPr>
        <w:t xml:space="preserve">n, such as areas that have featured within </w:t>
      </w:r>
      <w:r w:rsidR="00D4244A" w:rsidRPr="00231FBD">
        <w:rPr>
          <w:rFonts w:cstheme="minorHAnsi"/>
          <w:sz w:val="24"/>
          <w:szCs w:val="24"/>
        </w:rPr>
        <w:t>recommendations and</w:t>
      </w:r>
      <w:r w:rsidR="00567CE3" w:rsidRPr="00231FBD">
        <w:rPr>
          <w:rFonts w:cstheme="minorHAnsi"/>
          <w:sz w:val="24"/>
          <w:szCs w:val="24"/>
        </w:rPr>
        <w:t xml:space="preserve"> internal </w:t>
      </w:r>
      <w:r w:rsidRPr="00231FBD">
        <w:rPr>
          <w:rFonts w:cstheme="minorHAnsi"/>
          <w:sz w:val="24"/>
          <w:szCs w:val="24"/>
        </w:rPr>
        <w:t>audit outputs within the F</w:t>
      </w:r>
      <w:r w:rsidR="000A4065">
        <w:rPr>
          <w:rFonts w:cstheme="minorHAnsi"/>
          <w:sz w:val="24"/>
          <w:szCs w:val="24"/>
        </w:rPr>
        <w:t xml:space="preserve">orce </w:t>
      </w:r>
      <w:r w:rsidRPr="00231FBD">
        <w:rPr>
          <w:rFonts w:cstheme="minorHAnsi"/>
          <w:sz w:val="24"/>
          <w:szCs w:val="24"/>
        </w:rPr>
        <w:t>M</w:t>
      </w:r>
      <w:r w:rsidR="000A4065">
        <w:rPr>
          <w:rFonts w:cstheme="minorHAnsi"/>
          <w:sz w:val="24"/>
          <w:szCs w:val="24"/>
        </w:rPr>
        <w:t xml:space="preserve">anagement </w:t>
      </w:r>
      <w:r w:rsidRPr="00231FBD">
        <w:rPr>
          <w:rFonts w:cstheme="minorHAnsi"/>
          <w:sz w:val="24"/>
          <w:szCs w:val="24"/>
        </w:rPr>
        <w:t>S</w:t>
      </w:r>
      <w:r w:rsidR="000A4065">
        <w:rPr>
          <w:rFonts w:cstheme="minorHAnsi"/>
          <w:sz w:val="24"/>
          <w:szCs w:val="24"/>
        </w:rPr>
        <w:t>tatement</w:t>
      </w:r>
      <w:r w:rsidRPr="00231FBD">
        <w:rPr>
          <w:rFonts w:cstheme="minorHAnsi"/>
          <w:sz w:val="24"/>
          <w:szCs w:val="24"/>
        </w:rPr>
        <w:t>.</w:t>
      </w:r>
      <w:r w:rsidR="00D4244A" w:rsidRPr="00231FBD">
        <w:rPr>
          <w:rFonts w:cstheme="minorHAnsi"/>
          <w:sz w:val="24"/>
          <w:szCs w:val="24"/>
        </w:rPr>
        <w:t xml:space="preserve"> </w:t>
      </w:r>
    </w:p>
    <w:p w14:paraId="0D3FECC9" w14:textId="7F59A293" w:rsidR="00D4244A" w:rsidRPr="00231FBD" w:rsidRDefault="00D4244A" w:rsidP="00D4244A">
      <w:pPr>
        <w:rPr>
          <w:rFonts w:cstheme="minorHAnsi"/>
          <w:sz w:val="24"/>
          <w:szCs w:val="24"/>
        </w:rPr>
      </w:pPr>
      <w:r w:rsidRPr="00231FBD">
        <w:rPr>
          <w:rFonts w:cstheme="minorHAnsi"/>
          <w:sz w:val="24"/>
          <w:szCs w:val="24"/>
        </w:rPr>
        <w:t>KP explained that s</w:t>
      </w:r>
      <w:r w:rsidR="0062339D" w:rsidRPr="00231FBD">
        <w:rPr>
          <w:rFonts w:cstheme="minorHAnsi"/>
          <w:sz w:val="24"/>
          <w:szCs w:val="24"/>
        </w:rPr>
        <w:t>ection 3 then details the risk areas that are due for review</w:t>
      </w:r>
      <w:r w:rsidR="000A4065">
        <w:rPr>
          <w:rFonts w:cstheme="minorHAnsi"/>
          <w:sz w:val="24"/>
          <w:szCs w:val="24"/>
        </w:rPr>
        <w:t>.</w:t>
      </w:r>
      <w:r w:rsidRPr="00231FBD">
        <w:rPr>
          <w:rFonts w:cstheme="minorHAnsi"/>
          <w:sz w:val="24"/>
          <w:szCs w:val="24"/>
        </w:rPr>
        <w:t xml:space="preserve"> </w:t>
      </w:r>
      <w:r w:rsidR="000A4065">
        <w:rPr>
          <w:rFonts w:cstheme="minorHAnsi"/>
          <w:sz w:val="24"/>
          <w:szCs w:val="24"/>
        </w:rPr>
        <w:t>W</w:t>
      </w:r>
      <w:r w:rsidRPr="00231FBD">
        <w:rPr>
          <w:rFonts w:cstheme="minorHAnsi"/>
          <w:sz w:val="24"/>
          <w:szCs w:val="24"/>
        </w:rPr>
        <w:t xml:space="preserve">ith the new Chief Constable commencing their role in December, these will feed into a wider review </w:t>
      </w:r>
      <w:r w:rsidR="0062339D" w:rsidRPr="00231FBD">
        <w:rPr>
          <w:rFonts w:cstheme="minorHAnsi"/>
          <w:sz w:val="24"/>
          <w:szCs w:val="24"/>
        </w:rPr>
        <w:t>look</w:t>
      </w:r>
      <w:r w:rsidRPr="00231FBD">
        <w:rPr>
          <w:rFonts w:cstheme="minorHAnsi"/>
          <w:sz w:val="24"/>
          <w:szCs w:val="24"/>
        </w:rPr>
        <w:t>ing</w:t>
      </w:r>
      <w:r w:rsidR="0062339D" w:rsidRPr="00231FBD">
        <w:rPr>
          <w:rFonts w:cstheme="minorHAnsi"/>
          <w:sz w:val="24"/>
          <w:szCs w:val="24"/>
        </w:rPr>
        <w:t xml:space="preserve"> at the risk appetites both within the corporate risk register and indeed within the information risk register</w:t>
      </w:r>
      <w:r w:rsidRPr="00231FBD">
        <w:rPr>
          <w:rFonts w:cstheme="minorHAnsi"/>
          <w:sz w:val="24"/>
          <w:szCs w:val="24"/>
        </w:rPr>
        <w:t xml:space="preserve">. </w:t>
      </w:r>
    </w:p>
    <w:p w14:paraId="686BA618" w14:textId="4455FE05" w:rsidR="0062339D" w:rsidRPr="00231FBD" w:rsidRDefault="0062339D" w:rsidP="0062339D">
      <w:pPr>
        <w:rPr>
          <w:rFonts w:cstheme="minorHAnsi"/>
          <w:sz w:val="24"/>
          <w:szCs w:val="24"/>
        </w:rPr>
      </w:pPr>
      <w:r w:rsidRPr="00231FBD">
        <w:rPr>
          <w:rFonts w:cstheme="minorHAnsi"/>
          <w:sz w:val="24"/>
          <w:szCs w:val="24"/>
        </w:rPr>
        <w:t xml:space="preserve">Section 4 </w:t>
      </w:r>
      <w:r w:rsidR="00D4244A" w:rsidRPr="00231FBD">
        <w:rPr>
          <w:rFonts w:cstheme="minorHAnsi"/>
          <w:sz w:val="24"/>
          <w:szCs w:val="24"/>
        </w:rPr>
        <w:t xml:space="preserve">notes any changes to risk scores. </w:t>
      </w:r>
      <w:r w:rsidRPr="00231FBD">
        <w:rPr>
          <w:rFonts w:cstheme="minorHAnsi"/>
          <w:sz w:val="24"/>
          <w:szCs w:val="24"/>
        </w:rPr>
        <w:t xml:space="preserve"> </w:t>
      </w:r>
      <w:r w:rsidR="00D4244A" w:rsidRPr="00231FBD">
        <w:rPr>
          <w:rFonts w:cstheme="minorHAnsi"/>
          <w:sz w:val="24"/>
          <w:szCs w:val="24"/>
        </w:rPr>
        <w:t>The final</w:t>
      </w:r>
      <w:r w:rsidRPr="00231FBD">
        <w:rPr>
          <w:rFonts w:cstheme="minorHAnsi"/>
          <w:sz w:val="24"/>
          <w:szCs w:val="24"/>
        </w:rPr>
        <w:t xml:space="preserve"> sections are </w:t>
      </w:r>
      <w:r w:rsidR="00D4244A" w:rsidRPr="00231FBD">
        <w:rPr>
          <w:rFonts w:cstheme="minorHAnsi"/>
          <w:sz w:val="24"/>
          <w:szCs w:val="24"/>
        </w:rPr>
        <w:t>new and discharged areas of risk</w:t>
      </w:r>
      <w:r w:rsidR="00C248DA" w:rsidRPr="00231FBD">
        <w:rPr>
          <w:rFonts w:cstheme="minorHAnsi"/>
          <w:sz w:val="24"/>
          <w:szCs w:val="24"/>
        </w:rPr>
        <w:t xml:space="preserve">s and risks that feature both on the information Risk register and the Corporate Risk Register. </w:t>
      </w:r>
    </w:p>
    <w:p w14:paraId="45C1BE9D" w14:textId="2EEAEB33" w:rsidR="0062339D" w:rsidRPr="00231FBD" w:rsidRDefault="00C248DA" w:rsidP="00C248DA">
      <w:pPr>
        <w:rPr>
          <w:rFonts w:cstheme="minorHAnsi"/>
          <w:sz w:val="24"/>
          <w:szCs w:val="24"/>
        </w:rPr>
      </w:pPr>
      <w:r w:rsidRPr="00231FBD">
        <w:rPr>
          <w:rFonts w:cstheme="minorHAnsi"/>
          <w:sz w:val="24"/>
          <w:szCs w:val="24"/>
        </w:rPr>
        <w:t>KP noted that g</w:t>
      </w:r>
      <w:r w:rsidR="0062339D" w:rsidRPr="00231FBD">
        <w:rPr>
          <w:rFonts w:cstheme="minorHAnsi"/>
          <w:sz w:val="24"/>
          <w:szCs w:val="24"/>
        </w:rPr>
        <w:t>oing forward</w:t>
      </w:r>
      <w:r w:rsidRPr="00231FBD">
        <w:rPr>
          <w:rFonts w:cstheme="minorHAnsi"/>
          <w:sz w:val="24"/>
          <w:szCs w:val="24"/>
        </w:rPr>
        <w:t xml:space="preserve"> they will </w:t>
      </w:r>
      <w:r w:rsidR="0062339D" w:rsidRPr="00231FBD">
        <w:rPr>
          <w:rFonts w:cstheme="minorHAnsi"/>
          <w:sz w:val="24"/>
          <w:szCs w:val="24"/>
        </w:rPr>
        <w:t xml:space="preserve">need to look at the risk appetite and the way that </w:t>
      </w:r>
      <w:r w:rsidRPr="00231FBD">
        <w:rPr>
          <w:rFonts w:cstheme="minorHAnsi"/>
          <w:sz w:val="24"/>
          <w:szCs w:val="24"/>
        </w:rPr>
        <w:t>they</w:t>
      </w:r>
      <w:r w:rsidR="0062339D" w:rsidRPr="00231FBD">
        <w:rPr>
          <w:rFonts w:cstheme="minorHAnsi"/>
          <w:sz w:val="24"/>
          <w:szCs w:val="24"/>
        </w:rPr>
        <w:t xml:space="preserve"> manage some of those</w:t>
      </w:r>
      <w:r w:rsidR="000A4065">
        <w:rPr>
          <w:rFonts w:cstheme="minorHAnsi"/>
          <w:sz w:val="24"/>
          <w:szCs w:val="24"/>
        </w:rPr>
        <w:t>.</w:t>
      </w:r>
      <w:r w:rsidRPr="00231FBD">
        <w:rPr>
          <w:rFonts w:cstheme="minorHAnsi"/>
          <w:sz w:val="24"/>
          <w:szCs w:val="24"/>
        </w:rPr>
        <w:t xml:space="preserve"> </w:t>
      </w:r>
      <w:r w:rsidR="000A4065">
        <w:rPr>
          <w:rFonts w:cstheme="minorHAnsi"/>
          <w:sz w:val="24"/>
          <w:szCs w:val="24"/>
        </w:rPr>
        <w:t>A</w:t>
      </w:r>
      <w:r w:rsidRPr="00231FBD">
        <w:rPr>
          <w:rFonts w:cstheme="minorHAnsi"/>
          <w:sz w:val="24"/>
          <w:szCs w:val="24"/>
        </w:rPr>
        <w:t xml:space="preserve"> review is also needed on t</w:t>
      </w:r>
      <w:r w:rsidR="0062339D" w:rsidRPr="00231FBD">
        <w:rPr>
          <w:rFonts w:cstheme="minorHAnsi"/>
          <w:sz w:val="24"/>
          <w:szCs w:val="24"/>
        </w:rPr>
        <w:t>he scoring of the mitigation</w:t>
      </w:r>
      <w:r w:rsidRPr="00231FBD">
        <w:rPr>
          <w:rFonts w:cstheme="minorHAnsi"/>
          <w:sz w:val="24"/>
          <w:szCs w:val="24"/>
        </w:rPr>
        <w:t xml:space="preserve"> and to ensure that </w:t>
      </w:r>
      <w:r w:rsidR="0062339D" w:rsidRPr="00231FBD">
        <w:rPr>
          <w:rFonts w:cstheme="minorHAnsi"/>
          <w:sz w:val="24"/>
          <w:szCs w:val="24"/>
        </w:rPr>
        <w:t xml:space="preserve">some of that information is detailed on the corporate risk register. </w:t>
      </w:r>
      <w:r w:rsidRPr="00231FBD">
        <w:rPr>
          <w:rFonts w:cstheme="minorHAnsi"/>
          <w:sz w:val="24"/>
          <w:szCs w:val="24"/>
        </w:rPr>
        <w:t>KP asked whether ME wo</w:t>
      </w:r>
      <w:r w:rsidR="0062339D" w:rsidRPr="00231FBD">
        <w:rPr>
          <w:rFonts w:cstheme="minorHAnsi"/>
          <w:sz w:val="24"/>
          <w:szCs w:val="24"/>
        </w:rPr>
        <w:t xml:space="preserve">uld be happy if </w:t>
      </w:r>
      <w:r w:rsidRPr="00231FBD">
        <w:rPr>
          <w:rFonts w:cstheme="minorHAnsi"/>
          <w:sz w:val="24"/>
          <w:szCs w:val="24"/>
        </w:rPr>
        <w:t xml:space="preserve">they </w:t>
      </w:r>
      <w:r w:rsidR="0062339D" w:rsidRPr="00231FBD">
        <w:rPr>
          <w:rFonts w:cstheme="minorHAnsi"/>
          <w:sz w:val="24"/>
          <w:szCs w:val="24"/>
        </w:rPr>
        <w:t>h</w:t>
      </w:r>
      <w:r w:rsidRPr="00231FBD">
        <w:rPr>
          <w:rFonts w:cstheme="minorHAnsi"/>
          <w:sz w:val="24"/>
          <w:szCs w:val="24"/>
        </w:rPr>
        <w:t>a</w:t>
      </w:r>
      <w:r w:rsidR="0062339D" w:rsidRPr="00231FBD">
        <w:rPr>
          <w:rFonts w:cstheme="minorHAnsi"/>
          <w:sz w:val="24"/>
          <w:szCs w:val="24"/>
        </w:rPr>
        <w:t xml:space="preserve">rness </w:t>
      </w:r>
      <w:r w:rsidRPr="00231FBD">
        <w:rPr>
          <w:rFonts w:cstheme="minorHAnsi"/>
          <w:sz w:val="24"/>
          <w:szCs w:val="24"/>
        </w:rPr>
        <w:t xml:space="preserve">some of his </w:t>
      </w:r>
      <w:r w:rsidR="0062339D" w:rsidRPr="00231FBD">
        <w:rPr>
          <w:rFonts w:cstheme="minorHAnsi"/>
          <w:sz w:val="24"/>
          <w:szCs w:val="24"/>
        </w:rPr>
        <w:t xml:space="preserve">skills and expertise in developing some of those processes. </w:t>
      </w:r>
      <w:r w:rsidRPr="00231FBD">
        <w:rPr>
          <w:rFonts w:cstheme="minorHAnsi"/>
          <w:sz w:val="24"/>
          <w:szCs w:val="24"/>
        </w:rPr>
        <w:t>ME noted that he would be delighted to help in this area.</w:t>
      </w:r>
    </w:p>
    <w:p w14:paraId="0E85D59B" w14:textId="7B2B0E41" w:rsidR="0062339D" w:rsidRPr="00231FBD" w:rsidRDefault="00C248DA" w:rsidP="0062339D">
      <w:pPr>
        <w:rPr>
          <w:rFonts w:cstheme="minorHAnsi"/>
          <w:sz w:val="24"/>
          <w:szCs w:val="24"/>
        </w:rPr>
      </w:pPr>
      <w:r w:rsidRPr="00231FBD">
        <w:rPr>
          <w:rFonts w:cstheme="minorHAnsi"/>
          <w:sz w:val="24"/>
          <w:szCs w:val="24"/>
        </w:rPr>
        <w:t xml:space="preserve">KP asked for members feedback on the new report layout and whether members felt that it provides </w:t>
      </w:r>
      <w:r w:rsidR="0062339D" w:rsidRPr="00231FBD">
        <w:rPr>
          <w:rFonts w:cstheme="minorHAnsi"/>
          <w:sz w:val="24"/>
          <w:szCs w:val="24"/>
        </w:rPr>
        <w:t>what Members need in terms of corporate risk</w:t>
      </w:r>
      <w:r w:rsidRPr="00231FBD">
        <w:rPr>
          <w:rFonts w:cstheme="minorHAnsi"/>
          <w:sz w:val="24"/>
          <w:szCs w:val="24"/>
        </w:rPr>
        <w:t xml:space="preserve">. </w:t>
      </w:r>
    </w:p>
    <w:p w14:paraId="57E038C0" w14:textId="58EF4C19" w:rsidR="0062339D" w:rsidRPr="00231FBD" w:rsidRDefault="00C248DA" w:rsidP="0062339D">
      <w:pPr>
        <w:rPr>
          <w:rFonts w:cstheme="minorHAnsi"/>
          <w:sz w:val="24"/>
          <w:szCs w:val="24"/>
        </w:rPr>
      </w:pPr>
      <w:r w:rsidRPr="00231FBD">
        <w:rPr>
          <w:rFonts w:cstheme="minorHAnsi"/>
          <w:sz w:val="24"/>
          <w:szCs w:val="24"/>
        </w:rPr>
        <w:lastRenderedPageBreak/>
        <w:t xml:space="preserve">MM thanked KP for her report and asked about the risk in relation to the </w:t>
      </w:r>
      <w:r w:rsidR="0062339D" w:rsidRPr="00231FBD">
        <w:rPr>
          <w:rFonts w:cstheme="minorHAnsi"/>
          <w:sz w:val="24"/>
          <w:szCs w:val="24"/>
        </w:rPr>
        <w:t xml:space="preserve">FCC fall back site, which is clearly quite a significant corporate risk in terms of business </w:t>
      </w:r>
      <w:r w:rsidRPr="00231FBD">
        <w:rPr>
          <w:rFonts w:cstheme="minorHAnsi"/>
          <w:sz w:val="24"/>
          <w:szCs w:val="24"/>
        </w:rPr>
        <w:t xml:space="preserve">continuity. MM noted that </w:t>
      </w:r>
      <w:r w:rsidR="00A71CA2">
        <w:rPr>
          <w:rFonts w:cstheme="minorHAnsi"/>
          <w:sz w:val="24"/>
          <w:szCs w:val="24"/>
        </w:rPr>
        <w:t xml:space="preserve">there </w:t>
      </w:r>
      <w:r w:rsidRPr="00231FBD">
        <w:rPr>
          <w:rFonts w:cstheme="minorHAnsi"/>
          <w:sz w:val="24"/>
          <w:szCs w:val="24"/>
        </w:rPr>
        <w:t>are not c</w:t>
      </w:r>
      <w:r w:rsidR="0062339D" w:rsidRPr="00231FBD">
        <w:rPr>
          <w:rFonts w:cstheme="minorHAnsi"/>
          <w:sz w:val="24"/>
          <w:szCs w:val="24"/>
        </w:rPr>
        <w:t xml:space="preserve">lear dates as to when </w:t>
      </w:r>
      <w:r w:rsidRPr="00231FBD">
        <w:rPr>
          <w:rFonts w:cstheme="minorHAnsi"/>
          <w:sz w:val="24"/>
          <w:szCs w:val="24"/>
        </w:rPr>
        <w:t>they</w:t>
      </w:r>
      <w:r w:rsidR="0062339D" w:rsidRPr="00231FBD">
        <w:rPr>
          <w:rFonts w:cstheme="minorHAnsi"/>
          <w:sz w:val="24"/>
          <w:szCs w:val="24"/>
        </w:rPr>
        <w:t xml:space="preserve"> would expect those issues to be resolved</w:t>
      </w:r>
      <w:r w:rsidR="0094213E" w:rsidRPr="00231FBD">
        <w:rPr>
          <w:rFonts w:cstheme="minorHAnsi"/>
          <w:sz w:val="24"/>
          <w:szCs w:val="24"/>
        </w:rPr>
        <w:t xml:space="preserve"> and questioned whether it was felt that things were moving in a timely enough way. </w:t>
      </w:r>
    </w:p>
    <w:p w14:paraId="3F5ABD8F" w14:textId="38B79933" w:rsidR="0094213E" w:rsidRPr="00231FBD" w:rsidRDefault="0094213E" w:rsidP="0094213E">
      <w:pPr>
        <w:rPr>
          <w:rFonts w:cstheme="minorHAnsi"/>
          <w:sz w:val="24"/>
          <w:szCs w:val="24"/>
        </w:rPr>
      </w:pPr>
      <w:r w:rsidRPr="00231FBD">
        <w:rPr>
          <w:rFonts w:cstheme="minorHAnsi"/>
          <w:sz w:val="24"/>
          <w:szCs w:val="24"/>
        </w:rPr>
        <w:t xml:space="preserve">KP agreed with MM and noted that over the next couple of weeks DM and herself will be sitting down together to work out a plan of attack, around the review of risk, the register and to set very clear timescales around when they would expect those updates to be received, to work with risk owners to identify a timescale of when they will consider some of these risks and mitigations. </w:t>
      </w:r>
    </w:p>
    <w:p w14:paraId="3BF88476" w14:textId="56EBED8E" w:rsidR="0094213E" w:rsidRPr="00231FBD" w:rsidRDefault="0094213E" w:rsidP="0094213E">
      <w:pPr>
        <w:rPr>
          <w:rFonts w:cstheme="minorHAnsi"/>
          <w:sz w:val="24"/>
          <w:szCs w:val="24"/>
        </w:rPr>
      </w:pPr>
      <w:r w:rsidRPr="00231FBD">
        <w:rPr>
          <w:rFonts w:cstheme="minorHAnsi"/>
          <w:sz w:val="24"/>
          <w:szCs w:val="24"/>
        </w:rPr>
        <w:t xml:space="preserve">ME noted that he liked the layout of the Corporate Register spreadsheet, it was felt that this was a very simple and quick update, but the addition of the </w:t>
      </w:r>
      <w:r w:rsidR="00207792" w:rsidRPr="00231FBD">
        <w:rPr>
          <w:rFonts w:cstheme="minorHAnsi"/>
          <w:sz w:val="24"/>
          <w:szCs w:val="24"/>
        </w:rPr>
        <w:t xml:space="preserve">Corporate Governance link does help provide context to the risks, </w:t>
      </w:r>
      <w:r w:rsidRPr="00231FBD">
        <w:rPr>
          <w:rFonts w:cstheme="minorHAnsi"/>
          <w:sz w:val="24"/>
          <w:szCs w:val="24"/>
        </w:rPr>
        <w:t xml:space="preserve">you can look there and read what's happening next </w:t>
      </w:r>
      <w:r w:rsidR="00207792" w:rsidRPr="00231FBD">
        <w:rPr>
          <w:rFonts w:cstheme="minorHAnsi"/>
          <w:sz w:val="24"/>
          <w:szCs w:val="24"/>
        </w:rPr>
        <w:t xml:space="preserve">and at what meeting or group it is being reviewed within. </w:t>
      </w:r>
    </w:p>
    <w:p w14:paraId="34053F12" w14:textId="1D6407D0" w:rsidR="00207792" w:rsidRPr="00231FBD" w:rsidRDefault="00207792" w:rsidP="0094213E">
      <w:pPr>
        <w:rPr>
          <w:rFonts w:cstheme="minorHAnsi"/>
          <w:sz w:val="24"/>
          <w:szCs w:val="24"/>
        </w:rPr>
      </w:pPr>
    </w:p>
    <w:p w14:paraId="218C7E1F" w14:textId="648E6D48" w:rsidR="00207792" w:rsidRPr="00231FBD" w:rsidRDefault="00207792" w:rsidP="0094213E">
      <w:pPr>
        <w:rPr>
          <w:rFonts w:cstheme="minorHAnsi"/>
          <w:sz w:val="24"/>
          <w:szCs w:val="24"/>
        </w:rPr>
      </w:pPr>
      <w:r w:rsidRPr="00231FBD">
        <w:rPr>
          <w:rFonts w:eastAsia="Calibri" w:cstheme="minorHAnsi"/>
          <w:b/>
          <w:bCs/>
          <w:sz w:val="24"/>
          <w:szCs w:val="24"/>
          <w:lang w:eastAsia="en-GB"/>
        </w:rPr>
        <w:t xml:space="preserve">A289 2020/2021: </w:t>
      </w:r>
      <w:r w:rsidRPr="00231FBD">
        <w:rPr>
          <w:rFonts w:cstheme="minorHAnsi"/>
          <w:b/>
          <w:bCs/>
          <w:sz w:val="24"/>
          <w:szCs w:val="24"/>
        </w:rPr>
        <w:t>OPCC significant Corporate Risks</w:t>
      </w:r>
    </w:p>
    <w:p w14:paraId="5BE40008" w14:textId="75DE58DE" w:rsidR="0094213E" w:rsidRPr="00231FBD" w:rsidRDefault="00207792" w:rsidP="0094213E">
      <w:pPr>
        <w:rPr>
          <w:rFonts w:cstheme="minorHAnsi"/>
          <w:sz w:val="24"/>
          <w:szCs w:val="24"/>
        </w:rPr>
      </w:pPr>
      <w:proofErr w:type="spellStart"/>
      <w:r w:rsidRPr="00231FBD">
        <w:rPr>
          <w:rFonts w:cstheme="minorHAnsi"/>
          <w:sz w:val="24"/>
          <w:szCs w:val="24"/>
        </w:rPr>
        <w:t>CoS</w:t>
      </w:r>
      <w:proofErr w:type="spellEnd"/>
      <w:r w:rsidRPr="00231FBD">
        <w:rPr>
          <w:rFonts w:cstheme="minorHAnsi"/>
          <w:sz w:val="24"/>
          <w:szCs w:val="24"/>
        </w:rPr>
        <w:t xml:space="preserve"> noted that they have followed the same template as Force, having discussed this new layout</w:t>
      </w:r>
      <w:r w:rsidR="0094213E" w:rsidRPr="00231FBD">
        <w:rPr>
          <w:rFonts w:cstheme="minorHAnsi"/>
          <w:sz w:val="24"/>
          <w:szCs w:val="24"/>
        </w:rPr>
        <w:t xml:space="preserve"> as an </w:t>
      </w:r>
      <w:r w:rsidRPr="00231FBD">
        <w:rPr>
          <w:rFonts w:cstheme="minorHAnsi"/>
          <w:sz w:val="24"/>
          <w:szCs w:val="24"/>
        </w:rPr>
        <w:t>E</w:t>
      </w:r>
      <w:r w:rsidR="0094213E" w:rsidRPr="00231FBD">
        <w:rPr>
          <w:rFonts w:cstheme="minorHAnsi"/>
          <w:sz w:val="24"/>
          <w:szCs w:val="24"/>
        </w:rPr>
        <w:t xml:space="preserve">xec </w:t>
      </w:r>
      <w:r w:rsidRPr="00231FBD">
        <w:rPr>
          <w:rFonts w:cstheme="minorHAnsi"/>
          <w:sz w:val="24"/>
          <w:szCs w:val="24"/>
        </w:rPr>
        <w:t>T</w:t>
      </w:r>
      <w:r w:rsidR="0094213E" w:rsidRPr="00231FBD">
        <w:rPr>
          <w:rFonts w:cstheme="minorHAnsi"/>
          <w:sz w:val="24"/>
          <w:szCs w:val="24"/>
        </w:rPr>
        <w:t xml:space="preserve">eam </w:t>
      </w:r>
      <w:r w:rsidRPr="00231FBD">
        <w:rPr>
          <w:rFonts w:cstheme="minorHAnsi"/>
          <w:sz w:val="24"/>
          <w:szCs w:val="24"/>
        </w:rPr>
        <w:t>it was</w:t>
      </w:r>
      <w:r w:rsidR="0094213E" w:rsidRPr="00231FBD">
        <w:rPr>
          <w:rFonts w:cstheme="minorHAnsi"/>
          <w:sz w:val="24"/>
          <w:szCs w:val="24"/>
        </w:rPr>
        <w:t xml:space="preserve"> thought that it was a good </w:t>
      </w:r>
      <w:r w:rsidRPr="00231FBD">
        <w:rPr>
          <w:rFonts w:cstheme="minorHAnsi"/>
          <w:sz w:val="24"/>
          <w:szCs w:val="24"/>
        </w:rPr>
        <w:t xml:space="preserve">way to summarise and to approach this area of business. </w:t>
      </w:r>
      <w:proofErr w:type="spellStart"/>
      <w:r w:rsidRPr="00231FBD">
        <w:rPr>
          <w:rFonts w:cstheme="minorHAnsi"/>
          <w:sz w:val="24"/>
          <w:szCs w:val="24"/>
        </w:rPr>
        <w:t>CoS</w:t>
      </w:r>
      <w:proofErr w:type="spellEnd"/>
      <w:r w:rsidRPr="00231FBD">
        <w:rPr>
          <w:rFonts w:cstheme="minorHAnsi"/>
          <w:sz w:val="24"/>
          <w:szCs w:val="24"/>
        </w:rPr>
        <w:t xml:space="preserve"> noted that since the last JAC meeting there have been no changes to the OPCC Risk Register. </w:t>
      </w:r>
    </w:p>
    <w:p w14:paraId="0DACDD3D" w14:textId="77777777" w:rsidR="00207792" w:rsidRPr="00231FBD" w:rsidRDefault="00207792" w:rsidP="0094213E">
      <w:pPr>
        <w:rPr>
          <w:rFonts w:cstheme="minorHAnsi"/>
          <w:sz w:val="24"/>
          <w:szCs w:val="24"/>
        </w:rPr>
      </w:pPr>
    </w:p>
    <w:p w14:paraId="11F6A3F7" w14:textId="77777777" w:rsidR="005D5E61" w:rsidRDefault="005D5E61" w:rsidP="0094213E">
      <w:pPr>
        <w:rPr>
          <w:rFonts w:eastAsia="Calibri" w:cstheme="minorHAnsi"/>
          <w:b/>
          <w:bCs/>
          <w:sz w:val="24"/>
          <w:szCs w:val="24"/>
          <w:lang w:eastAsia="en-GB"/>
        </w:rPr>
      </w:pPr>
    </w:p>
    <w:p w14:paraId="6E70C3EE" w14:textId="0E23E436" w:rsidR="00207792" w:rsidRPr="00231FBD" w:rsidRDefault="00207792" w:rsidP="0094213E">
      <w:pPr>
        <w:rPr>
          <w:rFonts w:cstheme="minorHAnsi"/>
          <w:sz w:val="24"/>
          <w:szCs w:val="24"/>
        </w:rPr>
      </w:pPr>
      <w:r w:rsidRPr="00231FBD">
        <w:rPr>
          <w:rFonts w:eastAsia="Calibri" w:cstheme="minorHAnsi"/>
          <w:b/>
          <w:bCs/>
          <w:sz w:val="24"/>
          <w:szCs w:val="24"/>
          <w:lang w:eastAsia="en-GB"/>
        </w:rPr>
        <w:t>A290 2020/2021:</w:t>
      </w:r>
      <w:r w:rsidR="00925468" w:rsidRPr="00231FBD">
        <w:rPr>
          <w:rFonts w:eastAsia="Calibri" w:cstheme="minorHAnsi"/>
          <w:b/>
          <w:bCs/>
          <w:sz w:val="24"/>
          <w:szCs w:val="24"/>
          <w:lang w:eastAsia="en-GB"/>
        </w:rPr>
        <w:t xml:space="preserve"> </w:t>
      </w:r>
      <w:r w:rsidRPr="00231FBD">
        <w:rPr>
          <w:rFonts w:eastAsia="Calibri" w:cstheme="minorHAnsi"/>
          <w:b/>
          <w:bCs/>
          <w:sz w:val="24"/>
          <w:szCs w:val="24"/>
          <w:lang w:eastAsia="en-GB"/>
        </w:rPr>
        <w:t>Fraud Update</w:t>
      </w:r>
    </w:p>
    <w:p w14:paraId="4124D43B" w14:textId="3217E8C1" w:rsidR="00207792" w:rsidRPr="00231FBD" w:rsidRDefault="00207792" w:rsidP="00207792">
      <w:pPr>
        <w:rPr>
          <w:rFonts w:cstheme="minorHAnsi"/>
          <w:sz w:val="24"/>
          <w:szCs w:val="24"/>
        </w:rPr>
      </w:pPr>
      <w:r w:rsidRPr="00231FBD">
        <w:rPr>
          <w:rFonts w:cstheme="minorHAnsi"/>
          <w:sz w:val="24"/>
          <w:szCs w:val="24"/>
        </w:rPr>
        <w:t xml:space="preserve">ME noted that this paper is for information purposes only. </w:t>
      </w:r>
      <w:proofErr w:type="spellStart"/>
      <w:r w:rsidRPr="00231FBD">
        <w:rPr>
          <w:rFonts w:cstheme="minorHAnsi"/>
          <w:sz w:val="24"/>
          <w:szCs w:val="24"/>
        </w:rPr>
        <w:t>CoS</w:t>
      </w:r>
      <w:proofErr w:type="spellEnd"/>
      <w:r w:rsidRPr="00231FBD">
        <w:rPr>
          <w:rFonts w:cstheme="minorHAnsi"/>
          <w:sz w:val="24"/>
          <w:szCs w:val="24"/>
        </w:rPr>
        <w:t xml:space="preserve"> stated that this is for Members to consider and that in due course when time is appropriate, they will arrange for a more in-depth input in relation to these matters.  ME noted that this would be beneficial to ensure that any learning or thematic threads are picked up. </w:t>
      </w:r>
    </w:p>
    <w:p w14:paraId="0BB86DED" w14:textId="2B3E1208" w:rsidR="0094213E" w:rsidRPr="00231FBD" w:rsidRDefault="00207792" w:rsidP="00925468">
      <w:pPr>
        <w:rPr>
          <w:rFonts w:cstheme="minorHAnsi"/>
          <w:sz w:val="24"/>
          <w:szCs w:val="24"/>
        </w:rPr>
      </w:pPr>
      <w:proofErr w:type="spellStart"/>
      <w:r w:rsidRPr="00231FBD">
        <w:rPr>
          <w:rFonts w:cstheme="minorHAnsi"/>
          <w:sz w:val="24"/>
          <w:szCs w:val="24"/>
        </w:rPr>
        <w:t>CoS</w:t>
      </w:r>
      <w:proofErr w:type="spellEnd"/>
      <w:r w:rsidRPr="00231FBD">
        <w:rPr>
          <w:rFonts w:cstheme="minorHAnsi"/>
          <w:sz w:val="24"/>
          <w:szCs w:val="24"/>
        </w:rPr>
        <w:t xml:space="preserve"> agreed and </w:t>
      </w:r>
      <w:r w:rsidR="00925468" w:rsidRPr="00231FBD">
        <w:rPr>
          <w:rFonts w:cstheme="minorHAnsi"/>
          <w:sz w:val="24"/>
          <w:szCs w:val="24"/>
        </w:rPr>
        <w:t xml:space="preserve">noted that learning will be </w:t>
      </w:r>
      <w:r w:rsidR="0094213E" w:rsidRPr="00231FBD">
        <w:rPr>
          <w:rFonts w:cstheme="minorHAnsi"/>
          <w:sz w:val="24"/>
          <w:szCs w:val="24"/>
        </w:rPr>
        <w:t xml:space="preserve">fed through to the appropriate governance boards </w:t>
      </w:r>
      <w:r w:rsidR="00925468" w:rsidRPr="00231FBD">
        <w:rPr>
          <w:rFonts w:cstheme="minorHAnsi"/>
          <w:sz w:val="24"/>
          <w:szCs w:val="24"/>
        </w:rPr>
        <w:t xml:space="preserve">to ensure </w:t>
      </w:r>
      <w:r w:rsidR="0094213E" w:rsidRPr="00231FBD">
        <w:rPr>
          <w:rFonts w:cstheme="minorHAnsi"/>
          <w:sz w:val="24"/>
          <w:szCs w:val="24"/>
        </w:rPr>
        <w:t xml:space="preserve">that the lessons </w:t>
      </w:r>
      <w:r w:rsidR="00A71CA2">
        <w:rPr>
          <w:rFonts w:cstheme="minorHAnsi"/>
          <w:sz w:val="24"/>
          <w:szCs w:val="24"/>
        </w:rPr>
        <w:t>are</w:t>
      </w:r>
      <w:r w:rsidR="0094213E" w:rsidRPr="00231FBD">
        <w:rPr>
          <w:rFonts w:cstheme="minorHAnsi"/>
          <w:sz w:val="24"/>
          <w:szCs w:val="24"/>
        </w:rPr>
        <w:t xml:space="preserve"> picked up and indeed monitor</w:t>
      </w:r>
      <w:r w:rsidR="00925468" w:rsidRPr="00231FBD">
        <w:rPr>
          <w:rFonts w:cstheme="minorHAnsi"/>
          <w:sz w:val="24"/>
          <w:szCs w:val="24"/>
        </w:rPr>
        <w:t>ed</w:t>
      </w:r>
      <w:r w:rsidR="0094213E" w:rsidRPr="00231FBD">
        <w:rPr>
          <w:rFonts w:cstheme="minorHAnsi"/>
          <w:sz w:val="24"/>
          <w:szCs w:val="24"/>
        </w:rPr>
        <w:t xml:space="preserve"> through the appropriate </w:t>
      </w:r>
      <w:r w:rsidR="00A71CA2">
        <w:rPr>
          <w:rFonts w:cstheme="minorHAnsi"/>
          <w:sz w:val="24"/>
          <w:szCs w:val="24"/>
        </w:rPr>
        <w:t>board</w:t>
      </w:r>
      <w:r w:rsidR="0094213E" w:rsidRPr="00231FBD">
        <w:rPr>
          <w:rFonts w:cstheme="minorHAnsi"/>
          <w:sz w:val="24"/>
          <w:szCs w:val="24"/>
        </w:rPr>
        <w:t>.</w:t>
      </w:r>
    </w:p>
    <w:p w14:paraId="62858846" w14:textId="77777777" w:rsidR="005D5E61" w:rsidRDefault="005D5E61" w:rsidP="00925468">
      <w:pPr>
        <w:spacing w:before="120" w:after="0" w:line="480" w:lineRule="auto"/>
        <w:rPr>
          <w:rFonts w:cstheme="minorHAnsi"/>
          <w:sz w:val="24"/>
          <w:szCs w:val="24"/>
        </w:rPr>
      </w:pPr>
    </w:p>
    <w:p w14:paraId="42A2E5BC" w14:textId="7371743F" w:rsidR="00925468" w:rsidRPr="00231FBD" w:rsidRDefault="00925468" w:rsidP="00925468">
      <w:pPr>
        <w:spacing w:before="120" w:after="0" w:line="480" w:lineRule="auto"/>
        <w:rPr>
          <w:rFonts w:cstheme="minorHAnsi"/>
          <w:sz w:val="24"/>
          <w:szCs w:val="24"/>
        </w:rPr>
      </w:pPr>
      <w:r w:rsidRPr="00231FBD">
        <w:rPr>
          <w:rFonts w:eastAsia="Calibri" w:cstheme="minorHAnsi"/>
          <w:b/>
          <w:bCs/>
          <w:sz w:val="24"/>
          <w:szCs w:val="24"/>
          <w:lang w:eastAsia="en-GB"/>
        </w:rPr>
        <w:t>A291 2020/2021</w:t>
      </w:r>
      <w:r w:rsidRPr="00231FBD">
        <w:rPr>
          <w:rFonts w:eastAsia="Calibri" w:cstheme="minorHAnsi"/>
          <w:sz w:val="24"/>
          <w:szCs w:val="24"/>
          <w:lang w:eastAsia="en-GB"/>
        </w:rPr>
        <w:t xml:space="preserve">: </w:t>
      </w:r>
      <w:r w:rsidRPr="00231FBD">
        <w:rPr>
          <w:rFonts w:cstheme="minorHAnsi"/>
          <w:b/>
          <w:bCs/>
          <w:sz w:val="24"/>
          <w:szCs w:val="24"/>
        </w:rPr>
        <w:t>Any other business</w:t>
      </w:r>
      <w:r w:rsidRPr="00231FBD">
        <w:rPr>
          <w:rFonts w:cstheme="minorHAnsi"/>
          <w:sz w:val="24"/>
          <w:szCs w:val="24"/>
        </w:rPr>
        <w:t xml:space="preserve"> </w:t>
      </w:r>
    </w:p>
    <w:p w14:paraId="4B7C39BF" w14:textId="77777777" w:rsidR="00925468" w:rsidRPr="00231FBD" w:rsidRDefault="00925468" w:rsidP="00925468">
      <w:pPr>
        <w:pStyle w:val="ListParagraph"/>
        <w:numPr>
          <w:ilvl w:val="0"/>
          <w:numId w:val="22"/>
        </w:numPr>
        <w:spacing w:before="120" w:after="0" w:line="480" w:lineRule="auto"/>
        <w:rPr>
          <w:rFonts w:asciiTheme="minorHAnsi" w:hAnsiTheme="minorHAnsi" w:cstheme="minorHAnsi"/>
          <w:b/>
          <w:bCs/>
          <w:sz w:val="24"/>
          <w:szCs w:val="24"/>
        </w:rPr>
      </w:pPr>
      <w:proofErr w:type="gramStart"/>
      <w:r w:rsidRPr="00231FBD">
        <w:rPr>
          <w:rFonts w:asciiTheme="minorHAnsi" w:hAnsiTheme="minorHAnsi" w:cstheme="minorHAnsi"/>
          <w:b/>
          <w:bCs/>
          <w:sz w:val="24"/>
          <w:szCs w:val="24"/>
        </w:rPr>
        <w:t>Members</w:t>
      </w:r>
      <w:proofErr w:type="gramEnd"/>
      <w:r w:rsidRPr="00231FBD">
        <w:rPr>
          <w:rFonts w:asciiTheme="minorHAnsi" w:hAnsiTheme="minorHAnsi" w:cstheme="minorHAnsi"/>
          <w:b/>
          <w:bCs/>
          <w:sz w:val="24"/>
          <w:szCs w:val="24"/>
        </w:rPr>
        <w:t xml:space="preserve"> expertise and leads</w:t>
      </w:r>
    </w:p>
    <w:p w14:paraId="77C03EA2" w14:textId="12B87744" w:rsidR="00925468" w:rsidRPr="00231FBD" w:rsidRDefault="00925468" w:rsidP="00925468">
      <w:pPr>
        <w:rPr>
          <w:rFonts w:cstheme="minorHAnsi"/>
          <w:sz w:val="24"/>
          <w:szCs w:val="24"/>
        </w:rPr>
      </w:pPr>
      <w:proofErr w:type="spellStart"/>
      <w:r w:rsidRPr="00231FBD">
        <w:rPr>
          <w:rFonts w:cstheme="minorHAnsi"/>
          <w:sz w:val="24"/>
          <w:szCs w:val="24"/>
        </w:rPr>
        <w:t>CoS</w:t>
      </w:r>
      <w:proofErr w:type="spellEnd"/>
      <w:r w:rsidRPr="00231FBD">
        <w:rPr>
          <w:rFonts w:cstheme="minorHAnsi"/>
          <w:sz w:val="24"/>
          <w:szCs w:val="24"/>
        </w:rPr>
        <w:t xml:space="preserve"> wished to start a conversation around how JAC progress</w:t>
      </w:r>
      <w:r w:rsidR="005D5E61">
        <w:rPr>
          <w:rFonts w:cstheme="minorHAnsi"/>
          <w:sz w:val="24"/>
          <w:szCs w:val="24"/>
        </w:rPr>
        <w:t>es</w:t>
      </w:r>
      <w:r w:rsidRPr="00231FBD">
        <w:rPr>
          <w:rFonts w:cstheme="minorHAnsi"/>
          <w:sz w:val="24"/>
          <w:szCs w:val="24"/>
        </w:rPr>
        <w:t xml:space="preserve"> issues of oversight</w:t>
      </w:r>
      <w:r w:rsidR="005D5E61">
        <w:rPr>
          <w:rFonts w:cstheme="minorHAnsi"/>
          <w:sz w:val="24"/>
          <w:szCs w:val="24"/>
        </w:rPr>
        <w:t xml:space="preserve">. </w:t>
      </w:r>
      <w:r w:rsidRPr="00231FBD">
        <w:rPr>
          <w:rFonts w:cstheme="minorHAnsi"/>
          <w:sz w:val="24"/>
          <w:szCs w:val="24"/>
        </w:rPr>
        <w:t xml:space="preserve">Members will be aware </w:t>
      </w:r>
      <w:r w:rsidR="005D5E61">
        <w:rPr>
          <w:rFonts w:cstheme="minorHAnsi"/>
          <w:sz w:val="24"/>
          <w:szCs w:val="24"/>
        </w:rPr>
        <w:t xml:space="preserve">that </w:t>
      </w:r>
      <w:r w:rsidRPr="00231FBD">
        <w:rPr>
          <w:rFonts w:cstheme="minorHAnsi"/>
          <w:sz w:val="24"/>
          <w:szCs w:val="24"/>
        </w:rPr>
        <w:t>in the past</w:t>
      </w:r>
      <w:r w:rsidR="005D5E61">
        <w:rPr>
          <w:rFonts w:cstheme="minorHAnsi"/>
          <w:sz w:val="24"/>
          <w:szCs w:val="24"/>
        </w:rPr>
        <w:t>,</w:t>
      </w:r>
      <w:r w:rsidRPr="00231FBD">
        <w:rPr>
          <w:rFonts w:cstheme="minorHAnsi"/>
          <w:sz w:val="24"/>
          <w:szCs w:val="24"/>
        </w:rPr>
        <w:t xml:space="preserve"> Committee</w:t>
      </w:r>
      <w:r w:rsidR="005D5E61">
        <w:rPr>
          <w:rFonts w:cstheme="minorHAnsi"/>
          <w:sz w:val="24"/>
          <w:szCs w:val="24"/>
        </w:rPr>
        <w:t xml:space="preserve"> members</w:t>
      </w:r>
      <w:r w:rsidRPr="00231FBD">
        <w:rPr>
          <w:rFonts w:cstheme="minorHAnsi"/>
          <w:sz w:val="24"/>
          <w:szCs w:val="24"/>
        </w:rPr>
        <w:t xml:space="preserve"> have had lead interest areas, where individuals attend </w:t>
      </w:r>
      <w:r w:rsidRPr="00231FBD">
        <w:rPr>
          <w:rFonts w:cstheme="minorHAnsi"/>
          <w:sz w:val="24"/>
          <w:szCs w:val="24"/>
        </w:rPr>
        <w:lastRenderedPageBreak/>
        <w:t xml:space="preserve">certain committees and meetings relating to their expertise area. </w:t>
      </w:r>
      <w:proofErr w:type="spellStart"/>
      <w:r w:rsidRPr="00231FBD">
        <w:rPr>
          <w:rFonts w:cstheme="minorHAnsi"/>
          <w:sz w:val="24"/>
          <w:szCs w:val="24"/>
        </w:rPr>
        <w:t>CoS</w:t>
      </w:r>
      <w:proofErr w:type="spellEnd"/>
      <w:r w:rsidRPr="00231FBD">
        <w:rPr>
          <w:rFonts w:cstheme="minorHAnsi"/>
          <w:sz w:val="24"/>
          <w:szCs w:val="24"/>
        </w:rPr>
        <w:t xml:space="preserve"> asked members to consider the way forward and to think about what areas that may be of interest to them and whether they would be interested in having specific areas of responsibility and interest. A matching exercise would need to be undertaken against the terms of reference to ensure that all areas are covered as best that they can. </w:t>
      </w:r>
    </w:p>
    <w:p w14:paraId="252FBC6C" w14:textId="38925575" w:rsidR="00925468" w:rsidRPr="00231FBD" w:rsidRDefault="00925468" w:rsidP="00925468">
      <w:pPr>
        <w:rPr>
          <w:rFonts w:cstheme="minorHAnsi"/>
          <w:b/>
          <w:bCs/>
          <w:sz w:val="24"/>
          <w:szCs w:val="24"/>
        </w:rPr>
      </w:pPr>
      <w:r w:rsidRPr="00231FBD">
        <w:rPr>
          <w:rFonts w:cstheme="minorHAnsi"/>
          <w:b/>
          <w:bCs/>
          <w:sz w:val="24"/>
          <w:szCs w:val="24"/>
        </w:rPr>
        <w:t>Action</w:t>
      </w:r>
      <w:r w:rsidR="005D5E61">
        <w:rPr>
          <w:rFonts w:cstheme="minorHAnsi"/>
          <w:b/>
          <w:bCs/>
          <w:sz w:val="24"/>
          <w:szCs w:val="24"/>
        </w:rPr>
        <w:t xml:space="preserve"> 291</w:t>
      </w:r>
      <w:r w:rsidRPr="00231FBD">
        <w:rPr>
          <w:rFonts w:cstheme="minorHAnsi"/>
          <w:b/>
          <w:bCs/>
          <w:sz w:val="24"/>
          <w:szCs w:val="24"/>
        </w:rPr>
        <w:t>: For JAC members to consider whether they would be interested in having a specific area of expertise and responsibility in relation to the work of the Panel.</w:t>
      </w:r>
    </w:p>
    <w:p w14:paraId="1106C33A" w14:textId="77777777" w:rsidR="00925468" w:rsidRPr="00231FBD" w:rsidRDefault="00925468" w:rsidP="00925468">
      <w:pPr>
        <w:spacing w:before="120" w:after="0" w:line="480" w:lineRule="auto"/>
        <w:rPr>
          <w:rFonts w:cstheme="minorHAnsi"/>
          <w:sz w:val="24"/>
          <w:szCs w:val="24"/>
        </w:rPr>
      </w:pPr>
    </w:p>
    <w:p w14:paraId="008EE2FC" w14:textId="77777777" w:rsidR="00925468" w:rsidRPr="00231FBD" w:rsidRDefault="00925468" w:rsidP="00925468">
      <w:pPr>
        <w:pStyle w:val="ListParagraph"/>
        <w:numPr>
          <w:ilvl w:val="0"/>
          <w:numId w:val="22"/>
        </w:numPr>
        <w:spacing w:before="120" w:after="0" w:line="480" w:lineRule="auto"/>
        <w:rPr>
          <w:rFonts w:asciiTheme="minorHAnsi" w:hAnsiTheme="minorHAnsi" w:cstheme="minorHAnsi"/>
          <w:b/>
          <w:bCs/>
          <w:sz w:val="24"/>
          <w:szCs w:val="24"/>
        </w:rPr>
      </w:pPr>
      <w:r w:rsidRPr="00231FBD">
        <w:rPr>
          <w:rFonts w:asciiTheme="minorHAnsi" w:hAnsiTheme="minorHAnsi" w:cstheme="minorHAnsi"/>
          <w:b/>
          <w:bCs/>
          <w:sz w:val="24"/>
          <w:szCs w:val="24"/>
        </w:rPr>
        <w:t>Wales Collaboration Joint Audit &amp; Scrutiny 2021</w:t>
      </w:r>
    </w:p>
    <w:p w14:paraId="62540946" w14:textId="7F972133" w:rsidR="00925468" w:rsidRPr="00231FBD" w:rsidRDefault="00925468" w:rsidP="009B04C8">
      <w:pPr>
        <w:rPr>
          <w:rFonts w:cstheme="minorHAnsi"/>
          <w:sz w:val="24"/>
          <w:szCs w:val="24"/>
        </w:rPr>
      </w:pPr>
      <w:r w:rsidRPr="00231FBD">
        <w:rPr>
          <w:rFonts w:cstheme="minorHAnsi"/>
          <w:sz w:val="24"/>
          <w:szCs w:val="24"/>
        </w:rPr>
        <w:t xml:space="preserve">CFO firstly </w:t>
      </w:r>
      <w:r w:rsidR="00E3252C" w:rsidRPr="00231FBD">
        <w:rPr>
          <w:rFonts w:cstheme="minorHAnsi"/>
          <w:sz w:val="24"/>
          <w:szCs w:val="24"/>
        </w:rPr>
        <w:t>apologised</w:t>
      </w:r>
      <w:r w:rsidRPr="00231FBD">
        <w:rPr>
          <w:rFonts w:cstheme="minorHAnsi"/>
          <w:sz w:val="24"/>
          <w:szCs w:val="24"/>
        </w:rPr>
        <w:t xml:space="preserve"> that this has landed late as a</w:t>
      </w:r>
      <w:r w:rsidR="00F474FA">
        <w:rPr>
          <w:rFonts w:cstheme="minorHAnsi"/>
          <w:sz w:val="24"/>
          <w:szCs w:val="24"/>
        </w:rPr>
        <w:t xml:space="preserve">n item under </w:t>
      </w:r>
      <w:r w:rsidRPr="00231FBD">
        <w:rPr>
          <w:rFonts w:cstheme="minorHAnsi"/>
          <w:sz w:val="24"/>
          <w:szCs w:val="24"/>
        </w:rPr>
        <w:t xml:space="preserve">any other business. It was noted that as Members may recall back in </w:t>
      </w:r>
      <w:proofErr w:type="gramStart"/>
      <w:r w:rsidRPr="00231FBD">
        <w:rPr>
          <w:rFonts w:cstheme="minorHAnsi"/>
          <w:sz w:val="24"/>
          <w:szCs w:val="24"/>
        </w:rPr>
        <w:t>October 2020</w:t>
      </w:r>
      <w:proofErr w:type="gramEnd"/>
      <w:r w:rsidRPr="00231FBD">
        <w:rPr>
          <w:rFonts w:cstheme="minorHAnsi"/>
          <w:sz w:val="24"/>
          <w:szCs w:val="24"/>
        </w:rPr>
        <w:t xml:space="preserve"> they received the Audit Wales Collaboration report on collaborative activities</w:t>
      </w:r>
      <w:r w:rsidR="00503CE8">
        <w:rPr>
          <w:rFonts w:cstheme="minorHAnsi"/>
          <w:sz w:val="24"/>
          <w:szCs w:val="24"/>
        </w:rPr>
        <w:t>.</w:t>
      </w:r>
      <w:r w:rsidRPr="00231FBD">
        <w:rPr>
          <w:rFonts w:cstheme="minorHAnsi"/>
          <w:sz w:val="24"/>
          <w:szCs w:val="24"/>
        </w:rPr>
        <w:t xml:space="preserve"> </w:t>
      </w:r>
      <w:r w:rsidR="00503CE8">
        <w:rPr>
          <w:rFonts w:cstheme="minorHAnsi"/>
          <w:sz w:val="24"/>
          <w:szCs w:val="24"/>
        </w:rPr>
        <w:t>This</w:t>
      </w:r>
      <w:r w:rsidRPr="00231FBD">
        <w:rPr>
          <w:rFonts w:cstheme="minorHAnsi"/>
          <w:sz w:val="24"/>
          <w:szCs w:val="24"/>
        </w:rPr>
        <w:t xml:space="preserve"> report builds on both the reports of 2019 and 2020, HMICFRS, and indeed Audit Wales. It is recognized that internal consideration needs to be given on how </w:t>
      </w:r>
      <w:r w:rsidR="00F474FA">
        <w:rPr>
          <w:rFonts w:cstheme="minorHAnsi"/>
          <w:sz w:val="24"/>
          <w:szCs w:val="24"/>
        </w:rPr>
        <w:t>they</w:t>
      </w:r>
      <w:r w:rsidRPr="00231FBD">
        <w:rPr>
          <w:rFonts w:cstheme="minorHAnsi"/>
          <w:sz w:val="24"/>
          <w:szCs w:val="24"/>
        </w:rPr>
        <w:t xml:space="preserve"> best pick up the review arrangements internally. </w:t>
      </w:r>
      <w:r w:rsidR="009B04C8" w:rsidRPr="00231FBD">
        <w:rPr>
          <w:rFonts w:cstheme="minorHAnsi"/>
          <w:sz w:val="24"/>
          <w:szCs w:val="24"/>
        </w:rPr>
        <w:t>This will be taken to the A</w:t>
      </w:r>
      <w:r w:rsidRPr="00231FBD">
        <w:rPr>
          <w:rFonts w:cstheme="minorHAnsi"/>
          <w:sz w:val="24"/>
          <w:szCs w:val="24"/>
        </w:rPr>
        <w:t xml:space="preserve">udit Governance Group </w:t>
      </w:r>
      <w:r w:rsidR="009B04C8" w:rsidRPr="00231FBD">
        <w:rPr>
          <w:rFonts w:cstheme="minorHAnsi"/>
          <w:sz w:val="24"/>
          <w:szCs w:val="24"/>
        </w:rPr>
        <w:t>for</w:t>
      </w:r>
      <w:r w:rsidRPr="00231FBD">
        <w:rPr>
          <w:rFonts w:cstheme="minorHAnsi"/>
          <w:sz w:val="24"/>
          <w:szCs w:val="24"/>
        </w:rPr>
        <w:t xml:space="preserve"> some thought</w:t>
      </w:r>
      <w:r w:rsidR="00F474FA">
        <w:rPr>
          <w:rFonts w:cstheme="minorHAnsi"/>
          <w:sz w:val="24"/>
          <w:szCs w:val="24"/>
        </w:rPr>
        <w:t xml:space="preserve"> and</w:t>
      </w:r>
      <w:r w:rsidR="009B04C8" w:rsidRPr="00231FBD">
        <w:rPr>
          <w:rFonts w:cstheme="minorHAnsi"/>
          <w:sz w:val="24"/>
          <w:szCs w:val="24"/>
        </w:rPr>
        <w:t xml:space="preserve"> will be r</w:t>
      </w:r>
      <w:r w:rsidRPr="00231FBD">
        <w:rPr>
          <w:rFonts w:cstheme="minorHAnsi"/>
          <w:sz w:val="24"/>
          <w:szCs w:val="24"/>
        </w:rPr>
        <w:t>eport</w:t>
      </w:r>
      <w:r w:rsidR="009B04C8" w:rsidRPr="00231FBD">
        <w:rPr>
          <w:rFonts w:cstheme="minorHAnsi"/>
          <w:sz w:val="24"/>
          <w:szCs w:val="24"/>
        </w:rPr>
        <w:t>ed</w:t>
      </w:r>
      <w:r w:rsidRPr="00231FBD">
        <w:rPr>
          <w:rFonts w:cstheme="minorHAnsi"/>
          <w:sz w:val="24"/>
          <w:szCs w:val="24"/>
        </w:rPr>
        <w:t xml:space="preserve"> back to </w:t>
      </w:r>
      <w:r w:rsidR="00F474FA">
        <w:rPr>
          <w:rFonts w:cstheme="minorHAnsi"/>
          <w:sz w:val="24"/>
          <w:szCs w:val="24"/>
        </w:rPr>
        <w:t xml:space="preserve">the </w:t>
      </w:r>
      <w:r w:rsidRPr="00231FBD">
        <w:rPr>
          <w:rFonts w:cstheme="minorHAnsi"/>
          <w:sz w:val="24"/>
          <w:szCs w:val="24"/>
        </w:rPr>
        <w:t xml:space="preserve">Joint Audit Committee in in future. </w:t>
      </w:r>
    </w:p>
    <w:p w14:paraId="102A383E" w14:textId="77777777" w:rsidR="009B04C8" w:rsidRPr="00231FBD" w:rsidRDefault="009B04C8" w:rsidP="009B04C8">
      <w:pPr>
        <w:rPr>
          <w:rFonts w:cstheme="minorHAnsi"/>
          <w:sz w:val="24"/>
          <w:szCs w:val="24"/>
        </w:rPr>
      </w:pPr>
      <w:r w:rsidRPr="00231FBD">
        <w:rPr>
          <w:rFonts w:cstheme="minorHAnsi"/>
          <w:sz w:val="24"/>
          <w:szCs w:val="24"/>
        </w:rPr>
        <w:t xml:space="preserve">ME noted that this gives the Committee confidence that this will come back to their attention as noted on page 21 of the report that </w:t>
      </w:r>
      <w:r w:rsidR="00925468" w:rsidRPr="00231FBD">
        <w:rPr>
          <w:rFonts w:cstheme="minorHAnsi"/>
          <w:sz w:val="24"/>
          <w:szCs w:val="24"/>
        </w:rPr>
        <w:t>the Joint Audit Committee a</w:t>
      </w:r>
      <w:r w:rsidRPr="00231FBD">
        <w:rPr>
          <w:rFonts w:cstheme="minorHAnsi"/>
          <w:sz w:val="24"/>
          <w:szCs w:val="24"/>
        </w:rPr>
        <w:t>s in</w:t>
      </w:r>
      <w:r w:rsidR="00925468" w:rsidRPr="00231FBD">
        <w:rPr>
          <w:rFonts w:cstheme="minorHAnsi"/>
          <w:sz w:val="24"/>
          <w:szCs w:val="24"/>
        </w:rPr>
        <w:t xml:space="preserve">dependent members </w:t>
      </w:r>
      <w:r w:rsidRPr="00231FBD">
        <w:rPr>
          <w:rFonts w:cstheme="minorHAnsi"/>
          <w:sz w:val="24"/>
          <w:szCs w:val="24"/>
        </w:rPr>
        <w:t xml:space="preserve">will be </w:t>
      </w:r>
      <w:r w:rsidR="00925468" w:rsidRPr="00231FBD">
        <w:rPr>
          <w:rFonts w:cstheme="minorHAnsi"/>
          <w:sz w:val="24"/>
          <w:szCs w:val="24"/>
        </w:rPr>
        <w:t xml:space="preserve">involved in the process etc. </w:t>
      </w:r>
    </w:p>
    <w:p w14:paraId="6642AEAE" w14:textId="68AD94F6" w:rsidR="00A70157" w:rsidRPr="00FB49B5" w:rsidRDefault="009B04C8" w:rsidP="00FB49B5">
      <w:pPr>
        <w:rPr>
          <w:rFonts w:cstheme="minorHAnsi"/>
          <w:sz w:val="24"/>
          <w:szCs w:val="24"/>
        </w:rPr>
      </w:pPr>
      <w:r w:rsidRPr="00231FBD">
        <w:rPr>
          <w:rFonts w:cstheme="minorHAnsi"/>
          <w:sz w:val="24"/>
          <w:szCs w:val="24"/>
        </w:rPr>
        <w:t xml:space="preserve">ME wished to finish the meeting by thanking everyone involved in the Finance Seminar that morning and to say a special thank you to the T/CC for all her time not only today but throughout her time as </w:t>
      </w:r>
      <w:r w:rsidR="00503CE8">
        <w:rPr>
          <w:rFonts w:cstheme="minorHAnsi"/>
          <w:sz w:val="24"/>
          <w:szCs w:val="24"/>
        </w:rPr>
        <w:t>T/</w:t>
      </w:r>
      <w:r w:rsidRPr="00231FBD">
        <w:rPr>
          <w:rFonts w:cstheme="minorHAnsi"/>
          <w:sz w:val="24"/>
          <w:szCs w:val="24"/>
        </w:rPr>
        <w:t xml:space="preserve">CC. </w:t>
      </w: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7521"/>
        <w:gridCol w:w="1389"/>
      </w:tblGrid>
      <w:tr w:rsidR="003E134A" w:rsidRPr="00114354" w14:paraId="75B96319"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5C7532AB" w:rsidR="003E134A" w:rsidRPr="00114354" w:rsidRDefault="003E134A" w:rsidP="00DB0276">
            <w:pPr>
              <w:spacing w:before="20" w:line="276" w:lineRule="auto"/>
              <w:jc w:val="center"/>
              <w:rPr>
                <w:rFonts w:ascii="Verdana" w:hAnsi="Verdana" w:cs="Arial"/>
                <w:color w:val="FFFFFF"/>
              </w:rPr>
            </w:pPr>
            <w:r w:rsidRPr="00114354">
              <w:rPr>
                <w:rFonts w:ascii="Verdana" w:hAnsi="Verdana" w:cs="Arial"/>
                <w:color w:val="FFFFFF"/>
              </w:rPr>
              <w:t>DECISIONS ARISING FROM MEETING</w:t>
            </w:r>
            <w:r>
              <w:rPr>
                <w:rFonts w:ascii="Verdana" w:hAnsi="Verdana" w:cs="Arial"/>
                <w:color w:val="FFFFFF"/>
              </w:rPr>
              <w:t xml:space="preserve"> </w:t>
            </w:r>
            <w:r w:rsidR="00F474FA">
              <w:rPr>
                <w:rFonts w:ascii="Verdana" w:hAnsi="Verdana" w:cs="Arial"/>
                <w:color w:val="FFFFFF"/>
              </w:rPr>
              <w:t>30</w:t>
            </w:r>
            <w:r w:rsidR="00E07BC7" w:rsidRPr="00E07BC7">
              <w:rPr>
                <w:rFonts w:ascii="Verdana" w:hAnsi="Verdana" w:cs="Arial"/>
                <w:color w:val="FFFFFF"/>
                <w:vertAlign w:val="superscript"/>
              </w:rPr>
              <w:t>th</w:t>
            </w:r>
            <w:r w:rsidR="00E07BC7">
              <w:rPr>
                <w:rFonts w:ascii="Verdana" w:hAnsi="Verdana" w:cs="Arial"/>
                <w:color w:val="FFFFFF"/>
              </w:rPr>
              <w:t xml:space="preserve"> </w:t>
            </w:r>
            <w:r w:rsidR="00F474FA">
              <w:rPr>
                <w:rFonts w:ascii="Verdana" w:hAnsi="Verdana" w:cs="Arial"/>
                <w:color w:val="FFFFFF"/>
              </w:rPr>
              <w:t xml:space="preserve">November </w:t>
            </w:r>
            <w:r w:rsidR="0071281A">
              <w:rPr>
                <w:rFonts w:ascii="Verdana" w:hAnsi="Verdana" w:cs="Arial"/>
                <w:color w:val="FFFFFF"/>
              </w:rPr>
              <w:t>2021</w:t>
            </w:r>
          </w:p>
        </w:tc>
      </w:tr>
      <w:tr w:rsidR="003E134A" w:rsidRPr="00114354" w14:paraId="199663F8" w14:textId="77777777" w:rsidTr="00FD56A3">
        <w:tc>
          <w:tcPr>
            <w:tcW w:w="1263" w:type="dxa"/>
            <w:tcBorders>
              <w:top w:val="single" w:sz="4" w:space="0" w:color="auto"/>
              <w:left w:val="single" w:sz="4" w:space="0" w:color="auto"/>
              <w:bottom w:val="single" w:sz="4" w:space="0" w:color="auto"/>
              <w:right w:val="single" w:sz="4" w:space="0" w:color="auto"/>
            </w:tcBorders>
            <w:shd w:val="clear" w:color="auto" w:fill="DBE5F1"/>
          </w:tcPr>
          <w:p w14:paraId="641B9EFB" w14:textId="77777777" w:rsidR="003E134A" w:rsidRPr="00114354" w:rsidRDefault="003E134A" w:rsidP="003E134A">
            <w:pPr>
              <w:spacing w:before="20" w:line="276" w:lineRule="auto"/>
              <w:jc w:val="both"/>
              <w:rPr>
                <w:rFonts w:ascii="Verdana" w:hAnsi="Verdana" w:cs="Arial"/>
              </w:rPr>
            </w:pPr>
            <w:r>
              <w:rPr>
                <w:rFonts w:ascii="Verdana" w:hAnsi="Verdana" w:cs="Arial"/>
              </w:rPr>
              <w:t>Decision No.</w:t>
            </w:r>
          </w:p>
        </w:tc>
        <w:tc>
          <w:tcPr>
            <w:tcW w:w="7521" w:type="dxa"/>
            <w:tcBorders>
              <w:top w:val="single" w:sz="4" w:space="0" w:color="auto"/>
              <w:left w:val="single" w:sz="4" w:space="0" w:color="auto"/>
              <w:bottom w:val="single" w:sz="4" w:space="0" w:color="auto"/>
              <w:right w:val="single" w:sz="4" w:space="0" w:color="auto"/>
            </w:tcBorders>
            <w:shd w:val="clear" w:color="auto" w:fill="DBE5F1"/>
          </w:tcPr>
          <w:p w14:paraId="12AEE86A" w14:textId="77777777" w:rsidR="003E134A" w:rsidRPr="00114354" w:rsidRDefault="003E134A" w:rsidP="003E134A">
            <w:pPr>
              <w:spacing w:before="20" w:line="276" w:lineRule="auto"/>
              <w:jc w:val="both"/>
              <w:rPr>
                <w:rFonts w:ascii="Verdana" w:hAnsi="Verdana" w:cs="Arial"/>
              </w:rPr>
            </w:pPr>
            <w:r>
              <w:rPr>
                <w:rFonts w:ascii="Verdana" w:hAnsi="Verdana" w:cs="Arial"/>
              </w:rPr>
              <w:t>Decision Summary</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5B16ED31" w14:textId="77777777" w:rsidR="003E134A" w:rsidRPr="00114354" w:rsidRDefault="003E134A" w:rsidP="003E134A">
            <w:pPr>
              <w:spacing w:before="20" w:line="276" w:lineRule="auto"/>
              <w:jc w:val="both"/>
              <w:rPr>
                <w:rFonts w:ascii="Verdana" w:hAnsi="Verdana" w:cs="Arial"/>
              </w:rPr>
            </w:pPr>
            <w:r>
              <w:rPr>
                <w:rFonts w:ascii="Verdana" w:hAnsi="Verdana" w:cs="Arial"/>
              </w:rPr>
              <w:t>Progress</w:t>
            </w:r>
          </w:p>
        </w:tc>
      </w:tr>
      <w:tr w:rsidR="00FD56A3" w:rsidRPr="00114354" w14:paraId="42EB954F" w14:textId="77777777" w:rsidTr="00FD56A3">
        <w:tc>
          <w:tcPr>
            <w:tcW w:w="1263" w:type="dxa"/>
            <w:tcBorders>
              <w:top w:val="single" w:sz="4" w:space="0" w:color="auto"/>
              <w:left w:val="single" w:sz="4" w:space="0" w:color="auto"/>
              <w:bottom w:val="single" w:sz="4" w:space="0" w:color="auto"/>
              <w:right w:val="single" w:sz="4" w:space="0" w:color="auto"/>
            </w:tcBorders>
            <w:shd w:val="clear" w:color="auto" w:fill="auto"/>
          </w:tcPr>
          <w:p w14:paraId="3985DB8A" w14:textId="408253B6" w:rsidR="00FD56A3" w:rsidRPr="00F474FA" w:rsidRDefault="00FD56A3" w:rsidP="00F474FA">
            <w:pPr>
              <w:spacing w:line="240" w:lineRule="auto"/>
              <w:rPr>
                <w:rFonts w:cstheme="minorHAnsi"/>
                <w:b/>
                <w:bCs/>
                <w:sz w:val="24"/>
                <w:szCs w:val="24"/>
              </w:rPr>
            </w:pPr>
            <w:r w:rsidRPr="00F474FA">
              <w:rPr>
                <w:rFonts w:cstheme="minorHAnsi"/>
                <w:b/>
                <w:bCs/>
                <w:sz w:val="24"/>
                <w:szCs w:val="24"/>
              </w:rPr>
              <w:t>Decision D2</w:t>
            </w:r>
            <w:r w:rsidR="003C5AF7" w:rsidRPr="00F474FA">
              <w:rPr>
                <w:rFonts w:cstheme="minorHAnsi"/>
                <w:b/>
                <w:bCs/>
                <w:sz w:val="24"/>
                <w:szCs w:val="24"/>
              </w:rPr>
              <w:t>81</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6464EE56" w14:textId="62D24AB3" w:rsidR="003C5AF7" w:rsidRPr="00F474FA" w:rsidRDefault="003C5AF7" w:rsidP="00F474FA">
            <w:pPr>
              <w:spacing w:line="240" w:lineRule="auto"/>
              <w:rPr>
                <w:rFonts w:cstheme="minorHAnsi"/>
                <w:b/>
                <w:bCs/>
                <w:sz w:val="24"/>
                <w:szCs w:val="24"/>
              </w:rPr>
            </w:pPr>
            <w:r w:rsidRPr="00F474FA">
              <w:rPr>
                <w:rFonts w:cstheme="minorHAnsi"/>
                <w:b/>
                <w:bCs/>
                <w:sz w:val="24"/>
                <w:szCs w:val="24"/>
              </w:rPr>
              <w:t>The minutes of the meeting held on the 19th October 2021 were accepted as a true record by the Committee.</w:t>
            </w:r>
          </w:p>
          <w:p w14:paraId="5F440AAF" w14:textId="0FAC69D6" w:rsidR="00FD56A3" w:rsidRPr="00F474FA" w:rsidRDefault="00FD56A3" w:rsidP="00F474FA">
            <w:pPr>
              <w:spacing w:line="240" w:lineRule="auto"/>
              <w:rPr>
                <w:rFonts w:cstheme="minorHAnsi"/>
                <w:b/>
                <w:bCs/>
                <w:sz w:val="24"/>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05AB556" w14:textId="013FE52A" w:rsidR="00FD56A3" w:rsidRPr="00F474FA" w:rsidRDefault="00FD56A3" w:rsidP="00F474FA">
            <w:pPr>
              <w:spacing w:line="240" w:lineRule="auto"/>
              <w:rPr>
                <w:rFonts w:cstheme="minorHAnsi"/>
                <w:b/>
                <w:bCs/>
                <w:sz w:val="24"/>
                <w:szCs w:val="24"/>
              </w:rPr>
            </w:pPr>
            <w:r w:rsidRPr="00F474FA">
              <w:rPr>
                <w:rFonts w:cstheme="minorHAnsi"/>
                <w:b/>
                <w:bCs/>
                <w:sz w:val="24"/>
                <w:szCs w:val="24"/>
              </w:rPr>
              <w:t>Complete</w:t>
            </w:r>
          </w:p>
        </w:tc>
      </w:tr>
      <w:tr w:rsidR="003C5AF7" w:rsidRPr="00114354" w14:paraId="403E0111" w14:textId="77777777" w:rsidTr="00FD56A3">
        <w:tc>
          <w:tcPr>
            <w:tcW w:w="1263" w:type="dxa"/>
            <w:tcBorders>
              <w:top w:val="single" w:sz="4" w:space="0" w:color="auto"/>
              <w:left w:val="single" w:sz="4" w:space="0" w:color="auto"/>
              <w:bottom w:val="single" w:sz="4" w:space="0" w:color="auto"/>
              <w:right w:val="single" w:sz="4" w:space="0" w:color="auto"/>
            </w:tcBorders>
            <w:shd w:val="clear" w:color="auto" w:fill="auto"/>
          </w:tcPr>
          <w:p w14:paraId="0516E052" w14:textId="7A582B36" w:rsidR="003C5AF7" w:rsidRPr="00F474FA" w:rsidRDefault="003C5AF7" w:rsidP="00F474FA">
            <w:pPr>
              <w:spacing w:line="240" w:lineRule="auto"/>
              <w:rPr>
                <w:rFonts w:cstheme="minorHAnsi"/>
                <w:b/>
                <w:bCs/>
                <w:sz w:val="24"/>
                <w:szCs w:val="24"/>
              </w:rPr>
            </w:pPr>
            <w:r w:rsidRPr="00F474FA">
              <w:rPr>
                <w:rFonts w:cstheme="minorHAnsi"/>
                <w:b/>
                <w:bCs/>
                <w:sz w:val="24"/>
                <w:szCs w:val="24"/>
              </w:rPr>
              <w:t>Decision D283</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59A862E2" w14:textId="3EAE8A2E" w:rsidR="003C5AF7" w:rsidRPr="00F474FA" w:rsidRDefault="003C5AF7" w:rsidP="00F474FA">
            <w:pPr>
              <w:spacing w:line="240" w:lineRule="auto"/>
              <w:rPr>
                <w:rFonts w:cstheme="minorHAnsi"/>
                <w:b/>
                <w:bCs/>
                <w:sz w:val="24"/>
                <w:szCs w:val="24"/>
              </w:rPr>
            </w:pPr>
            <w:r w:rsidRPr="00231FBD">
              <w:rPr>
                <w:rFonts w:cstheme="minorHAnsi"/>
                <w:b/>
                <w:bCs/>
                <w:sz w:val="24"/>
                <w:szCs w:val="24"/>
              </w:rPr>
              <w:t>The Committee were happy to recommend the proposed Audit Plan for 2022/23.</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BE661AD" w14:textId="2750C179" w:rsidR="003C5AF7" w:rsidRPr="00F474FA" w:rsidRDefault="003C5AF7" w:rsidP="00F474FA">
            <w:pPr>
              <w:spacing w:line="240" w:lineRule="auto"/>
              <w:rPr>
                <w:rFonts w:cstheme="minorHAnsi"/>
                <w:b/>
                <w:bCs/>
                <w:sz w:val="24"/>
                <w:szCs w:val="24"/>
              </w:rPr>
            </w:pPr>
            <w:r w:rsidRPr="00F474FA">
              <w:rPr>
                <w:rFonts w:cstheme="minorHAnsi"/>
                <w:b/>
                <w:bCs/>
                <w:sz w:val="24"/>
                <w:szCs w:val="24"/>
              </w:rPr>
              <w:t>Complete</w:t>
            </w:r>
          </w:p>
        </w:tc>
      </w:tr>
      <w:tr w:rsidR="003C5AF7" w:rsidRPr="00114354" w14:paraId="61A1E13E" w14:textId="77777777" w:rsidTr="00FD56A3">
        <w:tc>
          <w:tcPr>
            <w:tcW w:w="1263" w:type="dxa"/>
            <w:tcBorders>
              <w:top w:val="single" w:sz="4" w:space="0" w:color="auto"/>
              <w:left w:val="single" w:sz="4" w:space="0" w:color="auto"/>
              <w:bottom w:val="single" w:sz="4" w:space="0" w:color="auto"/>
              <w:right w:val="single" w:sz="4" w:space="0" w:color="auto"/>
            </w:tcBorders>
            <w:shd w:val="clear" w:color="auto" w:fill="auto"/>
          </w:tcPr>
          <w:p w14:paraId="4C8D8EA5" w14:textId="7BF20F01" w:rsidR="003C5AF7" w:rsidRPr="00F474FA" w:rsidRDefault="005D5E61" w:rsidP="00F474FA">
            <w:pPr>
              <w:spacing w:line="240" w:lineRule="auto"/>
              <w:rPr>
                <w:rFonts w:cstheme="minorHAnsi"/>
                <w:b/>
                <w:bCs/>
                <w:sz w:val="24"/>
                <w:szCs w:val="24"/>
              </w:rPr>
            </w:pPr>
            <w:r w:rsidRPr="00F474FA">
              <w:rPr>
                <w:rFonts w:cstheme="minorHAnsi"/>
                <w:b/>
                <w:bCs/>
                <w:sz w:val="24"/>
                <w:szCs w:val="24"/>
              </w:rPr>
              <w:t>Decision D286</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6DA626DB" w14:textId="12006186" w:rsidR="003C5AF7" w:rsidRPr="00231FBD" w:rsidRDefault="005D5E61" w:rsidP="00F474FA">
            <w:pPr>
              <w:spacing w:line="240" w:lineRule="auto"/>
              <w:rPr>
                <w:rFonts w:cstheme="minorHAnsi"/>
                <w:b/>
                <w:bCs/>
                <w:sz w:val="24"/>
                <w:szCs w:val="24"/>
              </w:rPr>
            </w:pPr>
            <w:r w:rsidRPr="00F474FA">
              <w:rPr>
                <w:rFonts w:cstheme="minorHAnsi"/>
                <w:b/>
                <w:bCs/>
                <w:sz w:val="24"/>
                <w:szCs w:val="24"/>
              </w:rPr>
              <w:t>The Committee recommends the Treasury Management report to the CC and PCC.</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A2D9460" w14:textId="76B1D3EA" w:rsidR="003C5AF7" w:rsidRPr="00F474FA" w:rsidRDefault="005D5E61" w:rsidP="00F474FA">
            <w:pPr>
              <w:spacing w:line="240" w:lineRule="auto"/>
              <w:rPr>
                <w:rFonts w:cstheme="minorHAnsi"/>
                <w:b/>
                <w:bCs/>
                <w:sz w:val="24"/>
                <w:szCs w:val="24"/>
              </w:rPr>
            </w:pPr>
            <w:r w:rsidRPr="00F474FA">
              <w:rPr>
                <w:rFonts w:cstheme="minorHAnsi"/>
                <w:b/>
                <w:bCs/>
                <w:sz w:val="24"/>
                <w:szCs w:val="24"/>
              </w:rPr>
              <w:t>Complete</w:t>
            </w:r>
          </w:p>
        </w:tc>
      </w:tr>
      <w:tr w:rsidR="005D5E61" w:rsidRPr="00114354" w14:paraId="7470DD0E" w14:textId="77777777" w:rsidTr="00FD56A3">
        <w:tc>
          <w:tcPr>
            <w:tcW w:w="1263" w:type="dxa"/>
            <w:tcBorders>
              <w:top w:val="single" w:sz="4" w:space="0" w:color="auto"/>
              <w:left w:val="single" w:sz="4" w:space="0" w:color="auto"/>
              <w:bottom w:val="single" w:sz="4" w:space="0" w:color="auto"/>
              <w:right w:val="single" w:sz="4" w:space="0" w:color="auto"/>
            </w:tcBorders>
            <w:shd w:val="clear" w:color="auto" w:fill="auto"/>
          </w:tcPr>
          <w:p w14:paraId="139AB86E" w14:textId="0F38DE10" w:rsidR="005D5E61" w:rsidRPr="00F474FA" w:rsidRDefault="005D5E61" w:rsidP="00F474FA">
            <w:pPr>
              <w:spacing w:line="240" w:lineRule="auto"/>
              <w:rPr>
                <w:rFonts w:cstheme="minorHAnsi"/>
                <w:b/>
                <w:bCs/>
                <w:sz w:val="24"/>
                <w:szCs w:val="24"/>
              </w:rPr>
            </w:pPr>
            <w:r w:rsidRPr="00F474FA">
              <w:rPr>
                <w:rFonts w:cstheme="minorHAnsi"/>
                <w:b/>
                <w:bCs/>
                <w:sz w:val="24"/>
                <w:szCs w:val="24"/>
              </w:rPr>
              <w:t>Decision D287</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31A21B25" w14:textId="66388073" w:rsidR="005D5E61" w:rsidRPr="00F474FA" w:rsidRDefault="005D5E61" w:rsidP="00F474FA">
            <w:pPr>
              <w:spacing w:line="240" w:lineRule="auto"/>
              <w:rPr>
                <w:rFonts w:cstheme="minorHAnsi"/>
                <w:b/>
                <w:bCs/>
                <w:sz w:val="24"/>
                <w:szCs w:val="24"/>
              </w:rPr>
            </w:pPr>
            <w:r w:rsidRPr="00231FBD">
              <w:rPr>
                <w:rFonts w:cstheme="minorHAnsi"/>
                <w:b/>
                <w:bCs/>
                <w:sz w:val="24"/>
                <w:szCs w:val="24"/>
              </w:rPr>
              <w:t xml:space="preserve">The Committee approved the review of the JAC </w:t>
            </w:r>
            <w:proofErr w:type="spellStart"/>
            <w:r w:rsidRPr="00231FBD">
              <w:rPr>
                <w:rFonts w:cstheme="minorHAnsi"/>
                <w:b/>
                <w:bCs/>
                <w:sz w:val="24"/>
                <w:szCs w:val="24"/>
              </w:rPr>
              <w:t>ToR</w:t>
            </w:r>
            <w:proofErr w:type="spellEnd"/>
            <w:r w:rsidRPr="00231FBD">
              <w:rPr>
                <w:rFonts w:cstheme="minorHAnsi"/>
                <w:b/>
                <w:bCs/>
                <w:sz w:val="24"/>
                <w:szCs w:val="24"/>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2F82359" w14:textId="78F41D93" w:rsidR="005D5E61" w:rsidRPr="00F474FA" w:rsidRDefault="005D5E61" w:rsidP="00F474FA">
            <w:pPr>
              <w:spacing w:line="240" w:lineRule="auto"/>
              <w:rPr>
                <w:rFonts w:cstheme="minorHAnsi"/>
                <w:b/>
                <w:bCs/>
                <w:sz w:val="24"/>
                <w:szCs w:val="24"/>
              </w:rPr>
            </w:pPr>
            <w:r w:rsidRPr="00F474FA">
              <w:rPr>
                <w:rFonts w:cstheme="minorHAnsi"/>
                <w:b/>
                <w:bCs/>
                <w:sz w:val="24"/>
                <w:szCs w:val="24"/>
              </w:rPr>
              <w:t>Complete</w:t>
            </w:r>
          </w:p>
        </w:tc>
      </w:tr>
    </w:tbl>
    <w:p w14:paraId="0E5864D6" w14:textId="27B616FE" w:rsidR="00C41A83" w:rsidRDefault="00C41A83" w:rsidP="003E134A">
      <w:pPr>
        <w:pStyle w:val="TableParagraph"/>
        <w:tabs>
          <w:tab w:val="left" w:pos="568"/>
        </w:tabs>
        <w:ind w:left="0" w:right="452"/>
        <w:rPr>
          <w:rFonts w:ascii="Calibri" w:hAnsi="Calibri" w:cs="Calibri"/>
          <w:color w:val="FF0000"/>
        </w:rPr>
      </w:pPr>
    </w:p>
    <w:p w14:paraId="0F9CC5F3" w14:textId="77777777" w:rsidR="00252A28" w:rsidRDefault="00252A28"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6042"/>
        <w:gridCol w:w="1601"/>
        <w:gridCol w:w="1544"/>
      </w:tblGrid>
      <w:tr w:rsidR="003E134A" w:rsidRPr="00114354" w14:paraId="18373776"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0B4DA4" w:themeFill="text2"/>
          </w:tcPr>
          <w:p w14:paraId="235A4928" w14:textId="77777777" w:rsidR="003E134A" w:rsidRPr="00114354" w:rsidRDefault="003E134A" w:rsidP="003E134A">
            <w:pPr>
              <w:jc w:val="center"/>
              <w:rPr>
                <w:rFonts w:ascii="Verdana" w:hAnsi="Verdana" w:cs="Arial"/>
                <w:color w:val="FFFFFF"/>
              </w:rPr>
            </w:pPr>
          </w:p>
        </w:tc>
        <w:tc>
          <w:tcPr>
            <w:tcW w:w="918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9B53821" w14:textId="024870F4" w:rsidR="003E134A" w:rsidRPr="00114354" w:rsidRDefault="003E134A" w:rsidP="00DB0276">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F474FA">
              <w:rPr>
                <w:rFonts w:ascii="Verdana" w:hAnsi="Verdana" w:cs="Arial"/>
                <w:color w:val="FFFFFF"/>
              </w:rPr>
              <w:t>30</w:t>
            </w:r>
            <w:r w:rsidR="00F474FA" w:rsidRPr="00F474FA">
              <w:rPr>
                <w:rFonts w:ascii="Verdana" w:hAnsi="Verdana" w:cs="Arial"/>
                <w:color w:val="FFFFFF"/>
                <w:vertAlign w:val="superscript"/>
              </w:rPr>
              <w:t>th</w:t>
            </w:r>
            <w:r w:rsidR="00F474FA">
              <w:rPr>
                <w:rFonts w:ascii="Verdana" w:hAnsi="Verdana" w:cs="Arial"/>
                <w:color w:val="FFFFFF"/>
              </w:rPr>
              <w:t xml:space="preserve"> November</w:t>
            </w:r>
            <w:r w:rsidR="00A244F3">
              <w:rPr>
                <w:rFonts w:ascii="Verdana" w:hAnsi="Verdana" w:cs="Arial"/>
                <w:color w:val="FFFFFF"/>
              </w:rPr>
              <w:t xml:space="preserve"> 2021</w:t>
            </w:r>
            <w:r w:rsidRPr="00B40728">
              <w:rPr>
                <w:rFonts w:ascii="Verdana" w:hAnsi="Verdana" w:cs="Arial"/>
                <w:color w:val="FFFFFF"/>
              </w:rPr>
              <w:t>)</w:t>
            </w:r>
          </w:p>
        </w:tc>
      </w:tr>
      <w:tr w:rsidR="003E134A" w:rsidRPr="00114354" w14:paraId="0D7849C3"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DBE5F1"/>
          </w:tcPr>
          <w:p w14:paraId="19576BCF" w14:textId="77777777" w:rsidR="003E134A" w:rsidRPr="00F33493" w:rsidRDefault="003E134A" w:rsidP="003E134A">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6042" w:type="dxa"/>
            <w:tcBorders>
              <w:top w:val="single" w:sz="4" w:space="0" w:color="auto"/>
              <w:left w:val="single" w:sz="4" w:space="0" w:color="auto"/>
              <w:bottom w:val="single" w:sz="4" w:space="0" w:color="auto"/>
              <w:right w:val="single" w:sz="4" w:space="0" w:color="auto"/>
            </w:tcBorders>
            <w:shd w:val="clear" w:color="auto" w:fill="DBE5F1"/>
          </w:tcPr>
          <w:p w14:paraId="49CF91AE" w14:textId="77777777" w:rsidR="003E134A" w:rsidRPr="00F33493" w:rsidRDefault="003E134A" w:rsidP="003E134A">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3B14A3DE" w14:textId="77777777" w:rsidR="003E134A" w:rsidRPr="00F33493" w:rsidRDefault="003E134A" w:rsidP="003E134A">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21DF4574" w14:textId="77777777" w:rsidR="003E134A" w:rsidRPr="00F33493" w:rsidRDefault="003E134A" w:rsidP="003E134A">
            <w:pPr>
              <w:jc w:val="both"/>
              <w:rPr>
                <w:rFonts w:ascii="Verdana" w:hAnsi="Verdana" w:cs="Arial"/>
                <w:b/>
              </w:rPr>
            </w:pPr>
            <w:r w:rsidRPr="00F33493">
              <w:rPr>
                <w:rFonts w:ascii="Verdana" w:hAnsi="Verdana" w:cs="Arial"/>
                <w:b/>
              </w:rPr>
              <w:t xml:space="preserve"> Progress</w:t>
            </w:r>
          </w:p>
        </w:tc>
      </w:tr>
      <w:tr w:rsidR="00764734" w:rsidRPr="00A244F3" w14:paraId="12B05067" w14:textId="77777777" w:rsidTr="00FB147E">
        <w:tc>
          <w:tcPr>
            <w:tcW w:w="1006" w:type="dxa"/>
            <w:tcBorders>
              <w:top w:val="single" w:sz="4" w:space="0" w:color="auto"/>
              <w:left w:val="single" w:sz="4" w:space="0" w:color="auto"/>
              <w:bottom w:val="single" w:sz="4" w:space="0" w:color="auto"/>
              <w:right w:val="single" w:sz="4" w:space="0" w:color="auto"/>
            </w:tcBorders>
            <w:shd w:val="clear" w:color="auto" w:fill="auto"/>
          </w:tcPr>
          <w:p w14:paraId="5AB2706A" w14:textId="4D36D210" w:rsidR="00764734" w:rsidRPr="00231FBD" w:rsidRDefault="00764734" w:rsidP="00F474FA">
            <w:pPr>
              <w:rPr>
                <w:rFonts w:cstheme="minorHAnsi"/>
                <w:b/>
                <w:bCs/>
                <w:sz w:val="24"/>
                <w:szCs w:val="24"/>
              </w:rPr>
            </w:pPr>
            <w:r w:rsidRPr="00231FBD">
              <w:rPr>
                <w:rFonts w:cstheme="minorHAnsi"/>
                <w:b/>
                <w:bCs/>
                <w:sz w:val="24"/>
                <w:szCs w:val="24"/>
              </w:rPr>
              <w:t>Action 2</w:t>
            </w:r>
            <w:r w:rsidR="00231FBD" w:rsidRPr="00231FBD">
              <w:rPr>
                <w:rFonts w:cstheme="minorHAnsi"/>
                <w:b/>
                <w:bCs/>
                <w:sz w:val="24"/>
                <w:szCs w:val="24"/>
              </w:rPr>
              <w:t>81</w:t>
            </w:r>
            <w:r w:rsidRPr="00231FBD">
              <w:rPr>
                <w:rFonts w:cstheme="minorHAnsi"/>
                <w:b/>
                <w:bCs/>
                <w:sz w:val="24"/>
                <w:szCs w:val="24"/>
              </w:rPr>
              <w:t xml:space="preserve"> </w:t>
            </w: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5D091D4F" w14:textId="53AD2B21" w:rsidR="00231FBD" w:rsidRPr="00231FBD" w:rsidRDefault="00231FBD" w:rsidP="00F474FA">
            <w:pPr>
              <w:spacing w:before="120" w:after="0"/>
              <w:contextualSpacing/>
              <w:rPr>
                <w:rFonts w:cstheme="minorHAnsi"/>
                <w:b/>
                <w:bCs/>
                <w:sz w:val="24"/>
                <w:szCs w:val="24"/>
              </w:rPr>
            </w:pPr>
            <w:r w:rsidRPr="00231FBD">
              <w:rPr>
                <w:rFonts w:cstheme="minorHAnsi"/>
                <w:b/>
                <w:bCs/>
                <w:sz w:val="24"/>
                <w:szCs w:val="24"/>
              </w:rPr>
              <w:t>KP to consider the points made on page 11 of the minutes taken from the JAC meeting on the 19</w:t>
            </w:r>
            <w:r w:rsidRPr="00F474FA">
              <w:rPr>
                <w:rFonts w:cstheme="minorHAnsi"/>
                <w:b/>
                <w:bCs/>
                <w:sz w:val="24"/>
                <w:szCs w:val="24"/>
              </w:rPr>
              <w:t>th</w:t>
            </w:r>
            <w:r w:rsidRPr="00231FBD">
              <w:rPr>
                <w:rFonts w:cstheme="minorHAnsi"/>
                <w:b/>
                <w:bCs/>
                <w:sz w:val="24"/>
                <w:szCs w:val="24"/>
              </w:rPr>
              <w:t xml:space="preserve"> of October 2021.</w:t>
            </w:r>
          </w:p>
          <w:p w14:paraId="0A8F83A7" w14:textId="1DF86360" w:rsidR="00764734" w:rsidRPr="00F474FA" w:rsidRDefault="00764734" w:rsidP="00F474FA">
            <w:pPr>
              <w:spacing w:after="200"/>
              <w:contextualSpacing/>
              <w:rPr>
                <w:rFonts w:cstheme="minorHAnsi"/>
                <w:b/>
                <w:bCs/>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EBA5BC9" w14:textId="75EFDFFD" w:rsidR="00764734" w:rsidRPr="00F474FA" w:rsidRDefault="00231FBD" w:rsidP="00F474FA">
            <w:pPr>
              <w:rPr>
                <w:rFonts w:cstheme="minorHAnsi"/>
                <w:b/>
                <w:bCs/>
                <w:sz w:val="24"/>
                <w:szCs w:val="24"/>
              </w:rPr>
            </w:pPr>
            <w:r w:rsidRPr="00F474FA">
              <w:rPr>
                <w:rFonts w:cstheme="minorHAnsi"/>
                <w:b/>
                <w:bCs/>
                <w:sz w:val="24"/>
                <w:szCs w:val="24"/>
              </w:rPr>
              <w:t>KP</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E5FF7C1" w14:textId="41B64BD2" w:rsidR="00764734" w:rsidRPr="00F474FA" w:rsidRDefault="00764734" w:rsidP="00F474FA">
            <w:pPr>
              <w:rPr>
                <w:rFonts w:cstheme="minorHAnsi"/>
                <w:b/>
                <w:bCs/>
                <w:sz w:val="24"/>
                <w:szCs w:val="24"/>
              </w:rPr>
            </w:pPr>
          </w:p>
        </w:tc>
      </w:tr>
      <w:tr w:rsidR="00764734" w:rsidRPr="00A244F3" w14:paraId="20752B99" w14:textId="77777777" w:rsidTr="00FB147E">
        <w:tc>
          <w:tcPr>
            <w:tcW w:w="1006" w:type="dxa"/>
            <w:tcBorders>
              <w:top w:val="single" w:sz="4" w:space="0" w:color="auto"/>
              <w:left w:val="single" w:sz="4" w:space="0" w:color="auto"/>
              <w:bottom w:val="single" w:sz="4" w:space="0" w:color="auto"/>
              <w:right w:val="single" w:sz="4" w:space="0" w:color="auto"/>
            </w:tcBorders>
            <w:shd w:val="clear" w:color="auto" w:fill="auto"/>
          </w:tcPr>
          <w:p w14:paraId="1109361E" w14:textId="6512A74D" w:rsidR="00764734" w:rsidRPr="00231FBD" w:rsidRDefault="00764734" w:rsidP="00F474FA">
            <w:pPr>
              <w:rPr>
                <w:rFonts w:cstheme="minorHAnsi"/>
                <w:b/>
                <w:bCs/>
                <w:sz w:val="24"/>
                <w:szCs w:val="24"/>
              </w:rPr>
            </w:pPr>
            <w:r w:rsidRPr="00231FBD">
              <w:rPr>
                <w:rFonts w:cstheme="minorHAnsi"/>
                <w:b/>
                <w:bCs/>
                <w:sz w:val="24"/>
                <w:szCs w:val="24"/>
              </w:rPr>
              <w:t>Action 2</w:t>
            </w:r>
            <w:r w:rsidR="005D5E61">
              <w:rPr>
                <w:rFonts w:cstheme="minorHAnsi"/>
                <w:b/>
                <w:bCs/>
                <w:sz w:val="24"/>
                <w:szCs w:val="24"/>
              </w:rPr>
              <w:t>85</w:t>
            </w: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405F1427" w14:textId="17A9328E" w:rsidR="005D5E61" w:rsidRPr="00231FBD" w:rsidRDefault="005D5E61" w:rsidP="00F474FA">
            <w:pPr>
              <w:rPr>
                <w:rFonts w:cstheme="minorHAnsi"/>
                <w:b/>
                <w:bCs/>
                <w:sz w:val="24"/>
                <w:szCs w:val="24"/>
              </w:rPr>
            </w:pPr>
            <w:r w:rsidRPr="00231FBD">
              <w:rPr>
                <w:rFonts w:cstheme="minorHAnsi"/>
                <w:b/>
                <w:bCs/>
                <w:sz w:val="24"/>
                <w:szCs w:val="24"/>
              </w:rPr>
              <w:t xml:space="preserve">For JM to add a wider time frame to the direction of travel column rather than just quarterly within the SICA report to provide further context. </w:t>
            </w:r>
          </w:p>
          <w:p w14:paraId="296DE74E" w14:textId="71B66AE1" w:rsidR="00764734" w:rsidRPr="00F474FA" w:rsidRDefault="00764734" w:rsidP="00F474FA">
            <w:pPr>
              <w:spacing w:before="120" w:after="120"/>
              <w:rPr>
                <w:rFonts w:cstheme="minorHAnsi"/>
                <w:b/>
                <w:bCs/>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84F5CF8" w14:textId="4FE40C08" w:rsidR="00764734" w:rsidRPr="00F474FA" w:rsidRDefault="005D5E61" w:rsidP="00F474FA">
            <w:pPr>
              <w:rPr>
                <w:rFonts w:cstheme="minorHAnsi"/>
                <w:b/>
                <w:bCs/>
                <w:sz w:val="24"/>
                <w:szCs w:val="24"/>
              </w:rPr>
            </w:pPr>
            <w:r w:rsidRPr="00F474FA">
              <w:rPr>
                <w:rFonts w:cstheme="minorHAnsi"/>
                <w:b/>
                <w:bCs/>
                <w:sz w:val="24"/>
                <w:szCs w:val="24"/>
              </w:rPr>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7AE9ACB" w14:textId="3175898C" w:rsidR="00764734" w:rsidRPr="00F474FA" w:rsidRDefault="00764734" w:rsidP="00F474FA">
            <w:pPr>
              <w:rPr>
                <w:rFonts w:cstheme="minorHAnsi"/>
                <w:b/>
                <w:bCs/>
                <w:sz w:val="24"/>
                <w:szCs w:val="24"/>
              </w:rPr>
            </w:pPr>
          </w:p>
        </w:tc>
      </w:tr>
      <w:tr w:rsidR="00FD56A3" w:rsidRPr="00A244F3" w14:paraId="1FBCB953" w14:textId="77777777" w:rsidTr="00FB147E">
        <w:tc>
          <w:tcPr>
            <w:tcW w:w="1006" w:type="dxa"/>
            <w:tcBorders>
              <w:top w:val="single" w:sz="4" w:space="0" w:color="auto"/>
              <w:left w:val="single" w:sz="4" w:space="0" w:color="auto"/>
              <w:bottom w:val="single" w:sz="4" w:space="0" w:color="auto"/>
              <w:right w:val="single" w:sz="4" w:space="0" w:color="auto"/>
            </w:tcBorders>
            <w:shd w:val="clear" w:color="auto" w:fill="auto"/>
          </w:tcPr>
          <w:p w14:paraId="5EAE2AAA" w14:textId="1B48F382" w:rsidR="00FD56A3" w:rsidRPr="00231FBD" w:rsidRDefault="00FD56A3" w:rsidP="00F474FA">
            <w:pPr>
              <w:rPr>
                <w:rFonts w:cstheme="minorHAnsi"/>
                <w:b/>
                <w:bCs/>
                <w:sz w:val="24"/>
                <w:szCs w:val="24"/>
              </w:rPr>
            </w:pPr>
            <w:r w:rsidRPr="00231FBD">
              <w:rPr>
                <w:rFonts w:cstheme="minorHAnsi"/>
                <w:b/>
                <w:bCs/>
                <w:sz w:val="24"/>
                <w:szCs w:val="24"/>
              </w:rPr>
              <w:t>Action 2</w:t>
            </w:r>
            <w:r w:rsidR="005D5E61">
              <w:rPr>
                <w:rFonts w:cstheme="minorHAnsi"/>
                <w:b/>
                <w:bCs/>
                <w:sz w:val="24"/>
                <w:szCs w:val="24"/>
              </w:rPr>
              <w:t>87</w:t>
            </w: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481F976C" w14:textId="58B28BBB" w:rsidR="005D5E61" w:rsidRPr="00231FBD" w:rsidRDefault="005D5E61" w:rsidP="00F474FA">
            <w:pPr>
              <w:rPr>
                <w:rFonts w:cstheme="minorHAnsi"/>
                <w:b/>
                <w:bCs/>
                <w:sz w:val="24"/>
                <w:szCs w:val="24"/>
              </w:rPr>
            </w:pPr>
            <w:r w:rsidRPr="00231FBD">
              <w:rPr>
                <w:rFonts w:cstheme="minorHAnsi"/>
                <w:b/>
                <w:bCs/>
                <w:sz w:val="24"/>
                <w:szCs w:val="24"/>
              </w:rPr>
              <w:t>CB to amend IW’s title to Head of Corporate Finance.</w:t>
            </w:r>
          </w:p>
          <w:p w14:paraId="5AA79931" w14:textId="7E2F410E" w:rsidR="00FD56A3" w:rsidRPr="00F474FA" w:rsidRDefault="00FD56A3" w:rsidP="00F474FA">
            <w:pPr>
              <w:rPr>
                <w:rFonts w:cstheme="minorHAnsi"/>
                <w:b/>
                <w:bCs/>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AACDA0B" w14:textId="3502770F" w:rsidR="00FD56A3" w:rsidRPr="00F474FA" w:rsidRDefault="005D5E61" w:rsidP="00F474FA">
            <w:pPr>
              <w:rPr>
                <w:rFonts w:cstheme="minorHAnsi"/>
                <w:b/>
                <w:bCs/>
                <w:sz w:val="24"/>
                <w:szCs w:val="24"/>
              </w:rPr>
            </w:pPr>
            <w:r w:rsidRPr="00F474FA">
              <w:rPr>
                <w:rFonts w:cstheme="minorHAnsi"/>
                <w:b/>
                <w:bCs/>
                <w:sz w:val="24"/>
                <w:szCs w:val="24"/>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435D1C2" w14:textId="7776B48F" w:rsidR="00FD56A3" w:rsidRPr="00F474FA" w:rsidRDefault="00F474FA" w:rsidP="00F474FA">
            <w:pPr>
              <w:rPr>
                <w:rFonts w:cstheme="minorHAnsi"/>
                <w:b/>
                <w:bCs/>
                <w:sz w:val="24"/>
                <w:szCs w:val="24"/>
              </w:rPr>
            </w:pPr>
            <w:r w:rsidRPr="00F474FA">
              <w:rPr>
                <w:rFonts w:cstheme="minorHAnsi"/>
                <w:b/>
                <w:bCs/>
                <w:sz w:val="24"/>
                <w:szCs w:val="24"/>
              </w:rPr>
              <w:t>Complete</w:t>
            </w:r>
          </w:p>
        </w:tc>
      </w:tr>
      <w:tr w:rsidR="00FD56A3" w:rsidRPr="00A244F3" w14:paraId="42DF7A23" w14:textId="77777777" w:rsidTr="00FB147E">
        <w:tc>
          <w:tcPr>
            <w:tcW w:w="1006" w:type="dxa"/>
            <w:tcBorders>
              <w:top w:val="single" w:sz="4" w:space="0" w:color="auto"/>
              <w:left w:val="single" w:sz="4" w:space="0" w:color="auto"/>
              <w:bottom w:val="single" w:sz="4" w:space="0" w:color="auto"/>
              <w:right w:val="single" w:sz="4" w:space="0" w:color="auto"/>
            </w:tcBorders>
            <w:shd w:val="clear" w:color="auto" w:fill="auto"/>
          </w:tcPr>
          <w:p w14:paraId="692BF538" w14:textId="7A57E3D1" w:rsidR="00FD56A3" w:rsidRPr="00231FBD" w:rsidRDefault="00FD56A3" w:rsidP="00F474FA">
            <w:pPr>
              <w:rPr>
                <w:rFonts w:cstheme="minorHAnsi"/>
                <w:b/>
                <w:bCs/>
                <w:sz w:val="24"/>
                <w:szCs w:val="24"/>
              </w:rPr>
            </w:pPr>
            <w:r w:rsidRPr="00231FBD">
              <w:rPr>
                <w:rFonts w:cstheme="minorHAnsi"/>
                <w:b/>
                <w:bCs/>
                <w:sz w:val="24"/>
                <w:szCs w:val="24"/>
              </w:rPr>
              <w:t>Action 2</w:t>
            </w:r>
            <w:r w:rsidR="00F474FA">
              <w:rPr>
                <w:rFonts w:cstheme="minorHAnsi"/>
                <w:b/>
                <w:bCs/>
                <w:sz w:val="24"/>
                <w:szCs w:val="24"/>
              </w:rPr>
              <w:t>91</w:t>
            </w: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566B4314" w14:textId="18CBB0EE" w:rsidR="00FD56A3" w:rsidRPr="00F474FA" w:rsidRDefault="00F474FA" w:rsidP="00F474FA">
            <w:pPr>
              <w:rPr>
                <w:rFonts w:cstheme="minorHAnsi"/>
                <w:b/>
                <w:bCs/>
                <w:sz w:val="24"/>
                <w:szCs w:val="24"/>
              </w:rPr>
            </w:pPr>
            <w:r w:rsidRPr="00231FBD">
              <w:rPr>
                <w:rFonts w:cstheme="minorHAnsi"/>
                <w:b/>
                <w:bCs/>
                <w:sz w:val="24"/>
                <w:szCs w:val="24"/>
              </w:rPr>
              <w:t>For JAC members to consider whether they would be interested in having a specific area of expertise and responsibility in relation to the work of the Panel.</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BF93905" w14:textId="2A1B0A95" w:rsidR="00FD56A3" w:rsidRPr="00F474FA" w:rsidRDefault="00F474FA" w:rsidP="00F474FA">
            <w:pPr>
              <w:rPr>
                <w:rFonts w:cstheme="minorHAnsi"/>
                <w:b/>
                <w:bCs/>
                <w:sz w:val="24"/>
                <w:szCs w:val="24"/>
              </w:rPr>
            </w:pPr>
            <w:r w:rsidRPr="00F474FA">
              <w:rPr>
                <w:rFonts w:cstheme="minorHAnsi"/>
                <w:b/>
                <w:bCs/>
                <w:sz w:val="24"/>
                <w:szCs w:val="24"/>
              </w:rPr>
              <w:t xml:space="preserve">JAC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30D5E17" w14:textId="51D7EC69" w:rsidR="00FD56A3" w:rsidRPr="00F474FA" w:rsidRDefault="00FD56A3" w:rsidP="00F474FA">
            <w:pPr>
              <w:rPr>
                <w:rFonts w:cstheme="minorHAnsi"/>
                <w:b/>
                <w:bCs/>
                <w:sz w:val="24"/>
                <w:szCs w:val="24"/>
              </w:rPr>
            </w:pPr>
          </w:p>
        </w:tc>
      </w:tr>
    </w:tbl>
    <w:p w14:paraId="0501B6B4" w14:textId="77777777" w:rsidR="00AB0A73" w:rsidRPr="00A244F3" w:rsidRDefault="00AB0A73" w:rsidP="003E134A">
      <w:pPr>
        <w:pStyle w:val="TableParagraph"/>
        <w:tabs>
          <w:tab w:val="left" w:pos="568"/>
        </w:tabs>
        <w:ind w:left="0" w:right="452"/>
        <w:rPr>
          <w:rFonts w:ascii="Verdana" w:eastAsiaTheme="minorHAnsi" w:hAnsi="Verdana" w:cs="Calibri"/>
          <w:b/>
          <w:color w:val="000000"/>
          <w:lang w:eastAsia="en-US" w:bidi="ar-SA"/>
        </w:rPr>
      </w:pPr>
    </w:p>
    <w:p w14:paraId="13EE6B61" w14:textId="4B1D3FED" w:rsidR="007E6BBA" w:rsidRDefault="007E6BBA" w:rsidP="003E134A">
      <w:pPr>
        <w:spacing w:after="0" w:line="240" w:lineRule="auto"/>
        <w:jc w:val="both"/>
        <w:rPr>
          <w:rFonts w:ascii="Verdana" w:hAnsi="Verdana" w:cs="Arial"/>
          <w:color w:val="000000" w:themeColor="text1"/>
        </w:rPr>
      </w:pPr>
    </w:p>
    <w:p w14:paraId="6F8DEE0E" w14:textId="77777777" w:rsidR="00166D1B" w:rsidRPr="00BF38D4" w:rsidRDefault="00166D1B" w:rsidP="003E134A">
      <w:pPr>
        <w:spacing w:before="120" w:after="0" w:line="240" w:lineRule="auto"/>
        <w:rPr>
          <w:rFonts w:ascii="Verdana" w:hAnsi="Verdana"/>
          <w:b/>
        </w:rPr>
      </w:pPr>
    </w:p>
    <w:p w14:paraId="5A6D555E" w14:textId="7CFBF8D3" w:rsidR="001D2D77" w:rsidRDefault="001D2D77" w:rsidP="003E134A">
      <w:pPr>
        <w:spacing w:line="240" w:lineRule="auto"/>
        <w:rPr>
          <w:rFonts w:ascii="Verdana" w:eastAsia="Calibri" w:hAnsi="Verdana" w:cs="Arial"/>
          <w:lang w:eastAsia="en-GB"/>
        </w:rPr>
      </w:pPr>
    </w:p>
    <w:p w14:paraId="24E0A281" w14:textId="7E35B443" w:rsidR="007547F0" w:rsidRDefault="007547F0" w:rsidP="00680ACD">
      <w:pPr>
        <w:spacing w:line="360" w:lineRule="auto"/>
        <w:rPr>
          <w:rFonts w:ascii="Verdana" w:eastAsia="Calibri" w:hAnsi="Verdana" w:cs="Arial"/>
          <w:b/>
        </w:rPr>
      </w:pPr>
    </w:p>
    <w:p w14:paraId="5696D3BA" w14:textId="74E3B97C" w:rsidR="001D2D77" w:rsidRDefault="001D2D77" w:rsidP="00680ACD">
      <w:pPr>
        <w:spacing w:line="360" w:lineRule="auto"/>
        <w:rPr>
          <w:rFonts w:ascii="Verdana" w:eastAsia="Calibri" w:hAnsi="Verdana" w:cs="Arial"/>
          <w:b/>
        </w:rPr>
      </w:pPr>
    </w:p>
    <w:sectPr w:rsidR="001D2D77"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7EE4" w14:textId="77777777" w:rsidR="00C248DA" w:rsidRDefault="00C248DA">
      <w:r>
        <w:separator/>
      </w:r>
    </w:p>
  </w:endnote>
  <w:endnote w:type="continuationSeparator" w:id="0">
    <w:p w14:paraId="25E36910" w14:textId="77777777" w:rsidR="00C248DA" w:rsidRDefault="00C2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0DEE" w14:textId="77777777" w:rsidR="00C248DA" w:rsidRDefault="00C248DA" w:rsidP="00FF605F">
    <w:pPr>
      <w:pStyle w:val="Footer"/>
      <w:framePr w:wrap="around" w:vAnchor="text" w:hAnchor="margin" w:xAlign="right" w:y="1"/>
      <w:rPr>
        <w:rStyle w:val="PageNumber"/>
      </w:rPr>
    </w:pPr>
  </w:p>
  <w:p w14:paraId="72552432" w14:textId="77777777" w:rsidR="00C248DA" w:rsidRDefault="00C248DA"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064377"/>
      <w:docPartObj>
        <w:docPartGallery w:val="Page Numbers (Bottom of Page)"/>
        <w:docPartUnique/>
      </w:docPartObj>
    </w:sdtPr>
    <w:sdtEndPr>
      <w:rPr>
        <w:noProof/>
      </w:rPr>
    </w:sdtEndPr>
    <w:sdtContent>
      <w:p w14:paraId="30779CAB" w14:textId="3052955C" w:rsidR="00C248DA" w:rsidRDefault="00C248D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B58820B" w14:textId="056A6818" w:rsidR="00C248DA" w:rsidRDefault="00C248DA"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B2C6" w14:textId="77777777" w:rsidR="00C248DA" w:rsidRDefault="00C2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85F1" w14:textId="77777777" w:rsidR="00C248DA" w:rsidRDefault="00C248DA">
      <w:r>
        <w:separator/>
      </w:r>
    </w:p>
  </w:footnote>
  <w:footnote w:type="continuationSeparator" w:id="0">
    <w:p w14:paraId="1A3F97D1" w14:textId="77777777" w:rsidR="00C248DA" w:rsidRDefault="00C24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8872" w14:textId="77777777" w:rsidR="00C248DA" w:rsidRDefault="00C2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BE76" w14:textId="77777777" w:rsidR="00C248DA" w:rsidRDefault="00C24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D83E" w14:textId="77777777" w:rsidR="00C248DA" w:rsidRDefault="00C2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8"/>
  </w:num>
  <w:num w:numId="6">
    <w:abstractNumId w:val="4"/>
  </w:num>
  <w:num w:numId="7">
    <w:abstractNumId w:val="15"/>
  </w:num>
  <w:num w:numId="8">
    <w:abstractNumId w:val="12"/>
  </w:num>
  <w:num w:numId="9">
    <w:abstractNumId w:val="1"/>
  </w:num>
  <w:num w:numId="10">
    <w:abstractNumId w:val="7"/>
  </w:num>
  <w:num w:numId="11">
    <w:abstractNumId w:val="16"/>
  </w:num>
  <w:num w:numId="12">
    <w:abstractNumId w:val="14"/>
  </w:num>
  <w:num w:numId="13">
    <w:abstractNumId w:val="19"/>
  </w:num>
  <w:num w:numId="14">
    <w:abstractNumId w:val="2"/>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11"/>
  </w:num>
  <w:num w:numId="20">
    <w:abstractNumId w:val="0"/>
  </w:num>
  <w:num w:numId="21">
    <w:abstractNumId w:val="17"/>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0"/>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0DC4"/>
    <w:rsid w:val="00021102"/>
    <w:rsid w:val="00021349"/>
    <w:rsid w:val="000213EF"/>
    <w:rsid w:val="0002164B"/>
    <w:rsid w:val="0002193D"/>
    <w:rsid w:val="00021A47"/>
    <w:rsid w:val="00021AAF"/>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27DB7"/>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9EB"/>
    <w:rsid w:val="00037BC5"/>
    <w:rsid w:val="00037CBF"/>
    <w:rsid w:val="00037CD6"/>
    <w:rsid w:val="00040062"/>
    <w:rsid w:val="0004012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5FF"/>
    <w:rsid w:val="000836AD"/>
    <w:rsid w:val="00083962"/>
    <w:rsid w:val="00083A01"/>
    <w:rsid w:val="00083A2A"/>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065"/>
    <w:rsid w:val="000A433C"/>
    <w:rsid w:val="000A4670"/>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867"/>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2D7"/>
    <w:rsid w:val="00137DE9"/>
    <w:rsid w:val="00137F75"/>
    <w:rsid w:val="001405F8"/>
    <w:rsid w:val="00140680"/>
    <w:rsid w:val="00140C8C"/>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06A"/>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7384"/>
    <w:rsid w:val="00207792"/>
    <w:rsid w:val="00207BC4"/>
    <w:rsid w:val="00207C83"/>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5B4"/>
    <w:rsid w:val="00221AFD"/>
    <w:rsid w:val="002223E3"/>
    <w:rsid w:val="00222759"/>
    <w:rsid w:val="002229CB"/>
    <w:rsid w:val="00222CA6"/>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C3B"/>
    <w:rsid w:val="00241E08"/>
    <w:rsid w:val="002425A7"/>
    <w:rsid w:val="002429CB"/>
    <w:rsid w:val="00243100"/>
    <w:rsid w:val="0024364E"/>
    <w:rsid w:val="0024375E"/>
    <w:rsid w:val="00243988"/>
    <w:rsid w:val="00244130"/>
    <w:rsid w:val="002444C4"/>
    <w:rsid w:val="0024451F"/>
    <w:rsid w:val="002447C5"/>
    <w:rsid w:val="00245FAA"/>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434B"/>
    <w:rsid w:val="0025482E"/>
    <w:rsid w:val="00254B75"/>
    <w:rsid w:val="00254DA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447B"/>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448E"/>
    <w:rsid w:val="002F45A8"/>
    <w:rsid w:val="002F492F"/>
    <w:rsid w:val="002F4A2B"/>
    <w:rsid w:val="002F4C93"/>
    <w:rsid w:val="002F4C9A"/>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DA2"/>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AF0"/>
    <w:rsid w:val="00381CFB"/>
    <w:rsid w:val="00381D85"/>
    <w:rsid w:val="00381DBA"/>
    <w:rsid w:val="003820CF"/>
    <w:rsid w:val="00382728"/>
    <w:rsid w:val="00382F95"/>
    <w:rsid w:val="0038342A"/>
    <w:rsid w:val="00383C70"/>
    <w:rsid w:val="0038420A"/>
    <w:rsid w:val="003845C1"/>
    <w:rsid w:val="0038474F"/>
    <w:rsid w:val="00384B71"/>
    <w:rsid w:val="00384DDA"/>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517D"/>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06C"/>
    <w:rsid w:val="0043127B"/>
    <w:rsid w:val="00431325"/>
    <w:rsid w:val="004315EA"/>
    <w:rsid w:val="00431A44"/>
    <w:rsid w:val="00431A7E"/>
    <w:rsid w:val="00431BC3"/>
    <w:rsid w:val="00431DF5"/>
    <w:rsid w:val="00431F31"/>
    <w:rsid w:val="00431F58"/>
    <w:rsid w:val="004325EF"/>
    <w:rsid w:val="00432AFD"/>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673A9"/>
    <w:rsid w:val="004674E5"/>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97C31"/>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CE8"/>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F1"/>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CE3"/>
    <w:rsid w:val="00567F98"/>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510"/>
    <w:rsid w:val="005975BA"/>
    <w:rsid w:val="00597C66"/>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6185"/>
    <w:rsid w:val="005D6223"/>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DB7"/>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80D"/>
    <w:rsid w:val="005F5D2E"/>
    <w:rsid w:val="005F62DF"/>
    <w:rsid w:val="005F6D2B"/>
    <w:rsid w:val="005F6D98"/>
    <w:rsid w:val="005F6EAF"/>
    <w:rsid w:val="005F739B"/>
    <w:rsid w:val="005F7419"/>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4B1"/>
    <w:rsid w:val="00622581"/>
    <w:rsid w:val="0062275B"/>
    <w:rsid w:val="00622BBE"/>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C0B"/>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EDB"/>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561"/>
    <w:rsid w:val="006F5737"/>
    <w:rsid w:val="006F5BAF"/>
    <w:rsid w:val="006F5C18"/>
    <w:rsid w:val="006F5D4C"/>
    <w:rsid w:val="006F5FC1"/>
    <w:rsid w:val="006F6564"/>
    <w:rsid w:val="006F6647"/>
    <w:rsid w:val="006F672B"/>
    <w:rsid w:val="006F72FC"/>
    <w:rsid w:val="006F754F"/>
    <w:rsid w:val="00700D42"/>
    <w:rsid w:val="00700F4E"/>
    <w:rsid w:val="00701876"/>
    <w:rsid w:val="007019E1"/>
    <w:rsid w:val="00701E86"/>
    <w:rsid w:val="00701F50"/>
    <w:rsid w:val="007020CE"/>
    <w:rsid w:val="007020CF"/>
    <w:rsid w:val="007020EC"/>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646F"/>
    <w:rsid w:val="007165D1"/>
    <w:rsid w:val="00717735"/>
    <w:rsid w:val="00717919"/>
    <w:rsid w:val="0072015C"/>
    <w:rsid w:val="00720603"/>
    <w:rsid w:val="00720A9A"/>
    <w:rsid w:val="007211B3"/>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7C0"/>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2D9E"/>
    <w:rsid w:val="007A31C1"/>
    <w:rsid w:val="007A3777"/>
    <w:rsid w:val="007A387A"/>
    <w:rsid w:val="007A3974"/>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2EA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0C4"/>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404"/>
    <w:rsid w:val="00832765"/>
    <w:rsid w:val="00832968"/>
    <w:rsid w:val="00832A33"/>
    <w:rsid w:val="00832AC3"/>
    <w:rsid w:val="00833177"/>
    <w:rsid w:val="00833636"/>
    <w:rsid w:val="00833F63"/>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F50"/>
    <w:rsid w:val="0089319D"/>
    <w:rsid w:val="00893560"/>
    <w:rsid w:val="00893A26"/>
    <w:rsid w:val="00893AE5"/>
    <w:rsid w:val="00893FC1"/>
    <w:rsid w:val="0089400D"/>
    <w:rsid w:val="00894FE5"/>
    <w:rsid w:val="00895331"/>
    <w:rsid w:val="00895B54"/>
    <w:rsid w:val="00896089"/>
    <w:rsid w:val="008960C8"/>
    <w:rsid w:val="008966F0"/>
    <w:rsid w:val="008973A7"/>
    <w:rsid w:val="008A014A"/>
    <w:rsid w:val="008A016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67"/>
    <w:rsid w:val="008E1582"/>
    <w:rsid w:val="008E1622"/>
    <w:rsid w:val="008E1C50"/>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5D91"/>
    <w:rsid w:val="009066EB"/>
    <w:rsid w:val="00906FDF"/>
    <w:rsid w:val="009075D6"/>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468"/>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5EBE"/>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F62"/>
    <w:rsid w:val="00967060"/>
    <w:rsid w:val="00967185"/>
    <w:rsid w:val="009674D3"/>
    <w:rsid w:val="0096769B"/>
    <w:rsid w:val="009677C6"/>
    <w:rsid w:val="0096780B"/>
    <w:rsid w:val="00967C98"/>
    <w:rsid w:val="00967CB6"/>
    <w:rsid w:val="00967F25"/>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CEB"/>
    <w:rsid w:val="00973F61"/>
    <w:rsid w:val="009742FB"/>
    <w:rsid w:val="00974389"/>
    <w:rsid w:val="009747CE"/>
    <w:rsid w:val="00974948"/>
    <w:rsid w:val="00975308"/>
    <w:rsid w:val="00975771"/>
    <w:rsid w:val="009757A0"/>
    <w:rsid w:val="009757AF"/>
    <w:rsid w:val="00975935"/>
    <w:rsid w:val="0097614C"/>
    <w:rsid w:val="0097632F"/>
    <w:rsid w:val="009764DB"/>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585"/>
    <w:rsid w:val="009B27B6"/>
    <w:rsid w:val="009B2BD9"/>
    <w:rsid w:val="009B2BF6"/>
    <w:rsid w:val="009B3714"/>
    <w:rsid w:val="009B377D"/>
    <w:rsid w:val="009B3B50"/>
    <w:rsid w:val="009B3CB6"/>
    <w:rsid w:val="009B3CB9"/>
    <w:rsid w:val="009B4274"/>
    <w:rsid w:val="009B43FE"/>
    <w:rsid w:val="009B4F0C"/>
    <w:rsid w:val="009B4F5C"/>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0E"/>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61C1"/>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C74"/>
    <w:rsid w:val="00A244F3"/>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1AD3"/>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6A9"/>
    <w:rsid w:val="00A5679E"/>
    <w:rsid w:val="00A56816"/>
    <w:rsid w:val="00A5696F"/>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157"/>
    <w:rsid w:val="00A704F1"/>
    <w:rsid w:val="00A70CE3"/>
    <w:rsid w:val="00A7107B"/>
    <w:rsid w:val="00A7161A"/>
    <w:rsid w:val="00A71943"/>
    <w:rsid w:val="00A71CA1"/>
    <w:rsid w:val="00A71CA2"/>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3DD3"/>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68F8"/>
    <w:rsid w:val="00AD76E3"/>
    <w:rsid w:val="00AD7BCB"/>
    <w:rsid w:val="00AD7EA7"/>
    <w:rsid w:val="00AD7F4F"/>
    <w:rsid w:val="00AE0A77"/>
    <w:rsid w:val="00AE1CD0"/>
    <w:rsid w:val="00AE24DE"/>
    <w:rsid w:val="00AE2712"/>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71A"/>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78E0"/>
    <w:rsid w:val="00BB7F7F"/>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276"/>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35D9"/>
    <w:rsid w:val="00C23681"/>
    <w:rsid w:val="00C237D4"/>
    <w:rsid w:val="00C23A81"/>
    <w:rsid w:val="00C23A87"/>
    <w:rsid w:val="00C24251"/>
    <w:rsid w:val="00C248DA"/>
    <w:rsid w:val="00C24E4A"/>
    <w:rsid w:val="00C25AC8"/>
    <w:rsid w:val="00C25B9F"/>
    <w:rsid w:val="00C25F0A"/>
    <w:rsid w:val="00C261B4"/>
    <w:rsid w:val="00C2633A"/>
    <w:rsid w:val="00C26D21"/>
    <w:rsid w:val="00C26FA8"/>
    <w:rsid w:val="00C274EC"/>
    <w:rsid w:val="00C27762"/>
    <w:rsid w:val="00C27B42"/>
    <w:rsid w:val="00C27D82"/>
    <w:rsid w:val="00C27EE3"/>
    <w:rsid w:val="00C300EC"/>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1D0"/>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43"/>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B78"/>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1BA"/>
    <w:rsid w:val="00C7652C"/>
    <w:rsid w:val="00C766BC"/>
    <w:rsid w:val="00C766BE"/>
    <w:rsid w:val="00C776BE"/>
    <w:rsid w:val="00C776EB"/>
    <w:rsid w:val="00C77785"/>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1F35"/>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A7FDB"/>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FB3"/>
    <w:rsid w:val="00CC73A6"/>
    <w:rsid w:val="00CC77D7"/>
    <w:rsid w:val="00CD00B9"/>
    <w:rsid w:val="00CD0928"/>
    <w:rsid w:val="00CD0CE8"/>
    <w:rsid w:val="00CD1356"/>
    <w:rsid w:val="00CD1425"/>
    <w:rsid w:val="00CD1A71"/>
    <w:rsid w:val="00CD2169"/>
    <w:rsid w:val="00CD2362"/>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8C4"/>
    <w:rsid w:val="00D10C44"/>
    <w:rsid w:val="00D10CE1"/>
    <w:rsid w:val="00D11119"/>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44A"/>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502"/>
    <w:rsid w:val="00D6465C"/>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D35"/>
    <w:rsid w:val="00D70E51"/>
    <w:rsid w:val="00D70F13"/>
    <w:rsid w:val="00D71007"/>
    <w:rsid w:val="00D71144"/>
    <w:rsid w:val="00D71320"/>
    <w:rsid w:val="00D71C98"/>
    <w:rsid w:val="00D71DBE"/>
    <w:rsid w:val="00D72363"/>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93D"/>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74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04B"/>
    <w:rsid w:val="00E41159"/>
    <w:rsid w:val="00E41361"/>
    <w:rsid w:val="00E4184F"/>
    <w:rsid w:val="00E429D4"/>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33D"/>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DC"/>
    <w:rsid w:val="00E91C45"/>
    <w:rsid w:val="00E92127"/>
    <w:rsid w:val="00E92248"/>
    <w:rsid w:val="00E92270"/>
    <w:rsid w:val="00E92F05"/>
    <w:rsid w:val="00E92F4A"/>
    <w:rsid w:val="00E9326B"/>
    <w:rsid w:val="00E93A19"/>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217"/>
    <w:rsid w:val="00EC3DA7"/>
    <w:rsid w:val="00EC41C6"/>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4F2"/>
    <w:rsid w:val="00F03E22"/>
    <w:rsid w:val="00F04249"/>
    <w:rsid w:val="00F04605"/>
    <w:rsid w:val="00F04A64"/>
    <w:rsid w:val="00F04CD7"/>
    <w:rsid w:val="00F04D22"/>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8C9"/>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850"/>
    <w:rsid w:val="00F474FA"/>
    <w:rsid w:val="00F47560"/>
    <w:rsid w:val="00F47BFF"/>
    <w:rsid w:val="00F5091E"/>
    <w:rsid w:val="00F509C9"/>
    <w:rsid w:val="00F515E5"/>
    <w:rsid w:val="00F5191D"/>
    <w:rsid w:val="00F51937"/>
    <w:rsid w:val="00F51CA2"/>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2FC"/>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47E"/>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531"/>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E3C"/>
    <w:rsid w:val="00FF472D"/>
    <w:rsid w:val="00FF49E5"/>
    <w:rsid w:val="00FF4B54"/>
    <w:rsid w:val="00FF4BCD"/>
    <w:rsid w:val="00FF4E13"/>
    <w:rsid w:val="00FF5B9B"/>
    <w:rsid w:val="00FF5D26"/>
    <w:rsid w:val="00FF5D36"/>
    <w:rsid w:val="00FF5E02"/>
    <w:rsid w:val="00FF5E13"/>
    <w:rsid w:val="00FF5F02"/>
    <w:rsid w:val="00FF605F"/>
    <w:rsid w:val="00FF6102"/>
    <w:rsid w:val="00FF6CC0"/>
    <w:rsid w:val="00FF6F43"/>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551"/>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32207643">
      <w:bodyDiv w:val="1"/>
      <w:marLeft w:val="0"/>
      <w:marRight w:val="0"/>
      <w:marTop w:val="0"/>
      <w:marBottom w:val="0"/>
      <w:divBdr>
        <w:top w:val="none" w:sz="0" w:space="0" w:color="auto"/>
        <w:left w:val="none" w:sz="0" w:space="0" w:color="auto"/>
        <w:bottom w:val="none" w:sz="0" w:space="0" w:color="auto"/>
        <w:right w:val="none" w:sz="0" w:space="0" w:color="auto"/>
      </w:divBdr>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735FC99F-86D9-4CD1-8B4C-FBA0F926EA77}">
  <ds:schemaRefs>
    <ds:schemaRef ds:uri="http://purl.org/dc/dcmitype/"/>
    <ds:schemaRef ds:uri="242c32be-31bf-422c-ab0d-7abc8ae381ac"/>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cf6dc0cf-1d45-4a2f-a37f-b5391cb0490c"/>
    <ds:schemaRef ds:uri="http://purl.org/dc/terms/"/>
  </ds:schemaRefs>
</ds:datastoreItem>
</file>

<file path=customXml/itemProps3.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44098-32B8-4690-AF46-D62D9990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5016</Words>
  <Characters>24544</Characters>
  <Application>Microsoft Office Word</Application>
  <DocSecurity>0</DocSecurity>
  <Lines>204</Lines>
  <Paragraphs>59</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4</cp:revision>
  <cp:lastPrinted>2021-11-23T14:02:00Z</cp:lastPrinted>
  <dcterms:created xsi:type="dcterms:W3CDTF">2022-03-01T18:07:00Z</dcterms:created>
  <dcterms:modified xsi:type="dcterms:W3CDTF">2022-05-27T14:44:00Z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