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08128" w14:textId="65FCBD3F" w:rsidR="008C2566" w:rsidRDefault="00022BD7" w:rsidP="00154454">
      <w:pPr>
        <w:jc w:val="both"/>
        <w:rPr>
          <w:b/>
          <w:color w:val="002060"/>
          <w:sz w:val="26"/>
          <w:szCs w:val="26"/>
          <w:u w:val="single"/>
        </w:rPr>
      </w:pPr>
      <w:r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="00154454" w:rsidRPr="00154454">
        <w:rPr>
          <w:b/>
          <w:color w:val="002060"/>
          <w:sz w:val="26"/>
          <w:szCs w:val="26"/>
          <w:u w:val="single"/>
        </w:rPr>
        <w:t xml:space="preserve">y Update: </w:t>
      </w:r>
    </w:p>
    <w:p w14:paraId="1193CA8C" w14:textId="085AD71E" w:rsidR="0052211E" w:rsidRDefault="00824217" w:rsidP="00154454">
      <w:pPr>
        <w:jc w:val="both"/>
        <w:rPr>
          <w:b/>
          <w:color w:val="002060"/>
          <w:sz w:val="26"/>
          <w:szCs w:val="26"/>
          <w:u w:val="single"/>
        </w:rPr>
      </w:pPr>
      <w:r>
        <w:rPr>
          <w:b/>
          <w:color w:val="002060"/>
          <w:sz w:val="26"/>
          <w:szCs w:val="26"/>
          <w:u w:val="single"/>
        </w:rPr>
        <w:t>October - December</w:t>
      </w:r>
      <w:r w:rsidR="00434D1D">
        <w:rPr>
          <w:b/>
          <w:color w:val="002060"/>
          <w:sz w:val="26"/>
          <w:szCs w:val="26"/>
          <w:u w:val="single"/>
        </w:rPr>
        <w:t xml:space="preserve"> 202</w:t>
      </w:r>
      <w:r w:rsidR="005253F8">
        <w:rPr>
          <w:b/>
          <w:color w:val="002060"/>
          <w:sz w:val="26"/>
          <w:szCs w:val="26"/>
          <w:u w:val="single"/>
        </w:rPr>
        <w:t>2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E21A82" w14:paraId="4919B56E" w14:textId="77777777" w:rsidTr="00D87F5E">
        <w:trPr>
          <w:trHeight w:val="905"/>
        </w:trPr>
        <w:tc>
          <w:tcPr>
            <w:tcW w:w="2235" w:type="dxa"/>
          </w:tcPr>
          <w:p w14:paraId="18514542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00DAB977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6209BE74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2ADC5923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62544F5B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57754660" w14:textId="77777777" w:rsidR="00E21A82" w:rsidRPr="00154454" w:rsidRDefault="00E21A82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E21A82" w14:paraId="39881334" w14:textId="77777777" w:rsidTr="00D87F5E">
        <w:tc>
          <w:tcPr>
            <w:tcW w:w="2235" w:type="dxa"/>
          </w:tcPr>
          <w:p w14:paraId="7A520DA8" w14:textId="0717DDEE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20</w:t>
            </w:r>
            <w:r w:rsidR="00FD1FFB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14:paraId="38E2D7EC" w14:textId="3D872A93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</w:t>
            </w:r>
            <w:r w:rsidR="00FD1FFB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182562B" w14:textId="120AC18E" w:rsidR="00E21A82" w:rsidRPr="00154454" w:rsidRDefault="00C11E88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11</w:t>
            </w:r>
            <w:r w:rsidR="00FD1FF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0309CDE" w14:textId="1B16954E" w:rsidR="00E21A82" w:rsidRPr="00154454" w:rsidRDefault="008700B7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3</w:t>
            </w:r>
            <w:r w:rsidR="00FD1FF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53FEC431" w14:textId="7A808827" w:rsidR="00E21A82" w:rsidRPr="00154454" w:rsidRDefault="00FD1FF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6FB979F1" w14:textId="45996B7A" w:rsidR="00E21A82" w:rsidRPr="00154454" w:rsidRDefault="00FD1FFB" w:rsidP="00D87F5E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14:paraId="0575D632" w14:textId="77777777" w:rsidR="00E21A82" w:rsidRDefault="00E21A82" w:rsidP="00154454">
      <w:pPr>
        <w:jc w:val="both"/>
        <w:rPr>
          <w:b/>
          <w:color w:val="4F81BD" w:themeColor="accent1"/>
          <w:u w:val="single"/>
        </w:rPr>
      </w:pPr>
    </w:p>
    <w:p w14:paraId="182B4505" w14:textId="7CE6B01B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FD1FFB">
        <w:rPr>
          <w:b/>
          <w:color w:val="4F81BD" w:themeColor="accent1"/>
          <w:u w:val="single"/>
        </w:rPr>
        <w:t>3</w:t>
      </w:r>
    </w:p>
    <w:p w14:paraId="4F0381D2" w14:textId="4C08A2FE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Pembrokeshire: </w:t>
      </w:r>
      <w:r w:rsidR="00FD1FFB">
        <w:t>6</w:t>
      </w:r>
    </w:p>
    <w:p w14:paraId="5498272F" w14:textId="778E0D2C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Powys: </w:t>
      </w:r>
      <w:r w:rsidR="00FD1FFB">
        <w:t>7</w:t>
      </w:r>
    </w:p>
    <w:p w14:paraId="6C24245E" w14:textId="51B7A417" w:rsidR="00CB666D" w:rsidRDefault="0040330B" w:rsidP="00154454">
      <w:pPr>
        <w:pStyle w:val="ListParagraph"/>
        <w:numPr>
          <w:ilvl w:val="0"/>
          <w:numId w:val="1"/>
        </w:numPr>
        <w:jc w:val="both"/>
      </w:pPr>
      <w:r>
        <w:t xml:space="preserve">Ceredigion: </w:t>
      </w:r>
      <w:r w:rsidR="00FD1FFB">
        <w:t>5</w:t>
      </w:r>
    </w:p>
    <w:p w14:paraId="41941260" w14:textId="50D16B5D" w:rsidR="00CB666D" w:rsidRDefault="0040330B" w:rsidP="0040330B">
      <w:pPr>
        <w:pStyle w:val="ListParagraph"/>
        <w:numPr>
          <w:ilvl w:val="0"/>
          <w:numId w:val="1"/>
        </w:numPr>
        <w:jc w:val="both"/>
      </w:pPr>
      <w:r>
        <w:t xml:space="preserve">Carmarthenshire: </w:t>
      </w:r>
      <w:r w:rsidR="00FD1FFB">
        <w:t>5</w:t>
      </w:r>
    </w:p>
    <w:p w14:paraId="4E78F4C8" w14:textId="29C743E0" w:rsidR="000F2C8C" w:rsidRDefault="000F2C8C" w:rsidP="000F2C8C">
      <w:pPr>
        <w:jc w:val="both"/>
        <w:rPr>
          <w:b/>
          <w:color w:val="4F81BD" w:themeColor="accent1"/>
          <w:u w:val="single"/>
        </w:rPr>
      </w:pPr>
      <w:r>
        <w:rPr>
          <w:b/>
          <w:color w:val="4F81BD" w:themeColor="accent1"/>
          <w:u w:val="single"/>
        </w:rPr>
        <w:t>Recruitment</w:t>
      </w:r>
      <w:r w:rsidRPr="000F2C8C">
        <w:rPr>
          <w:b/>
          <w:color w:val="4F81BD" w:themeColor="accent1"/>
          <w:u w:val="single"/>
        </w:rPr>
        <w:t xml:space="preserve"> Update:</w:t>
      </w:r>
    </w:p>
    <w:p w14:paraId="5C83C296" w14:textId="38FF06BB" w:rsidR="00C11E88" w:rsidRDefault="00C11E88" w:rsidP="00C11E88">
      <w:pPr>
        <w:pStyle w:val="ListParagraph"/>
        <w:numPr>
          <w:ilvl w:val="0"/>
          <w:numId w:val="1"/>
        </w:numPr>
        <w:jc w:val="both"/>
      </w:pPr>
      <w:r w:rsidRPr="00C11E88">
        <w:t>No new ICVs</w:t>
      </w:r>
      <w:r>
        <w:t xml:space="preserve"> were recruited</w:t>
      </w:r>
      <w:r w:rsidRPr="00C11E88">
        <w:t xml:space="preserve"> over this period.</w:t>
      </w:r>
    </w:p>
    <w:p w14:paraId="2AB1F559" w14:textId="34F8CA62" w:rsidR="00FD1FFB" w:rsidRPr="00C11E88" w:rsidRDefault="00FD1FFB" w:rsidP="00C11E88">
      <w:pPr>
        <w:pStyle w:val="ListParagraph"/>
        <w:numPr>
          <w:ilvl w:val="0"/>
          <w:numId w:val="1"/>
        </w:numPr>
        <w:jc w:val="both"/>
      </w:pPr>
      <w:r>
        <w:t>Recruitment drive scheduled for the New Year.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47A01DE8" w14:textId="4B83D5F0" w:rsidR="00FD1FFB" w:rsidRDefault="00FD1FFB" w:rsidP="00FD1FFB">
      <w:pPr>
        <w:pStyle w:val="ListParagraph"/>
        <w:numPr>
          <w:ilvl w:val="0"/>
          <w:numId w:val="1"/>
        </w:numPr>
        <w:jc w:val="both"/>
      </w:pPr>
      <w:r w:rsidRPr="00FD1FFB">
        <w:t>Dyfed-Powys continue to review custody records of those being issued with an anti-rip suit and reviewed 49 records over this period.</w:t>
      </w:r>
      <w:r>
        <w:t xml:space="preserve"> ICVs </w:t>
      </w:r>
      <w:r w:rsidRPr="00FD1FFB">
        <w:t>also began to review a small sample of BAME custody records each month.</w:t>
      </w:r>
      <w:r>
        <w:t xml:space="preserve"> No disproportionality issues found.</w:t>
      </w:r>
    </w:p>
    <w:p w14:paraId="1BB3322E" w14:textId="41F2DEBC" w:rsidR="00FD1FFB" w:rsidRDefault="00354467" w:rsidP="00FD1FFB">
      <w:pPr>
        <w:pStyle w:val="ListParagraph"/>
        <w:numPr>
          <w:ilvl w:val="0"/>
          <w:numId w:val="1"/>
        </w:numPr>
        <w:jc w:val="both"/>
      </w:pPr>
      <w:r>
        <w:t xml:space="preserve">ICVA published an interim evaluation report on the anti-rip suit Pilot, which can be found here: </w:t>
      </w:r>
      <w:hyperlink r:id="rId10" w:history="1">
        <w:r>
          <w:rPr>
            <w:rStyle w:val="Hyperlink"/>
          </w:rPr>
          <w:t>joint-anti-rip-pilot-interim-evaluation_.pdf (dyfedpowys-pcc.org.uk)</w:t>
        </w:r>
      </w:hyperlink>
    </w:p>
    <w:p w14:paraId="703E1A13" w14:textId="1C698290" w:rsidR="00FD1FFB" w:rsidRPr="00354467" w:rsidRDefault="00354467" w:rsidP="00354467">
      <w:pPr>
        <w:pStyle w:val="ListParagraph"/>
        <w:numPr>
          <w:ilvl w:val="0"/>
          <w:numId w:val="1"/>
        </w:numPr>
        <w:jc w:val="both"/>
      </w:pPr>
      <w:r>
        <w:rPr>
          <w:spacing w:val="-5"/>
        </w:rPr>
        <w:t>Laundry provider issues and medical</w:t>
      </w:r>
      <w:r w:rsidR="00FD1FFB" w:rsidRPr="00354467">
        <w:t xml:space="preserve"> cover continues to be a</w:t>
      </w:r>
      <w:r>
        <w:t xml:space="preserve">n </w:t>
      </w:r>
      <w:r w:rsidR="00FD1FFB" w:rsidRPr="00354467">
        <w:t xml:space="preserve">issue </w:t>
      </w:r>
      <w:r>
        <w:t xml:space="preserve">which ICVs continue to monitor. </w:t>
      </w:r>
      <w:r w:rsidR="00FD1FFB" w:rsidRPr="00354467">
        <w:t xml:space="preserve"> </w:t>
      </w:r>
    </w:p>
    <w:p w14:paraId="34EBE8A2" w14:textId="16C288E9" w:rsidR="00FD1FFB" w:rsidRDefault="00FD1FFB" w:rsidP="00354467">
      <w:pPr>
        <w:pStyle w:val="ListParagraph"/>
        <w:numPr>
          <w:ilvl w:val="0"/>
          <w:numId w:val="1"/>
        </w:numPr>
        <w:jc w:val="both"/>
      </w:pPr>
      <w:r w:rsidRPr="00354467">
        <w:t xml:space="preserve">ICVs had noted that a universal phone charger would be useful in custody so that detainee mobile phones can be charged if </w:t>
      </w:r>
      <w:r w:rsidR="00354467">
        <w:t xml:space="preserve">needed </w:t>
      </w:r>
      <w:r w:rsidRPr="00354467">
        <w:t xml:space="preserve">to obtain family contact numbers etc. </w:t>
      </w:r>
      <w:r w:rsidR="00354467">
        <w:t>This has been purchased for Haverfordwest custody.</w:t>
      </w:r>
    </w:p>
    <w:p w14:paraId="400B07C5" w14:textId="25FD6021" w:rsidR="00354467" w:rsidRPr="00354467" w:rsidRDefault="00354467" w:rsidP="00354467">
      <w:pPr>
        <w:pStyle w:val="ListParagraph"/>
        <w:jc w:val="both"/>
      </w:pPr>
    </w:p>
    <w:p w14:paraId="22A144C2" w14:textId="77777777" w:rsidR="00FD1FFB" w:rsidRPr="00D62950" w:rsidRDefault="00FD1FFB" w:rsidP="00354467">
      <w:pPr>
        <w:pStyle w:val="ListParagraph"/>
        <w:jc w:val="both"/>
      </w:pPr>
    </w:p>
    <w:p w14:paraId="70D8F17F" w14:textId="77777777" w:rsidR="008700B7" w:rsidRDefault="008700B7" w:rsidP="00077D64">
      <w:pPr>
        <w:pStyle w:val="Default"/>
        <w:ind w:left="720"/>
        <w:rPr>
          <w:rFonts w:asciiTheme="minorHAnsi" w:hAnsiTheme="minorHAnsi" w:cstheme="minorBidi"/>
          <w:color w:val="auto"/>
          <w:sz w:val="22"/>
          <w:szCs w:val="22"/>
        </w:rPr>
      </w:pPr>
    </w:p>
    <w:p w14:paraId="449978A9" w14:textId="77777777" w:rsidR="00FE7797" w:rsidRDefault="00FE7797" w:rsidP="00FE7797">
      <w:pPr>
        <w:jc w:val="both"/>
      </w:pPr>
    </w:p>
    <w:p w14:paraId="5C7A1B3F" w14:textId="77777777" w:rsidR="00FE7797" w:rsidRPr="00CB06AD" w:rsidRDefault="00FE7797" w:rsidP="00FE7797">
      <w:pPr>
        <w:pStyle w:val="ListParagraph"/>
        <w:jc w:val="both"/>
      </w:pPr>
    </w:p>
    <w:sectPr w:rsidR="00FE7797" w:rsidRPr="00CB06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5A2" w14:textId="02DCC6F2" w:rsidR="00154454" w:rsidRDefault="00325C47" w:rsidP="00154454">
    <w:pPr>
      <w:pStyle w:val="Header"/>
      <w:tabs>
        <w:tab w:val="clear" w:pos="4513"/>
      </w:tabs>
    </w:pPr>
    <w:r w:rsidRPr="009F01B4">
      <w:rPr>
        <w:rFonts w:ascii="Lato" w:hAnsi="Lato" w:cs="Helvetica"/>
        <w:noProof/>
        <w:color w:val="265C89"/>
        <w:lang w:eastAsia="en-GB"/>
      </w:rPr>
      <w:drawing>
        <wp:anchor distT="0" distB="0" distL="114300" distR="114300" simplePos="0" relativeHeight="251659264" behindDoc="1" locked="0" layoutInCell="1" allowOverlap="1" wp14:anchorId="3321C910" wp14:editId="6FE1E691">
          <wp:simplePos x="0" y="0"/>
          <wp:positionH relativeFrom="column">
            <wp:posOffset>4438650</wp:posOffset>
          </wp:positionH>
          <wp:positionV relativeFrom="paragraph">
            <wp:posOffset>-299085</wp:posOffset>
          </wp:positionV>
          <wp:extent cx="1790700" cy="789940"/>
          <wp:effectExtent l="0" t="0" r="0" b="0"/>
          <wp:wrapTight wrapText="bothSides">
            <wp:wrapPolygon edited="0">
              <wp:start x="3906" y="0"/>
              <wp:lineTo x="1609" y="521"/>
              <wp:lineTo x="0" y="6251"/>
              <wp:lineTo x="0" y="14585"/>
              <wp:lineTo x="689" y="17711"/>
              <wp:lineTo x="2757" y="20836"/>
              <wp:lineTo x="3677" y="20836"/>
              <wp:lineTo x="5515" y="20836"/>
              <wp:lineTo x="6894" y="20315"/>
              <wp:lineTo x="6894" y="18752"/>
              <wp:lineTo x="5515" y="16669"/>
              <wp:lineTo x="21370" y="15106"/>
              <wp:lineTo x="21370" y="4167"/>
              <wp:lineTo x="5515" y="0"/>
              <wp:lineTo x="3906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17">
      <w:rPr>
        <w:rFonts w:ascii="Lato" w:hAnsi="Lato" w:cs="Helvetica"/>
        <w:noProof/>
        <w:color w:val="265C89"/>
        <w:lang w:eastAsia="en-GB"/>
      </w:rPr>
      <w:t>October - December</w:t>
    </w:r>
    <w:r w:rsidR="00E21A82">
      <w:rPr>
        <w:rFonts w:ascii="Lato" w:hAnsi="Lato" w:cs="Helvetica"/>
        <w:noProof/>
        <w:color w:val="265C89"/>
        <w:lang w:eastAsia="en-GB"/>
      </w:rPr>
      <w:t xml:space="preserve"> 202</w:t>
    </w:r>
    <w:r w:rsidR="005253F8">
      <w:rPr>
        <w:rFonts w:ascii="Lato" w:hAnsi="Lato" w:cs="Helvetica"/>
        <w:noProof/>
        <w:color w:val="265C89"/>
        <w:lang w:eastAsia="en-GB"/>
      </w:rPr>
      <w:t>2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4D8"/>
    <w:multiLevelType w:val="hybridMultilevel"/>
    <w:tmpl w:val="82F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6EF"/>
    <w:multiLevelType w:val="hybridMultilevel"/>
    <w:tmpl w:val="23C6D940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69A1113"/>
    <w:multiLevelType w:val="hybridMultilevel"/>
    <w:tmpl w:val="B31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F94"/>
    <w:multiLevelType w:val="hybridMultilevel"/>
    <w:tmpl w:val="E770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50F86"/>
    <w:multiLevelType w:val="hybridMultilevel"/>
    <w:tmpl w:val="8B94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2B4962"/>
    <w:multiLevelType w:val="hybridMultilevel"/>
    <w:tmpl w:val="4EF8F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C6112"/>
    <w:multiLevelType w:val="hybridMultilevel"/>
    <w:tmpl w:val="9898A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3C85"/>
    <w:multiLevelType w:val="hybridMultilevel"/>
    <w:tmpl w:val="C0724F98"/>
    <w:lvl w:ilvl="0" w:tplc="7426423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4D736E1F"/>
    <w:multiLevelType w:val="hybridMultilevel"/>
    <w:tmpl w:val="6AA60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972E1"/>
    <w:multiLevelType w:val="hybridMultilevel"/>
    <w:tmpl w:val="18E0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77D64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0F2C8C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4ACB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25C47"/>
    <w:rsid w:val="00333E9F"/>
    <w:rsid w:val="00334EE8"/>
    <w:rsid w:val="003425E4"/>
    <w:rsid w:val="00343168"/>
    <w:rsid w:val="0034430F"/>
    <w:rsid w:val="00347EC8"/>
    <w:rsid w:val="003504CC"/>
    <w:rsid w:val="00353464"/>
    <w:rsid w:val="00354467"/>
    <w:rsid w:val="00364E12"/>
    <w:rsid w:val="00376DD3"/>
    <w:rsid w:val="00377D80"/>
    <w:rsid w:val="00380BFD"/>
    <w:rsid w:val="00385DDC"/>
    <w:rsid w:val="00390549"/>
    <w:rsid w:val="003914C6"/>
    <w:rsid w:val="00391EA1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330B"/>
    <w:rsid w:val="0040453B"/>
    <w:rsid w:val="004046F4"/>
    <w:rsid w:val="00413FA1"/>
    <w:rsid w:val="0042298C"/>
    <w:rsid w:val="0043270A"/>
    <w:rsid w:val="00433A74"/>
    <w:rsid w:val="00434D1D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2B56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53F8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6BCE"/>
    <w:rsid w:val="005D7B3D"/>
    <w:rsid w:val="005E7DE0"/>
    <w:rsid w:val="005F1000"/>
    <w:rsid w:val="005F1140"/>
    <w:rsid w:val="005F2B51"/>
    <w:rsid w:val="005F63D3"/>
    <w:rsid w:val="005F7832"/>
    <w:rsid w:val="00610837"/>
    <w:rsid w:val="006135C6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24B0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6F4CC1"/>
    <w:rsid w:val="007013C7"/>
    <w:rsid w:val="007201F4"/>
    <w:rsid w:val="0072335D"/>
    <w:rsid w:val="0072618B"/>
    <w:rsid w:val="00731EC5"/>
    <w:rsid w:val="00733E4E"/>
    <w:rsid w:val="00734B8F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7F165A"/>
    <w:rsid w:val="008031E8"/>
    <w:rsid w:val="0082131E"/>
    <w:rsid w:val="00823523"/>
    <w:rsid w:val="00824217"/>
    <w:rsid w:val="0082707D"/>
    <w:rsid w:val="00831870"/>
    <w:rsid w:val="0085171C"/>
    <w:rsid w:val="008535FB"/>
    <w:rsid w:val="008616C9"/>
    <w:rsid w:val="008700B7"/>
    <w:rsid w:val="00877F39"/>
    <w:rsid w:val="00881B4B"/>
    <w:rsid w:val="008956B6"/>
    <w:rsid w:val="008A426F"/>
    <w:rsid w:val="008A75D5"/>
    <w:rsid w:val="008B314F"/>
    <w:rsid w:val="008B7960"/>
    <w:rsid w:val="008C2566"/>
    <w:rsid w:val="008E3A4B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5E16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11E88"/>
    <w:rsid w:val="00C2220B"/>
    <w:rsid w:val="00C22468"/>
    <w:rsid w:val="00C2669E"/>
    <w:rsid w:val="00C341DC"/>
    <w:rsid w:val="00C34FD3"/>
    <w:rsid w:val="00C36B3D"/>
    <w:rsid w:val="00C43001"/>
    <w:rsid w:val="00C458AB"/>
    <w:rsid w:val="00C551B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660"/>
    <w:rsid w:val="00CA0EDF"/>
    <w:rsid w:val="00CA1463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630"/>
    <w:rsid w:val="00DD2F5D"/>
    <w:rsid w:val="00DD4FB8"/>
    <w:rsid w:val="00DE5131"/>
    <w:rsid w:val="00E007FE"/>
    <w:rsid w:val="00E110C5"/>
    <w:rsid w:val="00E15B0E"/>
    <w:rsid w:val="00E21A82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2D70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1FFB"/>
    <w:rsid w:val="00FD7145"/>
    <w:rsid w:val="00FE0354"/>
    <w:rsid w:val="00FE14EC"/>
    <w:rsid w:val="00FE4261"/>
    <w:rsid w:val="00FE4547"/>
    <w:rsid w:val="00FE779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7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11E88"/>
    <w:pPr>
      <w:widowControl w:val="0"/>
      <w:autoSpaceDE w:val="0"/>
      <w:autoSpaceDN w:val="0"/>
      <w:adjustRightInd w:val="0"/>
      <w:spacing w:before="1" w:after="0" w:line="240" w:lineRule="auto"/>
      <w:ind w:left="480"/>
    </w:pPr>
    <w:rPr>
      <w:rFonts w:ascii="Trebuchet MS" w:eastAsiaTheme="minorEastAsia" w:hAnsi="Trebuchet MS" w:cs="Trebuchet MS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11E88"/>
    <w:rPr>
      <w:rFonts w:ascii="Trebuchet MS" w:eastAsiaTheme="minorEastAsia" w:hAnsi="Trebuchet MS" w:cs="Trebuchet MS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4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yfedpowys-pcc.org.uk/media/11469/joint-anti-rip-pilot-interim-evaluation_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10C90-3B64-4F8D-9EBE-AAD565CCB1E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cf6dc0cf-1d45-4a2f-a37f-b5391cb0490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42c32be-31bf-422c-ab0d-7abc8ae381a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 Caryl</dc:creator>
  <cp:lastModifiedBy>Bond Caryl (OPCC)</cp:lastModifiedBy>
  <cp:revision>2</cp:revision>
  <dcterms:created xsi:type="dcterms:W3CDTF">2023-03-15T13:12:00Z</dcterms:created>
  <dcterms:modified xsi:type="dcterms:W3CDTF">2023-03-15T13:12:00Z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  <property fmtid="{D5CDD505-2E9C-101B-9397-08002B2CF9AE}" pid="4" name="MSIP_Label_7beefdff-6834-454f-be00-a68b5bc5f471_Enabled">
    <vt:lpwstr>true</vt:lpwstr>
  </property>
  <property fmtid="{D5CDD505-2E9C-101B-9397-08002B2CF9AE}" pid="5" name="MSIP_Label_7beefdff-6834-454f-be00-a68b5bc5f471_SetDate">
    <vt:lpwstr>2022-03-11T15:12:21Z</vt:lpwstr>
  </property>
  <property fmtid="{D5CDD505-2E9C-101B-9397-08002B2CF9AE}" pid="6" name="MSIP_Label_7beefdff-6834-454f-be00-a68b5bc5f471_Method">
    <vt:lpwstr>Standard</vt:lpwstr>
  </property>
  <property fmtid="{D5CDD505-2E9C-101B-9397-08002B2CF9AE}" pid="7" name="MSIP_Label_7beefdff-6834-454f-be00-a68b5bc5f471_Name">
    <vt:lpwstr>OFFICIAL</vt:lpwstr>
  </property>
  <property fmtid="{D5CDD505-2E9C-101B-9397-08002B2CF9AE}" pid="8" name="MSIP_Label_7beefdff-6834-454f-be00-a68b5bc5f471_SiteId">
    <vt:lpwstr>39683655-1d97-4b22-be8c-246da0f47a41</vt:lpwstr>
  </property>
  <property fmtid="{D5CDD505-2E9C-101B-9397-08002B2CF9AE}" pid="9" name="MSIP_Label_7beefdff-6834-454f-be00-a68b5bc5f471_ActionId">
    <vt:lpwstr>a303eec6-7cad-4ba9-a58a-07f767a5b024</vt:lpwstr>
  </property>
  <property fmtid="{D5CDD505-2E9C-101B-9397-08002B2CF9AE}" pid="10" name="MSIP_Label_7beefdff-6834-454f-be00-a68b5bc5f471_ContentBits">
    <vt:lpwstr>0</vt:lpwstr>
  </property>
</Properties>
</file>