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27324" w14:textId="071F4BA8" w:rsidR="00661F7E" w:rsidRPr="004B3F34" w:rsidRDefault="00EE54D5" w:rsidP="00116F8E">
      <w:pPr>
        <w:tabs>
          <w:tab w:val="left" w:pos="5940"/>
        </w:tabs>
        <w:rPr>
          <w:rFonts w:ascii="Verdana" w:hAnsi="Verdana"/>
          <w:sz w:val="24"/>
          <w:szCs w:val="24"/>
        </w:rPr>
      </w:pPr>
      <w:r w:rsidRPr="004B3F34">
        <w:rPr>
          <w:rFonts w:ascii="Verdana" w:hAnsi="Verdana"/>
          <w:noProof/>
          <w:sz w:val="24"/>
          <w:szCs w:val="24"/>
        </w:rPr>
        <w:drawing>
          <wp:anchor distT="0" distB="0" distL="114300" distR="114300" simplePos="0" relativeHeight="251658752" behindDoc="0" locked="0" layoutInCell="1" allowOverlap="1" wp14:anchorId="1ECF045E" wp14:editId="739EEF8B">
            <wp:simplePos x="0" y="0"/>
            <wp:positionH relativeFrom="margin">
              <wp:posOffset>3187700</wp:posOffset>
            </wp:positionH>
            <wp:positionV relativeFrom="paragraph">
              <wp:posOffset>0</wp:posOffset>
            </wp:positionV>
            <wp:extent cx="3136900" cy="1382395"/>
            <wp:effectExtent l="0" t="0" r="635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6900"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16F8E" w:rsidRPr="004B3F34">
        <w:rPr>
          <w:rFonts w:ascii="Verdana" w:hAnsi="Verdana"/>
          <w:sz w:val="24"/>
          <w:szCs w:val="24"/>
        </w:rPr>
        <w:tab/>
      </w:r>
    </w:p>
    <w:p w14:paraId="65E7E04D" w14:textId="77777777" w:rsidR="00807632" w:rsidRPr="004B3F34" w:rsidRDefault="00807632">
      <w:pPr>
        <w:rPr>
          <w:rFonts w:ascii="Verdana" w:hAnsi="Verdana"/>
          <w:sz w:val="24"/>
          <w:szCs w:val="24"/>
        </w:rPr>
      </w:pPr>
    </w:p>
    <w:p w14:paraId="0B94DAF8" w14:textId="77777777" w:rsidR="00807632" w:rsidRPr="00015F85" w:rsidRDefault="00807632">
      <w:pPr>
        <w:rPr>
          <w:rFonts w:ascii="Verdana" w:hAnsi="Verdana"/>
          <w:sz w:val="40"/>
          <w:szCs w:val="40"/>
        </w:rPr>
      </w:pPr>
    </w:p>
    <w:p w14:paraId="24A4C87E" w14:textId="77777777" w:rsidR="002B2018" w:rsidRPr="00015F85" w:rsidRDefault="002B2018" w:rsidP="002B2018">
      <w:pPr>
        <w:jc w:val="center"/>
        <w:rPr>
          <w:rFonts w:ascii="Verdana" w:hAnsi="Verdana"/>
          <w:b/>
          <w:sz w:val="40"/>
          <w:szCs w:val="40"/>
        </w:rPr>
      </w:pPr>
    </w:p>
    <w:p w14:paraId="0171F71B" w14:textId="0ACC02C4" w:rsidR="00887C22" w:rsidRPr="00015F85" w:rsidRDefault="004B3F34" w:rsidP="004B3F34">
      <w:pPr>
        <w:jc w:val="center"/>
        <w:rPr>
          <w:rFonts w:ascii="Verdana" w:hAnsi="Verdana"/>
          <w:b/>
          <w:sz w:val="40"/>
          <w:szCs w:val="40"/>
        </w:rPr>
      </w:pPr>
      <w:r w:rsidRPr="00015F85">
        <w:rPr>
          <w:rFonts w:ascii="Verdana" w:hAnsi="Verdana"/>
          <w:b/>
          <w:sz w:val="40"/>
          <w:szCs w:val="40"/>
        </w:rPr>
        <w:t>Office of the Police and Crime Commissioner</w:t>
      </w:r>
    </w:p>
    <w:p w14:paraId="4F92CBB4" w14:textId="3D626F6B" w:rsidR="004B3F34" w:rsidRPr="00015F85" w:rsidRDefault="0012123E" w:rsidP="004B3F34">
      <w:pPr>
        <w:jc w:val="center"/>
        <w:rPr>
          <w:rFonts w:ascii="Verdana" w:hAnsi="Verdana"/>
          <w:b/>
          <w:sz w:val="40"/>
          <w:szCs w:val="40"/>
        </w:rPr>
      </w:pPr>
      <w:r w:rsidRPr="00015F85">
        <w:rPr>
          <w:rFonts w:ascii="Verdana" w:hAnsi="Verdana"/>
          <w:b/>
          <w:sz w:val="40"/>
          <w:szCs w:val="40"/>
        </w:rPr>
        <w:t>Managing Customer contact</w:t>
      </w:r>
    </w:p>
    <w:p w14:paraId="1E839943" w14:textId="77777777" w:rsidR="00807632" w:rsidRPr="004B3F34" w:rsidRDefault="00807632">
      <w:pPr>
        <w:rPr>
          <w:rFonts w:ascii="Verdana" w:hAnsi="Verdana"/>
          <w:sz w:val="24"/>
          <w:szCs w:val="24"/>
        </w:rPr>
      </w:pPr>
    </w:p>
    <w:p w14:paraId="17578701" w14:textId="77777777" w:rsidR="00807632" w:rsidRPr="004B3F34" w:rsidRDefault="00807632">
      <w:pPr>
        <w:rPr>
          <w:rFonts w:ascii="Verdana" w:hAnsi="Verdana"/>
          <w:sz w:val="24"/>
          <w:szCs w:val="24"/>
        </w:rPr>
      </w:pPr>
    </w:p>
    <w:p w14:paraId="05601C07" w14:textId="4BBC6DCB" w:rsidR="00807632" w:rsidRPr="004B3F34" w:rsidRDefault="002549D3" w:rsidP="002B2018">
      <w:pPr>
        <w:tabs>
          <w:tab w:val="left" w:pos="5610"/>
        </w:tabs>
        <w:rPr>
          <w:rFonts w:ascii="Verdana" w:hAnsi="Verdana"/>
          <w:sz w:val="24"/>
          <w:szCs w:val="24"/>
        </w:rPr>
      </w:pPr>
      <w:r w:rsidRPr="004B3F34">
        <w:rPr>
          <w:rFonts w:ascii="Verdana" w:hAnsi="Verdana"/>
          <w:sz w:val="24"/>
          <w:szCs w:val="24"/>
        </w:rPr>
        <w:tab/>
      </w:r>
    </w:p>
    <w:sdt>
      <w:sdtPr>
        <w:rPr>
          <w:rFonts w:asciiTheme="minorHAnsi" w:eastAsiaTheme="minorHAnsi" w:hAnsiTheme="minorHAnsi" w:cstheme="minorBidi"/>
          <w:b w:val="0"/>
          <w:bCs w:val="0"/>
          <w:sz w:val="22"/>
          <w:szCs w:val="22"/>
          <w:lang w:val="en-GB" w:eastAsia="en-US"/>
        </w:rPr>
        <w:id w:val="-1551367069"/>
        <w:docPartObj>
          <w:docPartGallery w:val="Table of Contents"/>
          <w:docPartUnique/>
        </w:docPartObj>
      </w:sdtPr>
      <w:sdtEndPr>
        <w:rPr>
          <w:noProof/>
        </w:rPr>
      </w:sdtEndPr>
      <w:sdtContent>
        <w:p w14:paraId="077A0D2B" w14:textId="5DDBBBE9" w:rsidR="00015F85" w:rsidRDefault="00015F85">
          <w:pPr>
            <w:pStyle w:val="TOCHeading"/>
          </w:pPr>
          <w:r>
            <w:t>Contents</w:t>
          </w:r>
        </w:p>
        <w:p w14:paraId="2D010FBB" w14:textId="390C00D2" w:rsidR="00B84F3F" w:rsidRDefault="00015F85">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17254441" w:history="1">
            <w:r w:rsidR="00B84F3F" w:rsidRPr="003F5955">
              <w:rPr>
                <w:rStyle w:val="Hyperlink"/>
                <w:noProof/>
              </w:rPr>
              <w:t>1.0 Introduction</w:t>
            </w:r>
            <w:r w:rsidR="00B84F3F">
              <w:rPr>
                <w:noProof/>
                <w:webHidden/>
              </w:rPr>
              <w:tab/>
            </w:r>
            <w:r w:rsidR="00B84F3F">
              <w:rPr>
                <w:noProof/>
                <w:webHidden/>
              </w:rPr>
              <w:fldChar w:fldCharType="begin"/>
            </w:r>
            <w:r w:rsidR="00B84F3F">
              <w:rPr>
                <w:noProof/>
                <w:webHidden/>
              </w:rPr>
              <w:instrText xml:space="preserve"> PAGEREF _Toc117254441 \h </w:instrText>
            </w:r>
            <w:r w:rsidR="00B84F3F">
              <w:rPr>
                <w:noProof/>
                <w:webHidden/>
              </w:rPr>
            </w:r>
            <w:r w:rsidR="00B84F3F">
              <w:rPr>
                <w:noProof/>
                <w:webHidden/>
              </w:rPr>
              <w:fldChar w:fldCharType="separate"/>
            </w:r>
            <w:r w:rsidR="00B84F3F">
              <w:rPr>
                <w:noProof/>
                <w:webHidden/>
              </w:rPr>
              <w:t>2</w:t>
            </w:r>
            <w:r w:rsidR="00B84F3F">
              <w:rPr>
                <w:noProof/>
                <w:webHidden/>
              </w:rPr>
              <w:fldChar w:fldCharType="end"/>
            </w:r>
          </w:hyperlink>
        </w:p>
        <w:p w14:paraId="1CC5357A" w14:textId="511C7548" w:rsidR="00B84F3F" w:rsidRDefault="00B84F3F">
          <w:pPr>
            <w:pStyle w:val="TOC1"/>
            <w:tabs>
              <w:tab w:val="right" w:leader="dot" w:pos="9016"/>
            </w:tabs>
            <w:rPr>
              <w:rFonts w:eastAsiaTheme="minorEastAsia"/>
              <w:noProof/>
              <w:lang w:eastAsia="en-GB"/>
            </w:rPr>
          </w:pPr>
          <w:hyperlink w:anchor="_Toc117254442" w:history="1">
            <w:r w:rsidRPr="003F5955">
              <w:rPr>
                <w:rStyle w:val="Hyperlink"/>
                <w:noProof/>
              </w:rPr>
              <w:t>2.0 Aim of policy</w:t>
            </w:r>
            <w:r>
              <w:rPr>
                <w:noProof/>
                <w:webHidden/>
              </w:rPr>
              <w:tab/>
            </w:r>
            <w:r>
              <w:rPr>
                <w:noProof/>
                <w:webHidden/>
              </w:rPr>
              <w:fldChar w:fldCharType="begin"/>
            </w:r>
            <w:r>
              <w:rPr>
                <w:noProof/>
                <w:webHidden/>
              </w:rPr>
              <w:instrText xml:space="preserve"> PAGEREF _Toc117254442 \h </w:instrText>
            </w:r>
            <w:r>
              <w:rPr>
                <w:noProof/>
                <w:webHidden/>
              </w:rPr>
            </w:r>
            <w:r>
              <w:rPr>
                <w:noProof/>
                <w:webHidden/>
              </w:rPr>
              <w:fldChar w:fldCharType="separate"/>
            </w:r>
            <w:r>
              <w:rPr>
                <w:noProof/>
                <w:webHidden/>
              </w:rPr>
              <w:t>2</w:t>
            </w:r>
            <w:r>
              <w:rPr>
                <w:noProof/>
                <w:webHidden/>
              </w:rPr>
              <w:fldChar w:fldCharType="end"/>
            </w:r>
          </w:hyperlink>
        </w:p>
        <w:p w14:paraId="54A15A2B" w14:textId="57477924" w:rsidR="00B84F3F" w:rsidRDefault="00B84F3F">
          <w:pPr>
            <w:pStyle w:val="TOC1"/>
            <w:tabs>
              <w:tab w:val="right" w:leader="dot" w:pos="9016"/>
            </w:tabs>
            <w:rPr>
              <w:rFonts w:eastAsiaTheme="minorEastAsia"/>
              <w:noProof/>
              <w:lang w:eastAsia="en-GB"/>
            </w:rPr>
          </w:pPr>
          <w:hyperlink w:anchor="_Toc117254443" w:history="1">
            <w:r w:rsidRPr="003F5955">
              <w:rPr>
                <w:rStyle w:val="Hyperlink"/>
                <w:noProof/>
              </w:rPr>
              <w:t>3.0 Unacceptable behaviour</w:t>
            </w:r>
            <w:r>
              <w:rPr>
                <w:noProof/>
                <w:webHidden/>
              </w:rPr>
              <w:tab/>
            </w:r>
            <w:r>
              <w:rPr>
                <w:noProof/>
                <w:webHidden/>
              </w:rPr>
              <w:fldChar w:fldCharType="begin"/>
            </w:r>
            <w:r>
              <w:rPr>
                <w:noProof/>
                <w:webHidden/>
              </w:rPr>
              <w:instrText xml:space="preserve"> PAGEREF _Toc117254443 \h </w:instrText>
            </w:r>
            <w:r>
              <w:rPr>
                <w:noProof/>
                <w:webHidden/>
              </w:rPr>
            </w:r>
            <w:r>
              <w:rPr>
                <w:noProof/>
                <w:webHidden/>
              </w:rPr>
              <w:fldChar w:fldCharType="separate"/>
            </w:r>
            <w:r>
              <w:rPr>
                <w:noProof/>
                <w:webHidden/>
              </w:rPr>
              <w:t>2</w:t>
            </w:r>
            <w:r>
              <w:rPr>
                <w:noProof/>
                <w:webHidden/>
              </w:rPr>
              <w:fldChar w:fldCharType="end"/>
            </w:r>
          </w:hyperlink>
        </w:p>
        <w:p w14:paraId="4D0CFD16" w14:textId="20882AC4" w:rsidR="00B84F3F" w:rsidRDefault="00B84F3F">
          <w:pPr>
            <w:pStyle w:val="TOC1"/>
            <w:tabs>
              <w:tab w:val="right" w:leader="dot" w:pos="9016"/>
            </w:tabs>
            <w:rPr>
              <w:rFonts w:eastAsiaTheme="minorEastAsia"/>
              <w:noProof/>
              <w:lang w:eastAsia="en-GB"/>
            </w:rPr>
          </w:pPr>
          <w:hyperlink w:anchor="_Toc117254444" w:history="1">
            <w:r w:rsidRPr="003F5955">
              <w:rPr>
                <w:rStyle w:val="Hyperlink"/>
                <w:noProof/>
              </w:rPr>
              <w:t>4.0 Aggressive or abusive contact</w:t>
            </w:r>
            <w:r>
              <w:rPr>
                <w:noProof/>
                <w:webHidden/>
              </w:rPr>
              <w:tab/>
            </w:r>
            <w:r>
              <w:rPr>
                <w:noProof/>
                <w:webHidden/>
              </w:rPr>
              <w:fldChar w:fldCharType="begin"/>
            </w:r>
            <w:r>
              <w:rPr>
                <w:noProof/>
                <w:webHidden/>
              </w:rPr>
              <w:instrText xml:space="preserve"> PAGEREF _Toc117254444 \h </w:instrText>
            </w:r>
            <w:r>
              <w:rPr>
                <w:noProof/>
                <w:webHidden/>
              </w:rPr>
            </w:r>
            <w:r>
              <w:rPr>
                <w:noProof/>
                <w:webHidden/>
              </w:rPr>
              <w:fldChar w:fldCharType="separate"/>
            </w:r>
            <w:r>
              <w:rPr>
                <w:noProof/>
                <w:webHidden/>
              </w:rPr>
              <w:t>2</w:t>
            </w:r>
            <w:r>
              <w:rPr>
                <w:noProof/>
                <w:webHidden/>
              </w:rPr>
              <w:fldChar w:fldCharType="end"/>
            </w:r>
          </w:hyperlink>
        </w:p>
        <w:p w14:paraId="06560A31" w14:textId="335425F9" w:rsidR="00B84F3F" w:rsidRDefault="00B84F3F">
          <w:pPr>
            <w:pStyle w:val="TOC1"/>
            <w:tabs>
              <w:tab w:val="right" w:leader="dot" w:pos="9016"/>
            </w:tabs>
            <w:rPr>
              <w:rFonts w:eastAsiaTheme="minorEastAsia"/>
              <w:noProof/>
              <w:lang w:eastAsia="en-GB"/>
            </w:rPr>
          </w:pPr>
          <w:hyperlink w:anchor="_Toc117254445" w:history="1">
            <w:r w:rsidRPr="003F5955">
              <w:rPr>
                <w:rStyle w:val="Hyperlink"/>
                <w:noProof/>
              </w:rPr>
              <w:t>5.0 Unreasonably persistent contact</w:t>
            </w:r>
            <w:r>
              <w:rPr>
                <w:noProof/>
                <w:webHidden/>
              </w:rPr>
              <w:tab/>
            </w:r>
            <w:r>
              <w:rPr>
                <w:noProof/>
                <w:webHidden/>
              </w:rPr>
              <w:fldChar w:fldCharType="begin"/>
            </w:r>
            <w:r>
              <w:rPr>
                <w:noProof/>
                <w:webHidden/>
              </w:rPr>
              <w:instrText xml:space="preserve"> PAGEREF _Toc117254445 \h </w:instrText>
            </w:r>
            <w:r>
              <w:rPr>
                <w:noProof/>
                <w:webHidden/>
              </w:rPr>
            </w:r>
            <w:r>
              <w:rPr>
                <w:noProof/>
                <w:webHidden/>
              </w:rPr>
              <w:fldChar w:fldCharType="separate"/>
            </w:r>
            <w:r>
              <w:rPr>
                <w:noProof/>
                <w:webHidden/>
              </w:rPr>
              <w:t>3</w:t>
            </w:r>
            <w:r>
              <w:rPr>
                <w:noProof/>
                <w:webHidden/>
              </w:rPr>
              <w:fldChar w:fldCharType="end"/>
            </w:r>
          </w:hyperlink>
        </w:p>
        <w:p w14:paraId="2DD19B12" w14:textId="470AED54" w:rsidR="00B84F3F" w:rsidRDefault="00B84F3F">
          <w:pPr>
            <w:pStyle w:val="TOC1"/>
            <w:tabs>
              <w:tab w:val="right" w:leader="dot" w:pos="9016"/>
            </w:tabs>
            <w:rPr>
              <w:rFonts w:eastAsiaTheme="minorEastAsia"/>
              <w:noProof/>
              <w:lang w:eastAsia="en-GB"/>
            </w:rPr>
          </w:pPr>
          <w:hyperlink w:anchor="_Toc117254446" w:history="1">
            <w:r w:rsidRPr="003F5955">
              <w:rPr>
                <w:rStyle w:val="Hyperlink"/>
                <w:noProof/>
              </w:rPr>
              <w:t>6.0 Unreasonable demands</w:t>
            </w:r>
            <w:r>
              <w:rPr>
                <w:noProof/>
                <w:webHidden/>
              </w:rPr>
              <w:tab/>
            </w:r>
            <w:r>
              <w:rPr>
                <w:noProof/>
                <w:webHidden/>
              </w:rPr>
              <w:fldChar w:fldCharType="begin"/>
            </w:r>
            <w:r>
              <w:rPr>
                <w:noProof/>
                <w:webHidden/>
              </w:rPr>
              <w:instrText xml:space="preserve"> PAGEREF _Toc117254446 \h </w:instrText>
            </w:r>
            <w:r>
              <w:rPr>
                <w:noProof/>
                <w:webHidden/>
              </w:rPr>
            </w:r>
            <w:r>
              <w:rPr>
                <w:noProof/>
                <w:webHidden/>
              </w:rPr>
              <w:fldChar w:fldCharType="separate"/>
            </w:r>
            <w:r>
              <w:rPr>
                <w:noProof/>
                <w:webHidden/>
              </w:rPr>
              <w:t>3</w:t>
            </w:r>
            <w:r>
              <w:rPr>
                <w:noProof/>
                <w:webHidden/>
              </w:rPr>
              <w:fldChar w:fldCharType="end"/>
            </w:r>
          </w:hyperlink>
        </w:p>
        <w:p w14:paraId="5D36CDE4" w14:textId="4DEB5FC2" w:rsidR="00B84F3F" w:rsidRDefault="00B84F3F">
          <w:pPr>
            <w:pStyle w:val="TOC1"/>
            <w:tabs>
              <w:tab w:val="right" w:leader="dot" w:pos="9016"/>
            </w:tabs>
            <w:rPr>
              <w:rFonts w:eastAsiaTheme="minorEastAsia"/>
              <w:noProof/>
              <w:lang w:eastAsia="en-GB"/>
            </w:rPr>
          </w:pPr>
          <w:hyperlink w:anchor="_Toc117254447" w:history="1">
            <w:r w:rsidRPr="003F5955">
              <w:rPr>
                <w:rStyle w:val="Hyperlink"/>
                <w:noProof/>
              </w:rPr>
              <w:t>7.0Reasons for restricting customer contact</w:t>
            </w:r>
            <w:r>
              <w:rPr>
                <w:noProof/>
                <w:webHidden/>
              </w:rPr>
              <w:tab/>
            </w:r>
            <w:r>
              <w:rPr>
                <w:noProof/>
                <w:webHidden/>
              </w:rPr>
              <w:fldChar w:fldCharType="begin"/>
            </w:r>
            <w:r>
              <w:rPr>
                <w:noProof/>
                <w:webHidden/>
              </w:rPr>
              <w:instrText xml:space="preserve"> PAGEREF _Toc117254447 \h </w:instrText>
            </w:r>
            <w:r>
              <w:rPr>
                <w:noProof/>
                <w:webHidden/>
              </w:rPr>
            </w:r>
            <w:r>
              <w:rPr>
                <w:noProof/>
                <w:webHidden/>
              </w:rPr>
              <w:fldChar w:fldCharType="separate"/>
            </w:r>
            <w:r>
              <w:rPr>
                <w:noProof/>
                <w:webHidden/>
              </w:rPr>
              <w:t>3</w:t>
            </w:r>
            <w:r>
              <w:rPr>
                <w:noProof/>
                <w:webHidden/>
              </w:rPr>
              <w:fldChar w:fldCharType="end"/>
            </w:r>
          </w:hyperlink>
        </w:p>
        <w:p w14:paraId="1A858131" w14:textId="329608A1" w:rsidR="00B84F3F" w:rsidRDefault="00B84F3F">
          <w:pPr>
            <w:pStyle w:val="TOC1"/>
            <w:tabs>
              <w:tab w:val="right" w:leader="dot" w:pos="9016"/>
            </w:tabs>
            <w:rPr>
              <w:rFonts w:eastAsiaTheme="minorEastAsia"/>
              <w:noProof/>
              <w:lang w:eastAsia="en-GB"/>
            </w:rPr>
          </w:pPr>
          <w:hyperlink w:anchor="_Toc117254448" w:history="1">
            <w:r w:rsidRPr="003F5955">
              <w:rPr>
                <w:rStyle w:val="Hyperlink"/>
                <w:noProof/>
              </w:rPr>
              <w:t>8.0 Managing unacceptable behaviour</w:t>
            </w:r>
            <w:r>
              <w:rPr>
                <w:noProof/>
                <w:webHidden/>
              </w:rPr>
              <w:tab/>
            </w:r>
            <w:r>
              <w:rPr>
                <w:noProof/>
                <w:webHidden/>
              </w:rPr>
              <w:fldChar w:fldCharType="begin"/>
            </w:r>
            <w:r>
              <w:rPr>
                <w:noProof/>
                <w:webHidden/>
              </w:rPr>
              <w:instrText xml:space="preserve"> PAGEREF _Toc117254448 \h </w:instrText>
            </w:r>
            <w:r>
              <w:rPr>
                <w:noProof/>
                <w:webHidden/>
              </w:rPr>
            </w:r>
            <w:r>
              <w:rPr>
                <w:noProof/>
                <w:webHidden/>
              </w:rPr>
              <w:fldChar w:fldCharType="separate"/>
            </w:r>
            <w:r>
              <w:rPr>
                <w:noProof/>
                <w:webHidden/>
              </w:rPr>
              <w:t>4</w:t>
            </w:r>
            <w:r>
              <w:rPr>
                <w:noProof/>
                <w:webHidden/>
              </w:rPr>
              <w:fldChar w:fldCharType="end"/>
            </w:r>
          </w:hyperlink>
        </w:p>
        <w:p w14:paraId="0EB9F4B8" w14:textId="16315DAE" w:rsidR="00B84F3F" w:rsidRDefault="00B84F3F">
          <w:pPr>
            <w:pStyle w:val="TOC1"/>
            <w:tabs>
              <w:tab w:val="right" w:leader="dot" w:pos="9016"/>
            </w:tabs>
            <w:rPr>
              <w:rFonts w:eastAsiaTheme="minorEastAsia"/>
              <w:noProof/>
              <w:lang w:eastAsia="en-GB"/>
            </w:rPr>
          </w:pPr>
          <w:hyperlink w:anchor="_Toc117254449" w:history="1">
            <w:r w:rsidRPr="003F5955">
              <w:rPr>
                <w:rStyle w:val="Hyperlink"/>
                <w:noProof/>
              </w:rPr>
              <w:t>9.0 Record keeping and reviewing a decision to restrict contact</w:t>
            </w:r>
            <w:r>
              <w:rPr>
                <w:noProof/>
                <w:webHidden/>
              </w:rPr>
              <w:tab/>
            </w:r>
            <w:r>
              <w:rPr>
                <w:noProof/>
                <w:webHidden/>
              </w:rPr>
              <w:fldChar w:fldCharType="begin"/>
            </w:r>
            <w:r>
              <w:rPr>
                <w:noProof/>
                <w:webHidden/>
              </w:rPr>
              <w:instrText xml:space="preserve"> PAGEREF _Toc117254449 \h </w:instrText>
            </w:r>
            <w:r>
              <w:rPr>
                <w:noProof/>
                <w:webHidden/>
              </w:rPr>
            </w:r>
            <w:r>
              <w:rPr>
                <w:noProof/>
                <w:webHidden/>
              </w:rPr>
              <w:fldChar w:fldCharType="separate"/>
            </w:r>
            <w:r>
              <w:rPr>
                <w:noProof/>
                <w:webHidden/>
              </w:rPr>
              <w:t>4</w:t>
            </w:r>
            <w:r>
              <w:rPr>
                <w:noProof/>
                <w:webHidden/>
              </w:rPr>
              <w:fldChar w:fldCharType="end"/>
            </w:r>
          </w:hyperlink>
        </w:p>
        <w:p w14:paraId="7057D5C7" w14:textId="0EEDE800" w:rsidR="00015F85" w:rsidRDefault="00015F85">
          <w:r>
            <w:rPr>
              <w:b/>
              <w:bCs/>
              <w:noProof/>
            </w:rPr>
            <w:fldChar w:fldCharType="end"/>
          </w:r>
        </w:p>
      </w:sdtContent>
    </w:sdt>
    <w:p w14:paraId="6F647072" w14:textId="4E0F77DC" w:rsidR="00F07C13" w:rsidRPr="004B3F34" w:rsidRDefault="00F07C13">
      <w:pPr>
        <w:rPr>
          <w:rFonts w:ascii="Verdana" w:hAnsi="Verdana"/>
          <w:sz w:val="24"/>
          <w:szCs w:val="24"/>
        </w:rPr>
      </w:pPr>
    </w:p>
    <w:p w14:paraId="7B3AB2A8" w14:textId="658AD917" w:rsidR="00807632" w:rsidRPr="004B3F34" w:rsidRDefault="00807632">
      <w:pPr>
        <w:rPr>
          <w:rFonts w:ascii="Verdana" w:hAnsi="Verdana"/>
          <w:sz w:val="24"/>
          <w:szCs w:val="24"/>
        </w:rPr>
      </w:pPr>
    </w:p>
    <w:p w14:paraId="177111B2" w14:textId="7FB634CE" w:rsidR="00DB6534" w:rsidRPr="00A84DD0" w:rsidRDefault="00F03EE0" w:rsidP="00A84DD0">
      <w:pPr>
        <w:pStyle w:val="Heading1"/>
        <w:rPr>
          <w:szCs w:val="24"/>
        </w:rPr>
      </w:pPr>
      <w:r>
        <w:rPr>
          <w:szCs w:val="24"/>
        </w:rPr>
        <w:lastRenderedPageBreak/>
        <w:t xml:space="preserve"> </w:t>
      </w:r>
    </w:p>
    <w:p w14:paraId="79F7EA9C" w14:textId="77777777" w:rsidR="0007724D" w:rsidRDefault="0007724D" w:rsidP="00720443">
      <w:pPr>
        <w:tabs>
          <w:tab w:val="left" w:pos="2660"/>
        </w:tabs>
        <w:jc w:val="center"/>
      </w:pPr>
    </w:p>
    <w:p w14:paraId="64832482" w14:textId="7D8D0112" w:rsidR="008C2AEB" w:rsidRDefault="004432D0" w:rsidP="008C2AEB">
      <w:pPr>
        <w:pStyle w:val="Heading1"/>
      </w:pPr>
      <w:bookmarkStart w:id="0" w:name="_Toc117254441"/>
      <w:r>
        <w:t xml:space="preserve">1.0 </w:t>
      </w:r>
      <w:r w:rsidR="00DA7ED2">
        <w:t>Introduction</w:t>
      </w:r>
      <w:bookmarkEnd w:id="0"/>
      <w:r w:rsidR="00DA7ED2">
        <w:t xml:space="preserve"> </w:t>
      </w:r>
    </w:p>
    <w:p w14:paraId="5F868E57" w14:textId="2DE6A797" w:rsidR="008C2AEB" w:rsidRDefault="00DA7ED2" w:rsidP="008C2AEB">
      <w:pPr>
        <w:tabs>
          <w:tab w:val="left" w:pos="2660"/>
        </w:tabs>
      </w:pPr>
      <w:r>
        <w:t xml:space="preserve">The Office of the Police and Crime Commissioner (OPCC) is committed to providing a consistent, </w:t>
      </w:r>
      <w:proofErr w:type="gramStart"/>
      <w:r>
        <w:t>fair</w:t>
      </w:r>
      <w:proofErr w:type="gramEnd"/>
      <w:r>
        <w:t xml:space="preserve"> and accessible service to anyone that comes into contact with the organisation. This policy determines how the </w:t>
      </w:r>
      <w:r w:rsidR="00A64E52">
        <w:t xml:space="preserve">OPCC </w:t>
      </w:r>
      <w:r>
        <w:t xml:space="preserve">manages customer contact with the relatively few customers whose actions or behaviour are considered unacceptable. We are accountable for the proper use of public money and must ensure that money is spent wisely and that the work of the office is not disrupted to the detriment of other service. </w:t>
      </w:r>
    </w:p>
    <w:p w14:paraId="16DAC342" w14:textId="45D54C8C" w:rsidR="008C2AEB" w:rsidRDefault="00B84F3F" w:rsidP="00D55EB8">
      <w:pPr>
        <w:pStyle w:val="Heading1"/>
      </w:pPr>
      <w:bookmarkStart w:id="1" w:name="_Toc117254442"/>
      <w:r>
        <w:t xml:space="preserve">2.0 </w:t>
      </w:r>
      <w:r w:rsidR="00DA7ED2">
        <w:t xml:space="preserve">Aim of </w:t>
      </w:r>
      <w:r w:rsidR="00DA7ED2" w:rsidRPr="00D55EB8">
        <w:t>policy</w:t>
      </w:r>
      <w:bookmarkEnd w:id="1"/>
      <w:r w:rsidR="00DA7ED2">
        <w:t xml:space="preserve"> </w:t>
      </w:r>
    </w:p>
    <w:p w14:paraId="1FAFF57C" w14:textId="77777777" w:rsidR="00FE3F99" w:rsidRDefault="00DA7ED2" w:rsidP="008C2AEB">
      <w:pPr>
        <w:tabs>
          <w:tab w:val="left" w:pos="2660"/>
        </w:tabs>
      </w:pPr>
      <w:r>
        <w:t xml:space="preserve">To deal honestly, fairly, </w:t>
      </w:r>
      <w:proofErr w:type="gramStart"/>
      <w:r>
        <w:t>consistently</w:t>
      </w:r>
      <w:proofErr w:type="gramEnd"/>
      <w:r>
        <w:t xml:space="preserve"> and appropriately with all customers. </w:t>
      </w:r>
    </w:p>
    <w:p w14:paraId="6C2486BC" w14:textId="56CAC9A8" w:rsidR="00B142C5" w:rsidRDefault="00DA7ED2" w:rsidP="008C2AEB">
      <w:pPr>
        <w:tabs>
          <w:tab w:val="left" w:pos="2660"/>
        </w:tabs>
      </w:pPr>
      <w:r>
        <w:t xml:space="preserve"> To reserve the right to manage access to its services in order to provide a fair and accessible service to all customers by not tolerating what it considers to be unacceptable behaviour towards OPCC staff and where it considers customers’ behaviour is impacting office functionality. </w:t>
      </w:r>
    </w:p>
    <w:p w14:paraId="3CA721AD" w14:textId="30C6E317" w:rsidR="00E90E65" w:rsidRDefault="00E90E65" w:rsidP="008C2AEB">
      <w:pPr>
        <w:tabs>
          <w:tab w:val="left" w:pos="2660"/>
        </w:tabs>
      </w:pPr>
      <w:r>
        <w:t xml:space="preserve">The OPCC understands people may act out of character in times of trouble or distress. The OPCC does not view behaviour unacceptable simply because a customer is forceful or determined. However, the behaviour of customers who are angry, </w:t>
      </w:r>
      <w:proofErr w:type="gramStart"/>
      <w:r>
        <w:t>demanding</w:t>
      </w:r>
      <w:proofErr w:type="gramEnd"/>
      <w:r>
        <w:t xml:space="preserve"> or persistent may result in unreasonable demands being placed on staff. It is these actions that the OPCC aims to manage under this policy.</w:t>
      </w:r>
    </w:p>
    <w:p w14:paraId="6CD9AD75" w14:textId="582ECF48" w:rsidR="00B142C5" w:rsidRDefault="00B84F3F" w:rsidP="00B142C5">
      <w:pPr>
        <w:pStyle w:val="Heading1"/>
      </w:pPr>
      <w:bookmarkStart w:id="2" w:name="_Toc117254443"/>
      <w:r>
        <w:t xml:space="preserve">3.0 </w:t>
      </w:r>
      <w:r w:rsidR="00DA7ED2">
        <w:t>Unacceptable behaviour</w:t>
      </w:r>
      <w:bookmarkEnd w:id="2"/>
      <w:r w:rsidR="00DA7ED2">
        <w:t xml:space="preserve"> </w:t>
      </w:r>
    </w:p>
    <w:p w14:paraId="2B4EC862" w14:textId="0C14CE6E" w:rsidR="001B0F39" w:rsidRDefault="00932A0E" w:rsidP="001B0F39">
      <w:r>
        <w:t>Contact (by any form of communication) is unacceptable if it is:</w:t>
      </w:r>
    </w:p>
    <w:p w14:paraId="26C9979B" w14:textId="39BEF01E" w:rsidR="00932A0E" w:rsidRDefault="009D215A" w:rsidP="009D215A">
      <w:pPr>
        <w:pStyle w:val="ListParagraph"/>
        <w:numPr>
          <w:ilvl w:val="0"/>
          <w:numId w:val="14"/>
        </w:numPr>
      </w:pPr>
      <w:r>
        <w:t>Aggressive or abusive, or</w:t>
      </w:r>
    </w:p>
    <w:p w14:paraId="6D0E752E" w14:textId="1BB8D625" w:rsidR="009D215A" w:rsidRDefault="009D215A" w:rsidP="009D215A">
      <w:pPr>
        <w:pStyle w:val="ListParagraph"/>
        <w:numPr>
          <w:ilvl w:val="0"/>
          <w:numId w:val="14"/>
        </w:numPr>
      </w:pPr>
      <w:r>
        <w:t>Unreasonable persistent, or</w:t>
      </w:r>
    </w:p>
    <w:p w14:paraId="420DF3CA" w14:textId="1FAD435D" w:rsidR="009D215A" w:rsidRPr="001B0F39" w:rsidRDefault="009D215A" w:rsidP="00A84DD0">
      <w:pPr>
        <w:pStyle w:val="ListParagraph"/>
        <w:numPr>
          <w:ilvl w:val="0"/>
          <w:numId w:val="14"/>
        </w:numPr>
      </w:pPr>
      <w:r>
        <w:t>An unreasonable demand</w:t>
      </w:r>
      <w:r w:rsidR="00993A0A">
        <w:t>.</w:t>
      </w:r>
    </w:p>
    <w:p w14:paraId="76F04797" w14:textId="19328563" w:rsidR="007D3288" w:rsidRDefault="00B84F3F" w:rsidP="00E347B0">
      <w:pPr>
        <w:pStyle w:val="Heading1"/>
      </w:pPr>
      <w:bookmarkStart w:id="3" w:name="_Toc117254444"/>
      <w:r>
        <w:t xml:space="preserve">4.0 </w:t>
      </w:r>
      <w:r w:rsidR="007D3288">
        <w:t>Aggressive or abusive contact</w:t>
      </w:r>
      <w:bookmarkEnd w:id="3"/>
    </w:p>
    <w:p w14:paraId="116580E7" w14:textId="77777777" w:rsidR="00E347B0" w:rsidRDefault="007D3288" w:rsidP="008C2AEB">
      <w:pPr>
        <w:tabs>
          <w:tab w:val="left" w:pos="2660"/>
        </w:tabs>
      </w:pPr>
      <w:r>
        <w:t xml:space="preserve"> We will assess each case independently, but as a broad guide, we will not accept and will not handle communications that include: </w:t>
      </w:r>
    </w:p>
    <w:p w14:paraId="193EE478" w14:textId="77777777" w:rsidR="00E347B0" w:rsidRDefault="007D3288" w:rsidP="008C2AEB">
      <w:pPr>
        <w:tabs>
          <w:tab w:val="left" w:pos="2660"/>
        </w:tabs>
      </w:pPr>
      <w:r>
        <w:sym w:font="Symbol" w:char="F0B7"/>
      </w:r>
      <w:r>
        <w:t xml:space="preserve"> threats (implicit or explicit) against another person</w:t>
      </w:r>
    </w:p>
    <w:p w14:paraId="632B7572" w14:textId="77777777" w:rsidR="00E347B0" w:rsidRDefault="007D3288" w:rsidP="008C2AEB">
      <w:pPr>
        <w:tabs>
          <w:tab w:val="left" w:pos="2660"/>
        </w:tabs>
      </w:pPr>
      <w:r>
        <w:t xml:space="preserve"> </w:t>
      </w:r>
      <w:r>
        <w:sym w:font="Symbol" w:char="F0B7"/>
      </w:r>
      <w:r>
        <w:t xml:space="preserve"> harassment</w:t>
      </w:r>
    </w:p>
    <w:p w14:paraId="27825629" w14:textId="77777777" w:rsidR="00E347B0" w:rsidRDefault="007D3288" w:rsidP="008C2AEB">
      <w:pPr>
        <w:tabs>
          <w:tab w:val="left" w:pos="2660"/>
        </w:tabs>
      </w:pPr>
      <w:r>
        <w:t xml:space="preserve"> </w:t>
      </w:r>
      <w:r>
        <w:sym w:font="Symbol" w:char="F0B7"/>
      </w:r>
      <w:r>
        <w:t xml:space="preserve"> continued threats </w:t>
      </w:r>
    </w:p>
    <w:p w14:paraId="2A99D55A" w14:textId="77777777" w:rsidR="00E347B0" w:rsidRDefault="007D3288" w:rsidP="008C2AEB">
      <w:pPr>
        <w:tabs>
          <w:tab w:val="left" w:pos="2660"/>
        </w:tabs>
      </w:pPr>
      <w:r>
        <w:sym w:font="Symbol" w:char="F0B7"/>
      </w:r>
      <w:r>
        <w:t xml:space="preserve"> persistent shouting, or swearing or other offensive language</w:t>
      </w:r>
    </w:p>
    <w:p w14:paraId="5B7892D9" w14:textId="4E303624" w:rsidR="007D3288" w:rsidRDefault="007D3288" w:rsidP="008C2AEB">
      <w:pPr>
        <w:tabs>
          <w:tab w:val="left" w:pos="2660"/>
        </w:tabs>
      </w:pPr>
      <w:r>
        <w:t xml:space="preserve"> </w:t>
      </w:r>
      <w:r>
        <w:sym w:font="Symbol" w:char="F0B7"/>
      </w:r>
      <w:r>
        <w:t xml:space="preserve"> insulting or demeaning any person or group, including anything that targets race, age, sex, gender, religion or belief, sexual orientation, or disability.</w:t>
      </w:r>
    </w:p>
    <w:p w14:paraId="5BF81462" w14:textId="078CD0B7" w:rsidR="009602FE" w:rsidRDefault="00B84F3F" w:rsidP="00E347B0">
      <w:pPr>
        <w:pStyle w:val="Heading1"/>
      </w:pPr>
      <w:bookmarkStart w:id="4" w:name="_Toc117254445"/>
      <w:r>
        <w:lastRenderedPageBreak/>
        <w:t xml:space="preserve">5.0 </w:t>
      </w:r>
      <w:r w:rsidR="009602FE">
        <w:t>Unreasonably persistent contact</w:t>
      </w:r>
      <w:bookmarkEnd w:id="4"/>
      <w:r w:rsidR="009602FE">
        <w:t xml:space="preserve"> </w:t>
      </w:r>
    </w:p>
    <w:p w14:paraId="7E5E6B32" w14:textId="433A601C" w:rsidR="007D3288" w:rsidRDefault="009602FE" w:rsidP="008C2AEB">
      <w:pPr>
        <w:tabs>
          <w:tab w:val="left" w:pos="2660"/>
        </w:tabs>
      </w:pPr>
      <w:r>
        <w:t xml:space="preserve">We recognise that some people might be unwilling to accept a decision or action we have taken, or that there are some things we simply cannot do. However, we may consider contact to be unreasonably persistent where we have already fully advised the </w:t>
      </w:r>
      <w:r w:rsidR="005B35DB">
        <w:t>customer</w:t>
      </w:r>
      <w:r>
        <w:t xml:space="preserve"> of the decision, explained the decision to them if needed</w:t>
      </w:r>
      <w:r w:rsidR="009049A0">
        <w:t>,</w:t>
      </w:r>
      <w:r>
        <w:t xml:space="preserve"> and they continue to contact us to challenge the decision. If this leads to someone making unwarranted allegations against our colleagues, it will not be tolerated.</w:t>
      </w:r>
    </w:p>
    <w:p w14:paraId="42712BE1" w14:textId="56F55384" w:rsidR="00E347B0" w:rsidRDefault="00B84F3F" w:rsidP="00E347B0">
      <w:pPr>
        <w:pStyle w:val="Heading1"/>
      </w:pPr>
      <w:bookmarkStart w:id="5" w:name="_Toc117254446"/>
      <w:r>
        <w:t xml:space="preserve">6.0 </w:t>
      </w:r>
      <w:r w:rsidR="00860D62">
        <w:t>Unreasonable demands</w:t>
      </w:r>
      <w:bookmarkEnd w:id="5"/>
      <w:r w:rsidR="00860D62">
        <w:t xml:space="preserve"> </w:t>
      </w:r>
    </w:p>
    <w:p w14:paraId="31BFA090" w14:textId="1E1FBBB7" w:rsidR="00E347B0" w:rsidRDefault="00860D62" w:rsidP="008C2AEB">
      <w:pPr>
        <w:tabs>
          <w:tab w:val="left" w:pos="2660"/>
        </w:tabs>
      </w:pPr>
      <w:r>
        <w:t>Each case will be assessed independently. However, it is likely that the following types of demand will be considered unreasonable:</w:t>
      </w:r>
    </w:p>
    <w:p w14:paraId="0EF5F8A7" w14:textId="47B10277" w:rsidR="00E347B0" w:rsidRDefault="00860D62" w:rsidP="008C2AEB">
      <w:pPr>
        <w:tabs>
          <w:tab w:val="left" w:pos="2660"/>
        </w:tabs>
      </w:pPr>
      <w:r>
        <w:t xml:space="preserve"> </w:t>
      </w:r>
      <w:r>
        <w:sym w:font="Symbol" w:char="F0B7"/>
      </w:r>
      <w:r>
        <w:t xml:space="preserve"> timescale demands (other than those we work towards)</w:t>
      </w:r>
    </w:p>
    <w:p w14:paraId="73FBE02F" w14:textId="77777777" w:rsidR="00E347B0" w:rsidRDefault="00860D62" w:rsidP="008C2AEB">
      <w:pPr>
        <w:tabs>
          <w:tab w:val="left" w:pos="2660"/>
        </w:tabs>
      </w:pPr>
      <w:r>
        <w:t xml:space="preserve"> </w:t>
      </w:r>
      <w:r>
        <w:sym w:font="Symbol" w:char="F0B7"/>
      </w:r>
      <w:r>
        <w:t xml:space="preserve"> making repeated or multiple demands which are substantially the same </w:t>
      </w:r>
    </w:p>
    <w:p w14:paraId="0E278B82" w14:textId="77777777" w:rsidR="00E347B0" w:rsidRDefault="00860D62" w:rsidP="008C2AEB">
      <w:pPr>
        <w:tabs>
          <w:tab w:val="left" w:pos="2660"/>
        </w:tabs>
      </w:pPr>
      <w:r>
        <w:sym w:font="Symbol" w:char="F0B7"/>
      </w:r>
      <w:r>
        <w:t xml:space="preserve"> demands for things we cannot do, whether for practical or legal reasons.</w:t>
      </w:r>
    </w:p>
    <w:p w14:paraId="1273F080" w14:textId="17E3610A" w:rsidR="004B73E6" w:rsidRDefault="00860D62" w:rsidP="005F7096">
      <w:pPr>
        <w:tabs>
          <w:tab w:val="left" w:pos="2660"/>
        </w:tabs>
      </w:pPr>
      <w:r>
        <w:t xml:space="preserve"> </w:t>
      </w:r>
      <w:r>
        <w:sym w:font="Symbol" w:char="F0B7"/>
      </w:r>
      <w:r>
        <w:t xml:space="preserve">  Unreasonable amounts of contact may also amount to an unreasonable demand. This includes inundating </w:t>
      </w:r>
      <w:r w:rsidR="00BA2879">
        <w:t xml:space="preserve">the OPCC </w:t>
      </w:r>
      <w:r>
        <w:t>with information or repetitive communications, content which is difficult to read or understand (subject to specific needs or adjustments), or material which is not directly relevant to our work</w:t>
      </w:r>
      <w:r w:rsidR="008151E7">
        <w:t>.</w:t>
      </w:r>
    </w:p>
    <w:p w14:paraId="0E0D2466" w14:textId="4F330544" w:rsidR="002E2007" w:rsidRDefault="00B84F3F" w:rsidP="002E2007">
      <w:pPr>
        <w:pStyle w:val="Heading1"/>
      </w:pPr>
      <w:bookmarkStart w:id="6" w:name="_Toc117254447"/>
      <w:r>
        <w:t>7.0</w:t>
      </w:r>
      <w:r w:rsidR="00DA7ED2">
        <w:t>Reasons for restricting customer contact</w:t>
      </w:r>
      <w:bookmarkEnd w:id="6"/>
    </w:p>
    <w:p w14:paraId="7FAB6C75" w14:textId="5EA22909" w:rsidR="00AD76E8" w:rsidRDefault="00DA7ED2" w:rsidP="008C2AEB">
      <w:pPr>
        <w:tabs>
          <w:tab w:val="left" w:pos="2660"/>
        </w:tabs>
      </w:pPr>
      <w:r>
        <w:t xml:space="preserve"> If a member of OPCC staff experience unacceptable behaviour over the phone he or she has right to either place callers on hold or end the telephone call. Staff also have the responsibility to report any instances of unacceptable behaviour to their manager in order to ensure fairness and consistency of approach when the Chief Executive is taking a decision to manage contact.</w:t>
      </w:r>
    </w:p>
    <w:p w14:paraId="5EA91B27" w14:textId="77777777" w:rsidR="00AD76E8" w:rsidRDefault="00DA7ED2" w:rsidP="008C2AEB">
      <w:pPr>
        <w:tabs>
          <w:tab w:val="left" w:pos="2660"/>
        </w:tabs>
      </w:pPr>
      <w:r>
        <w:t xml:space="preserve"> With the exception of ending a telephone call, decisions to restrict contact with the OPCC can only be authorised by the Chief Executive with careful consideration given to the circumstances of the situation. A customer will be advised in writing that their behaviour is considered to be unacceptable. They will also be advised that the OPCC may take steps to manage communication in order to handle their contact with the OPCC.</w:t>
      </w:r>
    </w:p>
    <w:p w14:paraId="0B4BD51F" w14:textId="77777777" w:rsidR="00AD76E8" w:rsidRDefault="00DA7ED2" w:rsidP="008C2AEB">
      <w:pPr>
        <w:tabs>
          <w:tab w:val="left" w:pos="2660"/>
        </w:tabs>
      </w:pPr>
      <w:r>
        <w:t xml:space="preserve"> Wherever possible, the OPCC will give a customer the opportunity to adapt their behaviour or action before a decision is taken. It may be necessary to apply restrictions if all internal review mechanisms have been exhausted and the customer continues to display unacceptable behaviour that is impacting on the work of OPCC staff. </w:t>
      </w:r>
    </w:p>
    <w:p w14:paraId="3FA616D2" w14:textId="36A6532C" w:rsidR="00A6498F" w:rsidRDefault="00927A60" w:rsidP="008C2AEB">
      <w:pPr>
        <w:tabs>
          <w:tab w:val="left" w:pos="2660"/>
        </w:tabs>
      </w:pPr>
      <w:r>
        <w:t>T</w:t>
      </w:r>
      <w:r w:rsidR="00DA7ED2">
        <w:t>he Chief Executive should be satisfied the following criteria has been considered before any action is taken:</w:t>
      </w:r>
    </w:p>
    <w:p w14:paraId="0E1149C7" w14:textId="77777777" w:rsidR="00A6498F" w:rsidRDefault="00DA7ED2" w:rsidP="008C2AEB">
      <w:pPr>
        <w:tabs>
          <w:tab w:val="left" w:pos="2660"/>
        </w:tabs>
      </w:pPr>
      <w:r>
        <w:t xml:space="preserve"> </w:t>
      </w:r>
      <w:r>
        <w:sym w:font="Symbol" w:char="F0B7"/>
      </w:r>
      <w:r>
        <w:t xml:space="preserve"> Whether a concern is being, or has been, considered and addressed properly.</w:t>
      </w:r>
    </w:p>
    <w:p w14:paraId="10E00193" w14:textId="77777777" w:rsidR="00A6498F" w:rsidRDefault="00DA7ED2" w:rsidP="008C2AEB">
      <w:pPr>
        <w:tabs>
          <w:tab w:val="left" w:pos="2660"/>
        </w:tabs>
      </w:pPr>
      <w:r>
        <w:t xml:space="preserve"> </w:t>
      </w:r>
      <w:r>
        <w:sym w:font="Symbol" w:char="F0B7"/>
      </w:r>
      <w:r>
        <w:t xml:space="preserve"> Communication with the customer has been adequate and the customer is not providing any significant new information that might affect the consideration of the case. </w:t>
      </w:r>
    </w:p>
    <w:p w14:paraId="7FEBAE8D" w14:textId="77777777" w:rsidR="00A6498F" w:rsidRDefault="00DA7ED2" w:rsidP="008C2AEB">
      <w:pPr>
        <w:tabs>
          <w:tab w:val="left" w:pos="2660"/>
        </w:tabs>
      </w:pPr>
      <w:r>
        <w:lastRenderedPageBreak/>
        <w:sym w:font="Symbol" w:char="F0B7"/>
      </w:r>
      <w:r>
        <w:t xml:space="preserve"> All efforts have been made with the customer to dispel misunderstandings and move matters towards a resolution. </w:t>
      </w:r>
    </w:p>
    <w:p w14:paraId="47F94D35" w14:textId="77777777" w:rsidR="00A6498F" w:rsidRDefault="00DA7ED2" w:rsidP="008C2AEB">
      <w:pPr>
        <w:tabs>
          <w:tab w:val="left" w:pos="2660"/>
        </w:tabs>
      </w:pPr>
      <w:r>
        <w:sym w:font="Symbol" w:char="F0B7"/>
      </w:r>
      <w:r>
        <w:t xml:space="preserve"> Any specific access requirements and appropriate solutions have been considered to ensure that the customer is not being denied access to the OPCC. </w:t>
      </w:r>
    </w:p>
    <w:p w14:paraId="536E063C" w14:textId="0750E55E" w:rsidR="00A84DD0" w:rsidRDefault="00B84F3F" w:rsidP="00A84DD0">
      <w:pPr>
        <w:pStyle w:val="Heading1"/>
      </w:pPr>
      <w:bookmarkStart w:id="7" w:name="_Toc117254448"/>
      <w:r>
        <w:t xml:space="preserve">8.0 </w:t>
      </w:r>
      <w:r w:rsidR="00A84DD0">
        <w:t>Managing unacceptable behaviour</w:t>
      </w:r>
      <w:bookmarkEnd w:id="7"/>
      <w:r w:rsidR="00A84DD0">
        <w:t xml:space="preserve"> </w:t>
      </w:r>
    </w:p>
    <w:p w14:paraId="6FCF1069" w14:textId="09E5A0A6" w:rsidR="00A84DD0" w:rsidRDefault="00A84DD0" w:rsidP="008C2AEB">
      <w:pPr>
        <w:tabs>
          <w:tab w:val="left" w:pos="2660"/>
        </w:tabs>
      </w:pPr>
      <w:r>
        <w:t xml:space="preserve">The approach taken to manage unacceptable behaviour depends on its nature and extent. If it adversely affects the OPCC’s ability to do its work and provide a fair service to others, it may need to restrict contact with the customer. Wherever possible, the OPCC aims to do this in a way that still allows access to its service and will advise customers prior to putting any restrictions in place. </w:t>
      </w:r>
    </w:p>
    <w:p w14:paraId="0C733197" w14:textId="32FF17E8" w:rsidR="00A6498F" w:rsidRDefault="00DA7ED2" w:rsidP="008C2AEB">
      <w:pPr>
        <w:tabs>
          <w:tab w:val="left" w:pos="2660"/>
        </w:tabs>
      </w:pPr>
      <w:r>
        <w:t xml:space="preserve"> Where a customer continues to display unacceptable behaviour the OPCC will exercise its right to restrict contact. The precise nature and action will be appropriate and proportionate to the nature of the unacceptable behaviour. It may decide to: </w:t>
      </w:r>
    </w:p>
    <w:p w14:paraId="180DD425" w14:textId="77777777" w:rsidR="00A6498F" w:rsidRDefault="00DA7ED2" w:rsidP="008C2AEB">
      <w:pPr>
        <w:tabs>
          <w:tab w:val="left" w:pos="2660"/>
        </w:tabs>
      </w:pPr>
      <w:r>
        <w:sym w:font="Symbol" w:char="F0B7"/>
      </w:r>
      <w:r>
        <w:t xml:space="preserve"> Place time limits on telephone conversations</w:t>
      </w:r>
    </w:p>
    <w:p w14:paraId="6D85FEF5" w14:textId="77777777" w:rsidR="00A6498F" w:rsidRDefault="00DA7ED2" w:rsidP="008C2AEB">
      <w:pPr>
        <w:tabs>
          <w:tab w:val="left" w:pos="2660"/>
        </w:tabs>
      </w:pPr>
      <w:r>
        <w:t xml:space="preserve"> </w:t>
      </w:r>
      <w:r>
        <w:sym w:font="Symbol" w:char="F0B7"/>
      </w:r>
      <w:r>
        <w:t xml:space="preserve"> Restrict communication to one method of contact</w:t>
      </w:r>
    </w:p>
    <w:p w14:paraId="4A228AC3" w14:textId="77777777" w:rsidR="00A6498F" w:rsidRDefault="00DA7ED2" w:rsidP="008C2AEB">
      <w:pPr>
        <w:tabs>
          <w:tab w:val="left" w:pos="2660"/>
        </w:tabs>
      </w:pPr>
      <w:r>
        <w:t xml:space="preserve"> </w:t>
      </w:r>
      <w:r>
        <w:sym w:font="Symbol" w:char="F0B7"/>
      </w:r>
      <w:r>
        <w:t xml:space="preserve"> Arrange for the customer to communicate with one specific point of contact only – where appropriate to do so.</w:t>
      </w:r>
    </w:p>
    <w:p w14:paraId="633B6775" w14:textId="77777777" w:rsidR="00A6498F" w:rsidRDefault="00DA7ED2" w:rsidP="008C2AEB">
      <w:pPr>
        <w:tabs>
          <w:tab w:val="left" w:pos="2660"/>
        </w:tabs>
      </w:pPr>
      <w:r>
        <w:t xml:space="preserve"> </w:t>
      </w:r>
      <w:r>
        <w:sym w:font="Symbol" w:char="F0B7"/>
      </w:r>
      <w:r>
        <w:t xml:space="preserve"> Read and file future </w:t>
      </w:r>
      <w:proofErr w:type="gramStart"/>
      <w:r>
        <w:t>correspondence, but</w:t>
      </w:r>
      <w:proofErr w:type="gramEnd"/>
      <w:r>
        <w:t xml:space="preserve"> acknowledge or respond to it only if the customer provides new information or is making a new complaint. </w:t>
      </w:r>
    </w:p>
    <w:p w14:paraId="416CCC9A" w14:textId="77777777" w:rsidR="008C66A2" w:rsidRDefault="00DA7ED2" w:rsidP="008C2AEB">
      <w:pPr>
        <w:tabs>
          <w:tab w:val="left" w:pos="2660"/>
        </w:tabs>
      </w:pPr>
      <w:r>
        <w:sym w:font="Symbol" w:char="F0B7"/>
      </w:r>
      <w:r>
        <w:t xml:space="preserve"> Refuse to consider demands to re-open a closed case. </w:t>
      </w:r>
    </w:p>
    <w:p w14:paraId="49A14075" w14:textId="77777777" w:rsidR="00A84DD0" w:rsidRDefault="00DA7ED2" w:rsidP="000A5121">
      <w:pPr>
        <w:pStyle w:val="ListParagraph"/>
        <w:numPr>
          <w:ilvl w:val="0"/>
          <w:numId w:val="15"/>
        </w:numPr>
        <w:tabs>
          <w:tab w:val="left" w:pos="2660"/>
        </w:tabs>
      </w:pPr>
      <w:r>
        <w:t xml:space="preserve">Take other action that it considers appropriate </w:t>
      </w:r>
    </w:p>
    <w:p w14:paraId="2173EF60" w14:textId="36D8BBA8" w:rsidR="007707A9" w:rsidRDefault="00B84F3F" w:rsidP="008C2AEB">
      <w:pPr>
        <w:tabs>
          <w:tab w:val="left" w:pos="2660"/>
        </w:tabs>
      </w:pPr>
      <w:bookmarkStart w:id="8" w:name="_Toc117254449"/>
      <w:r>
        <w:rPr>
          <w:rStyle w:val="Heading1Char"/>
        </w:rPr>
        <w:t xml:space="preserve">9.0 </w:t>
      </w:r>
      <w:r w:rsidR="00DA7ED2" w:rsidRPr="007707A9">
        <w:rPr>
          <w:rStyle w:val="Heading1Char"/>
        </w:rPr>
        <w:t>Record keeping and reviewing a decision to restrict contact</w:t>
      </w:r>
      <w:bookmarkEnd w:id="8"/>
      <w:r w:rsidR="00DA7ED2">
        <w:t xml:space="preserve"> </w:t>
      </w:r>
    </w:p>
    <w:p w14:paraId="2B86374F" w14:textId="0D701F78" w:rsidR="00DA7ED2" w:rsidRDefault="00DA7ED2" w:rsidP="008C2AEB">
      <w:pPr>
        <w:tabs>
          <w:tab w:val="left" w:pos="2660"/>
        </w:tabs>
      </w:pPr>
      <w:r>
        <w:t>The OPCC will record all decisions to restrict contact with customers. Accurate details will be noted on the relevant case file. A decision to restrict customer contact may be reconsidered if the customer demonstrates a more acceptable approach.</w:t>
      </w:r>
    </w:p>
    <w:p w14:paraId="64111A09" w14:textId="7F20AC4C" w:rsidR="00DA7ED2" w:rsidRDefault="00DA7ED2" w:rsidP="00720443">
      <w:pPr>
        <w:tabs>
          <w:tab w:val="left" w:pos="2660"/>
        </w:tabs>
        <w:jc w:val="center"/>
      </w:pPr>
    </w:p>
    <w:p w14:paraId="237EE86E" w14:textId="77777777" w:rsidR="00DA7ED2" w:rsidRPr="00DB6534" w:rsidRDefault="00DA7ED2" w:rsidP="004F3BB2">
      <w:pPr>
        <w:pStyle w:val="Heading1"/>
      </w:pPr>
    </w:p>
    <w:sectPr w:rsidR="00DA7ED2" w:rsidRPr="00DB6534" w:rsidSect="00CC62E8">
      <w:headerReference w:type="even" r:id="rId12"/>
      <w:headerReference w:type="default" r:id="rId13"/>
      <w:footerReference w:type="even" r:id="rId14"/>
      <w:footerReference w:type="default" r:id="rId15"/>
      <w:headerReference w:type="first" r:id="rId16"/>
      <w:footerReference w:type="first" r:id="rId17"/>
      <w:pgSz w:w="11906" w:h="16838"/>
      <w:pgMar w:top="1134" w:right="1440" w:bottom="1276"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E9AD3" w14:textId="77777777" w:rsidR="00A2743D" w:rsidRDefault="00A2743D" w:rsidP="00807632">
      <w:pPr>
        <w:spacing w:after="0" w:line="240" w:lineRule="auto"/>
      </w:pPr>
      <w:r>
        <w:separator/>
      </w:r>
    </w:p>
  </w:endnote>
  <w:endnote w:type="continuationSeparator" w:id="0">
    <w:p w14:paraId="16EB59A9" w14:textId="77777777" w:rsidR="00A2743D" w:rsidRDefault="00A2743D" w:rsidP="00807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436D5" w14:textId="77777777" w:rsidR="00D73C22" w:rsidRDefault="00D73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274929"/>
      <w:docPartObj>
        <w:docPartGallery w:val="Page Numbers (Bottom of Page)"/>
        <w:docPartUnique/>
      </w:docPartObj>
    </w:sdtPr>
    <w:sdtEndPr>
      <w:rPr>
        <w:noProof/>
      </w:rPr>
    </w:sdtEndPr>
    <w:sdtContent>
      <w:p w14:paraId="7B70D721" w14:textId="77777777" w:rsidR="0076144B" w:rsidRDefault="0076144B">
        <w:pPr>
          <w:pStyle w:val="Footer"/>
          <w:jc w:val="center"/>
        </w:pPr>
        <w:r>
          <w:fldChar w:fldCharType="begin"/>
        </w:r>
        <w:r>
          <w:instrText xml:space="preserve"> PAGE   \* MERGEFORMAT </w:instrText>
        </w:r>
        <w:r>
          <w:fldChar w:fldCharType="separate"/>
        </w:r>
        <w:r w:rsidR="00B64159">
          <w:rPr>
            <w:noProof/>
          </w:rPr>
          <w:t>1</w:t>
        </w:r>
        <w:r>
          <w:rPr>
            <w:noProof/>
          </w:rPr>
          <w:fldChar w:fldCharType="end"/>
        </w:r>
      </w:p>
    </w:sdtContent>
  </w:sdt>
  <w:p w14:paraId="32FA0FD0" w14:textId="77777777" w:rsidR="002549D3" w:rsidRDefault="002549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408F" w14:textId="77777777" w:rsidR="00D73C22" w:rsidRDefault="00D73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E9490" w14:textId="77777777" w:rsidR="00A2743D" w:rsidRDefault="00A2743D" w:rsidP="00807632">
      <w:pPr>
        <w:spacing w:after="0" w:line="240" w:lineRule="auto"/>
      </w:pPr>
      <w:r>
        <w:separator/>
      </w:r>
    </w:p>
  </w:footnote>
  <w:footnote w:type="continuationSeparator" w:id="0">
    <w:p w14:paraId="652E891F" w14:textId="77777777" w:rsidR="00A2743D" w:rsidRDefault="00A2743D" w:rsidP="00807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A922" w14:textId="04E7B4A7" w:rsidR="00FC3760" w:rsidRDefault="00FC37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AEEF3" w14:textId="480A2FC0" w:rsidR="00FC3760" w:rsidRDefault="00FC37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4F43" w14:textId="6AA2DC3B" w:rsidR="00FC3760" w:rsidRDefault="00FC3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E5269"/>
    <w:multiLevelType w:val="hybridMultilevel"/>
    <w:tmpl w:val="A1720C4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CDE25F1"/>
    <w:multiLevelType w:val="hybridMultilevel"/>
    <w:tmpl w:val="A0EE5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362C9"/>
    <w:multiLevelType w:val="hybridMultilevel"/>
    <w:tmpl w:val="FDE4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B4254"/>
    <w:multiLevelType w:val="hybridMultilevel"/>
    <w:tmpl w:val="A6B88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82ABC"/>
    <w:multiLevelType w:val="hybridMultilevel"/>
    <w:tmpl w:val="6028428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60F2DEE"/>
    <w:multiLevelType w:val="hybridMultilevel"/>
    <w:tmpl w:val="4F52823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91BE1"/>
    <w:multiLevelType w:val="hybridMultilevel"/>
    <w:tmpl w:val="58D2C31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EFF02A9"/>
    <w:multiLevelType w:val="multilevel"/>
    <w:tmpl w:val="5B88027C"/>
    <w:lvl w:ilvl="0">
      <w:start w:val="1"/>
      <w:numFmt w:val="decimal"/>
      <w:lvlText w:val="%1.0"/>
      <w:lvlJc w:val="left"/>
      <w:pPr>
        <w:ind w:left="720" w:hanging="720"/>
      </w:pPr>
      <w:rPr>
        <w:rFonts w:hint="default"/>
        <w:sz w:val="28"/>
      </w:rPr>
    </w:lvl>
    <w:lvl w:ilvl="1">
      <w:start w:val="1"/>
      <w:numFmt w:val="decimal"/>
      <w:lvlText w:val="%1.%2"/>
      <w:lvlJc w:val="left"/>
      <w:pPr>
        <w:ind w:left="1440" w:hanging="720"/>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200" w:hanging="1440"/>
      </w:pPr>
      <w:rPr>
        <w:rFonts w:hint="default"/>
        <w:sz w:val="28"/>
      </w:rPr>
    </w:lvl>
  </w:abstractNum>
  <w:abstractNum w:abstractNumId="8" w15:restartNumberingAfterBreak="0">
    <w:nsid w:val="475B32D2"/>
    <w:multiLevelType w:val="hybridMultilevel"/>
    <w:tmpl w:val="C7020E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BC01CE"/>
    <w:multiLevelType w:val="multilevel"/>
    <w:tmpl w:val="F816252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E78116E"/>
    <w:multiLevelType w:val="hybridMultilevel"/>
    <w:tmpl w:val="E4A2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D53D41"/>
    <w:multiLevelType w:val="hybridMultilevel"/>
    <w:tmpl w:val="387C71F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A3B0987"/>
    <w:multiLevelType w:val="hybridMultilevel"/>
    <w:tmpl w:val="73E8F1E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B943625"/>
    <w:multiLevelType w:val="hybridMultilevel"/>
    <w:tmpl w:val="AD58A3D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E3761D1"/>
    <w:multiLevelType w:val="hybridMultilevel"/>
    <w:tmpl w:val="A7B8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0"/>
  </w:num>
  <w:num w:numId="4">
    <w:abstractNumId w:val="13"/>
  </w:num>
  <w:num w:numId="5">
    <w:abstractNumId w:val="12"/>
  </w:num>
  <w:num w:numId="6">
    <w:abstractNumId w:val="7"/>
  </w:num>
  <w:num w:numId="7">
    <w:abstractNumId w:val="8"/>
  </w:num>
  <w:num w:numId="8">
    <w:abstractNumId w:val="10"/>
  </w:num>
  <w:num w:numId="9">
    <w:abstractNumId w:val="5"/>
  </w:num>
  <w:num w:numId="10">
    <w:abstractNumId w:val="4"/>
  </w:num>
  <w:num w:numId="11">
    <w:abstractNumId w:val="6"/>
  </w:num>
  <w:num w:numId="12">
    <w:abstractNumId w:val="14"/>
  </w:num>
  <w:num w:numId="13">
    <w:abstractNumId w:val="1"/>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F7E"/>
    <w:rsid w:val="00015F85"/>
    <w:rsid w:val="000304A8"/>
    <w:rsid w:val="000506A5"/>
    <w:rsid w:val="0005180B"/>
    <w:rsid w:val="000523E9"/>
    <w:rsid w:val="00061E51"/>
    <w:rsid w:val="00076958"/>
    <w:rsid w:val="0007724D"/>
    <w:rsid w:val="000A5121"/>
    <w:rsid w:val="000B62FA"/>
    <w:rsid w:val="000D680E"/>
    <w:rsid w:val="00111D40"/>
    <w:rsid w:val="00116F8E"/>
    <w:rsid w:val="0012123E"/>
    <w:rsid w:val="00174F1B"/>
    <w:rsid w:val="0017753D"/>
    <w:rsid w:val="001A5E0C"/>
    <w:rsid w:val="001B0F39"/>
    <w:rsid w:val="001D7841"/>
    <w:rsid w:val="001E3E8B"/>
    <w:rsid w:val="001E6275"/>
    <w:rsid w:val="002134E4"/>
    <w:rsid w:val="00224781"/>
    <w:rsid w:val="00233DA7"/>
    <w:rsid w:val="002373F9"/>
    <w:rsid w:val="00246611"/>
    <w:rsid w:val="002549D3"/>
    <w:rsid w:val="0027021F"/>
    <w:rsid w:val="002A7D18"/>
    <w:rsid w:val="002B1FD1"/>
    <w:rsid w:val="002B2018"/>
    <w:rsid w:val="002B6950"/>
    <w:rsid w:val="002E2007"/>
    <w:rsid w:val="002E73BE"/>
    <w:rsid w:val="002F52CF"/>
    <w:rsid w:val="002F68A4"/>
    <w:rsid w:val="003318A6"/>
    <w:rsid w:val="003415B7"/>
    <w:rsid w:val="003478E9"/>
    <w:rsid w:val="00361BB7"/>
    <w:rsid w:val="00372C6D"/>
    <w:rsid w:val="003A2FE5"/>
    <w:rsid w:val="003C4417"/>
    <w:rsid w:val="003D235E"/>
    <w:rsid w:val="003F61BB"/>
    <w:rsid w:val="00411745"/>
    <w:rsid w:val="00415AA9"/>
    <w:rsid w:val="0041688A"/>
    <w:rsid w:val="004362C6"/>
    <w:rsid w:val="004432D0"/>
    <w:rsid w:val="00464264"/>
    <w:rsid w:val="004A11CE"/>
    <w:rsid w:val="004B3F34"/>
    <w:rsid w:val="004B4016"/>
    <w:rsid w:val="004B73E6"/>
    <w:rsid w:val="004E4385"/>
    <w:rsid w:val="004E6C6F"/>
    <w:rsid w:val="004F0438"/>
    <w:rsid w:val="004F3BB2"/>
    <w:rsid w:val="00515DEB"/>
    <w:rsid w:val="00521742"/>
    <w:rsid w:val="00545CED"/>
    <w:rsid w:val="0055672A"/>
    <w:rsid w:val="005B0663"/>
    <w:rsid w:val="005B35DB"/>
    <w:rsid w:val="005D0C5E"/>
    <w:rsid w:val="005E570B"/>
    <w:rsid w:val="005F7096"/>
    <w:rsid w:val="006208F5"/>
    <w:rsid w:val="006263AB"/>
    <w:rsid w:val="00661F7E"/>
    <w:rsid w:val="00674C23"/>
    <w:rsid w:val="006953AE"/>
    <w:rsid w:val="006F0322"/>
    <w:rsid w:val="006F726F"/>
    <w:rsid w:val="007035E6"/>
    <w:rsid w:val="00716630"/>
    <w:rsid w:val="00720443"/>
    <w:rsid w:val="00740549"/>
    <w:rsid w:val="0076144B"/>
    <w:rsid w:val="007707A9"/>
    <w:rsid w:val="00780DB9"/>
    <w:rsid w:val="00784E7B"/>
    <w:rsid w:val="0078677C"/>
    <w:rsid w:val="007D3288"/>
    <w:rsid w:val="00800376"/>
    <w:rsid w:val="00807632"/>
    <w:rsid w:val="008151E7"/>
    <w:rsid w:val="00840954"/>
    <w:rsid w:val="008506BE"/>
    <w:rsid w:val="00851150"/>
    <w:rsid w:val="00860D62"/>
    <w:rsid w:val="008831E3"/>
    <w:rsid w:val="00887C22"/>
    <w:rsid w:val="00890E35"/>
    <w:rsid w:val="00897D1C"/>
    <w:rsid w:val="008A4C5C"/>
    <w:rsid w:val="008C2AEB"/>
    <w:rsid w:val="008C48FD"/>
    <w:rsid w:val="008C61BA"/>
    <w:rsid w:val="008C66A2"/>
    <w:rsid w:val="008C7711"/>
    <w:rsid w:val="008E1CB9"/>
    <w:rsid w:val="009049A0"/>
    <w:rsid w:val="00904DED"/>
    <w:rsid w:val="009117C2"/>
    <w:rsid w:val="00927A60"/>
    <w:rsid w:val="00932A0E"/>
    <w:rsid w:val="00952BCA"/>
    <w:rsid w:val="00955805"/>
    <w:rsid w:val="009602FE"/>
    <w:rsid w:val="00961094"/>
    <w:rsid w:val="00964C12"/>
    <w:rsid w:val="009738F5"/>
    <w:rsid w:val="00977DE3"/>
    <w:rsid w:val="00993A0A"/>
    <w:rsid w:val="009B09A1"/>
    <w:rsid w:val="009C6676"/>
    <w:rsid w:val="009D215A"/>
    <w:rsid w:val="00A26DB9"/>
    <w:rsid w:val="00A2743D"/>
    <w:rsid w:val="00A3150F"/>
    <w:rsid w:val="00A434C5"/>
    <w:rsid w:val="00A61F69"/>
    <w:rsid w:val="00A6498F"/>
    <w:rsid w:val="00A64E52"/>
    <w:rsid w:val="00A70209"/>
    <w:rsid w:val="00A76AC4"/>
    <w:rsid w:val="00A84DD0"/>
    <w:rsid w:val="00A91129"/>
    <w:rsid w:val="00AA73F6"/>
    <w:rsid w:val="00AB6301"/>
    <w:rsid w:val="00AC1647"/>
    <w:rsid w:val="00AD45F3"/>
    <w:rsid w:val="00AD76E8"/>
    <w:rsid w:val="00B04BFF"/>
    <w:rsid w:val="00B0671A"/>
    <w:rsid w:val="00B0730A"/>
    <w:rsid w:val="00B142C5"/>
    <w:rsid w:val="00B356B3"/>
    <w:rsid w:val="00B41886"/>
    <w:rsid w:val="00B46E8F"/>
    <w:rsid w:val="00B64159"/>
    <w:rsid w:val="00B833B0"/>
    <w:rsid w:val="00B83919"/>
    <w:rsid w:val="00B84F3F"/>
    <w:rsid w:val="00B90D1F"/>
    <w:rsid w:val="00BA2879"/>
    <w:rsid w:val="00BB30C8"/>
    <w:rsid w:val="00BB6A4A"/>
    <w:rsid w:val="00BB7B42"/>
    <w:rsid w:val="00BC2D8E"/>
    <w:rsid w:val="00BD2A53"/>
    <w:rsid w:val="00BD6474"/>
    <w:rsid w:val="00C31890"/>
    <w:rsid w:val="00C35E51"/>
    <w:rsid w:val="00C5137A"/>
    <w:rsid w:val="00C60F25"/>
    <w:rsid w:val="00C74D58"/>
    <w:rsid w:val="00C81051"/>
    <w:rsid w:val="00C8669A"/>
    <w:rsid w:val="00CA34C7"/>
    <w:rsid w:val="00CA7177"/>
    <w:rsid w:val="00CC62E8"/>
    <w:rsid w:val="00CE3CDC"/>
    <w:rsid w:val="00CE4698"/>
    <w:rsid w:val="00D13B02"/>
    <w:rsid w:val="00D25F41"/>
    <w:rsid w:val="00D55EB8"/>
    <w:rsid w:val="00D63AD6"/>
    <w:rsid w:val="00D677A7"/>
    <w:rsid w:val="00D73C22"/>
    <w:rsid w:val="00D9747E"/>
    <w:rsid w:val="00DA60F8"/>
    <w:rsid w:val="00DA7ED2"/>
    <w:rsid w:val="00DB6534"/>
    <w:rsid w:val="00DC0FE5"/>
    <w:rsid w:val="00DC13F6"/>
    <w:rsid w:val="00DF19BB"/>
    <w:rsid w:val="00E04E6D"/>
    <w:rsid w:val="00E253CD"/>
    <w:rsid w:val="00E347B0"/>
    <w:rsid w:val="00E3524B"/>
    <w:rsid w:val="00E37994"/>
    <w:rsid w:val="00E4165C"/>
    <w:rsid w:val="00E43285"/>
    <w:rsid w:val="00E4571C"/>
    <w:rsid w:val="00E90E65"/>
    <w:rsid w:val="00EB3810"/>
    <w:rsid w:val="00EE54D5"/>
    <w:rsid w:val="00EF05AA"/>
    <w:rsid w:val="00F03EE0"/>
    <w:rsid w:val="00F04517"/>
    <w:rsid w:val="00F07C13"/>
    <w:rsid w:val="00F07DB5"/>
    <w:rsid w:val="00F15763"/>
    <w:rsid w:val="00F4703D"/>
    <w:rsid w:val="00F72C1F"/>
    <w:rsid w:val="00FC3760"/>
    <w:rsid w:val="00FE3F99"/>
    <w:rsid w:val="00FF4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2B9EDB"/>
  <w15:docId w15:val="{73DCA219-B960-4AA2-A8E3-0EE90974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5EB8"/>
    <w:pPr>
      <w:keepNext/>
      <w:keepLines/>
      <w:spacing w:before="480" w:after="0"/>
      <w:outlineLvl w:val="0"/>
    </w:pPr>
    <w:rPr>
      <w:rFonts w:ascii="Verdana" w:eastAsiaTheme="majorEastAsia" w:hAnsi="Verdana" w:cstheme="majorBidi"/>
      <w:b/>
      <w:bCs/>
      <w:sz w:val="24"/>
      <w:szCs w:val="28"/>
    </w:rPr>
  </w:style>
  <w:style w:type="paragraph" w:styleId="Heading2">
    <w:name w:val="heading 2"/>
    <w:basedOn w:val="Normal"/>
    <w:next w:val="Normal"/>
    <w:link w:val="Heading2Char"/>
    <w:uiPriority w:val="9"/>
    <w:unhideWhenUsed/>
    <w:qFormat/>
    <w:rsid w:val="008076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F7E"/>
    <w:pPr>
      <w:ind w:left="720"/>
      <w:contextualSpacing/>
    </w:pPr>
  </w:style>
  <w:style w:type="character" w:customStyle="1" w:styleId="Heading1Char">
    <w:name w:val="Heading 1 Char"/>
    <w:basedOn w:val="DefaultParagraphFont"/>
    <w:link w:val="Heading1"/>
    <w:uiPriority w:val="9"/>
    <w:rsid w:val="00D55EB8"/>
    <w:rPr>
      <w:rFonts w:ascii="Verdana" w:eastAsiaTheme="majorEastAsia" w:hAnsi="Verdana" w:cstheme="majorBidi"/>
      <w:b/>
      <w:bCs/>
      <w:sz w:val="24"/>
      <w:szCs w:val="28"/>
    </w:rPr>
  </w:style>
  <w:style w:type="character" w:customStyle="1" w:styleId="Heading2Char">
    <w:name w:val="Heading 2 Char"/>
    <w:basedOn w:val="DefaultParagraphFont"/>
    <w:link w:val="Heading2"/>
    <w:uiPriority w:val="9"/>
    <w:rsid w:val="0080763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07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632"/>
  </w:style>
  <w:style w:type="paragraph" w:styleId="Footer">
    <w:name w:val="footer"/>
    <w:basedOn w:val="Normal"/>
    <w:link w:val="FooterChar"/>
    <w:uiPriority w:val="99"/>
    <w:unhideWhenUsed/>
    <w:rsid w:val="00807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632"/>
  </w:style>
  <w:style w:type="paragraph" w:styleId="TOCHeading">
    <w:name w:val="TOC Heading"/>
    <w:basedOn w:val="Heading1"/>
    <w:next w:val="Normal"/>
    <w:uiPriority w:val="39"/>
    <w:unhideWhenUsed/>
    <w:qFormat/>
    <w:rsid w:val="00C5137A"/>
    <w:pPr>
      <w:outlineLvl w:val="9"/>
    </w:pPr>
    <w:rPr>
      <w:lang w:val="en-US" w:eastAsia="ja-JP"/>
    </w:rPr>
  </w:style>
  <w:style w:type="paragraph" w:styleId="TOC1">
    <w:name w:val="toc 1"/>
    <w:basedOn w:val="Normal"/>
    <w:next w:val="Normal"/>
    <w:autoRedefine/>
    <w:uiPriority w:val="39"/>
    <w:unhideWhenUsed/>
    <w:rsid w:val="00C5137A"/>
    <w:pPr>
      <w:spacing w:after="100"/>
    </w:pPr>
  </w:style>
  <w:style w:type="paragraph" w:styleId="TOC2">
    <w:name w:val="toc 2"/>
    <w:basedOn w:val="Normal"/>
    <w:next w:val="Normal"/>
    <w:autoRedefine/>
    <w:uiPriority w:val="39"/>
    <w:unhideWhenUsed/>
    <w:rsid w:val="00C5137A"/>
    <w:pPr>
      <w:spacing w:after="100"/>
      <w:ind w:left="220"/>
    </w:pPr>
  </w:style>
  <w:style w:type="character" w:styleId="Hyperlink">
    <w:name w:val="Hyperlink"/>
    <w:basedOn w:val="DefaultParagraphFont"/>
    <w:uiPriority w:val="99"/>
    <w:unhideWhenUsed/>
    <w:rsid w:val="00C5137A"/>
    <w:rPr>
      <w:color w:val="0000FF" w:themeColor="hyperlink"/>
      <w:u w:val="single"/>
    </w:rPr>
  </w:style>
  <w:style w:type="paragraph" w:styleId="BalloonText">
    <w:name w:val="Balloon Text"/>
    <w:basedOn w:val="Normal"/>
    <w:link w:val="BalloonTextChar"/>
    <w:uiPriority w:val="99"/>
    <w:semiHidden/>
    <w:unhideWhenUsed/>
    <w:rsid w:val="00C51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37A"/>
    <w:rPr>
      <w:rFonts w:ascii="Tahoma" w:hAnsi="Tahoma" w:cs="Tahoma"/>
      <w:sz w:val="16"/>
      <w:szCs w:val="16"/>
    </w:rPr>
  </w:style>
  <w:style w:type="character" w:styleId="FollowedHyperlink">
    <w:name w:val="FollowedHyperlink"/>
    <w:basedOn w:val="DefaultParagraphFont"/>
    <w:uiPriority w:val="99"/>
    <w:semiHidden/>
    <w:unhideWhenUsed/>
    <w:rsid w:val="00CC62E8"/>
    <w:rPr>
      <w:color w:val="800080" w:themeColor="followedHyperlink"/>
      <w:u w:val="single"/>
    </w:rPr>
  </w:style>
  <w:style w:type="table" w:styleId="TableGrid">
    <w:name w:val="Table Grid"/>
    <w:basedOn w:val="TableNormal"/>
    <w:uiPriority w:val="59"/>
    <w:rsid w:val="001D7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2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Term1</Value>
    </Term>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Forum xmlns="242c32be-31bf-422c-ab0d-7abc8ae381ac" xsi:nil="true"/>
    <Project xmlns="242c32be-31bf-422c-ab0d-7abc8ae381ac" xsi:nil="true"/>
    <Destruction_x0020_Date xmlns="242c32be-31bf-422c-ab0d-7abc8ae381ac"/>
  </documentManagement>
</p:properties>
</file>

<file path=customXml/itemProps1.xml><?xml version="1.0" encoding="utf-8"?>
<ds:datastoreItem xmlns:ds="http://schemas.openxmlformats.org/officeDocument/2006/customXml" ds:itemID="{80112936-0FC4-4CA9-8A63-7B354A6A4E61}">
  <ds:schemaRefs>
    <ds:schemaRef ds:uri="http://schemas.microsoft.com/sharepoint/v3/contenttype/forms"/>
  </ds:schemaRefs>
</ds:datastoreItem>
</file>

<file path=customXml/itemProps2.xml><?xml version="1.0" encoding="utf-8"?>
<ds:datastoreItem xmlns:ds="http://schemas.openxmlformats.org/officeDocument/2006/customXml" ds:itemID="{B20508C8-90D3-4E62-8D17-E80B22A85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9A2A6C-06C8-4465-BB82-06CE192F15B1}">
  <ds:schemaRefs>
    <ds:schemaRef ds:uri="http://schemas.openxmlformats.org/officeDocument/2006/bibliography"/>
  </ds:schemaRefs>
</ds:datastoreItem>
</file>

<file path=customXml/itemProps4.xml><?xml version="1.0" encoding="utf-8"?>
<ds:datastoreItem xmlns:ds="http://schemas.openxmlformats.org/officeDocument/2006/customXml" ds:itemID="{57CBC82D-25B8-40CE-BE70-7051F21FB2C1}">
  <ds:schemaRefs>
    <ds:schemaRef ds:uri="http://schemas.microsoft.com/office/2006/metadata/properties"/>
    <ds:schemaRef ds:uri="http://schemas.microsoft.com/office/infopath/2007/PartnerControls"/>
    <ds:schemaRef ds:uri="cf6dc0cf-1d45-4a2f-a37f-b5391cb0490c"/>
    <ds:schemaRef ds:uri="242c32be-31bf-422c-ab0d-7abc8ae381ac"/>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4</Pages>
  <Words>1175</Words>
  <Characters>6253</Characters>
  <Application>Microsoft Office Word</Application>
  <DocSecurity>0</DocSecurity>
  <Lines>156</Lines>
  <Paragraphs>55</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Davies Delyth (Corporate Services)</dc:creator>
  <cp:lastModifiedBy>Cronin Donna (OPCC)</cp:lastModifiedBy>
  <cp:revision>81</cp:revision>
  <cp:lastPrinted>2013-10-14T15:28:00Z</cp:lastPrinted>
  <dcterms:created xsi:type="dcterms:W3CDTF">2022-10-13T13:08:00Z</dcterms:created>
  <dcterms:modified xsi:type="dcterms:W3CDTF">2022-10-21T13:20:00Z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1764200</vt:r8>
  </property>
  <property fmtid="{D5CDD505-2E9C-101B-9397-08002B2CF9AE}" pid="4" name="MSIP_Label_7beefdff-6834-454f-be00-a68b5bc5f471_Enabled">
    <vt:lpwstr>true</vt:lpwstr>
  </property>
  <property fmtid="{D5CDD505-2E9C-101B-9397-08002B2CF9AE}" pid="5" name="MSIP_Label_7beefdff-6834-454f-be00-a68b5bc5f471_SetDate">
    <vt:lpwstr>2022-09-30T09:27:32Z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afdf11e5-ff67-45c9-bab0-8308677ec758</vt:lpwstr>
  </property>
  <property fmtid="{D5CDD505-2E9C-101B-9397-08002B2CF9AE}" pid="10" name="MSIP_Label_7beefdff-6834-454f-be00-a68b5bc5f471_ContentBits">
    <vt:lpwstr>0</vt:lpwstr>
  </property>
</Properties>
</file>