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E174" w14:textId="77777777" w:rsidR="0059796E" w:rsidRPr="00771FE7" w:rsidRDefault="0059796E" w:rsidP="0059796E">
      <w:pPr>
        <w:pStyle w:val="BodyText"/>
        <w:ind w:left="105"/>
        <w:rPr>
          <w:sz w:val="20"/>
          <w:lang w:val="cy-GB"/>
        </w:rPr>
      </w:pPr>
      <w:r w:rsidRPr="00771FE7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5055AE" wp14:editId="26F3EB59">
                <wp:simplePos x="0" y="0"/>
                <wp:positionH relativeFrom="page">
                  <wp:posOffset>914400</wp:posOffset>
                </wp:positionH>
                <wp:positionV relativeFrom="page">
                  <wp:posOffset>449580</wp:posOffset>
                </wp:positionV>
                <wp:extent cx="1981200" cy="45720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C280" id="docshape1" o:spid="_x0000_s1026" style="position:absolute;margin-left:1in;margin-top:35.4pt;width:156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" fillcolor="#538dd3" stroked="f">
                <w10:wrap anchorx="page" anchory="page"/>
              </v:rect>
            </w:pict>
          </mc:Fallback>
        </mc:AlternateContent>
      </w:r>
    </w:p>
    <w:p w14:paraId="43B3DFCE" w14:textId="77777777" w:rsidR="0059796E" w:rsidRPr="00771FE7" w:rsidRDefault="0059796E" w:rsidP="0059796E">
      <w:pPr>
        <w:pStyle w:val="BodyText"/>
        <w:rPr>
          <w:sz w:val="20"/>
          <w:lang w:val="cy-GB"/>
        </w:rPr>
      </w:pPr>
    </w:p>
    <w:p w14:paraId="669DB24F" w14:textId="77777777" w:rsidR="0059796E" w:rsidRPr="00771FE7" w:rsidRDefault="0059796E" w:rsidP="0059796E">
      <w:pPr>
        <w:pStyle w:val="BodyText"/>
        <w:rPr>
          <w:sz w:val="20"/>
          <w:lang w:val="cy-GB"/>
        </w:rPr>
      </w:pPr>
    </w:p>
    <w:p w14:paraId="4ACE5DAF" w14:textId="77777777" w:rsidR="0059796E" w:rsidRPr="00771FE7" w:rsidRDefault="0059796E" w:rsidP="0059796E">
      <w:pPr>
        <w:pStyle w:val="BodyText"/>
        <w:spacing w:before="4"/>
        <w:rPr>
          <w:sz w:val="18"/>
          <w:lang w:val="cy-GB"/>
        </w:rPr>
      </w:pPr>
      <w:r w:rsidRPr="00771FE7">
        <w:rPr>
          <w:noProof/>
          <w:sz w:val="18"/>
          <w:lang w:val="cy-GB"/>
        </w:rPr>
        <w:drawing>
          <wp:anchor distT="0" distB="0" distL="114300" distR="114300" simplePos="0" relativeHeight="251660288" behindDoc="1" locked="0" layoutInCell="1" allowOverlap="1" wp14:anchorId="769887D3" wp14:editId="549FA954">
            <wp:simplePos x="0" y="0"/>
            <wp:positionH relativeFrom="column">
              <wp:posOffset>1353185</wp:posOffset>
            </wp:positionH>
            <wp:positionV relativeFrom="page">
              <wp:posOffset>1747520</wp:posOffset>
            </wp:positionV>
            <wp:extent cx="3514090" cy="1550035"/>
            <wp:effectExtent l="0" t="0" r="0" b="0"/>
            <wp:wrapTight wrapText="bothSides">
              <wp:wrapPolygon edited="0">
                <wp:start x="4215" y="0"/>
                <wp:lineTo x="2927" y="531"/>
                <wp:lineTo x="937" y="3186"/>
                <wp:lineTo x="937" y="4247"/>
                <wp:lineTo x="234" y="6371"/>
                <wp:lineTo x="234" y="7168"/>
                <wp:lineTo x="585" y="8495"/>
                <wp:lineTo x="0" y="9557"/>
                <wp:lineTo x="0" y="11415"/>
                <wp:lineTo x="468" y="12742"/>
                <wp:lineTo x="117" y="14335"/>
                <wp:lineTo x="937" y="16990"/>
                <wp:lineTo x="937" y="18052"/>
                <wp:lineTo x="3396" y="21237"/>
                <wp:lineTo x="4098" y="21237"/>
                <wp:lineTo x="5152" y="21237"/>
                <wp:lineTo x="6791" y="20706"/>
                <wp:lineTo x="6791" y="19113"/>
                <wp:lineTo x="5386" y="16990"/>
                <wp:lineTo x="20257" y="14866"/>
                <wp:lineTo x="20726" y="12742"/>
                <wp:lineTo x="18150" y="12742"/>
                <wp:lineTo x="21428" y="8760"/>
                <wp:lineTo x="21428" y="6371"/>
                <wp:lineTo x="5503" y="4247"/>
                <wp:lineTo x="6909" y="2124"/>
                <wp:lineTo x="6909" y="796"/>
                <wp:lineTo x="5269" y="0"/>
                <wp:lineTo x="421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CEC5F" w14:textId="77777777" w:rsidR="0059796E" w:rsidRPr="00771FE7" w:rsidRDefault="0059796E" w:rsidP="0059796E">
      <w:pPr>
        <w:pStyle w:val="BodyText"/>
        <w:rPr>
          <w:sz w:val="20"/>
          <w:lang w:val="cy-GB"/>
        </w:rPr>
      </w:pPr>
    </w:p>
    <w:p w14:paraId="4134E4A2" w14:textId="77777777" w:rsidR="0059796E" w:rsidRPr="00771FE7" w:rsidRDefault="0059796E" w:rsidP="0059796E">
      <w:pPr>
        <w:pStyle w:val="BodyText"/>
        <w:spacing w:before="9"/>
        <w:rPr>
          <w:sz w:val="16"/>
          <w:lang w:val="cy-GB"/>
        </w:rPr>
      </w:pPr>
    </w:p>
    <w:p w14:paraId="2533F8D0" w14:textId="77777777" w:rsidR="0059796E" w:rsidRPr="00771FE7" w:rsidRDefault="0059796E" w:rsidP="0059796E">
      <w:pPr>
        <w:spacing w:before="100" w:line="439" w:lineRule="auto"/>
        <w:ind w:right="2234"/>
        <w:rPr>
          <w:rFonts w:ascii="Verdana" w:hAnsi="Verdana"/>
          <w:b/>
          <w:color w:val="001F5F"/>
          <w:sz w:val="24"/>
          <w:lang w:val="cy-GB"/>
        </w:rPr>
      </w:pPr>
    </w:p>
    <w:p w14:paraId="55DD14DC" w14:textId="77777777" w:rsidR="0059796E" w:rsidRPr="00771FE7" w:rsidRDefault="0059796E" w:rsidP="0059796E">
      <w:pPr>
        <w:spacing w:before="100" w:line="439" w:lineRule="auto"/>
        <w:ind w:right="2234"/>
        <w:rPr>
          <w:rFonts w:ascii="Verdana" w:hAnsi="Verdana"/>
          <w:b/>
          <w:color w:val="001F5F"/>
          <w:sz w:val="24"/>
          <w:lang w:val="cy-GB"/>
        </w:rPr>
      </w:pPr>
    </w:p>
    <w:p w14:paraId="1D7618D6" w14:textId="77777777" w:rsidR="0059796E" w:rsidRPr="00771FE7" w:rsidRDefault="0059796E" w:rsidP="0059796E">
      <w:pPr>
        <w:spacing w:before="100" w:line="439" w:lineRule="auto"/>
        <w:ind w:right="2234"/>
        <w:rPr>
          <w:rFonts w:ascii="Verdana" w:hAnsi="Verdana"/>
          <w:b/>
          <w:color w:val="001F5F"/>
          <w:sz w:val="24"/>
          <w:lang w:val="cy-GB"/>
        </w:rPr>
      </w:pPr>
    </w:p>
    <w:p w14:paraId="56A38635" w14:textId="77777777" w:rsidR="0059796E" w:rsidRPr="00771FE7" w:rsidRDefault="0059796E" w:rsidP="0059796E">
      <w:pPr>
        <w:pStyle w:val="BodyText"/>
        <w:spacing w:before="4"/>
        <w:ind w:left="1440"/>
        <w:jc w:val="center"/>
        <w:rPr>
          <w:b/>
          <w:sz w:val="36"/>
          <w:szCs w:val="28"/>
          <w:lang w:val="cy-GB"/>
        </w:rPr>
      </w:pPr>
    </w:p>
    <w:p w14:paraId="5A608F7F" w14:textId="77777777" w:rsidR="0059796E" w:rsidRPr="00771FE7" w:rsidRDefault="0059796E" w:rsidP="0059796E">
      <w:pPr>
        <w:pStyle w:val="BodyText"/>
        <w:spacing w:before="6"/>
        <w:jc w:val="center"/>
        <w:rPr>
          <w:b/>
          <w:sz w:val="32"/>
          <w:lang w:val="cy-GB"/>
        </w:rPr>
      </w:pPr>
    </w:p>
    <w:p w14:paraId="22200607" w14:textId="68AED32A" w:rsidR="0059796E" w:rsidRPr="00771FE7" w:rsidRDefault="00996092" w:rsidP="0059796E">
      <w:pPr>
        <w:ind w:left="567"/>
        <w:jc w:val="center"/>
        <w:rPr>
          <w:rFonts w:ascii="Verdana" w:hAnsi="Verdana" w:cs="Arial"/>
          <w:b/>
          <w:color w:val="17365D"/>
          <w:sz w:val="36"/>
          <w:szCs w:val="36"/>
          <w:lang w:val="cy-GB"/>
        </w:rPr>
      </w:pPr>
      <w:r>
        <w:rPr>
          <w:rFonts w:ascii="Verdana" w:hAnsi="Verdana" w:cs="Arial"/>
          <w:b/>
          <w:color w:val="17365D"/>
          <w:sz w:val="36"/>
          <w:szCs w:val="36"/>
          <w:lang w:val="cy-GB"/>
        </w:rPr>
        <w:t>Comisiynydd Heddlu a Throseddu</w:t>
      </w:r>
      <w:r w:rsidR="0059796E" w:rsidRPr="00771FE7">
        <w:rPr>
          <w:rFonts w:ascii="Verdana" w:hAnsi="Verdana" w:cs="Arial"/>
          <w:b/>
          <w:color w:val="17365D"/>
          <w:sz w:val="36"/>
          <w:szCs w:val="36"/>
          <w:lang w:val="cy-GB"/>
        </w:rPr>
        <w:t xml:space="preserve"> Dyfed-Powys</w:t>
      </w:r>
    </w:p>
    <w:p w14:paraId="419405B2" w14:textId="77777777" w:rsidR="0059796E" w:rsidRPr="00771FE7" w:rsidRDefault="0059796E" w:rsidP="0059796E">
      <w:pPr>
        <w:ind w:left="567"/>
        <w:jc w:val="center"/>
        <w:rPr>
          <w:rFonts w:ascii="Verdana" w:hAnsi="Verdana" w:cs="Arial"/>
          <w:b/>
          <w:sz w:val="36"/>
          <w:szCs w:val="36"/>
          <w:lang w:val="cy-GB"/>
        </w:rPr>
      </w:pPr>
    </w:p>
    <w:p w14:paraId="5759D540" w14:textId="5642163B" w:rsidR="0059796E" w:rsidRPr="00771FE7" w:rsidRDefault="00996092" w:rsidP="0059796E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  <w:r>
        <w:rPr>
          <w:rFonts w:ascii="Verdana" w:hAnsi="Verdana" w:cs="Arial"/>
          <w:b/>
          <w:color w:val="548DD4"/>
          <w:sz w:val="36"/>
          <w:szCs w:val="36"/>
          <w:lang w:val="cy-GB"/>
        </w:rPr>
        <w:t>Ymarfer Hap Samplu’r Panel Craffu</w:t>
      </w:r>
    </w:p>
    <w:p w14:paraId="2C56C9C6" w14:textId="1221D2EA" w:rsidR="0059796E" w:rsidRPr="00771FE7" w:rsidRDefault="00996092" w:rsidP="0059796E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  <w:r>
        <w:rPr>
          <w:rFonts w:ascii="Verdana" w:hAnsi="Verdana" w:cs="Arial"/>
          <w:b/>
          <w:bCs/>
          <w:color w:val="548DD4"/>
          <w:sz w:val="36"/>
          <w:szCs w:val="36"/>
          <w:lang w:val="cy-GB"/>
        </w:rPr>
        <w:t xml:space="preserve">Digwyddiadau Stopio a Chwilio </w:t>
      </w:r>
    </w:p>
    <w:p w14:paraId="18877C63" w14:textId="77777777" w:rsidR="0059796E" w:rsidRPr="00771FE7" w:rsidRDefault="0059796E" w:rsidP="0059796E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</w:p>
    <w:p w14:paraId="20BB9212" w14:textId="2B7EF001" w:rsidR="0059796E" w:rsidRPr="00771FE7" w:rsidRDefault="00996092" w:rsidP="0059796E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  <w:r>
        <w:rPr>
          <w:rFonts w:ascii="Verdana" w:hAnsi="Verdana" w:cs="Arial"/>
          <w:b/>
          <w:color w:val="548DD4"/>
          <w:sz w:val="36"/>
          <w:szCs w:val="36"/>
          <w:lang w:val="cy-GB"/>
        </w:rPr>
        <w:t xml:space="preserve">Canfyddiadau ac Adborth Aelodau’r Panel </w:t>
      </w:r>
    </w:p>
    <w:p w14:paraId="56DF878B" w14:textId="77777777" w:rsidR="0059796E" w:rsidRPr="00771FE7" w:rsidRDefault="0059796E" w:rsidP="0059796E">
      <w:pPr>
        <w:ind w:left="567"/>
        <w:jc w:val="center"/>
        <w:rPr>
          <w:rFonts w:ascii="Verdana" w:hAnsi="Verdana" w:cs="Arial"/>
          <w:b/>
          <w:color w:val="17365D"/>
          <w:sz w:val="36"/>
          <w:szCs w:val="36"/>
          <w:lang w:val="cy-GB"/>
        </w:rPr>
      </w:pPr>
    </w:p>
    <w:p w14:paraId="585FB284" w14:textId="583E4E60" w:rsidR="0059796E" w:rsidRPr="00771FE7" w:rsidRDefault="00996092" w:rsidP="0059796E">
      <w:pPr>
        <w:ind w:left="567"/>
        <w:jc w:val="center"/>
        <w:rPr>
          <w:rFonts w:ascii="Verdana" w:hAnsi="Verdana" w:cs="Arial"/>
          <w:b/>
          <w:color w:val="17365D"/>
          <w:sz w:val="36"/>
          <w:szCs w:val="36"/>
          <w:lang w:val="cy-GB"/>
        </w:rPr>
        <w:sectPr w:rsidR="0059796E" w:rsidRPr="00771FE7" w:rsidSect="00773E2D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Verdana" w:hAnsi="Verdana" w:cs="Arial"/>
          <w:b/>
          <w:color w:val="17365D"/>
          <w:sz w:val="36"/>
          <w:szCs w:val="36"/>
          <w:lang w:val="cy-GB"/>
        </w:rPr>
        <w:t>Medi</w:t>
      </w:r>
      <w:r w:rsidR="0059796E" w:rsidRPr="00771FE7">
        <w:rPr>
          <w:rFonts w:ascii="Verdana" w:hAnsi="Verdana" w:cs="Arial"/>
          <w:b/>
          <w:color w:val="17365D"/>
          <w:sz w:val="36"/>
          <w:szCs w:val="36"/>
          <w:lang w:val="cy-GB"/>
        </w:rPr>
        <w:t xml:space="preserve"> 2023</w:t>
      </w:r>
    </w:p>
    <w:p w14:paraId="22EA4C62" w14:textId="77777777" w:rsidR="00B26AD2" w:rsidRPr="00771FE7" w:rsidRDefault="00B26AD2" w:rsidP="00B26AD2">
      <w:pPr>
        <w:jc w:val="center"/>
        <w:rPr>
          <w:rFonts w:ascii="Verdana" w:hAnsi="Verdana"/>
          <w:sz w:val="24"/>
          <w:lang w:val="cy-GB"/>
        </w:rPr>
      </w:pPr>
    </w:p>
    <w:p w14:paraId="11811D20" w14:textId="05CDF2E1" w:rsidR="00B26AD2" w:rsidRPr="00771FE7" w:rsidRDefault="00B26AD2" w:rsidP="00B26AD2">
      <w:pPr>
        <w:pStyle w:val="Heading2"/>
        <w:rPr>
          <w:rFonts w:ascii="Verdana" w:hAnsi="Verdana"/>
          <w:lang w:val="cy-GB"/>
        </w:rPr>
      </w:pPr>
      <w:bookmarkStart w:id="0" w:name="Contents"/>
      <w:bookmarkStart w:id="1" w:name="_Toc102479580"/>
      <w:bookmarkEnd w:id="0"/>
      <w:r w:rsidRPr="00771FE7">
        <w:rPr>
          <w:rFonts w:ascii="Verdana" w:hAnsi="Verdana"/>
          <w:color w:val="5B9BD4"/>
          <w:lang w:val="cy-GB"/>
        </w:rPr>
        <w:t>C</w:t>
      </w:r>
      <w:r w:rsidR="00996092">
        <w:rPr>
          <w:rFonts w:ascii="Verdana" w:hAnsi="Verdana"/>
          <w:color w:val="5B9BD4"/>
          <w:lang w:val="cy-GB"/>
        </w:rPr>
        <w:t>ynnwy</w:t>
      </w:r>
      <w:r w:rsidRPr="00771FE7">
        <w:rPr>
          <w:rFonts w:ascii="Verdana" w:hAnsi="Verdana"/>
          <w:color w:val="5B9BD4"/>
          <w:lang w:val="cy-GB"/>
        </w:rPr>
        <w:t>s</w:t>
      </w:r>
      <w:bookmarkEnd w:id="1"/>
    </w:p>
    <w:sdt>
      <w:sdtPr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val="cy-GB"/>
        </w:rPr>
        <w:id w:val="-1675256335"/>
        <w:docPartObj>
          <w:docPartGallery w:val="Table of Contents"/>
          <w:docPartUnique/>
        </w:docPartObj>
      </w:sdtPr>
      <w:sdtEndPr/>
      <w:sdtContent>
        <w:p w14:paraId="21472014" w14:textId="0D57EE4F" w:rsidR="00B26AD2" w:rsidRPr="00771FE7" w:rsidRDefault="00B26AD2" w:rsidP="00B26AD2">
          <w:pPr>
            <w:pStyle w:val="TOC2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r w:rsidRPr="00771FE7">
            <w:rPr>
              <w:lang w:val="cy-GB"/>
            </w:rPr>
            <w:fldChar w:fldCharType="begin"/>
          </w:r>
          <w:r w:rsidRPr="00771FE7">
            <w:rPr>
              <w:lang w:val="cy-GB"/>
            </w:rPr>
            <w:instrText xml:space="preserve">TOC \o "1-2" \h \z \u </w:instrText>
          </w:r>
          <w:r w:rsidRPr="00771FE7">
            <w:rPr>
              <w:lang w:val="cy-GB"/>
            </w:rPr>
            <w:fldChar w:fldCharType="separate"/>
          </w:r>
          <w:hyperlink w:anchor="_Toc102479580" w:history="1">
            <w:r w:rsidRPr="00771FE7">
              <w:rPr>
                <w:rStyle w:val="Hyperlink"/>
                <w:noProof/>
                <w:lang w:val="cy-GB"/>
              </w:rPr>
              <w:t>C</w:t>
            </w:r>
            <w:r w:rsidR="00996092">
              <w:rPr>
                <w:rStyle w:val="Hyperlink"/>
                <w:noProof/>
                <w:lang w:val="cy-GB"/>
              </w:rPr>
              <w:t>ynnwy</w:t>
            </w:r>
            <w:r w:rsidRPr="00771FE7">
              <w:rPr>
                <w:rStyle w:val="Hyperlink"/>
                <w:noProof/>
                <w:lang w:val="cy-GB"/>
              </w:rPr>
              <w:t>s</w:t>
            </w:r>
            <w:r w:rsidRPr="00771FE7">
              <w:rPr>
                <w:noProof/>
                <w:webHidden/>
                <w:lang w:val="cy-GB"/>
              </w:rPr>
              <w:tab/>
            </w:r>
            <w:r w:rsidRPr="00771FE7">
              <w:rPr>
                <w:noProof/>
                <w:webHidden/>
                <w:lang w:val="cy-GB"/>
              </w:rPr>
              <w:fldChar w:fldCharType="begin"/>
            </w:r>
            <w:r w:rsidRPr="00771FE7">
              <w:rPr>
                <w:noProof/>
                <w:webHidden/>
                <w:lang w:val="cy-GB"/>
              </w:rPr>
              <w:instrText xml:space="preserve"> PAGEREF _Toc102479580 \h </w:instrText>
            </w:r>
            <w:r w:rsidRPr="00771FE7">
              <w:rPr>
                <w:noProof/>
                <w:webHidden/>
                <w:lang w:val="cy-GB"/>
              </w:rPr>
            </w:r>
            <w:r w:rsidRPr="00771FE7">
              <w:rPr>
                <w:noProof/>
                <w:webHidden/>
                <w:lang w:val="cy-GB"/>
              </w:rPr>
              <w:fldChar w:fldCharType="separate"/>
            </w:r>
            <w:r w:rsidRPr="00771FE7">
              <w:rPr>
                <w:noProof/>
                <w:webHidden/>
                <w:lang w:val="cy-GB"/>
              </w:rPr>
              <w:t>1</w:t>
            </w:r>
            <w:r w:rsidRPr="00771FE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0A675BC" w14:textId="77AB6B98" w:rsidR="00B26AD2" w:rsidRPr="00771FE7" w:rsidRDefault="006C7DB5" w:rsidP="00B26AD2">
          <w:pPr>
            <w:pStyle w:val="TOC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02479581" w:history="1">
            <w:r w:rsidR="00B26AD2" w:rsidRPr="00771FE7">
              <w:rPr>
                <w:rStyle w:val="Hyperlink"/>
                <w:rFonts w:cstheme="minorHAnsi"/>
                <w:noProof/>
                <w:spacing w:val="-2"/>
                <w:lang w:val="cy-GB"/>
              </w:rPr>
              <w:t>1.0</w:t>
            </w:r>
            <w:r w:rsidR="00B26AD2" w:rsidRPr="00771FE7">
              <w:rPr>
                <w:rStyle w:val="Hyperlink"/>
                <w:rFonts w:cstheme="minorHAnsi"/>
                <w:noProof/>
                <w:spacing w:val="-12"/>
                <w:lang w:val="cy-GB"/>
              </w:rPr>
              <w:t xml:space="preserve">     </w:t>
            </w:r>
            <w:r w:rsidR="00996092">
              <w:rPr>
                <w:rStyle w:val="Hyperlink"/>
                <w:rFonts w:cstheme="minorHAnsi"/>
                <w:noProof/>
                <w:spacing w:val="-2"/>
                <w:lang w:val="cy-GB"/>
              </w:rPr>
              <w:t xml:space="preserve">Trosolwg, Cefndir, Diben a </w:t>
            </w:r>
            <w:r w:rsidR="00EB7CA1" w:rsidRPr="00771FE7">
              <w:rPr>
                <w:rStyle w:val="Hyperlink"/>
                <w:rFonts w:cstheme="minorHAnsi"/>
                <w:noProof/>
                <w:spacing w:val="-2"/>
                <w:lang w:val="cy-GB"/>
              </w:rPr>
              <w:t>Methodol</w:t>
            </w:r>
            <w:r w:rsidR="00996092">
              <w:rPr>
                <w:rStyle w:val="Hyperlink"/>
                <w:rFonts w:cstheme="minorHAnsi"/>
                <w:noProof/>
                <w:spacing w:val="-2"/>
                <w:lang w:val="cy-GB"/>
              </w:rPr>
              <w:t>e</w:t>
            </w:r>
            <w:r w:rsidR="00EB7CA1" w:rsidRPr="00771FE7">
              <w:rPr>
                <w:rStyle w:val="Hyperlink"/>
                <w:rFonts w:cstheme="minorHAnsi"/>
                <w:noProof/>
                <w:spacing w:val="-2"/>
                <w:lang w:val="cy-GB"/>
              </w:rPr>
              <w:t>g</w:t>
            </w:r>
            <w:r w:rsidR="00EB7CA1" w:rsidRPr="00771FE7">
              <w:rPr>
                <w:rStyle w:val="Hyperlink"/>
                <w:rFonts w:cstheme="minorHAnsi"/>
                <w:noProof/>
                <w:webHidden/>
                <w:spacing w:val="-2"/>
                <w:lang w:val="cy-GB"/>
              </w:rPr>
              <w:t xml:space="preserve"> </w:t>
            </w:r>
            <w:r w:rsidR="00EB7CA1" w:rsidRPr="00771FE7">
              <w:rPr>
                <w:rStyle w:val="Hyperlink"/>
                <w:rFonts w:cstheme="minorHAnsi"/>
                <w:noProof/>
                <w:webHidden/>
                <w:spacing w:val="-2"/>
                <w:lang w:val="cy-GB"/>
              </w:rPr>
              <w:tab/>
            </w:r>
            <w:r w:rsidR="00B26AD2" w:rsidRPr="00771FE7">
              <w:rPr>
                <w:noProof/>
                <w:webHidden/>
                <w:lang w:val="cy-GB"/>
              </w:rPr>
              <w:fldChar w:fldCharType="begin"/>
            </w:r>
            <w:r w:rsidR="00B26AD2" w:rsidRPr="00771FE7">
              <w:rPr>
                <w:noProof/>
                <w:webHidden/>
                <w:lang w:val="cy-GB"/>
              </w:rPr>
              <w:instrText xml:space="preserve"> PAGEREF _Toc102479581 \h </w:instrText>
            </w:r>
            <w:r w:rsidR="00B26AD2" w:rsidRPr="00771FE7">
              <w:rPr>
                <w:noProof/>
                <w:webHidden/>
                <w:lang w:val="cy-GB"/>
              </w:rPr>
            </w:r>
            <w:r w:rsidR="00B26AD2" w:rsidRPr="00771FE7">
              <w:rPr>
                <w:noProof/>
                <w:webHidden/>
                <w:lang w:val="cy-GB"/>
              </w:rPr>
              <w:fldChar w:fldCharType="separate"/>
            </w:r>
            <w:r w:rsidR="00B26AD2" w:rsidRPr="00771FE7">
              <w:rPr>
                <w:noProof/>
                <w:webHidden/>
                <w:lang w:val="cy-GB"/>
              </w:rPr>
              <w:t>2</w:t>
            </w:r>
            <w:r w:rsidR="00B26AD2" w:rsidRPr="00771FE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28E19801" w14:textId="63CC863C" w:rsidR="00B26AD2" w:rsidRPr="00771FE7" w:rsidRDefault="006C7DB5" w:rsidP="00B26AD2">
          <w:pPr>
            <w:pStyle w:val="TOC1"/>
            <w:tabs>
              <w:tab w:val="left" w:pos="1320"/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02479584" w:history="1">
            <w:r w:rsidR="00EB7CA1" w:rsidRPr="00771FE7">
              <w:rPr>
                <w:rStyle w:val="Hyperlink"/>
                <w:rFonts w:cstheme="minorHAnsi"/>
                <w:noProof/>
                <w:spacing w:val="-2"/>
                <w:lang w:val="cy-GB"/>
              </w:rPr>
              <w:t>2</w:t>
            </w:r>
            <w:r w:rsidR="00B26AD2" w:rsidRPr="00771FE7">
              <w:rPr>
                <w:rStyle w:val="Hyperlink"/>
                <w:rFonts w:cstheme="minorHAnsi"/>
                <w:noProof/>
                <w:spacing w:val="-2"/>
                <w:lang w:val="cy-GB"/>
              </w:rPr>
              <w:t>.0</w:t>
            </w:r>
            <w:r w:rsidR="00B26AD2" w:rsidRPr="00771FE7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cy-GB" w:eastAsia="en-GB"/>
              </w:rPr>
              <w:tab/>
            </w:r>
            <w:r w:rsidR="00996092">
              <w:rPr>
                <w:rStyle w:val="Hyperlink"/>
                <w:rFonts w:cstheme="minorHAnsi"/>
                <w:noProof/>
                <w:spacing w:val="-2"/>
                <w:lang w:val="cy-GB"/>
              </w:rPr>
              <w:t>Adolygiad o Ddigwyddiadau Stopio a Chwilio</w:t>
            </w:r>
            <w:r w:rsidR="00B26AD2" w:rsidRPr="00771FE7">
              <w:rPr>
                <w:noProof/>
                <w:webHidden/>
                <w:lang w:val="cy-GB"/>
              </w:rPr>
              <w:tab/>
            </w:r>
            <w:r w:rsidR="00B26AD2" w:rsidRPr="00771FE7">
              <w:rPr>
                <w:noProof/>
                <w:webHidden/>
                <w:lang w:val="cy-GB"/>
              </w:rPr>
              <w:fldChar w:fldCharType="begin"/>
            </w:r>
            <w:r w:rsidR="00B26AD2" w:rsidRPr="00771FE7">
              <w:rPr>
                <w:noProof/>
                <w:webHidden/>
                <w:lang w:val="cy-GB"/>
              </w:rPr>
              <w:instrText xml:space="preserve"> PAGEREF _Toc102479584 \h </w:instrText>
            </w:r>
            <w:r w:rsidR="00B26AD2" w:rsidRPr="00771FE7">
              <w:rPr>
                <w:noProof/>
                <w:webHidden/>
                <w:lang w:val="cy-GB"/>
              </w:rPr>
            </w:r>
            <w:r w:rsidR="00B26AD2" w:rsidRPr="00771FE7">
              <w:rPr>
                <w:noProof/>
                <w:webHidden/>
                <w:lang w:val="cy-GB"/>
              </w:rPr>
              <w:fldChar w:fldCharType="separate"/>
            </w:r>
            <w:r w:rsidR="00B26AD2" w:rsidRPr="00771FE7">
              <w:rPr>
                <w:noProof/>
                <w:webHidden/>
                <w:lang w:val="cy-GB"/>
              </w:rPr>
              <w:t>4</w:t>
            </w:r>
            <w:r w:rsidR="00B26AD2" w:rsidRPr="00771FE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12BA96BA" w14:textId="58274762" w:rsidR="009B325F" w:rsidRPr="00771FE7" w:rsidRDefault="006C7DB5" w:rsidP="004C784C">
          <w:pPr>
            <w:pStyle w:val="TOC1"/>
            <w:tabs>
              <w:tab w:val="right" w:leader="dot" w:pos="9260"/>
            </w:tabs>
            <w:rPr>
              <w:noProof/>
              <w:lang w:val="cy-GB"/>
            </w:rPr>
          </w:pPr>
          <w:hyperlink w:anchor="_Toc102479585" w:history="1">
            <w:r w:rsidR="00EB7CA1" w:rsidRPr="00771FE7">
              <w:rPr>
                <w:rStyle w:val="Hyperlink"/>
                <w:rFonts w:cstheme="minorHAnsi"/>
                <w:noProof/>
                <w:spacing w:val="-2"/>
                <w:lang w:val="cy-GB"/>
              </w:rPr>
              <w:t>3</w:t>
            </w:r>
            <w:r w:rsidR="00B26AD2" w:rsidRPr="00771FE7">
              <w:rPr>
                <w:rStyle w:val="Hyperlink"/>
                <w:rFonts w:cstheme="minorHAnsi"/>
                <w:noProof/>
                <w:spacing w:val="-2"/>
                <w:lang w:val="cy-GB"/>
              </w:rPr>
              <w:t xml:space="preserve">.0     </w:t>
            </w:r>
            <w:r w:rsidR="00996092">
              <w:rPr>
                <w:rStyle w:val="Hyperlink"/>
                <w:rFonts w:cstheme="minorHAnsi"/>
                <w:noProof/>
                <w:spacing w:val="-2"/>
                <w:lang w:val="cy-GB"/>
              </w:rPr>
              <w:t>Sylwadau</w:t>
            </w:r>
            <w:r w:rsidR="003C2C06" w:rsidRPr="00771FE7">
              <w:rPr>
                <w:rStyle w:val="Hyperlink"/>
                <w:rFonts w:cstheme="minorHAnsi"/>
                <w:noProof/>
                <w:spacing w:val="-2"/>
                <w:lang w:val="cy-GB"/>
              </w:rPr>
              <w:t xml:space="preserve"> </w:t>
            </w:r>
            <w:r w:rsidR="00996092">
              <w:rPr>
                <w:rStyle w:val="Hyperlink"/>
                <w:rFonts w:cstheme="minorHAnsi"/>
                <w:noProof/>
                <w:spacing w:val="-2"/>
                <w:lang w:val="cy-GB"/>
              </w:rPr>
              <w:t>Cyffredinol</w:t>
            </w:r>
            <w:r w:rsidR="003C2C06" w:rsidRPr="00771FE7">
              <w:rPr>
                <w:rStyle w:val="Hyperlink"/>
                <w:rFonts w:cstheme="minorHAnsi"/>
                <w:noProof/>
                <w:spacing w:val="-2"/>
                <w:lang w:val="cy-GB"/>
              </w:rPr>
              <w:t xml:space="preserve"> a</w:t>
            </w:r>
            <w:r w:rsidR="00996092">
              <w:rPr>
                <w:rStyle w:val="Hyperlink"/>
                <w:rFonts w:cstheme="minorHAnsi"/>
                <w:noProof/>
                <w:spacing w:val="-2"/>
                <w:lang w:val="cy-GB"/>
              </w:rPr>
              <w:t>c</w:t>
            </w:r>
            <w:r w:rsidR="003C2C06" w:rsidRPr="00771FE7">
              <w:rPr>
                <w:rStyle w:val="Hyperlink"/>
                <w:rFonts w:cstheme="minorHAnsi"/>
                <w:noProof/>
                <w:spacing w:val="-2"/>
                <w:lang w:val="cy-GB"/>
              </w:rPr>
              <w:t xml:space="preserve"> </w:t>
            </w:r>
            <w:r w:rsidR="00996092">
              <w:rPr>
                <w:rStyle w:val="Hyperlink"/>
                <w:rFonts w:cstheme="minorHAnsi"/>
                <w:noProof/>
                <w:spacing w:val="-2"/>
                <w:lang w:val="cy-GB"/>
              </w:rPr>
              <w:t>Arsylwadau</w:t>
            </w:r>
            <w:r w:rsidR="00B26AD2" w:rsidRPr="00771FE7">
              <w:rPr>
                <w:noProof/>
                <w:webHidden/>
                <w:lang w:val="cy-GB"/>
              </w:rPr>
              <w:tab/>
            </w:r>
            <w:r w:rsidR="00B26AD2" w:rsidRPr="00771FE7">
              <w:rPr>
                <w:noProof/>
                <w:webHidden/>
                <w:lang w:val="cy-GB"/>
              </w:rPr>
              <w:fldChar w:fldCharType="begin"/>
            </w:r>
            <w:r w:rsidR="00B26AD2" w:rsidRPr="00771FE7">
              <w:rPr>
                <w:noProof/>
                <w:webHidden/>
                <w:lang w:val="cy-GB"/>
              </w:rPr>
              <w:instrText xml:space="preserve"> PAGEREF _Toc102479585 \h </w:instrText>
            </w:r>
            <w:r w:rsidR="00B26AD2" w:rsidRPr="00771FE7">
              <w:rPr>
                <w:noProof/>
                <w:webHidden/>
                <w:lang w:val="cy-GB"/>
              </w:rPr>
            </w:r>
            <w:r w:rsidR="00B26AD2" w:rsidRPr="00771FE7">
              <w:rPr>
                <w:noProof/>
                <w:webHidden/>
                <w:lang w:val="cy-GB"/>
              </w:rPr>
              <w:fldChar w:fldCharType="separate"/>
            </w:r>
            <w:r w:rsidR="00B26AD2" w:rsidRPr="00771FE7">
              <w:rPr>
                <w:noProof/>
                <w:webHidden/>
                <w:lang w:val="cy-GB"/>
              </w:rPr>
              <w:t>7</w:t>
            </w:r>
            <w:r w:rsidR="00B26AD2" w:rsidRPr="00771FE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65A4D562" w14:textId="77777777" w:rsidR="000C79B3" w:rsidRPr="00771FE7" w:rsidRDefault="000C79B3" w:rsidP="00B26AD2">
          <w:pPr>
            <w:pStyle w:val="TOC1"/>
            <w:tabs>
              <w:tab w:val="right" w:leader="dot" w:pos="9260"/>
            </w:tabs>
            <w:rPr>
              <w:noProof/>
              <w:lang w:val="cy-GB"/>
            </w:rPr>
          </w:pPr>
        </w:p>
        <w:p w14:paraId="10F7BBDB" w14:textId="77777777" w:rsidR="000F59CA" w:rsidRPr="00771FE7" w:rsidRDefault="000F59CA" w:rsidP="00B26AD2">
          <w:pPr>
            <w:pStyle w:val="TOC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</w:p>
        <w:p w14:paraId="69CD0414" w14:textId="77777777" w:rsidR="00B26AD2" w:rsidRPr="00771FE7" w:rsidRDefault="00B26AD2" w:rsidP="00B26AD2">
          <w:pPr>
            <w:rPr>
              <w:rFonts w:ascii="Verdana" w:hAnsi="Verdana"/>
              <w:lang w:val="cy-GB"/>
            </w:rPr>
          </w:pPr>
          <w:r w:rsidRPr="00771FE7">
            <w:rPr>
              <w:rFonts w:ascii="Verdana" w:hAnsi="Verdana"/>
              <w:lang w:val="cy-GB"/>
            </w:rPr>
            <w:fldChar w:fldCharType="end"/>
          </w:r>
        </w:p>
      </w:sdtContent>
    </w:sdt>
    <w:p w14:paraId="1F9F415D" w14:textId="77777777" w:rsidR="00A3191B" w:rsidRPr="00771FE7" w:rsidRDefault="00A3191B">
      <w:pPr>
        <w:rPr>
          <w:lang w:val="cy-GB"/>
        </w:rPr>
      </w:pPr>
    </w:p>
    <w:p w14:paraId="6FF4EBB6" w14:textId="77777777" w:rsidR="00773E2D" w:rsidRPr="00771FE7" w:rsidRDefault="00773E2D" w:rsidP="00773E2D">
      <w:pPr>
        <w:rPr>
          <w:lang w:val="cy-GB"/>
        </w:rPr>
      </w:pPr>
    </w:p>
    <w:p w14:paraId="7EB6A5E1" w14:textId="77777777" w:rsidR="00773E2D" w:rsidRPr="00771FE7" w:rsidRDefault="00773E2D" w:rsidP="00773E2D">
      <w:pPr>
        <w:rPr>
          <w:lang w:val="cy-GB"/>
        </w:rPr>
      </w:pPr>
    </w:p>
    <w:p w14:paraId="5BD68880" w14:textId="77777777" w:rsidR="00773E2D" w:rsidRPr="00771FE7" w:rsidRDefault="00773E2D" w:rsidP="00773E2D">
      <w:pPr>
        <w:rPr>
          <w:lang w:val="cy-GB"/>
        </w:rPr>
      </w:pPr>
    </w:p>
    <w:p w14:paraId="2CC2AB68" w14:textId="7E4C9A9F" w:rsidR="00773E2D" w:rsidRPr="00771FE7" w:rsidRDefault="000C79B3" w:rsidP="000C79B3">
      <w:pPr>
        <w:tabs>
          <w:tab w:val="left" w:pos="2925"/>
        </w:tabs>
        <w:rPr>
          <w:rFonts w:ascii="Verdana" w:hAnsi="Verdana"/>
          <w:lang w:val="cy-GB"/>
        </w:rPr>
      </w:pPr>
      <w:r w:rsidRPr="00771FE7">
        <w:rPr>
          <w:rFonts w:ascii="Verdana" w:hAnsi="Verdana"/>
          <w:lang w:val="cy-GB"/>
        </w:rPr>
        <w:tab/>
      </w:r>
    </w:p>
    <w:p w14:paraId="1F971519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685296A4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523FA79F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165E071E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3379C9E4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3EE28D4C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5F1C80A8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583E0297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4D4434D0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54CB9A73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389574DD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19F332F1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77FEE6EE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371A56D5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7CB444AE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7ED5B6BC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3B990FE7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01329E98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6E3A0AF0" w14:textId="77777777" w:rsidR="00773E2D" w:rsidRPr="00771FE7" w:rsidRDefault="00773E2D" w:rsidP="00773E2D">
      <w:pPr>
        <w:rPr>
          <w:rFonts w:ascii="Verdana" w:hAnsi="Verdana"/>
          <w:lang w:val="cy-GB"/>
        </w:rPr>
      </w:pPr>
    </w:p>
    <w:p w14:paraId="16C4E9C1" w14:textId="1B485D65" w:rsidR="00773E2D" w:rsidRPr="00771FE7" w:rsidRDefault="00773E2D" w:rsidP="00773E2D">
      <w:pPr>
        <w:tabs>
          <w:tab w:val="left" w:pos="1090"/>
        </w:tabs>
        <w:rPr>
          <w:rFonts w:ascii="Verdana" w:hAnsi="Verdana"/>
          <w:lang w:val="cy-GB"/>
        </w:rPr>
      </w:pPr>
      <w:r w:rsidRPr="00771FE7">
        <w:rPr>
          <w:rFonts w:ascii="Verdana" w:hAnsi="Verdana"/>
          <w:lang w:val="cy-GB"/>
        </w:rPr>
        <w:tab/>
      </w:r>
    </w:p>
    <w:p w14:paraId="50E9CC3E" w14:textId="77777777" w:rsidR="00773E2D" w:rsidRPr="00771FE7" w:rsidRDefault="00773E2D" w:rsidP="00773E2D">
      <w:pPr>
        <w:tabs>
          <w:tab w:val="left" w:pos="1090"/>
        </w:tabs>
        <w:rPr>
          <w:rFonts w:ascii="Verdana" w:hAnsi="Verdana"/>
          <w:lang w:val="cy-GB"/>
        </w:rPr>
      </w:pPr>
    </w:p>
    <w:p w14:paraId="1791D8CB" w14:textId="26BB5265" w:rsidR="00EB7CA1" w:rsidRPr="00771FE7" w:rsidRDefault="00E56EE6" w:rsidP="00EB7CA1">
      <w:pPr>
        <w:pStyle w:val="Heading1"/>
        <w:spacing w:before="242" w:line="360" w:lineRule="auto"/>
        <w:jc w:val="both"/>
        <w:rPr>
          <w:rFonts w:ascii="Verdana" w:hAnsi="Verdana" w:cstheme="minorHAnsi"/>
          <w:b/>
          <w:bCs/>
          <w:sz w:val="20"/>
          <w:szCs w:val="20"/>
          <w:lang w:val="cy-GB"/>
        </w:rPr>
      </w:pPr>
      <w:bookmarkStart w:id="2" w:name="_Toc102479581"/>
      <w:r w:rsidRPr="00771FE7"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lastRenderedPageBreak/>
        <w:t>1.0</w:t>
      </w:r>
      <w:r w:rsidR="00EB7CA1" w:rsidRPr="00771FE7">
        <w:rPr>
          <w:rFonts w:ascii="Verdana" w:hAnsi="Verdana" w:cstheme="minorHAnsi"/>
          <w:b/>
          <w:bCs/>
          <w:color w:val="2D74B5"/>
          <w:spacing w:val="-12"/>
          <w:sz w:val="20"/>
          <w:szCs w:val="20"/>
          <w:lang w:val="cy-GB"/>
        </w:rPr>
        <w:t xml:space="preserve"> </w:t>
      </w:r>
      <w:bookmarkEnd w:id="2"/>
      <w:r w:rsidR="00996092"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t>Trosolwg</w:t>
      </w:r>
      <w:r w:rsidR="00EB7CA1" w:rsidRPr="00771FE7"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t xml:space="preserve">, </w:t>
      </w:r>
      <w:r w:rsidR="00996092"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t>Cefndir</w:t>
      </w:r>
      <w:r w:rsidR="00EB7CA1" w:rsidRPr="00771FE7"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t>,</w:t>
      </w:r>
      <w:r w:rsidR="00EB7CA1" w:rsidRPr="00771FE7">
        <w:rPr>
          <w:rFonts w:ascii="Verdana" w:hAnsi="Verdana" w:cstheme="minorHAnsi"/>
          <w:b/>
          <w:bCs/>
          <w:color w:val="2D74B5"/>
          <w:spacing w:val="-12"/>
          <w:sz w:val="20"/>
          <w:szCs w:val="20"/>
          <w:lang w:val="cy-GB"/>
        </w:rPr>
        <w:t xml:space="preserve"> </w:t>
      </w:r>
      <w:r w:rsidR="00996092"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t>Diben</w:t>
      </w:r>
      <w:r w:rsidR="00EB7CA1" w:rsidRPr="00771FE7">
        <w:rPr>
          <w:rFonts w:ascii="Verdana" w:hAnsi="Verdana" w:cstheme="minorHAnsi"/>
          <w:b/>
          <w:bCs/>
          <w:color w:val="2D74B5"/>
          <w:spacing w:val="-12"/>
          <w:sz w:val="20"/>
          <w:szCs w:val="20"/>
          <w:lang w:val="cy-GB"/>
        </w:rPr>
        <w:t xml:space="preserve"> </w:t>
      </w:r>
      <w:r w:rsidR="00EB7CA1" w:rsidRPr="00771FE7"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t>a</w:t>
      </w:r>
      <w:r w:rsidR="00EB7CA1" w:rsidRPr="00771FE7">
        <w:rPr>
          <w:rFonts w:ascii="Verdana" w:hAnsi="Verdana" w:cstheme="minorHAnsi"/>
          <w:b/>
          <w:bCs/>
          <w:color w:val="2D74B5"/>
          <w:spacing w:val="-16"/>
          <w:sz w:val="20"/>
          <w:szCs w:val="20"/>
          <w:lang w:val="cy-GB"/>
        </w:rPr>
        <w:t xml:space="preserve"> </w:t>
      </w:r>
      <w:r w:rsidR="00EB7CA1" w:rsidRPr="00771FE7"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t>Methodol</w:t>
      </w:r>
      <w:r w:rsidR="00996092"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t>eg</w:t>
      </w:r>
    </w:p>
    <w:p w14:paraId="21AD6039" w14:textId="4D12DC0E" w:rsidR="00FE771C" w:rsidRPr="00771FE7" w:rsidRDefault="003D5463" w:rsidP="00FE771C">
      <w:pPr>
        <w:pStyle w:val="BodyText"/>
        <w:spacing w:before="57" w:line="360" w:lineRule="auto"/>
        <w:ind w:right="119"/>
        <w:jc w:val="both"/>
        <w:rPr>
          <w:rFonts w:cstheme="minorHAnsi"/>
          <w:sz w:val="20"/>
          <w:szCs w:val="20"/>
          <w:lang w:val="cy-GB"/>
        </w:rPr>
      </w:pPr>
      <w:r w:rsidRPr="003D5463">
        <w:rPr>
          <w:rFonts w:cstheme="minorHAnsi"/>
          <w:sz w:val="20"/>
          <w:szCs w:val="20"/>
          <w:lang w:val="cy-GB"/>
        </w:rPr>
        <w:t xml:space="preserve">Mae’r llawlyfr Sicrhau Ansawdd, sydd ar gael ar </w:t>
      </w:r>
      <w:hyperlink r:id="rId13">
        <w:r w:rsidRPr="003D5463">
          <w:rPr>
            <w:rStyle w:val="Hyperlink"/>
            <w:rFonts w:cstheme="minorHAnsi"/>
            <w:sz w:val="20"/>
            <w:szCs w:val="20"/>
            <w:lang w:val="cy-GB"/>
          </w:rPr>
          <w:t xml:space="preserve">wefan </w:t>
        </w:r>
        <w:proofErr w:type="spellStart"/>
        <w:r w:rsidRPr="003D5463">
          <w:rPr>
            <w:rStyle w:val="Hyperlink"/>
            <w:rFonts w:cstheme="minorHAnsi"/>
            <w:sz w:val="20"/>
            <w:szCs w:val="20"/>
            <w:lang w:val="cy-GB"/>
          </w:rPr>
          <w:t>CHTh</w:t>
        </w:r>
        <w:proofErr w:type="spellEnd"/>
      </w:hyperlink>
      <w:r w:rsidRPr="003D5463">
        <w:rPr>
          <w:rFonts w:cstheme="minorHAnsi"/>
          <w:sz w:val="20"/>
          <w:szCs w:val="20"/>
          <w:lang w:val="cy-GB"/>
        </w:rPr>
        <w:t xml:space="preserve">, yn nodi cefndir a diben y Panel, ynghyd â sut y cynhelir </w:t>
      </w:r>
      <w:proofErr w:type="spellStart"/>
      <w:r w:rsidRPr="003D5463">
        <w:rPr>
          <w:rFonts w:cstheme="minorHAnsi"/>
          <w:sz w:val="20"/>
          <w:szCs w:val="20"/>
          <w:lang w:val="cy-GB"/>
        </w:rPr>
        <w:t>hapsamplu</w:t>
      </w:r>
      <w:proofErr w:type="spellEnd"/>
      <w:r w:rsidRPr="003D5463">
        <w:rPr>
          <w:rFonts w:cstheme="minorHAnsi"/>
          <w:sz w:val="20"/>
          <w:szCs w:val="20"/>
          <w:lang w:val="cy-GB"/>
        </w:rPr>
        <w:t xml:space="preserve"> a’r hyn y gofynnir i’r Panel ystyried</w:t>
      </w:r>
      <w:r w:rsidR="00FE771C" w:rsidRPr="00771FE7">
        <w:rPr>
          <w:rFonts w:cstheme="minorHAnsi"/>
          <w:sz w:val="20"/>
          <w:szCs w:val="20"/>
          <w:lang w:val="cy-GB"/>
        </w:rPr>
        <w:t>.</w:t>
      </w:r>
    </w:p>
    <w:p w14:paraId="4E3C35FF" w14:textId="692F1E5F" w:rsidR="002270CD" w:rsidRPr="00771FE7" w:rsidRDefault="003D5463" w:rsidP="00406764">
      <w:pPr>
        <w:spacing w:line="36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Ar</w:t>
      </w:r>
      <w:r w:rsidR="002270CD" w:rsidRPr="00771FE7">
        <w:rPr>
          <w:rFonts w:ascii="Verdana" w:hAnsi="Verdana"/>
          <w:lang w:val="cy-GB"/>
        </w:rPr>
        <w:t xml:space="preserve"> </w:t>
      </w:r>
      <w:r w:rsidR="00406764" w:rsidRPr="00771FE7">
        <w:rPr>
          <w:rFonts w:ascii="Verdana" w:hAnsi="Verdana"/>
          <w:lang w:val="cy-GB"/>
        </w:rPr>
        <w:t xml:space="preserve">7 </w:t>
      </w:r>
      <w:r>
        <w:rPr>
          <w:rFonts w:ascii="Verdana" w:hAnsi="Verdana"/>
          <w:lang w:val="cy-GB"/>
        </w:rPr>
        <w:t>Medi</w:t>
      </w:r>
      <w:r w:rsidR="002270CD" w:rsidRPr="00771FE7">
        <w:rPr>
          <w:rFonts w:ascii="Verdana" w:hAnsi="Verdana"/>
          <w:lang w:val="cy-GB"/>
        </w:rPr>
        <w:t xml:space="preserve"> 202</w:t>
      </w:r>
      <w:r w:rsidR="007767FD" w:rsidRPr="00771FE7">
        <w:rPr>
          <w:rFonts w:ascii="Verdana" w:hAnsi="Verdana"/>
          <w:lang w:val="cy-GB"/>
        </w:rPr>
        <w:t>3</w:t>
      </w:r>
      <w:r w:rsidR="002270CD" w:rsidRPr="00771FE7">
        <w:rPr>
          <w:rFonts w:ascii="Verdana" w:hAnsi="Verdana"/>
          <w:lang w:val="cy-GB"/>
        </w:rPr>
        <w:t xml:space="preserve">, </w:t>
      </w:r>
      <w:r>
        <w:rPr>
          <w:rFonts w:ascii="Verdana" w:hAnsi="Verdana"/>
          <w:lang w:val="cy-GB"/>
        </w:rPr>
        <w:t>cyfarfu aelodau o’r Panel Sicrhau Ansawdd ym Mhencadlys Heddlu Dyfed-Powys i adolygu detholiad o ffurflenni Stopio a Chwilio, a’r darnau ffilm camera corff oedd yn mynd gyda nhw. Adolygodd y Panel 4 digwyddiad Stopio a Chwilio.</w:t>
      </w:r>
    </w:p>
    <w:p w14:paraId="76F05FEF" w14:textId="63105DBA" w:rsidR="002270CD" w:rsidRPr="00771FE7" w:rsidRDefault="003D5463" w:rsidP="00406764">
      <w:pPr>
        <w:spacing w:line="36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Rhoddodd Hyfforddwr Gweithrediadau Arbenigol sy’n cyflwyno hyfforddiant i swyddogion heddlu newydd ar brosesau Stopio a Chwilio gyflwyniad i’r panel ar y gweithdrefnau ar gyfer cynnal proses Stopio a Chwilio. </w:t>
      </w:r>
    </w:p>
    <w:p w14:paraId="7C12802A" w14:textId="241C65BA" w:rsidR="00625E3C" w:rsidRPr="00771FE7" w:rsidRDefault="003D5463" w:rsidP="00406764">
      <w:pPr>
        <w:spacing w:line="36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Pwysleisiodd yr Hyfforddwr Gweithrediadau Arbenigol mai atal</w:t>
      </w:r>
      <w:r w:rsidR="00E90944">
        <w:rPr>
          <w:rFonts w:ascii="Verdana" w:hAnsi="Verdana"/>
          <w:lang w:val="cy-GB"/>
        </w:rPr>
        <w:t xml:space="preserve"> a rhwystro</w:t>
      </w:r>
      <w:r>
        <w:rPr>
          <w:rFonts w:ascii="Verdana" w:hAnsi="Verdana"/>
          <w:lang w:val="cy-GB"/>
        </w:rPr>
        <w:t xml:space="preserve"> trosedd oedd diben Stopio a Chwilio. </w:t>
      </w:r>
      <w:r w:rsidR="00220FB8" w:rsidRPr="00771FE7">
        <w:rPr>
          <w:rFonts w:ascii="Verdana" w:hAnsi="Verdana"/>
          <w:lang w:val="cy-GB"/>
        </w:rPr>
        <w:t xml:space="preserve"> </w:t>
      </w:r>
    </w:p>
    <w:p w14:paraId="7E9D4E07" w14:textId="5CBC7DCE" w:rsidR="002270CD" w:rsidRPr="00771FE7" w:rsidRDefault="003D5463" w:rsidP="00406764">
      <w:pPr>
        <w:kinsoku w:val="0"/>
        <w:overflowPunct w:val="0"/>
        <w:autoSpaceDE w:val="0"/>
        <w:autoSpaceDN w:val="0"/>
        <w:adjustRightInd w:val="0"/>
        <w:spacing w:line="360" w:lineRule="auto"/>
        <w:ind w:left="39"/>
        <w:rPr>
          <w:rFonts w:ascii="Verdana" w:hAnsi="Verdana" w:cs="Verdana"/>
          <w:lang w:val="cy-GB" w:eastAsia="en-GB"/>
        </w:rPr>
      </w:pPr>
      <w:r w:rsidRPr="003D5463">
        <w:rPr>
          <w:rFonts w:ascii="Verdana" w:hAnsi="Verdana" w:cs="Verdana"/>
          <w:lang w:val="cy-GB" w:eastAsia="en-GB"/>
        </w:rPr>
        <w:t xml:space="preserve">Esboniwyd y dylai pob proses stopio a chwilio ddilyn y drefn </w:t>
      </w:r>
      <w:r w:rsidR="00F7347C">
        <w:rPr>
          <w:rFonts w:ascii="Verdana" w:hAnsi="Verdana" w:cs="Verdana"/>
          <w:lang w:val="cy-GB" w:eastAsia="en-GB"/>
        </w:rPr>
        <w:t>ganlynol</w:t>
      </w:r>
      <w:r w:rsidR="002270CD" w:rsidRPr="00771FE7">
        <w:rPr>
          <w:rFonts w:ascii="Verdana" w:hAnsi="Verdana" w:cs="Verdana"/>
          <w:lang w:val="cy-GB" w:eastAsia="en-GB"/>
        </w:rPr>
        <w:t>:</w:t>
      </w:r>
    </w:p>
    <w:p w14:paraId="6999B428" w14:textId="77777777" w:rsidR="003D5463" w:rsidRDefault="003D5463" w:rsidP="003D5463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27"/>
        <w:rPr>
          <w:rFonts w:ascii="Verdana" w:hAnsi="Verdana" w:cs="Verdana"/>
          <w:lang w:val="cy-GB" w:eastAsia="en-GB"/>
        </w:rPr>
      </w:pPr>
      <w:r w:rsidRPr="003D5463">
        <w:rPr>
          <w:rFonts w:ascii="Verdana" w:hAnsi="Verdana" w:cs="Verdana"/>
          <w:lang w:val="cy-GB" w:eastAsia="en-GB"/>
        </w:rPr>
        <w:t>Sail – y rheswm dros chwilio</w:t>
      </w:r>
    </w:p>
    <w:p w14:paraId="79B2322A" w14:textId="77777777" w:rsidR="003D5463" w:rsidRDefault="003D5463" w:rsidP="003D5463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27"/>
        <w:rPr>
          <w:rFonts w:ascii="Verdana" w:hAnsi="Verdana" w:cs="Verdana"/>
          <w:lang w:val="cy-GB" w:eastAsia="en-GB"/>
        </w:rPr>
      </w:pPr>
      <w:r w:rsidRPr="003D5463">
        <w:rPr>
          <w:rFonts w:ascii="Verdana" w:hAnsi="Verdana" w:cs="Verdana"/>
          <w:lang w:val="cy-GB" w:eastAsia="en-GB"/>
        </w:rPr>
        <w:t>Gwrthrych – yr hyn mae’r swyddog yn chwilio amdano</w:t>
      </w:r>
    </w:p>
    <w:p w14:paraId="2A979A3D" w14:textId="77777777" w:rsidR="003D5463" w:rsidRDefault="003D5463" w:rsidP="003D5463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27"/>
        <w:rPr>
          <w:rFonts w:ascii="Verdana" w:hAnsi="Verdana" w:cs="Verdana"/>
          <w:lang w:val="cy-GB" w:eastAsia="en-GB"/>
        </w:rPr>
      </w:pPr>
      <w:r w:rsidRPr="003D5463">
        <w:rPr>
          <w:rFonts w:ascii="Verdana" w:hAnsi="Verdana" w:cs="Verdana"/>
          <w:lang w:val="cy-GB" w:eastAsia="en-GB"/>
        </w:rPr>
        <w:t>Cerdyn gwarant – os nad yw’r swyddog mewn lifrai</w:t>
      </w:r>
    </w:p>
    <w:p w14:paraId="45A6839F" w14:textId="77777777" w:rsidR="003D5463" w:rsidRDefault="003D5463" w:rsidP="003D5463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27"/>
        <w:rPr>
          <w:rFonts w:ascii="Verdana" w:hAnsi="Verdana" w:cs="Verdana"/>
          <w:lang w:val="cy-GB" w:eastAsia="en-GB"/>
        </w:rPr>
      </w:pPr>
      <w:r w:rsidRPr="003D5463">
        <w:rPr>
          <w:rFonts w:ascii="Verdana" w:hAnsi="Verdana" w:cs="Verdana"/>
          <w:lang w:val="cy-GB" w:eastAsia="en-GB"/>
        </w:rPr>
        <w:t>Hunaniaeth – enw a rhif coler y swyddog</w:t>
      </w:r>
    </w:p>
    <w:p w14:paraId="094A6A73" w14:textId="77777777" w:rsidR="003D5463" w:rsidRDefault="003D5463" w:rsidP="003D5463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27"/>
        <w:rPr>
          <w:rFonts w:ascii="Verdana" w:hAnsi="Verdana" w:cs="Verdana"/>
          <w:lang w:val="cy-GB" w:eastAsia="en-GB"/>
        </w:rPr>
      </w:pPr>
      <w:r w:rsidRPr="003D5463">
        <w:rPr>
          <w:rFonts w:ascii="Verdana" w:hAnsi="Verdana" w:cs="Verdana"/>
          <w:lang w:val="cy-GB" w:eastAsia="en-GB"/>
        </w:rPr>
        <w:t>Gorsaf – man gwaith y swyddog</w:t>
      </w:r>
    </w:p>
    <w:p w14:paraId="26979752" w14:textId="77777777" w:rsidR="003D5463" w:rsidRDefault="003D5463" w:rsidP="003D5463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27"/>
        <w:rPr>
          <w:rFonts w:ascii="Verdana" w:hAnsi="Verdana" w:cs="Verdana"/>
          <w:lang w:val="cy-GB" w:eastAsia="en-GB"/>
        </w:rPr>
      </w:pPr>
      <w:r w:rsidRPr="003D5463">
        <w:rPr>
          <w:rFonts w:ascii="Verdana" w:hAnsi="Verdana" w:cs="Verdana"/>
          <w:lang w:val="cy-GB" w:eastAsia="en-GB"/>
        </w:rPr>
        <w:t>Hawl – copi o’r cofnod</w:t>
      </w:r>
    </w:p>
    <w:p w14:paraId="6C82AC85" w14:textId="77777777" w:rsidR="003D5463" w:rsidRDefault="003D5463" w:rsidP="003D5463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27"/>
        <w:rPr>
          <w:rFonts w:ascii="Verdana" w:hAnsi="Verdana" w:cs="Verdana"/>
          <w:lang w:val="cy-GB" w:eastAsia="en-GB"/>
        </w:rPr>
      </w:pPr>
      <w:r w:rsidRPr="003D5463">
        <w:rPr>
          <w:rFonts w:ascii="Verdana" w:hAnsi="Verdana" w:cs="Verdana"/>
          <w:lang w:val="cy-GB" w:eastAsia="en-GB"/>
        </w:rPr>
        <w:t>Pŵer cyfreithiol – y ddeddfwriaeth o dan ba un y cynhelir y chwiliad</w:t>
      </w:r>
    </w:p>
    <w:p w14:paraId="3A4D44B5" w14:textId="3EC59529" w:rsidR="003D5463" w:rsidRPr="003D5463" w:rsidRDefault="003D5463" w:rsidP="003D5463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27"/>
        <w:rPr>
          <w:rFonts w:ascii="Verdana" w:hAnsi="Verdana" w:cs="Verdana"/>
          <w:lang w:val="cy-GB" w:eastAsia="en-GB"/>
        </w:rPr>
      </w:pPr>
      <w:r w:rsidRPr="003D5463">
        <w:rPr>
          <w:rFonts w:ascii="Verdana" w:hAnsi="Verdana" w:cs="Verdana"/>
          <w:lang w:val="cy-GB" w:eastAsia="en-GB"/>
        </w:rPr>
        <w:t xml:space="preserve">Chi – esbonio </w:t>
      </w:r>
      <w:r w:rsidR="00F7347C">
        <w:rPr>
          <w:rFonts w:ascii="Verdana" w:hAnsi="Verdana" w:cs="Verdana"/>
          <w:lang w:val="cy-GB" w:eastAsia="en-GB"/>
        </w:rPr>
        <w:t xml:space="preserve">wrth yr unigolyn </w:t>
      </w:r>
      <w:r w:rsidRPr="003D5463">
        <w:rPr>
          <w:rFonts w:ascii="Verdana" w:hAnsi="Verdana" w:cs="Verdana"/>
          <w:lang w:val="cy-GB" w:eastAsia="en-GB"/>
        </w:rPr>
        <w:t xml:space="preserve">pam y mae’n cael ei chwilio </w:t>
      </w:r>
    </w:p>
    <w:p w14:paraId="221A5FCA" w14:textId="77777777" w:rsidR="002270CD" w:rsidRPr="00771FE7" w:rsidRDefault="002270CD" w:rsidP="0040676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right="127"/>
        <w:rPr>
          <w:rFonts w:ascii="Verdana" w:hAnsi="Verdana" w:cs="Verdana"/>
          <w:lang w:val="cy-GB" w:eastAsia="en-GB"/>
        </w:rPr>
      </w:pPr>
    </w:p>
    <w:p w14:paraId="68D9855F" w14:textId="2DEB91DD" w:rsidR="002270CD" w:rsidRPr="00771FE7" w:rsidRDefault="003D5463" w:rsidP="0040676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right="127"/>
        <w:rPr>
          <w:rFonts w:ascii="Verdana" w:hAnsi="Verdana" w:cs="Verdana"/>
          <w:lang w:val="cy-GB" w:eastAsia="en-GB"/>
        </w:rPr>
      </w:pPr>
      <w:r w:rsidRPr="003D5463">
        <w:rPr>
          <w:rFonts w:ascii="Verdana" w:hAnsi="Verdana" w:cs="Verdana"/>
          <w:lang w:val="cy-GB" w:eastAsia="en-GB"/>
        </w:rPr>
        <w:t>Dylid cynnal pob proses Stopio a Chwilio pan fod gwir amheuaeth y bydd swyddog yn dod o hyd i’r gwrthrych mae’n chwilio amdano. Dylai amheuaeth fod yn seiliedig ar ffeithiau a gwybodaeth megis ymddygiad yr unigolyn, sgyrsiau a gweithredoedd, amgylchiadau cysylltiedig a/neu gudd-wybodaeth gywir a diweddar. Ni ddylid stopio pobl ar sail y canlynol</w:t>
      </w:r>
      <w:r w:rsidR="002270CD" w:rsidRPr="00771FE7">
        <w:rPr>
          <w:rFonts w:ascii="Verdana" w:hAnsi="Verdana" w:cs="Verdana"/>
          <w:lang w:val="cy-GB" w:eastAsia="en-GB"/>
        </w:rPr>
        <w:t xml:space="preserve">: </w:t>
      </w:r>
    </w:p>
    <w:p w14:paraId="539C80F9" w14:textId="77777777" w:rsidR="003D5463" w:rsidRDefault="003D5463" w:rsidP="003D5463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27"/>
        <w:rPr>
          <w:rFonts w:ascii="Verdana" w:eastAsia="Times New Roman" w:hAnsi="Verdana" w:cs="Verdana"/>
          <w:lang w:val="cy-GB" w:eastAsia="en-GB"/>
        </w:rPr>
      </w:pPr>
      <w:r w:rsidRPr="003D5463">
        <w:rPr>
          <w:rFonts w:ascii="Verdana" w:eastAsia="Times New Roman" w:hAnsi="Verdana" w:cs="Verdana"/>
          <w:lang w:val="cy-GB" w:eastAsia="en-GB"/>
        </w:rPr>
        <w:t>arogl cyffuriau yn unig;</w:t>
      </w:r>
    </w:p>
    <w:p w14:paraId="437D8078" w14:textId="44E300A5" w:rsidR="003D5463" w:rsidRPr="003D5463" w:rsidRDefault="003D5463" w:rsidP="003D5463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27"/>
        <w:rPr>
          <w:rFonts w:ascii="Verdana" w:eastAsia="Times New Roman" w:hAnsi="Verdana" w:cs="Verdana"/>
          <w:lang w:val="cy-GB" w:eastAsia="en-GB"/>
        </w:rPr>
      </w:pPr>
      <w:r w:rsidRPr="003D5463">
        <w:rPr>
          <w:rFonts w:ascii="Verdana" w:eastAsia="Times New Roman" w:hAnsi="Verdana" w:cs="Verdana"/>
          <w:lang w:val="cy-GB" w:eastAsia="en-GB"/>
        </w:rPr>
        <w:t xml:space="preserve">ymddangosiad corfforol – heblaw ei fod yn cyfateb â disgrifiad o </w:t>
      </w:r>
      <w:proofErr w:type="spellStart"/>
      <w:r w:rsidRPr="003D5463">
        <w:rPr>
          <w:rFonts w:ascii="Verdana" w:eastAsia="Times New Roman" w:hAnsi="Verdana" w:cs="Verdana"/>
          <w:lang w:val="cy-GB" w:eastAsia="en-GB"/>
        </w:rPr>
        <w:t>ddrwgdybyn</w:t>
      </w:r>
      <w:proofErr w:type="spellEnd"/>
      <w:r w:rsidRPr="003D5463">
        <w:rPr>
          <w:rFonts w:ascii="Verdana" w:eastAsia="Times New Roman" w:hAnsi="Verdana" w:cs="Verdana"/>
          <w:lang w:val="cy-GB" w:eastAsia="en-GB"/>
        </w:rPr>
        <w:t xml:space="preserve">; </w:t>
      </w:r>
    </w:p>
    <w:p w14:paraId="40B65E21" w14:textId="77777777" w:rsidR="003D5463" w:rsidRPr="003D5463" w:rsidRDefault="003D5463" w:rsidP="003D5463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27"/>
        <w:rPr>
          <w:rFonts w:ascii="Verdana" w:eastAsia="Times New Roman" w:hAnsi="Verdana" w:cs="Verdana"/>
          <w:lang w:val="cy-GB" w:eastAsia="en-GB"/>
        </w:rPr>
      </w:pPr>
      <w:r w:rsidRPr="003D5463">
        <w:rPr>
          <w:rFonts w:ascii="Verdana" w:eastAsia="Times New Roman" w:hAnsi="Verdana" w:cs="Verdana"/>
          <w:lang w:val="cy-GB" w:eastAsia="en-GB"/>
        </w:rPr>
        <w:t xml:space="preserve">mae’r unigolyn yn adnabyddus fel troseddwr neu werthwr cyffuriau; neu </w:t>
      </w:r>
    </w:p>
    <w:p w14:paraId="2F45DD00" w14:textId="77777777" w:rsidR="003D5463" w:rsidRPr="003D5463" w:rsidRDefault="003D5463" w:rsidP="003D5463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right="127"/>
        <w:rPr>
          <w:rFonts w:ascii="Verdana" w:eastAsia="Times New Roman" w:hAnsi="Verdana" w:cs="Verdana"/>
          <w:lang w:val="cy-GB" w:eastAsia="en-GB"/>
        </w:rPr>
      </w:pPr>
      <w:r w:rsidRPr="003D5463">
        <w:rPr>
          <w:rFonts w:ascii="Verdana" w:eastAsia="Times New Roman" w:hAnsi="Verdana" w:cs="Verdana"/>
          <w:lang w:val="cy-GB" w:eastAsia="en-GB"/>
        </w:rPr>
        <w:t>mae’r unigolyn mewn ardal lle mae defnydd helaeth o gyffuriau neu nifer fawr o droseddau’n cael eu cyflawni.</w:t>
      </w:r>
    </w:p>
    <w:p w14:paraId="564A3458" w14:textId="77777777" w:rsidR="002270CD" w:rsidRPr="00771FE7" w:rsidRDefault="002270CD" w:rsidP="0040676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 w:right="127"/>
        <w:rPr>
          <w:rFonts w:ascii="Verdana" w:hAnsi="Verdana" w:cs="Verdana"/>
          <w:lang w:val="cy-GB" w:eastAsia="en-GB"/>
        </w:rPr>
      </w:pPr>
    </w:p>
    <w:p w14:paraId="77C703AF" w14:textId="656830DD" w:rsidR="002270CD" w:rsidRPr="00771FE7" w:rsidRDefault="003D5463" w:rsidP="00687F9C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27"/>
        <w:rPr>
          <w:rFonts w:ascii="Verdana" w:hAnsi="Verdana" w:cs="Verdana"/>
          <w:lang w:val="cy-GB" w:eastAsia="en-GB"/>
        </w:rPr>
      </w:pPr>
      <w:r w:rsidRPr="003D5463">
        <w:rPr>
          <w:rFonts w:ascii="Verdana" w:hAnsi="Verdana" w:cs="Verdana"/>
          <w:lang w:val="cy-GB" w:eastAsia="en-GB"/>
        </w:rPr>
        <w:t>Esboniwyd hefyd bod y cofrif ‘GCGSGA’ wedi ei gyflwyno. Gall swyddogion ei ddefnyddio wrth gwblhau ffurflenni Stopio a Chwilio er mwyn sicrhau bod sail ddigonol ar gyfer stopio wedi’i ddogfennu</w:t>
      </w:r>
      <w:r w:rsidR="002270CD" w:rsidRPr="00771FE7">
        <w:rPr>
          <w:rFonts w:ascii="Verdana" w:hAnsi="Verdana" w:cs="Verdana"/>
          <w:lang w:val="cy-GB" w:eastAsia="en-GB"/>
        </w:rPr>
        <w:t>.</w:t>
      </w:r>
    </w:p>
    <w:p w14:paraId="28E54A1C" w14:textId="77777777" w:rsidR="002270CD" w:rsidRPr="00771FE7" w:rsidRDefault="002270CD" w:rsidP="00406764">
      <w:pPr>
        <w:pStyle w:val="Default"/>
        <w:spacing w:line="360" w:lineRule="auto"/>
        <w:rPr>
          <w:rFonts w:ascii="Verdana" w:hAnsi="Verdana" w:cs="Verdana"/>
          <w:color w:val="auto"/>
          <w:sz w:val="20"/>
          <w:szCs w:val="20"/>
          <w:lang w:val="cy-GB" w:eastAsia="en-GB"/>
        </w:rPr>
      </w:pPr>
    </w:p>
    <w:p w14:paraId="7F58DF9F" w14:textId="392BCE4E" w:rsidR="002270CD" w:rsidRPr="00771FE7" w:rsidRDefault="003D5463" w:rsidP="004067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  <w:lang w:val="cy-GB" w:eastAsia="en-GB"/>
        </w:rPr>
      </w:pPr>
      <w:r>
        <w:rPr>
          <w:rFonts w:cs="Verdana"/>
          <w:b/>
          <w:sz w:val="20"/>
          <w:szCs w:val="20"/>
          <w:lang w:val="cy-GB" w:eastAsia="en-GB"/>
        </w:rPr>
        <w:lastRenderedPageBreak/>
        <w:t>G</w:t>
      </w:r>
      <w:r>
        <w:rPr>
          <w:rFonts w:cs="Verdana"/>
          <w:sz w:val="20"/>
          <w:szCs w:val="20"/>
          <w:lang w:val="cy-GB" w:eastAsia="en-GB"/>
        </w:rPr>
        <w:t>weld</w:t>
      </w:r>
      <w:r w:rsidR="002270CD" w:rsidRPr="00771FE7">
        <w:rPr>
          <w:rFonts w:cs="Verdana"/>
          <w:sz w:val="20"/>
          <w:szCs w:val="20"/>
          <w:lang w:val="cy-GB" w:eastAsia="en-GB"/>
        </w:rPr>
        <w:t xml:space="preserve"> – </w:t>
      </w:r>
      <w:r w:rsidRPr="003D5463">
        <w:rPr>
          <w:rFonts w:cs="Verdana"/>
          <w:sz w:val="20"/>
          <w:szCs w:val="20"/>
          <w:lang w:val="cy-GB" w:eastAsia="en-GB"/>
        </w:rPr>
        <w:t>Beth ydych chi wedi’i weld? Dylech gynnwys gweithredoedd, ymddygiad ac eitemau sy’n bresennol</w:t>
      </w:r>
      <w:r w:rsidR="004376BD" w:rsidRPr="00771FE7">
        <w:rPr>
          <w:rFonts w:cs="Verdana"/>
          <w:sz w:val="20"/>
          <w:szCs w:val="20"/>
          <w:lang w:val="cy-GB" w:eastAsia="en-GB"/>
        </w:rPr>
        <w:t>.</w:t>
      </w:r>
      <w:r w:rsidR="002270CD" w:rsidRPr="00771FE7">
        <w:rPr>
          <w:rFonts w:cs="Verdana"/>
          <w:sz w:val="20"/>
          <w:szCs w:val="20"/>
          <w:lang w:val="cy-GB" w:eastAsia="en-GB"/>
        </w:rPr>
        <w:t xml:space="preserve"> </w:t>
      </w:r>
    </w:p>
    <w:p w14:paraId="0F87D398" w14:textId="32273A51" w:rsidR="002270CD" w:rsidRPr="00771FE7" w:rsidRDefault="003D5463" w:rsidP="004067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  <w:lang w:val="cy-GB" w:eastAsia="en-GB"/>
        </w:rPr>
      </w:pPr>
      <w:r>
        <w:rPr>
          <w:rFonts w:cs="Verdana"/>
          <w:b/>
          <w:sz w:val="20"/>
          <w:szCs w:val="20"/>
          <w:lang w:val="cy-GB" w:eastAsia="en-GB"/>
        </w:rPr>
        <w:t>C</w:t>
      </w:r>
      <w:r>
        <w:rPr>
          <w:rFonts w:cs="Verdana"/>
          <w:sz w:val="20"/>
          <w:szCs w:val="20"/>
          <w:lang w:val="cy-GB" w:eastAsia="en-GB"/>
        </w:rPr>
        <w:t>lywed</w:t>
      </w:r>
      <w:r w:rsidR="002270CD" w:rsidRPr="00771FE7">
        <w:rPr>
          <w:rFonts w:cs="Verdana"/>
          <w:sz w:val="20"/>
          <w:szCs w:val="20"/>
          <w:lang w:val="cy-GB" w:eastAsia="en-GB"/>
        </w:rPr>
        <w:t xml:space="preserve"> – </w:t>
      </w:r>
      <w:r w:rsidRPr="003D5463">
        <w:rPr>
          <w:rFonts w:cs="Verdana"/>
          <w:sz w:val="20"/>
          <w:szCs w:val="20"/>
          <w:lang w:val="cy-GB" w:eastAsia="en-GB"/>
        </w:rPr>
        <w:t>Beth ydych chi wedi’i glywed? Dylech gynnwys sgyrsiau, larymau, gwydr yn torri ac ati</w:t>
      </w:r>
      <w:r w:rsidR="002270CD" w:rsidRPr="00771FE7">
        <w:rPr>
          <w:rFonts w:cs="Verdana"/>
          <w:sz w:val="20"/>
          <w:szCs w:val="20"/>
          <w:lang w:val="cy-GB" w:eastAsia="en-GB"/>
        </w:rPr>
        <w:t xml:space="preserve">. </w:t>
      </w:r>
    </w:p>
    <w:p w14:paraId="68CD395F" w14:textId="09D4D49F" w:rsidR="002270CD" w:rsidRPr="00771FE7" w:rsidRDefault="003D5463" w:rsidP="004067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  <w:lang w:val="cy-GB" w:eastAsia="en-GB"/>
        </w:rPr>
      </w:pPr>
      <w:r>
        <w:rPr>
          <w:rFonts w:cs="Verdana"/>
          <w:b/>
          <w:sz w:val="20"/>
          <w:szCs w:val="20"/>
          <w:lang w:val="cy-GB" w:eastAsia="en-GB"/>
        </w:rPr>
        <w:t>G</w:t>
      </w:r>
      <w:r>
        <w:rPr>
          <w:rFonts w:cs="Verdana"/>
          <w:sz w:val="20"/>
          <w:szCs w:val="20"/>
          <w:lang w:val="cy-GB" w:eastAsia="en-GB"/>
        </w:rPr>
        <w:t>weithredoedd</w:t>
      </w:r>
      <w:r w:rsidR="002270CD" w:rsidRPr="00771FE7">
        <w:rPr>
          <w:rFonts w:cs="Verdana"/>
          <w:sz w:val="20"/>
          <w:szCs w:val="20"/>
          <w:lang w:val="cy-GB" w:eastAsia="en-GB"/>
        </w:rPr>
        <w:t xml:space="preserve"> – </w:t>
      </w:r>
      <w:r w:rsidRPr="003D5463">
        <w:rPr>
          <w:rFonts w:cs="Verdana"/>
          <w:sz w:val="20"/>
          <w:szCs w:val="20"/>
          <w:lang w:val="cy-GB" w:eastAsia="en-GB"/>
        </w:rPr>
        <w:t>Beth wnaethoch chi? Dylech gynnwys yr hyn a wnaeth mewn ymateb i’ch presenoldeb</w:t>
      </w:r>
      <w:r w:rsidR="004376BD" w:rsidRPr="00771FE7">
        <w:rPr>
          <w:rFonts w:cs="Verdana"/>
          <w:sz w:val="20"/>
          <w:szCs w:val="20"/>
          <w:lang w:val="cy-GB" w:eastAsia="en-GB"/>
        </w:rPr>
        <w:t>.</w:t>
      </w:r>
      <w:r w:rsidR="002270CD" w:rsidRPr="00771FE7">
        <w:rPr>
          <w:rFonts w:cs="Verdana"/>
          <w:sz w:val="20"/>
          <w:szCs w:val="20"/>
          <w:lang w:val="cy-GB" w:eastAsia="en-GB"/>
        </w:rPr>
        <w:t xml:space="preserve"> </w:t>
      </w:r>
    </w:p>
    <w:p w14:paraId="241ED279" w14:textId="7D9DE316" w:rsidR="002270CD" w:rsidRPr="00771FE7" w:rsidRDefault="003D5463" w:rsidP="004067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  <w:lang w:val="cy-GB" w:eastAsia="en-GB"/>
        </w:rPr>
      </w:pPr>
      <w:r>
        <w:rPr>
          <w:rFonts w:cs="Verdana"/>
          <w:b/>
          <w:sz w:val="20"/>
          <w:szCs w:val="20"/>
          <w:lang w:val="cy-GB" w:eastAsia="en-GB"/>
        </w:rPr>
        <w:t>S</w:t>
      </w:r>
      <w:r>
        <w:rPr>
          <w:rFonts w:cs="Verdana"/>
          <w:sz w:val="20"/>
          <w:szCs w:val="20"/>
          <w:lang w:val="cy-GB" w:eastAsia="en-GB"/>
        </w:rPr>
        <w:t>gwrs</w:t>
      </w:r>
      <w:r w:rsidR="002270CD" w:rsidRPr="00771FE7">
        <w:rPr>
          <w:rFonts w:cs="Verdana"/>
          <w:sz w:val="20"/>
          <w:szCs w:val="20"/>
          <w:lang w:val="cy-GB" w:eastAsia="en-GB"/>
        </w:rPr>
        <w:t xml:space="preserve"> – </w:t>
      </w:r>
      <w:r w:rsidRPr="003D5463">
        <w:rPr>
          <w:rFonts w:cs="Verdana"/>
          <w:sz w:val="20"/>
          <w:szCs w:val="20"/>
          <w:lang w:val="cy-GB" w:eastAsia="en-GB"/>
        </w:rPr>
        <w:t xml:space="preserve">Beth </w:t>
      </w:r>
      <w:proofErr w:type="spellStart"/>
      <w:r w:rsidRPr="003D5463">
        <w:rPr>
          <w:rFonts w:cs="Verdana"/>
          <w:sz w:val="20"/>
          <w:szCs w:val="20"/>
          <w:lang w:val="cy-GB" w:eastAsia="en-GB"/>
        </w:rPr>
        <w:t>ddywedoch</w:t>
      </w:r>
      <w:proofErr w:type="spellEnd"/>
      <w:r w:rsidRPr="003D5463">
        <w:rPr>
          <w:rFonts w:cs="Verdana"/>
          <w:sz w:val="20"/>
          <w:szCs w:val="20"/>
          <w:lang w:val="cy-GB" w:eastAsia="en-GB"/>
        </w:rPr>
        <w:t xml:space="preserve"> chi wrtho? Dylech gynnwys yr hyn a </w:t>
      </w:r>
      <w:r w:rsidR="00596AE5">
        <w:rPr>
          <w:rFonts w:cs="Verdana"/>
          <w:sz w:val="20"/>
          <w:szCs w:val="20"/>
          <w:lang w:val="cy-GB" w:eastAsia="en-GB"/>
        </w:rPr>
        <w:t>ddywedodd</w:t>
      </w:r>
      <w:r w:rsidRPr="003D5463">
        <w:rPr>
          <w:rFonts w:cs="Verdana"/>
          <w:sz w:val="20"/>
          <w:szCs w:val="20"/>
          <w:lang w:val="cy-GB" w:eastAsia="en-GB"/>
        </w:rPr>
        <w:t xml:space="preserve"> mewn ymateb neu pa un ai a wnaeth osgoi ateb cwestiynau neu roi atebion gwahanol</w:t>
      </w:r>
      <w:r w:rsidR="004376BD" w:rsidRPr="00771FE7">
        <w:rPr>
          <w:rFonts w:cs="Verdana"/>
          <w:sz w:val="20"/>
          <w:szCs w:val="20"/>
          <w:lang w:val="cy-GB" w:eastAsia="en-GB"/>
        </w:rPr>
        <w:t>.</w:t>
      </w:r>
      <w:r w:rsidR="002270CD" w:rsidRPr="00771FE7">
        <w:rPr>
          <w:rFonts w:cs="Verdana"/>
          <w:sz w:val="20"/>
          <w:szCs w:val="20"/>
          <w:lang w:val="cy-GB" w:eastAsia="en-GB"/>
        </w:rPr>
        <w:t xml:space="preserve"> </w:t>
      </w:r>
    </w:p>
    <w:p w14:paraId="4D7D2115" w14:textId="6244D2AF" w:rsidR="002270CD" w:rsidRPr="00771FE7" w:rsidRDefault="003D5463" w:rsidP="004067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  <w:lang w:val="cy-GB" w:eastAsia="en-GB"/>
        </w:rPr>
      </w:pPr>
      <w:r>
        <w:rPr>
          <w:rFonts w:cs="Verdana"/>
          <w:b/>
          <w:sz w:val="20"/>
          <w:szCs w:val="20"/>
          <w:lang w:val="cy-GB" w:eastAsia="en-GB"/>
        </w:rPr>
        <w:t>G</w:t>
      </w:r>
      <w:r>
        <w:rPr>
          <w:rFonts w:cs="Verdana"/>
          <w:sz w:val="20"/>
          <w:szCs w:val="20"/>
          <w:lang w:val="cy-GB" w:eastAsia="en-GB"/>
        </w:rPr>
        <w:t>wybodaeth</w:t>
      </w:r>
      <w:r w:rsidR="002270CD" w:rsidRPr="00771FE7">
        <w:rPr>
          <w:rFonts w:cs="Verdana"/>
          <w:sz w:val="20"/>
          <w:szCs w:val="20"/>
          <w:lang w:val="cy-GB" w:eastAsia="en-GB"/>
        </w:rPr>
        <w:t xml:space="preserve"> – </w:t>
      </w:r>
      <w:r>
        <w:rPr>
          <w:rFonts w:cs="Verdana"/>
          <w:sz w:val="20"/>
          <w:szCs w:val="20"/>
          <w:lang w:val="cy-GB" w:eastAsia="en-GB"/>
        </w:rPr>
        <w:t>Beth sy’n hysbys yn barod</w:t>
      </w:r>
      <w:r w:rsidR="002270CD" w:rsidRPr="00771FE7">
        <w:rPr>
          <w:rFonts w:cs="Verdana"/>
          <w:sz w:val="20"/>
          <w:szCs w:val="20"/>
          <w:lang w:val="cy-GB" w:eastAsia="en-GB"/>
        </w:rPr>
        <w:t xml:space="preserve">? </w:t>
      </w:r>
    </w:p>
    <w:p w14:paraId="546AF426" w14:textId="633E6974" w:rsidR="002270CD" w:rsidRPr="00771FE7" w:rsidRDefault="003D5463" w:rsidP="004067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  <w:lang w:val="cy-GB" w:eastAsia="en-GB"/>
        </w:rPr>
      </w:pPr>
      <w:r>
        <w:rPr>
          <w:rFonts w:cs="Verdana"/>
          <w:b/>
          <w:sz w:val="20"/>
          <w:szCs w:val="20"/>
          <w:lang w:val="cy-GB" w:eastAsia="en-GB"/>
        </w:rPr>
        <w:t>A</w:t>
      </w:r>
      <w:r>
        <w:rPr>
          <w:rFonts w:cs="Verdana"/>
          <w:sz w:val="20"/>
          <w:szCs w:val="20"/>
          <w:lang w:val="cy-GB" w:eastAsia="en-GB"/>
        </w:rPr>
        <w:t>rog</w:t>
      </w:r>
      <w:r w:rsidR="002270CD" w:rsidRPr="00771FE7">
        <w:rPr>
          <w:rFonts w:cs="Verdana"/>
          <w:sz w:val="20"/>
          <w:szCs w:val="20"/>
          <w:lang w:val="cy-GB" w:eastAsia="en-GB"/>
        </w:rPr>
        <w:t xml:space="preserve">l – </w:t>
      </w:r>
      <w:r>
        <w:rPr>
          <w:rFonts w:cs="Verdana"/>
          <w:sz w:val="20"/>
          <w:szCs w:val="20"/>
          <w:lang w:val="cy-GB" w:eastAsia="en-GB"/>
        </w:rPr>
        <w:t>Beth oeddech chi’n medru arogli</w:t>
      </w:r>
      <w:r w:rsidR="002270CD" w:rsidRPr="00771FE7">
        <w:rPr>
          <w:rFonts w:cs="Verdana"/>
          <w:sz w:val="20"/>
          <w:szCs w:val="20"/>
          <w:lang w:val="cy-GB" w:eastAsia="en-GB"/>
        </w:rPr>
        <w:t xml:space="preserve">? </w:t>
      </w:r>
    </w:p>
    <w:p w14:paraId="161FCE84" w14:textId="52D96FC9" w:rsidR="00372D20" w:rsidRPr="00596AE5" w:rsidRDefault="00441CB0" w:rsidP="00E56EE6">
      <w:pPr>
        <w:pStyle w:val="BodyText"/>
        <w:spacing w:before="57" w:line="360" w:lineRule="auto"/>
        <w:ind w:left="119" w:right="118"/>
        <w:jc w:val="both"/>
        <w:rPr>
          <w:rFonts w:cstheme="minorHAnsi"/>
          <w:sz w:val="20"/>
          <w:szCs w:val="20"/>
          <w:lang w:val="cy-GB"/>
        </w:rPr>
      </w:pPr>
      <w:r w:rsidRPr="00596AE5">
        <w:rPr>
          <w:rFonts w:eastAsiaTheme="minorHAnsi" w:cs="Calibri"/>
          <w:sz w:val="20"/>
          <w:szCs w:val="20"/>
          <w:lang w:val="cy-GB"/>
        </w:rPr>
        <w:t>Yr unig eithriad i’r uchod yw presenoldeb Adran 60 y Ddeddf Cyfiawnder Troseddol a Threfn Gyhoeddus, lle y gall swyddog sy’n arolygydd neu uwch awdurdodi chwiliadau i gael eu gwneud mewn ardaloedd penodol lle mae pryder y ‘gallai’ trosedd ddifrifol gael ei chyflawni, trwy'r hyn y gall swyddogion stopio a chwilio rhywun heb amheuaeth resymol y byddant yn dod o hyd i offer neu arfau.</w:t>
      </w:r>
    </w:p>
    <w:p w14:paraId="1243861E" w14:textId="77777777" w:rsidR="00773E2D" w:rsidRPr="004649A5" w:rsidRDefault="00773E2D" w:rsidP="00773E2D">
      <w:pPr>
        <w:tabs>
          <w:tab w:val="left" w:pos="1090"/>
        </w:tabs>
        <w:rPr>
          <w:rFonts w:ascii="Verdana" w:hAnsi="Verdana"/>
          <w:sz w:val="8"/>
          <w:szCs w:val="8"/>
          <w:lang w:val="cy-GB"/>
        </w:rPr>
      </w:pPr>
    </w:p>
    <w:p w14:paraId="6AAD3E80" w14:textId="37760571" w:rsidR="00D929B1" w:rsidRPr="00771FE7" w:rsidRDefault="001D73F7" w:rsidP="00D929B1">
      <w:pPr>
        <w:pStyle w:val="Heading1"/>
        <w:numPr>
          <w:ilvl w:val="0"/>
          <w:numId w:val="1"/>
        </w:numPr>
        <w:spacing w:line="360" w:lineRule="auto"/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</w:pPr>
      <w:r w:rsidRPr="00771FE7"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t xml:space="preserve"> </w:t>
      </w:r>
      <w:r w:rsidR="003D3204"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t xml:space="preserve">Adolygiad o Ddigwyddiadau Stopio a Chwilio </w:t>
      </w:r>
    </w:p>
    <w:p w14:paraId="591C5D0E" w14:textId="23863349" w:rsidR="0018055C" w:rsidRPr="00771FE7" w:rsidRDefault="003D3204" w:rsidP="0018055C">
      <w:pPr>
        <w:pStyle w:val="Subtitle"/>
        <w:numPr>
          <w:ilvl w:val="0"/>
          <w:numId w:val="0"/>
        </w:numPr>
        <w:ind w:left="360"/>
        <w:rPr>
          <w:i w:val="0"/>
          <w:iCs w:val="0"/>
          <w:color w:val="auto"/>
          <w:sz w:val="20"/>
          <w:szCs w:val="20"/>
          <w:lang w:val="cy-GB"/>
        </w:rPr>
      </w:pPr>
      <w:r>
        <w:rPr>
          <w:i w:val="0"/>
          <w:iCs w:val="0"/>
          <w:color w:val="auto"/>
          <w:sz w:val="20"/>
          <w:szCs w:val="20"/>
          <w:lang w:val="cy-GB"/>
        </w:rPr>
        <w:t>Chwiliad</w:t>
      </w:r>
      <w:r w:rsidR="0018055C" w:rsidRPr="00771FE7">
        <w:rPr>
          <w:i w:val="0"/>
          <w:iCs w:val="0"/>
          <w:color w:val="auto"/>
          <w:sz w:val="20"/>
          <w:szCs w:val="20"/>
          <w:lang w:val="cy-GB"/>
        </w:rPr>
        <w:t xml:space="preserve"> 1</w:t>
      </w:r>
    </w:p>
    <w:p w14:paraId="18691E6C" w14:textId="30612E7B" w:rsidR="008E3BB9" w:rsidRPr="00771FE7" w:rsidRDefault="003D3204" w:rsidP="008E3BB9">
      <w:pPr>
        <w:spacing w:after="0" w:line="240" w:lineRule="auto"/>
        <w:rPr>
          <w:rFonts w:ascii="Verdana" w:hAnsi="Verdana" w:cstheme="minorHAnsi"/>
          <w:b/>
          <w:bCs/>
          <w:lang w:val="cy-GB"/>
        </w:rPr>
      </w:pPr>
      <w:r>
        <w:rPr>
          <w:rFonts w:ascii="Verdana" w:hAnsi="Verdana" w:cstheme="minorHAnsi"/>
          <w:b/>
          <w:bCs/>
          <w:lang w:val="cy-GB"/>
        </w:rPr>
        <w:t>Stopiwyd unigolyn gan ddau swyddog gwrywaidd am ysmygu canabis ar y stryd.</w:t>
      </w:r>
      <w:r w:rsidR="008E3BB9" w:rsidRPr="00771FE7">
        <w:rPr>
          <w:rFonts w:ascii="Verdana" w:hAnsi="Verdana" w:cstheme="minorHAnsi"/>
          <w:b/>
          <w:bCs/>
          <w:lang w:val="cy-GB"/>
        </w:rPr>
        <w:t xml:space="preserve"> </w:t>
      </w:r>
    </w:p>
    <w:p w14:paraId="5FBBB8C6" w14:textId="77777777" w:rsidR="00343343" w:rsidRPr="004649A5" w:rsidRDefault="00343343" w:rsidP="00773E2D">
      <w:pPr>
        <w:tabs>
          <w:tab w:val="left" w:pos="1090"/>
        </w:tabs>
        <w:rPr>
          <w:rFonts w:ascii="Verdana" w:hAnsi="Verdana"/>
          <w:sz w:val="8"/>
          <w:szCs w:val="8"/>
          <w:lang w:val="cy-GB"/>
        </w:rPr>
      </w:pPr>
    </w:p>
    <w:p w14:paraId="0B5689FD" w14:textId="3FF6DE6A" w:rsidR="008E3BB9" w:rsidRPr="00947671" w:rsidRDefault="00297C8E" w:rsidP="00A22915">
      <w:pPr>
        <w:pStyle w:val="ListParagraph"/>
        <w:numPr>
          <w:ilvl w:val="0"/>
          <w:numId w:val="6"/>
        </w:numPr>
        <w:tabs>
          <w:tab w:val="left" w:pos="1090"/>
        </w:tabs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 xml:space="preserve">Teimlai’r panel nad oedd y lleoliad chwilio a ddarparwyd yn yr adroddiad </w:t>
      </w:r>
      <w:r w:rsidRPr="00947671">
        <w:rPr>
          <w:sz w:val="20"/>
          <w:szCs w:val="20"/>
          <w:lang w:val="cy-GB"/>
        </w:rPr>
        <w:t>ysgrifenedig yn gywir</w:t>
      </w:r>
      <w:r w:rsidR="0075200C">
        <w:rPr>
          <w:sz w:val="20"/>
          <w:szCs w:val="20"/>
          <w:lang w:val="cy-GB"/>
        </w:rPr>
        <w:t xml:space="preserve"> wrth </w:t>
      </w:r>
      <w:r w:rsidRPr="00947671">
        <w:rPr>
          <w:sz w:val="20"/>
          <w:szCs w:val="20"/>
          <w:lang w:val="cy-GB"/>
        </w:rPr>
        <w:t>ddweud nad man cyhoeddus ydoedd, gan fod y lleoliad chwilio ar stryd breswyl. Roedd hyn yn golygu ei fod yn hygyrch iawn i aelodau o’r cyhoedd</w:t>
      </w:r>
      <w:r w:rsidR="0075200C">
        <w:rPr>
          <w:sz w:val="20"/>
          <w:szCs w:val="20"/>
          <w:lang w:val="cy-GB"/>
        </w:rPr>
        <w:t>, a oedd yn medru</w:t>
      </w:r>
      <w:r w:rsidRPr="00947671">
        <w:rPr>
          <w:sz w:val="20"/>
          <w:szCs w:val="20"/>
          <w:lang w:val="cy-GB"/>
        </w:rPr>
        <w:t xml:space="preserve"> </w:t>
      </w:r>
      <w:r w:rsidR="0075200C">
        <w:rPr>
          <w:sz w:val="20"/>
          <w:szCs w:val="20"/>
          <w:lang w:val="cy-GB"/>
        </w:rPr>
        <w:t>g</w:t>
      </w:r>
      <w:r w:rsidRPr="00947671">
        <w:rPr>
          <w:sz w:val="20"/>
          <w:szCs w:val="20"/>
          <w:lang w:val="cy-GB"/>
        </w:rPr>
        <w:t xml:space="preserve">weld o’u ffenestri preswyl. </w:t>
      </w:r>
    </w:p>
    <w:p w14:paraId="7FB5B2A9" w14:textId="55EA7978" w:rsidR="008769DF" w:rsidRPr="00947671" w:rsidRDefault="00441CB0" w:rsidP="001C6873">
      <w:pPr>
        <w:pStyle w:val="ListParagraph"/>
        <w:numPr>
          <w:ilvl w:val="0"/>
          <w:numId w:val="6"/>
        </w:numPr>
        <w:tabs>
          <w:tab w:val="left" w:pos="1090"/>
        </w:tabs>
        <w:rPr>
          <w:sz w:val="20"/>
          <w:szCs w:val="20"/>
          <w:lang w:val="cy-GB"/>
        </w:rPr>
      </w:pPr>
      <w:r w:rsidRPr="00947671">
        <w:rPr>
          <w:rFonts w:eastAsiaTheme="minorHAnsi" w:cs="Calibri"/>
          <w:sz w:val="20"/>
          <w:szCs w:val="20"/>
          <w:lang w:val="cy-GB"/>
        </w:rPr>
        <w:t xml:space="preserve">Dywedodd y panel hefyd y dylai’r camera corff fod wedi’i droi ymlaen cyn cychwyn y sgwrs gyda’r gwrthrych. Hysbyswyd y panel fod oedi o 30 eiliad o ran sain pan anogir y fideo i ddechrau recordio. Roedd y sgwrs gyda’r gwrthrych eisoes wedi cychwyn ac roedd </w:t>
      </w:r>
      <w:proofErr w:type="spellStart"/>
      <w:r w:rsidRPr="00947671">
        <w:rPr>
          <w:rFonts w:eastAsiaTheme="minorHAnsi" w:cs="Calibri"/>
          <w:sz w:val="20"/>
          <w:szCs w:val="20"/>
          <w:lang w:val="cy-GB"/>
        </w:rPr>
        <w:t>menyg</w:t>
      </w:r>
      <w:proofErr w:type="spellEnd"/>
      <w:r w:rsidRPr="00947671">
        <w:rPr>
          <w:rFonts w:eastAsiaTheme="minorHAnsi" w:cs="Calibri"/>
          <w:sz w:val="20"/>
          <w:szCs w:val="20"/>
          <w:lang w:val="cy-GB"/>
        </w:rPr>
        <w:t xml:space="preserve"> latecs un swyddog ymlaen yn barod ar gyfer chwilio pan gychwynnodd y camera corff, a wnaeth cyd-destun yr amgylchiadau a’r sail yn anodd e</w:t>
      </w:r>
      <w:r w:rsidR="0075200C">
        <w:rPr>
          <w:rFonts w:eastAsiaTheme="minorHAnsi" w:cs="Calibri"/>
          <w:sz w:val="20"/>
          <w:szCs w:val="20"/>
          <w:lang w:val="cy-GB"/>
        </w:rPr>
        <w:t>u</w:t>
      </w:r>
      <w:r w:rsidRPr="00947671">
        <w:rPr>
          <w:rFonts w:eastAsiaTheme="minorHAnsi" w:cs="Calibri"/>
          <w:sz w:val="20"/>
          <w:szCs w:val="20"/>
          <w:lang w:val="cy-GB"/>
        </w:rPr>
        <w:t xml:space="preserve"> sefydlu. Teimlai’r panel y byddai ystyried troi’r camera corff ymlaen yn gynt wedi bod yn fuddiol.  </w:t>
      </w:r>
    </w:p>
    <w:p w14:paraId="1436DD1A" w14:textId="12A71072" w:rsidR="008769DF" w:rsidRPr="00771FE7" w:rsidRDefault="00B10E34" w:rsidP="00C15BE9">
      <w:pPr>
        <w:pStyle w:val="ListParagraph"/>
        <w:numPr>
          <w:ilvl w:val="0"/>
          <w:numId w:val="6"/>
        </w:numPr>
        <w:tabs>
          <w:tab w:val="left" w:pos="1090"/>
        </w:tabs>
        <w:rPr>
          <w:sz w:val="20"/>
          <w:szCs w:val="20"/>
          <w:lang w:val="cy-GB"/>
        </w:rPr>
      </w:pPr>
      <w:r w:rsidRPr="00947671">
        <w:rPr>
          <w:sz w:val="20"/>
          <w:szCs w:val="20"/>
          <w:lang w:val="cy-GB"/>
        </w:rPr>
        <w:t>Fodd bynnag, nodwyd bod yr unigolyn a gafodd ei chwilio’n ufudd iawn a bod gan y swyddogion berthynas dda gydag ef. Arddangosodd swyddogion agwedd</w:t>
      </w:r>
      <w:r>
        <w:rPr>
          <w:sz w:val="20"/>
          <w:szCs w:val="20"/>
          <w:lang w:val="cy-GB"/>
        </w:rPr>
        <w:t xml:space="preserve"> gadarnhaol, agosatrwydd a chwrteisi, ac nid oeddent yn ymddangos yn fygythiol yn ystod y broses chwilio. Ystyriwyd bod y swyddogion yn broffesiynol iawn, o ystyried sensitifrwydd chwilio unigolyn o’r rhyw arall. Cofnodwyd tystiolaeth bod canlyniad y chwiliad yn gadarnhaol. </w:t>
      </w:r>
      <w:r w:rsidR="00C009FD" w:rsidRPr="00771FE7">
        <w:rPr>
          <w:sz w:val="20"/>
          <w:szCs w:val="20"/>
          <w:lang w:val="cy-GB"/>
        </w:rPr>
        <w:t xml:space="preserve"> </w:t>
      </w:r>
    </w:p>
    <w:p w14:paraId="0B5586AF" w14:textId="77777777" w:rsidR="00E9138F" w:rsidRPr="004649A5" w:rsidRDefault="00E9138F" w:rsidP="00773E2D">
      <w:pPr>
        <w:tabs>
          <w:tab w:val="left" w:pos="1090"/>
        </w:tabs>
        <w:rPr>
          <w:rFonts w:ascii="Verdana" w:hAnsi="Verdana"/>
          <w:sz w:val="8"/>
          <w:szCs w:val="8"/>
          <w:lang w:val="cy-GB"/>
        </w:rPr>
      </w:pPr>
    </w:p>
    <w:p w14:paraId="0BE79DAA" w14:textId="068F8CAF" w:rsidR="00E9138F" w:rsidRPr="00771FE7" w:rsidRDefault="00F17AD4" w:rsidP="00E9138F">
      <w:pPr>
        <w:pStyle w:val="Subtitle"/>
        <w:numPr>
          <w:ilvl w:val="0"/>
          <w:numId w:val="0"/>
        </w:numPr>
        <w:ind w:left="360"/>
        <w:rPr>
          <w:i w:val="0"/>
          <w:iCs w:val="0"/>
          <w:color w:val="auto"/>
          <w:sz w:val="20"/>
          <w:szCs w:val="20"/>
          <w:lang w:val="cy-GB"/>
        </w:rPr>
      </w:pPr>
      <w:r>
        <w:rPr>
          <w:i w:val="0"/>
          <w:iCs w:val="0"/>
          <w:color w:val="auto"/>
          <w:sz w:val="20"/>
          <w:szCs w:val="20"/>
          <w:lang w:val="cy-GB"/>
        </w:rPr>
        <w:t>Chwiliad</w:t>
      </w:r>
      <w:r w:rsidR="00E9138F" w:rsidRPr="00771FE7">
        <w:rPr>
          <w:i w:val="0"/>
          <w:iCs w:val="0"/>
          <w:color w:val="auto"/>
          <w:sz w:val="20"/>
          <w:szCs w:val="20"/>
          <w:lang w:val="cy-GB"/>
        </w:rPr>
        <w:t xml:space="preserve"> 2</w:t>
      </w:r>
    </w:p>
    <w:p w14:paraId="7AEC85EC" w14:textId="4B352FBE" w:rsidR="003122A1" w:rsidRPr="00771FE7" w:rsidRDefault="00065913" w:rsidP="003122A1">
      <w:pPr>
        <w:spacing w:after="0" w:line="240" w:lineRule="auto"/>
        <w:rPr>
          <w:rFonts w:ascii="Verdana" w:hAnsi="Verdana" w:cstheme="minorHAnsi"/>
          <w:b/>
          <w:bCs/>
          <w:lang w:val="cy-GB"/>
        </w:rPr>
      </w:pPr>
      <w:r>
        <w:rPr>
          <w:rFonts w:ascii="Verdana" w:hAnsi="Verdana" w:cstheme="minorHAnsi"/>
          <w:b/>
          <w:bCs/>
          <w:lang w:val="cy-GB"/>
        </w:rPr>
        <w:t>Stopiwyd y gwrthrych ger safle’r Weinyddiaeth Gyfiawnder. Yr oedd wedi mynd i mewn i’r iard a dringo</w:t>
      </w:r>
      <w:r w:rsidR="004649A5">
        <w:rPr>
          <w:rFonts w:ascii="Verdana" w:hAnsi="Verdana" w:cstheme="minorHAnsi"/>
          <w:b/>
          <w:bCs/>
          <w:lang w:val="cy-GB"/>
        </w:rPr>
        <w:t>’r</w:t>
      </w:r>
      <w:r>
        <w:rPr>
          <w:rFonts w:ascii="Verdana" w:hAnsi="Verdana" w:cstheme="minorHAnsi"/>
          <w:b/>
          <w:bCs/>
          <w:lang w:val="cy-GB"/>
        </w:rPr>
        <w:t xml:space="preserve"> tŵr radar. Mae’r ddau swyddog wedi adnabod y </w:t>
      </w:r>
      <w:r>
        <w:rPr>
          <w:rFonts w:ascii="Verdana" w:hAnsi="Verdana" w:cstheme="minorHAnsi"/>
          <w:b/>
          <w:bCs/>
          <w:lang w:val="cy-GB"/>
        </w:rPr>
        <w:lastRenderedPageBreak/>
        <w:t xml:space="preserve">gwrthrych a ddisgrifiwyd ar y brif ffordd i ffwrdd o’r lleoliad. Daeth y ddau swyddog allan o’r fan i gychwyn proses Stopio a Chwilio. </w:t>
      </w:r>
    </w:p>
    <w:p w14:paraId="42F69916" w14:textId="76659572" w:rsidR="00E9138F" w:rsidRPr="00771FE7" w:rsidRDefault="00E9138F" w:rsidP="00773E2D">
      <w:pPr>
        <w:tabs>
          <w:tab w:val="left" w:pos="1090"/>
        </w:tabs>
        <w:rPr>
          <w:rFonts w:ascii="Verdana" w:hAnsi="Verdana"/>
          <w:lang w:val="cy-GB"/>
        </w:rPr>
      </w:pPr>
    </w:p>
    <w:p w14:paraId="3A924E47" w14:textId="2DC4335B" w:rsidR="004F48D3" w:rsidRPr="00BA0FD6" w:rsidRDefault="00CC2893" w:rsidP="00435925">
      <w:pPr>
        <w:pStyle w:val="ListParagraph"/>
        <w:numPr>
          <w:ilvl w:val="0"/>
          <w:numId w:val="7"/>
        </w:numPr>
        <w:tabs>
          <w:tab w:val="left" w:pos="1090"/>
        </w:tabs>
        <w:rPr>
          <w:sz w:val="20"/>
          <w:szCs w:val="20"/>
          <w:lang w:val="cy-GB"/>
        </w:rPr>
      </w:pPr>
      <w:r w:rsidRPr="00BA0FD6">
        <w:rPr>
          <w:sz w:val="20"/>
          <w:szCs w:val="20"/>
          <w:lang w:val="cy-GB"/>
        </w:rPr>
        <w:t>Sylwodd y panel fod y gwrthrych yn ymddangos yn isel</w:t>
      </w:r>
      <w:r w:rsidR="00A340AC">
        <w:rPr>
          <w:sz w:val="20"/>
          <w:szCs w:val="20"/>
          <w:lang w:val="cy-GB"/>
        </w:rPr>
        <w:t xml:space="preserve"> ei ysbryd</w:t>
      </w:r>
      <w:r w:rsidRPr="00BA0FD6">
        <w:rPr>
          <w:sz w:val="20"/>
          <w:szCs w:val="20"/>
          <w:lang w:val="cy-GB"/>
        </w:rPr>
        <w:t xml:space="preserve"> a gellid ystyried y cyswllt cyntaf gyda’r swyddogion yn amddiffynnol neu’n ymosodol. </w:t>
      </w:r>
      <w:r w:rsidR="002948D8" w:rsidRPr="00BA0FD6">
        <w:rPr>
          <w:sz w:val="20"/>
          <w:szCs w:val="20"/>
          <w:lang w:val="cy-GB"/>
        </w:rPr>
        <w:t xml:space="preserve">Esboniodd y swyddog cyntaf y rhesymeg ar gyfer chwilio’n fanwl drwy nodi’r sail, yr amgylchiadau a’r pwerau o dan Ddeddf yr Heddlu a Thystiolaeth Droseddol. </w:t>
      </w:r>
      <w:r w:rsidR="00D716FE" w:rsidRPr="00BA0FD6">
        <w:rPr>
          <w:sz w:val="20"/>
          <w:szCs w:val="20"/>
          <w:lang w:val="cy-GB"/>
        </w:rPr>
        <w:t xml:space="preserve">Ystyriodd y Panel fod y swyddog yn amyneddgar a chwrtais. </w:t>
      </w:r>
      <w:r w:rsidR="004A326F" w:rsidRPr="00BA0FD6">
        <w:rPr>
          <w:sz w:val="20"/>
          <w:szCs w:val="20"/>
          <w:lang w:val="cy-GB"/>
        </w:rPr>
        <w:t xml:space="preserve">Yn ystod y chwiliad, roedd y gwrthrych yn ufudd iawn. </w:t>
      </w:r>
      <w:r w:rsidR="00915941" w:rsidRPr="00BA0FD6">
        <w:rPr>
          <w:sz w:val="20"/>
          <w:szCs w:val="20"/>
          <w:lang w:val="cy-GB"/>
        </w:rPr>
        <w:t xml:space="preserve">Nodwyd bod y gwrthrych wedi datgelu ei fod yn teimlo fel cymryd ei fywyd ei hun pan gafodd ei annog. Cynigiodd y swyddog sicrwydd </w:t>
      </w:r>
      <w:r w:rsidR="00A32955">
        <w:rPr>
          <w:sz w:val="20"/>
          <w:szCs w:val="20"/>
          <w:lang w:val="cy-GB"/>
        </w:rPr>
        <w:t xml:space="preserve">y byddai’n </w:t>
      </w:r>
      <w:r w:rsidR="00915941" w:rsidRPr="00BA0FD6">
        <w:rPr>
          <w:sz w:val="20"/>
          <w:szCs w:val="20"/>
          <w:lang w:val="cy-GB"/>
        </w:rPr>
        <w:t xml:space="preserve">darparu cymorth wrth gynnal y chwiliad, gan bwysleisio bod swyddogion heddlu yno i warchod a gofalu am y cyhoedd yn ogystal â gorfodi’r gyfraith. </w:t>
      </w:r>
      <w:r w:rsidR="00C04838" w:rsidRPr="00BA0FD6">
        <w:rPr>
          <w:sz w:val="20"/>
          <w:szCs w:val="20"/>
          <w:lang w:val="cy-GB"/>
        </w:rPr>
        <w:t xml:space="preserve"> </w:t>
      </w:r>
    </w:p>
    <w:p w14:paraId="483CAFAD" w14:textId="52EBCB68" w:rsidR="004C5E90" w:rsidRPr="00771FE7" w:rsidRDefault="00EC1BAD" w:rsidP="00435925">
      <w:pPr>
        <w:pStyle w:val="ListParagraph"/>
        <w:numPr>
          <w:ilvl w:val="0"/>
          <w:numId w:val="7"/>
        </w:numPr>
        <w:tabs>
          <w:tab w:val="left" w:pos="1090"/>
        </w:tabs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 xml:space="preserve">Ystyriwyd bod ymagwedd yr ail swyddog yn drahaus heb fod angen, gyda’r cyfeiriad at ei anfon i ysbyty meddwl gan nad oedd y gwrthrych yn fodlon rhoi atebion i’r swyddog mewn perthynas â’i sylw am deimlo fel cymryd ei fywyd ei hun. </w:t>
      </w:r>
      <w:r w:rsidR="00D56B51">
        <w:rPr>
          <w:sz w:val="20"/>
          <w:szCs w:val="20"/>
          <w:lang w:val="cy-GB"/>
        </w:rPr>
        <w:t xml:space="preserve">Holodd y panel pa un ai a oedd gan y swyddog sail dros gyfeirio at hyn </w:t>
      </w:r>
      <w:r w:rsidR="00FF1D27">
        <w:rPr>
          <w:sz w:val="20"/>
          <w:szCs w:val="20"/>
          <w:lang w:val="cy-GB"/>
        </w:rPr>
        <w:t xml:space="preserve">gan eu bod yn teimlo ei fod yn </w:t>
      </w:r>
      <w:proofErr w:type="spellStart"/>
      <w:r w:rsidR="00FF1D27">
        <w:rPr>
          <w:sz w:val="20"/>
          <w:szCs w:val="20"/>
          <w:lang w:val="cy-GB"/>
        </w:rPr>
        <w:t>anghynorthwyol</w:t>
      </w:r>
      <w:proofErr w:type="spellEnd"/>
      <w:r w:rsidR="00FF1D27">
        <w:rPr>
          <w:sz w:val="20"/>
          <w:szCs w:val="20"/>
          <w:lang w:val="cy-GB"/>
        </w:rPr>
        <w:t xml:space="preserve"> ac wedi peri i’r sefyllfa ddwysáu’n ddiangen. </w:t>
      </w:r>
    </w:p>
    <w:p w14:paraId="41551101" w14:textId="52C3C0AA" w:rsidR="007D6473" w:rsidRPr="00771FE7" w:rsidRDefault="00EF1C95" w:rsidP="0095412F">
      <w:pPr>
        <w:pStyle w:val="ListParagraph"/>
        <w:numPr>
          <w:ilvl w:val="0"/>
          <w:numId w:val="7"/>
        </w:numPr>
        <w:tabs>
          <w:tab w:val="left" w:pos="1090"/>
        </w:tabs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 xml:space="preserve">Roedd gan y panel bryderon pellach mewn perthynas â lles yr unigolyn a </w:t>
      </w:r>
      <w:r w:rsidR="00181B52">
        <w:rPr>
          <w:sz w:val="20"/>
          <w:szCs w:val="20"/>
          <w:lang w:val="cy-GB"/>
        </w:rPr>
        <w:t>gafodd ei chwilio</w:t>
      </w:r>
      <w:r>
        <w:rPr>
          <w:sz w:val="20"/>
          <w:szCs w:val="20"/>
          <w:lang w:val="cy-GB"/>
        </w:rPr>
        <w:t>, gan holi pa un ai a ystyriwyd dilyn</w:t>
      </w:r>
      <w:r w:rsidR="00181B52">
        <w:rPr>
          <w:sz w:val="20"/>
          <w:szCs w:val="20"/>
          <w:lang w:val="cy-GB"/>
        </w:rPr>
        <w:t>iant</w:t>
      </w:r>
      <w:r>
        <w:rPr>
          <w:sz w:val="20"/>
          <w:szCs w:val="20"/>
          <w:lang w:val="cy-GB"/>
        </w:rPr>
        <w:t xml:space="preserve"> gyda sefydliadau neu wasanaethau addas eraill megis tîm argyfwng/iechyd meddwl gan nad oedd unrhyw beth pellach wedi’i gynnwys o fewn yr adroddiad. </w:t>
      </w:r>
    </w:p>
    <w:p w14:paraId="2C5C7E3C" w14:textId="396F2572" w:rsidR="00C87C39" w:rsidRPr="00771FE7" w:rsidRDefault="00D96A80" w:rsidP="00B10737">
      <w:pPr>
        <w:pStyle w:val="ListParagraph"/>
        <w:numPr>
          <w:ilvl w:val="0"/>
          <w:numId w:val="7"/>
        </w:numPr>
        <w:tabs>
          <w:tab w:val="left" w:pos="1090"/>
        </w:tabs>
        <w:rPr>
          <w:rStyle w:val="ui-provider"/>
          <w:sz w:val="20"/>
          <w:szCs w:val="20"/>
          <w:lang w:val="cy-GB"/>
        </w:rPr>
      </w:pPr>
      <w:r>
        <w:rPr>
          <w:rStyle w:val="ui-provider"/>
          <w:sz w:val="20"/>
          <w:szCs w:val="20"/>
          <w:lang w:val="cy-GB"/>
        </w:rPr>
        <w:t>Ni</w:t>
      </w:r>
      <w:r w:rsidR="00333AB0">
        <w:rPr>
          <w:rStyle w:val="ui-provider"/>
          <w:sz w:val="20"/>
          <w:szCs w:val="20"/>
          <w:lang w:val="cy-GB"/>
        </w:rPr>
        <w:t xml:space="preserve"> roddwyd </w:t>
      </w:r>
      <w:r>
        <w:rPr>
          <w:rStyle w:val="ui-provider"/>
          <w:sz w:val="20"/>
          <w:szCs w:val="20"/>
          <w:lang w:val="cy-GB"/>
        </w:rPr>
        <w:t xml:space="preserve">llawer o wybodaeth am </w:t>
      </w:r>
      <w:r w:rsidR="00333AB0">
        <w:rPr>
          <w:rStyle w:val="ui-provider"/>
          <w:sz w:val="20"/>
          <w:szCs w:val="20"/>
          <w:lang w:val="cy-GB"/>
        </w:rPr>
        <w:t xml:space="preserve">y </w:t>
      </w:r>
      <w:r>
        <w:rPr>
          <w:rStyle w:val="ui-provider"/>
          <w:sz w:val="20"/>
          <w:szCs w:val="20"/>
          <w:lang w:val="cy-GB"/>
        </w:rPr>
        <w:t>r</w:t>
      </w:r>
      <w:r w:rsidR="00333AB0">
        <w:rPr>
          <w:rStyle w:val="ui-provider"/>
          <w:sz w:val="20"/>
          <w:szCs w:val="20"/>
          <w:lang w:val="cy-GB"/>
        </w:rPr>
        <w:t>h</w:t>
      </w:r>
      <w:r>
        <w:rPr>
          <w:rStyle w:val="ui-provider"/>
          <w:sz w:val="20"/>
          <w:szCs w:val="20"/>
          <w:lang w:val="cy-GB"/>
        </w:rPr>
        <w:t>esymeg</w:t>
      </w:r>
      <w:r w:rsidR="00333AB0">
        <w:rPr>
          <w:rStyle w:val="ui-provider"/>
          <w:sz w:val="20"/>
          <w:szCs w:val="20"/>
          <w:lang w:val="cy-GB"/>
        </w:rPr>
        <w:t xml:space="preserve"> o amgylch</w:t>
      </w:r>
      <w:r>
        <w:rPr>
          <w:rStyle w:val="ui-provider"/>
          <w:sz w:val="20"/>
          <w:szCs w:val="20"/>
          <w:lang w:val="cy-GB"/>
        </w:rPr>
        <w:t xml:space="preserve"> y tresbas. Roedd y Panel o’r farn y gellid fod wedi rhoi mwy o fanylion am amgylchiadau’r tresbas a ffurfiodd eu sail dros chwilio. </w:t>
      </w:r>
    </w:p>
    <w:p w14:paraId="73BB10FA" w14:textId="5FAAA690" w:rsidR="0049125E" w:rsidRPr="00771FE7" w:rsidRDefault="00641807" w:rsidP="00187877">
      <w:pPr>
        <w:pStyle w:val="ListParagraph"/>
        <w:numPr>
          <w:ilvl w:val="0"/>
          <w:numId w:val="7"/>
        </w:numPr>
        <w:tabs>
          <w:tab w:val="left" w:pos="1090"/>
        </w:tabs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Tynnwyd sylw at faterion pellach o gwmpas yr adroddiad mewn perthynas ag amserau anghyson. Amser cychwyn y stopio oedd</w:t>
      </w:r>
      <w:r w:rsidR="007750A8" w:rsidRPr="00771FE7">
        <w:rPr>
          <w:sz w:val="20"/>
          <w:szCs w:val="20"/>
          <w:lang w:val="cy-GB"/>
        </w:rPr>
        <w:t xml:space="preserve"> 30.08.23 19:05</w:t>
      </w:r>
      <w:r w:rsidR="006B4ECB" w:rsidRPr="00771FE7">
        <w:rPr>
          <w:sz w:val="20"/>
          <w:szCs w:val="20"/>
          <w:lang w:val="cy-GB"/>
        </w:rPr>
        <w:t xml:space="preserve">:00 </w:t>
      </w:r>
      <w:r>
        <w:rPr>
          <w:sz w:val="20"/>
          <w:szCs w:val="20"/>
          <w:lang w:val="cy-GB"/>
        </w:rPr>
        <w:t>ond amser y digwyddiad oedd</w:t>
      </w:r>
      <w:r w:rsidR="006B4ECB" w:rsidRPr="00771FE7">
        <w:rPr>
          <w:sz w:val="20"/>
          <w:szCs w:val="20"/>
          <w:lang w:val="cy-GB"/>
        </w:rPr>
        <w:t xml:space="preserve"> 30.08.23 19:06:37. </w:t>
      </w:r>
      <w:r>
        <w:rPr>
          <w:sz w:val="20"/>
          <w:szCs w:val="20"/>
          <w:lang w:val="cy-GB"/>
        </w:rPr>
        <w:t>Hoffai’r panel eglurhad ynghylch hyn</w:t>
      </w:r>
      <w:r w:rsidR="00A575EF" w:rsidRPr="00771FE7">
        <w:rPr>
          <w:sz w:val="20"/>
          <w:szCs w:val="20"/>
          <w:lang w:val="cy-GB"/>
        </w:rPr>
        <w:t>.</w:t>
      </w:r>
    </w:p>
    <w:p w14:paraId="589FDC00" w14:textId="1081C5E0" w:rsidR="00360022" w:rsidRPr="00771FE7" w:rsidRDefault="00065913" w:rsidP="003750BD">
      <w:pPr>
        <w:pStyle w:val="ListParagraph"/>
        <w:numPr>
          <w:ilvl w:val="0"/>
          <w:numId w:val="7"/>
        </w:numPr>
        <w:tabs>
          <w:tab w:val="left" w:pos="1090"/>
        </w:tabs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Yn gyffredinol</w:t>
      </w:r>
      <w:r w:rsidR="00A575EF" w:rsidRPr="00771FE7">
        <w:rPr>
          <w:sz w:val="20"/>
          <w:szCs w:val="20"/>
          <w:lang w:val="cy-GB"/>
        </w:rPr>
        <w:t>,</w:t>
      </w:r>
      <w:r>
        <w:rPr>
          <w:sz w:val="20"/>
          <w:szCs w:val="20"/>
          <w:lang w:val="cy-GB"/>
        </w:rPr>
        <w:t xml:space="preserve"> er waethaf y cychwyn cadarnhaol i’r chwiliad, yn anffodus, teimlwyd y gallai fod wedi cael ei drin yn well. </w:t>
      </w:r>
      <w:r w:rsidR="00A575EF" w:rsidRPr="00771FE7">
        <w:rPr>
          <w:sz w:val="20"/>
          <w:szCs w:val="20"/>
          <w:lang w:val="cy-GB"/>
        </w:rPr>
        <w:t xml:space="preserve"> </w:t>
      </w:r>
    </w:p>
    <w:p w14:paraId="60652CDF" w14:textId="77777777" w:rsidR="00AE02C0" w:rsidRPr="00771FE7" w:rsidRDefault="00AE02C0" w:rsidP="00773E2D">
      <w:pPr>
        <w:tabs>
          <w:tab w:val="left" w:pos="1090"/>
        </w:tabs>
        <w:rPr>
          <w:rFonts w:ascii="Verdana" w:hAnsi="Verdana"/>
          <w:lang w:val="cy-GB"/>
        </w:rPr>
      </w:pPr>
    </w:p>
    <w:p w14:paraId="5AA0A980" w14:textId="72C5396A" w:rsidR="0040701C" w:rsidRPr="00771FE7" w:rsidRDefault="00065913" w:rsidP="0040701C">
      <w:pPr>
        <w:pStyle w:val="Subtitle"/>
        <w:numPr>
          <w:ilvl w:val="0"/>
          <w:numId w:val="0"/>
        </w:numPr>
        <w:ind w:left="360"/>
        <w:rPr>
          <w:i w:val="0"/>
          <w:iCs w:val="0"/>
          <w:color w:val="auto"/>
          <w:sz w:val="20"/>
          <w:szCs w:val="20"/>
          <w:lang w:val="cy-GB"/>
        </w:rPr>
      </w:pPr>
      <w:r>
        <w:rPr>
          <w:i w:val="0"/>
          <w:iCs w:val="0"/>
          <w:color w:val="auto"/>
          <w:sz w:val="20"/>
          <w:szCs w:val="20"/>
          <w:lang w:val="cy-GB"/>
        </w:rPr>
        <w:t>Chwiliad</w:t>
      </w:r>
      <w:r w:rsidR="0040701C" w:rsidRPr="00771FE7">
        <w:rPr>
          <w:i w:val="0"/>
          <w:iCs w:val="0"/>
          <w:color w:val="auto"/>
          <w:sz w:val="20"/>
          <w:szCs w:val="20"/>
          <w:lang w:val="cy-GB"/>
        </w:rPr>
        <w:t xml:space="preserve"> </w:t>
      </w:r>
      <w:r w:rsidR="00983A90" w:rsidRPr="00771FE7">
        <w:rPr>
          <w:i w:val="0"/>
          <w:iCs w:val="0"/>
          <w:color w:val="auto"/>
          <w:sz w:val="20"/>
          <w:szCs w:val="20"/>
          <w:lang w:val="cy-GB"/>
        </w:rPr>
        <w:t>3</w:t>
      </w:r>
    </w:p>
    <w:p w14:paraId="54476AAF" w14:textId="5AAA2AD8" w:rsidR="0040701C" w:rsidRPr="00771FE7" w:rsidRDefault="00065913" w:rsidP="00773E2D">
      <w:pPr>
        <w:tabs>
          <w:tab w:val="left" w:pos="1090"/>
        </w:tabs>
        <w:rPr>
          <w:rFonts w:ascii="Verdana" w:hAnsi="Verdana" w:cstheme="minorHAnsi"/>
          <w:b/>
          <w:bCs/>
          <w:lang w:val="cy-GB"/>
        </w:rPr>
      </w:pPr>
      <w:r>
        <w:rPr>
          <w:rFonts w:ascii="Verdana" w:hAnsi="Verdana" w:cstheme="minorHAnsi"/>
          <w:b/>
          <w:bCs/>
          <w:lang w:val="cy-GB"/>
        </w:rPr>
        <w:t xml:space="preserve">Stopiwyd gyrrwr am yrru’n afreolus ar gyflymder ac ni stopiodd am gryn bellter tra bod goleuadau glas yr heddlu’n fflachio. Ar ôl y broses adnabod, canfu bod gan yr unigolyn hanes o drin cyffuriau a throseddau eraill. </w:t>
      </w:r>
    </w:p>
    <w:p w14:paraId="03672F95" w14:textId="77777777" w:rsidR="00CA1927" w:rsidRPr="00771FE7" w:rsidRDefault="00CA1927" w:rsidP="00773E2D">
      <w:pPr>
        <w:tabs>
          <w:tab w:val="left" w:pos="1090"/>
        </w:tabs>
        <w:rPr>
          <w:rFonts w:ascii="Verdana" w:hAnsi="Verdana" w:cstheme="minorHAnsi"/>
          <w:b/>
          <w:bCs/>
          <w:i/>
          <w:iCs/>
          <w:lang w:val="cy-GB"/>
        </w:rPr>
      </w:pPr>
    </w:p>
    <w:p w14:paraId="6CCEB8DC" w14:textId="33715DBB" w:rsidR="002D74B9" w:rsidRPr="00771FE7" w:rsidRDefault="009F0ECD" w:rsidP="003750BD">
      <w:pPr>
        <w:pStyle w:val="ListParagraph"/>
        <w:numPr>
          <w:ilvl w:val="0"/>
          <w:numId w:val="8"/>
        </w:numPr>
        <w:tabs>
          <w:tab w:val="left" w:pos="1090"/>
        </w:tabs>
        <w:rPr>
          <w:rFonts w:cstheme="minorHAnsi"/>
          <w:sz w:val="20"/>
          <w:szCs w:val="20"/>
          <w:lang w:val="cy-GB"/>
        </w:rPr>
      </w:pPr>
      <w:r>
        <w:rPr>
          <w:rFonts w:cstheme="minorHAnsi"/>
          <w:sz w:val="20"/>
          <w:szCs w:val="20"/>
          <w:lang w:val="cy-GB"/>
        </w:rPr>
        <w:t xml:space="preserve">Teimlai’r Panel fod ymddygiad y swyddog a oedd yn disgwyl i wiriadau adnabod ddod i ben yn amhroffesiynol. </w:t>
      </w:r>
    </w:p>
    <w:p w14:paraId="47D411E4" w14:textId="21C0C465" w:rsidR="004B760B" w:rsidRPr="00F96C9C" w:rsidRDefault="00441CB0" w:rsidP="00B4092D">
      <w:pPr>
        <w:pStyle w:val="ListParagraph"/>
        <w:numPr>
          <w:ilvl w:val="0"/>
          <w:numId w:val="8"/>
        </w:numPr>
        <w:tabs>
          <w:tab w:val="left" w:pos="1090"/>
        </w:tabs>
        <w:rPr>
          <w:rFonts w:cstheme="minorHAnsi"/>
          <w:sz w:val="20"/>
          <w:szCs w:val="20"/>
          <w:lang w:val="cy-GB"/>
        </w:rPr>
      </w:pPr>
      <w:r w:rsidRPr="00F96C9C">
        <w:rPr>
          <w:rFonts w:eastAsiaTheme="minorHAnsi" w:cs="Calibri"/>
          <w:sz w:val="20"/>
          <w:szCs w:val="20"/>
          <w:lang w:val="cy-GB"/>
        </w:rPr>
        <w:t xml:space="preserve">Roedd trafodaeth ymysg y Panel ynglŷn â pha un ai a oedd gan y swyddog y sail gywir dros chwilio’r unigolyn a’r cerbyd. Datgelodd y swyddog ei fod wedi stopio’r cerbyd yn y lle cyntaf am yrru’n afreolus, ond </w:t>
      </w:r>
      <w:r w:rsidR="00C21BCF">
        <w:rPr>
          <w:rFonts w:eastAsiaTheme="minorHAnsi" w:cs="Calibri"/>
          <w:sz w:val="20"/>
          <w:szCs w:val="20"/>
          <w:lang w:val="cy-GB"/>
        </w:rPr>
        <w:t>ar ôl cynnal</w:t>
      </w:r>
      <w:r w:rsidRPr="00F96C9C">
        <w:rPr>
          <w:rFonts w:eastAsiaTheme="minorHAnsi" w:cs="Calibri"/>
          <w:sz w:val="20"/>
          <w:szCs w:val="20"/>
          <w:lang w:val="cy-GB"/>
        </w:rPr>
        <w:t xml:space="preserve"> ymholiadau, roedd y swyddog yn teimlo bod angen dilyn hanes y gyrrwr mewn perthynas â chyffuriau. Arweiniodd hyn at y car a’r gyrrwr yn cael eu chwilio am gyffuriau er nad oedd arwydd bod y gyrrwr dan ddylanwad na’n </w:t>
      </w:r>
      <w:proofErr w:type="spellStart"/>
      <w:r w:rsidRPr="00F96C9C">
        <w:rPr>
          <w:rFonts w:eastAsiaTheme="minorHAnsi" w:cs="Calibri"/>
          <w:sz w:val="20"/>
          <w:szCs w:val="20"/>
          <w:lang w:val="cy-GB"/>
        </w:rPr>
        <w:t>gwynto</w:t>
      </w:r>
      <w:proofErr w:type="spellEnd"/>
      <w:r w:rsidRPr="00F96C9C">
        <w:rPr>
          <w:rFonts w:eastAsiaTheme="minorHAnsi" w:cs="Calibri"/>
          <w:sz w:val="20"/>
          <w:szCs w:val="20"/>
          <w:lang w:val="cy-GB"/>
        </w:rPr>
        <w:t xml:space="preserve"> o gyffuriau. Daeth eraill yn y grŵp i’r casgliad bod</w:t>
      </w:r>
      <w:r w:rsidRPr="00441CB0">
        <w:rPr>
          <w:rFonts w:eastAsiaTheme="minorHAnsi" w:cs="Calibri"/>
          <w:lang w:val="cy-GB"/>
        </w:rPr>
        <w:t xml:space="preserve"> </w:t>
      </w:r>
      <w:r w:rsidRPr="00F96C9C">
        <w:rPr>
          <w:rFonts w:eastAsiaTheme="minorHAnsi" w:cs="Calibri"/>
          <w:sz w:val="20"/>
          <w:szCs w:val="20"/>
          <w:lang w:val="cy-GB"/>
        </w:rPr>
        <w:t xml:space="preserve">hyn </w:t>
      </w:r>
      <w:r w:rsidR="00C21BCF">
        <w:rPr>
          <w:rFonts w:eastAsiaTheme="minorHAnsi" w:cs="Calibri"/>
          <w:sz w:val="20"/>
          <w:szCs w:val="20"/>
          <w:lang w:val="cy-GB"/>
        </w:rPr>
        <w:t xml:space="preserve">yn gyfiawn </w:t>
      </w:r>
      <w:r w:rsidRPr="00F96C9C">
        <w:rPr>
          <w:rFonts w:eastAsiaTheme="minorHAnsi" w:cs="Calibri"/>
          <w:sz w:val="20"/>
          <w:szCs w:val="20"/>
          <w:lang w:val="cy-GB"/>
        </w:rPr>
        <w:t>oherwydd natur y wybodaeth a ddatgelwyd am y gyrrwr a bod y gyrrwr yn osgoi</w:t>
      </w:r>
      <w:r w:rsidRPr="00441CB0">
        <w:rPr>
          <w:rFonts w:eastAsiaTheme="minorHAnsi" w:cs="Calibri"/>
          <w:lang w:val="cy-GB"/>
        </w:rPr>
        <w:t xml:space="preserve"> </w:t>
      </w:r>
      <w:r w:rsidRPr="00F96C9C">
        <w:rPr>
          <w:rFonts w:eastAsiaTheme="minorHAnsi" w:cs="Calibri"/>
          <w:sz w:val="20"/>
          <w:szCs w:val="20"/>
          <w:lang w:val="cy-GB"/>
        </w:rPr>
        <w:t>cwestiynau’r</w:t>
      </w:r>
      <w:r w:rsidRPr="00441CB0">
        <w:rPr>
          <w:rFonts w:eastAsiaTheme="minorHAnsi" w:cs="Calibri"/>
          <w:lang w:val="cy-GB"/>
        </w:rPr>
        <w:t xml:space="preserve"> </w:t>
      </w:r>
      <w:r w:rsidRPr="00F96C9C">
        <w:rPr>
          <w:rFonts w:eastAsiaTheme="minorHAnsi" w:cs="Calibri"/>
          <w:sz w:val="20"/>
          <w:szCs w:val="20"/>
          <w:lang w:val="cy-GB"/>
        </w:rPr>
        <w:t xml:space="preserve">swyddog mewn perthynas â’r </w:t>
      </w:r>
      <w:r w:rsidRPr="00F96C9C">
        <w:rPr>
          <w:rFonts w:eastAsiaTheme="minorHAnsi" w:cs="Calibri"/>
          <w:sz w:val="20"/>
          <w:szCs w:val="20"/>
          <w:lang w:val="cy-GB"/>
        </w:rPr>
        <w:lastRenderedPageBreak/>
        <w:t xml:space="preserve">digwyddiadau hyn; gan arwain at amheuon y swyddog a oedd yn sail dros chwilio yn </w:t>
      </w:r>
      <w:r w:rsidR="00C21BCF">
        <w:rPr>
          <w:rFonts w:eastAsiaTheme="minorHAnsi" w:cs="Calibri"/>
          <w:sz w:val="20"/>
          <w:szCs w:val="20"/>
          <w:lang w:val="cy-GB"/>
        </w:rPr>
        <w:t>eu barn nhw</w:t>
      </w:r>
      <w:r w:rsidRPr="00F96C9C">
        <w:rPr>
          <w:rFonts w:eastAsiaTheme="minorHAnsi" w:cs="Calibri"/>
          <w:sz w:val="20"/>
          <w:szCs w:val="20"/>
          <w:lang w:val="cy-GB"/>
        </w:rPr>
        <w:t>.</w:t>
      </w:r>
    </w:p>
    <w:p w14:paraId="72667E82" w14:textId="7F740C69" w:rsidR="00FA5A7A" w:rsidRPr="00F96C9C" w:rsidRDefault="00441CB0" w:rsidP="00E51C33">
      <w:pPr>
        <w:pStyle w:val="ListParagraph"/>
        <w:numPr>
          <w:ilvl w:val="0"/>
          <w:numId w:val="8"/>
        </w:numPr>
        <w:tabs>
          <w:tab w:val="left" w:pos="1090"/>
        </w:tabs>
        <w:rPr>
          <w:rFonts w:cstheme="minorHAnsi"/>
          <w:sz w:val="20"/>
          <w:szCs w:val="20"/>
          <w:lang w:val="cy-GB"/>
        </w:rPr>
      </w:pPr>
      <w:r w:rsidRPr="00F96C9C">
        <w:rPr>
          <w:rFonts w:eastAsiaTheme="minorHAnsi" w:cs="Calibri"/>
          <w:sz w:val="20"/>
          <w:szCs w:val="20"/>
          <w:lang w:val="cy-GB"/>
        </w:rPr>
        <w:t>Cwestiynwyd diffiniad yr hyn sy’n cael ei ystyried yn olwg gyhoeddus eto hefyd gan y Panel, gan fod y gyrrwr wedi’i stopio mewn ardal breswyl, gyda goleuadau seiren y swyddog dal yn goleuo’r stryd. Holwyd pa un ai a oedd angen i’r goleuadau seiren fod ymlaen yn ystod y broses gwestiynu. Teimlai’r Panel fod hyn yn briodol gan fod y ddau gerbyd wedi’u parcio mewn tywyllwch ar linellau melyn dwbl. Fodd bynnag, holwyd am hyn ymhellach pan benderfynodd y swyddog ddiffodd y goleuadau seiren hanner ffordd trwy’r broses stopio a chwilio.</w:t>
      </w:r>
    </w:p>
    <w:p w14:paraId="611D27ED" w14:textId="77777777" w:rsidR="004269AD" w:rsidRPr="00771FE7" w:rsidRDefault="004269AD" w:rsidP="00773E2D">
      <w:pPr>
        <w:tabs>
          <w:tab w:val="left" w:pos="1090"/>
        </w:tabs>
        <w:rPr>
          <w:rFonts w:ascii="Verdana" w:hAnsi="Verdana" w:cstheme="minorHAnsi"/>
          <w:lang w:val="cy-GB"/>
        </w:rPr>
      </w:pPr>
    </w:p>
    <w:p w14:paraId="02087EA0" w14:textId="3B4AD38B" w:rsidR="00FE68EA" w:rsidRPr="00771FE7" w:rsidRDefault="00065913" w:rsidP="00FE68EA">
      <w:pPr>
        <w:pStyle w:val="Subtitle"/>
        <w:numPr>
          <w:ilvl w:val="0"/>
          <w:numId w:val="0"/>
        </w:numPr>
        <w:ind w:left="360"/>
        <w:rPr>
          <w:i w:val="0"/>
          <w:iCs w:val="0"/>
          <w:color w:val="auto"/>
          <w:sz w:val="20"/>
          <w:szCs w:val="20"/>
          <w:lang w:val="cy-GB"/>
        </w:rPr>
      </w:pPr>
      <w:r>
        <w:rPr>
          <w:i w:val="0"/>
          <w:iCs w:val="0"/>
          <w:color w:val="auto"/>
          <w:sz w:val="20"/>
          <w:szCs w:val="20"/>
          <w:lang w:val="cy-GB"/>
        </w:rPr>
        <w:t>Chwiliad</w:t>
      </w:r>
      <w:r w:rsidR="00FE68EA" w:rsidRPr="00771FE7">
        <w:rPr>
          <w:i w:val="0"/>
          <w:iCs w:val="0"/>
          <w:color w:val="auto"/>
          <w:sz w:val="20"/>
          <w:szCs w:val="20"/>
          <w:lang w:val="cy-GB"/>
        </w:rPr>
        <w:t xml:space="preserve"> 4</w:t>
      </w:r>
    </w:p>
    <w:p w14:paraId="602433BA" w14:textId="752DFD49" w:rsidR="00182FC0" w:rsidRPr="00771FE7" w:rsidRDefault="00065913" w:rsidP="00182FC0">
      <w:pPr>
        <w:rPr>
          <w:rFonts w:ascii="Verdana" w:hAnsi="Verdana" w:cstheme="minorHAnsi"/>
          <w:b/>
          <w:bCs/>
          <w:lang w:val="cy-GB"/>
        </w:rPr>
      </w:pPr>
      <w:r>
        <w:rPr>
          <w:rFonts w:ascii="Verdana" w:hAnsi="Verdana" w:cstheme="minorHAnsi"/>
          <w:b/>
          <w:bCs/>
          <w:lang w:val="cy-GB"/>
        </w:rPr>
        <w:t>Mae dau SCCH wedi adnabod unigolyn sydd wedi cyfaddef i</w:t>
      </w:r>
      <w:r w:rsidR="00C21BCF">
        <w:rPr>
          <w:rFonts w:ascii="Verdana" w:hAnsi="Verdana" w:cstheme="minorHAnsi"/>
          <w:b/>
          <w:bCs/>
          <w:lang w:val="cy-GB"/>
        </w:rPr>
        <w:t>ddo</w:t>
      </w:r>
      <w:r>
        <w:rPr>
          <w:rFonts w:ascii="Verdana" w:hAnsi="Verdana" w:cstheme="minorHAnsi"/>
          <w:b/>
          <w:bCs/>
          <w:lang w:val="cy-GB"/>
        </w:rPr>
        <w:t xml:space="preserve"> ddwyn eitemau o archfarchnad a cheisio gwerthu’r nwyddau. </w:t>
      </w:r>
      <w:r w:rsidR="00182FC0" w:rsidRPr="00771FE7">
        <w:rPr>
          <w:rFonts w:ascii="Verdana" w:hAnsi="Verdana" w:cstheme="minorHAnsi"/>
          <w:b/>
          <w:bCs/>
          <w:lang w:val="cy-GB"/>
        </w:rPr>
        <w:t xml:space="preserve"> </w:t>
      </w:r>
    </w:p>
    <w:p w14:paraId="39F4B060" w14:textId="77777777" w:rsidR="00892095" w:rsidRPr="00771FE7" w:rsidRDefault="00892095" w:rsidP="00182FC0">
      <w:pPr>
        <w:rPr>
          <w:rFonts w:ascii="Verdana" w:hAnsi="Verdana"/>
          <w:i/>
          <w:iCs/>
          <w:lang w:val="cy-GB"/>
        </w:rPr>
      </w:pPr>
    </w:p>
    <w:p w14:paraId="62023332" w14:textId="086A35B6" w:rsidR="00FE68EA" w:rsidRPr="00771FE7" w:rsidRDefault="00BB0755" w:rsidP="005B59FD">
      <w:pPr>
        <w:pStyle w:val="ListParagraph"/>
        <w:numPr>
          <w:ilvl w:val="0"/>
          <w:numId w:val="9"/>
        </w:numPr>
        <w:tabs>
          <w:tab w:val="left" w:pos="1090"/>
        </w:tabs>
        <w:rPr>
          <w:rFonts w:cstheme="minorHAnsi"/>
          <w:sz w:val="20"/>
          <w:szCs w:val="20"/>
          <w:lang w:val="cy-GB"/>
        </w:rPr>
      </w:pPr>
      <w:r>
        <w:rPr>
          <w:rFonts w:cstheme="minorHAnsi"/>
          <w:sz w:val="20"/>
          <w:szCs w:val="20"/>
          <w:lang w:val="cy-GB"/>
        </w:rPr>
        <w:t>Teimlai’r Panel fod yr unigolyn a gafodd ei stopio’n ymddangos yn feddw ac afreolaidd, ac o bosibl o dan ddylanwad alcohol neu gyffuriau.</w:t>
      </w:r>
      <w:r w:rsidR="005B19F7" w:rsidRPr="00771FE7">
        <w:rPr>
          <w:rFonts w:cstheme="minorHAnsi"/>
          <w:sz w:val="20"/>
          <w:szCs w:val="20"/>
          <w:lang w:val="cy-GB"/>
        </w:rPr>
        <w:t xml:space="preserve"> </w:t>
      </w:r>
      <w:r w:rsidR="000D2FD9">
        <w:rPr>
          <w:rFonts w:cstheme="minorHAnsi"/>
          <w:sz w:val="20"/>
          <w:szCs w:val="20"/>
          <w:lang w:val="cy-GB"/>
        </w:rPr>
        <w:t xml:space="preserve">O ganlyniad, roeddent yn ansicr pa un ai a fyddai’r unigolyn wedi gwybod beth oedd yn digwydd neu ddeall pam ei fod yn cael ei chwilio. </w:t>
      </w:r>
      <w:r w:rsidR="00CD5559">
        <w:rPr>
          <w:rFonts w:cstheme="minorHAnsi"/>
          <w:sz w:val="20"/>
          <w:szCs w:val="20"/>
          <w:lang w:val="cy-GB"/>
        </w:rPr>
        <w:t xml:space="preserve">Teimlai’r Panel fod y swyddogion wedi ymdrin â’r mater yn dda iawn, gan esbonio’r rhesymau dros stopio a chwilio ac arddangos agwedd dda tuag at yr unigolyn. </w:t>
      </w:r>
      <w:r w:rsidR="007256C3">
        <w:rPr>
          <w:rFonts w:cstheme="minorHAnsi"/>
          <w:sz w:val="20"/>
          <w:szCs w:val="20"/>
          <w:lang w:val="cy-GB"/>
        </w:rPr>
        <w:t>Yr oedd yn ymddangos fel pe bai</w:t>
      </w:r>
      <w:r w:rsidR="00DB3048">
        <w:rPr>
          <w:rFonts w:cstheme="minorHAnsi"/>
          <w:sz w:val="20"/>
          <w:szCs w:val="20"/>
          <w:lang w:val="cy-GB"/>
        </w:rPr>
        <w:t>’r</w:t>
      </w:r>
      <w:r w:rsidR="007256C3">
        <w:rPr>
          <w:rFonts w:cstheme="minorHAnsi"/>
          <w:sz w:val="20"/>
          <w:szCs w:val="20"/>
          <w:lang w:val="cy-GB"/>
        </w:rPr>
        <w:t xml:space="preserve"> swyddogion hefyd wedi ystyried diogelwch yr unigolyn drwy gydol y broses. </w:t>
      </w:r>
    </w:p>
    <w:p w14:paraId="7DDAADC0" w14:textId="646A7A78" w:rsidR="001D5FAF" w:rsidRPr="00C21BCF" w:rsidRDefault="00441CB0" w:rsidP="005B59FD">
      <w:pPr>
        <w:pStyle w:val="ListParagraph"/>
        <w:numPr>
          <w:ilvl w:val="0"/>
          <w:numId w:val="9"/>
        </w:numPr>
        <w:tabs>
          <w:tab w:val="left" w:pos="1090"/>
        </w:tabs>
        <w:rPr>
          <w:rFonts w:cstheme="minorHAnsi"/>
          <w:sz w:val="20"/>
          <w:szCs w:val="20"/>
          <w:lang w:val="cy-GB"/>
        </w:rPr>
      </w:pPr>
      <w:r w:rsidRPr="00C21BCF">
        <w:rPr>
          <w:rFonts w:eastAsiaTheme="minorHAnsi" w:cs="Calibri"/>
          <w:sz w:val="20"/>
          <w:szCs w:val="20"/>
          <w:lang w:val="cy-GB"/>
        </w:rPr>
        <w:t xml:space="preserve">Yr unig faes yr hoffai’r Panel eglurhad yn ei gylch yw’r ymholiad </w:t>
      </w:r>
      <w:r w:rsidR="00895D9B">
        <w:rPr>
          <w:rFonts w:eastAsiaTheme="minorHAnsi" w:cs="Calibri"/>
          <w:sz w:val="20"/>
          <w:szCs w:val="20"/>
          <w:lang w:val="cy-GB"/>
        </w:rPr>
        <w:t xml:space="preserve">ynghylch </w:t>
      </w:r>
      <w:r w:rsidRPr="00C21BCF">
        <w:rPr>
          <w:rFonts w:eastAsiaTheme="minorHAnsi" w:cs="Calibri"/>
          <w:sz w:val="20"/>
          <w:szCs w:val="20"/>
          <w:lang w:val="cy-GB"/>
        </w:rPr>
        <w:t xml:space="preserve">golwg </w:t>
      </w:r>
      <w:r w:rsidR="00C80C59">
        <w:rPr>
          <w:rFonts w:eastAsiaTheme="minorHAnsi" w:cs="Calibri"/>
          <w:sz w:val="20"/>
          <w:szCs w:val="20"/>
          <w:lang w:val="cy-GB"/>
        </w:rPr>
        <w:t>g</w:t>
      </w:r>
      <w:r w:rsidRPr="00C21BCF">
        <w:rPr>
          <w:rFonts w:eastAsiaTheme="minorHAnsi" w:cs="Calibri"/>
          <w:sz w:val="20"/>
          <w:szCs w:val="20"/>
          <w:lang w:val="cy-GB"/>
        </w:rPr>
        <w:t>yhoeddus. Cynhaliwyd y chwiliad ar stryd gyhoeddus; fodd bynnag, nid oedd unrhyw aelod o’r cyhoedd mewn golwg.</w:t>
      </w:r>
    </w:p>
    <w:p w14:paraId="1FF993D7" w14:textId="77777777" w:rsidR="001D5FAF" w:rsidRPr="00771FE7" w:rsidRDefault="001D5FAF" w:rsidP="00773E2D">
      <w:pPr>
        <w:tabs>
          <w:tab w:val="left" w:pos="1090"/>
        </w:tabs>
        <w:rPr>
          <w:rFonts w:ascii="Verdana" w:hAnsi="Verdana" w:cstheme="minorHAnsi"/>
          <w:lang w:val="cy-GB"/>
        </w:rPr>
      </w:pPr>
    </w:p>
    <w:p w14:paraId="4DFE71D7" w14:textId="77777777" w:rsidR="003C2C06" w:rsidRPr="00771FE7" w:rsidRDefault="003C2C06" w:rsidP="00773E2D">
      <w:pPr>
        <w:tabs>
          <w:tab w:val="left" w:pos="1090"/>
        </w:tabs>
        <w:rPr>
          <w:rFonts w:ascii="Verdana" w:hAnsi="Verdana" w:cstheme="minorHAnsi"/>
          <w:lang w:val="cy-GB"/>
        </w:rPr>
      </w:pPr>
    </w:p>
    <w:p w14:paraId="779CD485" w14:textId="2F73524B" w:rsidR="006353C2" w:rsidRPr="00771FE7" w:rsidRDefault="00065913" w:rsidP="006353C2">
      <w:pPr>
        <w:pStyle w:val="Heading1"/>
        <w:numPr>
          <w:ilvl w:val="0"/>
          <w:numId w:val="1"/>
        </w:numPr>
        <w:spacing w:line="360" w:lineRule="auto"/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</w:pPr>
      <w:bookmarkStart w:id="3" w:name="_Toc102479585"/>
      <w:r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t xml:space="preserve"> </w:t>
      </w:r>
      <w:bookmarkEnd w:id="3"/>
      <w:r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t xml:space="preserve">Arsylwadau a Sylwadau Cyffredinol </w:t>
      </w:r>
      <w:r w:rsidR="006353C2" w:rsidRPr="00771FE7">
        <w:rPr>
          <w:rFonts w:ascii="Verdana" w:hAnsi="Verdana" w:cstheme="minorHAnsi"/>
          <w:b/>
          <w:bCs/>
          <w:color w:val="2D74B5"/>
          <w:spacing w:val="-2"/>
          <w:sz w:val="20"/>
          <w:szCs w:val="20"/>
          <w:lang w:val="cy-GB"/>
        </w:rPr>
        <w:t xml:space="preserve"> </w:t>
      </w:r>
    </w:p>
    <w:p w14:paraId="7AB11C6F" w14:textId="77777777" w:rsidR="006353C2" w:rsidRPr="00771FE7" w:rsidRDefault="006353C2" w:rsidP="00773E2D">
      <w:pPr>
        <w:tabs>
          <w:tab w:val="left" w:pos="1090"/>
        </w:tabs>
        <w:rPr>
          <w:rFonts w:ascii="Verdana" w:hAnsi="Verdana" w:cstheme="minorHAnsi"/>
          <w:lang w:val="cy-GB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102603" w:rsidRPr="00771FE7" w14:paraId="5DB96A7F" w14:textId="77777777" w:rsidTr="0025741C">
        <w:tc>
          <w:tcPr>
            <w:tcW w:w="5387" w:type="dxa"/>
            <w:shd w:val="clear" w:color="auto" w:fill="8496B0" w:themeFill="text2" w:themeFillTint="99"/>
          </w:tcPr>
          <w:p w14:paraId="7FD942DE" w14:textId="62E82E50" w:rsidR="00102603" w:rsidRPr="00771FE7" w:rsidRDefault="00AF710A" w:rsidP="00102603">
            <w:pPr>
              <w:pStyle w:val="ListParagraph"/>
              <w:tabs>
                <w:tab w:val="left" w:pos="2130"/>
              </w:tabs>
              <w:ind w:left="0"/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Arsylwadau</w:t>
            </w:r>
          </w:p>
        </w:tc>
        <w:tc>
          <w:tcPr>
            <w:tcW w:w="4961" w:type="dxa"/>
            <w:shd w:val="clear" w:color="auto" w:fill="8496B0" w:themeFill="text2" w:themeFillTint="99"/>
          </w:tcPr>
          <w:p w14:paraId="4CE73A6E" w14:textId="19FBF86E" w:rsidR="00102603" w:rsidRPr="00771FE7" w:rsidRDefault="00AF710A" w:rsidP="00102603">
            <w:pPr>
              <w:pStyle w:val="ListParagraph"/>
              <w:tabs>
                <w:tab w:val="left" w:pos="2130"/>
              </w:tabs>
              <w:ind w:left="0"/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 xml:space="preserve">Ymateb yr Heddlu </w:t>
            </w:r>
          </w:p>
        </w:tc>
      </w:tr>
      <w:tr w:rsidR="004969EF" w:rsidRPr="00771FE7" w14:paraId="12F3026D" w14:textId="77777777" w:rsidTr="0025741C">
        <w:tc>
          <w:tcPr>
            <w:tcW w:w="5387" w:type="dxa"/>
          </w:tcPr>
          <w:p w14:paraId="2D37707E" w14:textId="5AED3AE8" w:rsidR="004969EF" w:rsidRPr="00771FE7" w:rsidRDefault="00D51CCA" w:rsidP="00564406">
            <w:pPr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 xml:space="preserve">Hoffai’r panel eglurhad ynglŷn ag ystyr ‘golwg </w:t>
            </w:r>
            <w:r w:rsidR="00C80C59">
              <w:rPr>
                <w:rFonts w:ascii="Verdana" w:hAnsi="Verdana"/>
                <w:lang w:val="cy-GB"/>
              </w:rPr>
              <w:t>g</w:t>
            </w:r>
            <w:r>
              <w:rPr>
                <w:rFonts w:ascii="Verdana" w:hAnsi="Verdana"/>
                <w:lang w:val="cy-GB"/>
              </w:rPr>
              <w:t xml:space="preserve">yhoeddus’. Yn yr holl ddarnau ffilm a wyliwyd ar gyfer craffu arnynt, teimlwyd bod pob chwiliad wedi’i gynnal mewn ardal breswyl, lle y byddai aelodau o’r cyhoedd yn medru gweld y chwiliadau hyn o’u ffenestri neu geir. Ym mhob adroddiad, dywedwyd nad oedd y broses stopio a chwilio wedi’i chynnal yng ngolwg y cyhoedd. </w:t>
            </w:r>
          </w:p>
        </w:tc>
        <w:tc>
          <w:tcPr>
            <w:tcW w:w="4961" w:type="dxa"/>
          </w:tcPr>
          <w:p w14:paraId="333CE210" w14:textId="30DCD76C" w:rsidR="008A4AF4" w:rsidRPr="00771FE7" w:rsidRDefault="00A861DE" w:rsidP="008A4AF4">
            <w:pPr>
              <w:rPr>
                <w:rFonts w:ascii="Verdana" w:hAnsi="Verdana"/>
                <w:lang w:val="cy-GB"/>
              </w:rPr>
            </w:pPr>
            <w:bookmarkStart w:id="4" w:name="cysill"/>
            <w:bookmarkEnd w:id="4"/>
            <w:r>
              <w:rPr>
                <w:rFonts w:ascii="Verdana" w:hAnsi="Verdana"/>
                <w:lang w:val="cy-GB"/>
              </w:rPr>
              <w:t xml:space="preserve">Caiff swyddog heddlu ofyn i unigolyn dynnu ei got, siaced neu </w:t>
            </w:r>
            <w:proofErr w:type="spellStart"/>
            <w:r>
              <w:rPr>
                <w:rFonts w:ascii="Verdana" w:hAnsi="Verdana"/>
                <w:lang w:val="cy-GB"/>
              </w:rPr>
              <w:t>fenyg</w:t>
            </w:r>
            <w:proofErr w:type="spellEnd"/>
            <w:r>
              <w:rPr>
                <w:rFonts w:ascii="Verdana" w:hAnsi="Verdana"/>
                <w:lang w:val="cy-GB"/>
              </w:rPr>
              <w:t xml:space="preserve"> yng ngolwg y cyhoedd</w:t>
            </w:r>
            <w:r w:rsidR="008A4AF4" w:rsidRPr="00771FE7">
              <w:rPr>
                <w:rFonts w:ascii="Verdana" w:hAnsi="Verdana"/>
                <w:lang w:val="cy-GB"/>
              </w:rPr>
              <w:t xml:space="preserve">. </w:t>
            </w:r>
          </w:p>
          <w:p w14:paraId="576158D2" w14:textId="1D9A17FE" w:rsidR="004969EF" w:rsidRDefault="00E75857" w:rsidP="008A4AF4">
            <w:pPr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>Efallai bydd yr heddlu’n gofyn i unigolyn dynnu dilledyn arall a wisgir am resymau crefyddol – er enghraifft, gorchudd neu dwrban. Os ydyn nhw’n gwneud hyn, mae’n rhaid iddynt fynd â’r unigolyn hwnnw i fan sydd allan o olwg y cyhoedd</w:t>
            </w:r>
            <w:r w:rsidR="008A4AF4" w:rsidRPr="00771FE7">
              <w:rPr>
                <w:rFonts w:ascii="Verdana" w:hAnsi="Verdana"/>
                <w:lang w:val="cy-GB"/>
              </w:rPr>
              <w:t xml:space="preserve">. </w:t>
            </w:r>
          </w:p>
          <w:p w14:paraId="3B973035" w14:textId="73EE6B9C" w:rsidR="00714B40" w:rsidRPr="00771FE7" w:rsidRDefault="00714B40" w:rsidP="008A4AF4">
            <w:pPr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 xml:space="preserve">Lle mae swyddog angen i unigolyn dynnu mwy na chot neu </w:t>
            </w:r>
            <w:proofErr w:type="spellStart"/>
            <w:r>
              <w:rPr>
                <w:rFonts w:ascii="Verdana" w:hAnsi="Verdana"/>
                <w:lang w:val="cy-GB"/>
              </w:rPr>
              <w:t>fenyg</w:t>
            </w:r>
            <w:proofErr w:type="spellEnd"/>
            <w:r>
              <w:rPr>
                <w:rFonts w:ascii="Verdana" w:hAnsi="Verdana"/>
                <w:lang w:val="cy-GB"/>
              </w:rPr>
              <w:t xml:space="preserve">, eto, rhaid mynd </w:t>
            </w:r>
            <w:r w:rsidRPr="00714B40">
              <w:rPr>
                <w:rFonts w:cs="Calibri"/>
                <w:lang w:val="cy-GB"/>
              </w:rPr>
              <w:t>â</w:t>
            </w:r>
            <w:r>
              <w:rPr>
                <w:rFonts w:ascii="Verdana" w:hAnsi="Verdana"/>
                <w:lang w:val="cy-GB"/>
              </w:rPr>
              <w:t xml:space="preserve">’r unigolyn sy’n cael ei chwilio i leoliad allan o olwg y cyhoedd. </w:t>
            </w:r>
          </w:p>
          <w:p w14:paraId="4433D158" w14:textId="2853E540" w:rsidR="008A4AF4" w:rsidRPr="00771FE7" w:rsidRDefault="009A683D" w:rsidP="008A4AF4">
            <w:pPr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lastRenderedPageBreak/>
              <w:t xml:space="preserve">Gan hynny, byddai swyddogion a ddewisodd ‘na’ ar gyfer y cwestiwn hwn wedi’i ddewis gan nad oeddent yn teimlo bod angen mynd ag unigolyn allan o olwg y cyhoedd gan na fodlonwyd y meini prawf ar gyfer hyn. </w:t>
            </w:r>
          </w:p>
        </w:tc>
      </w:tr>
      <w:tr w:rsidR="004969EF" w:rsidRPr="00771FE7" w14:paraId="7B26F923" w14:textId="77777777" w:rsidTr="0025741C">
        <w:tc>
          <w:tcPr>
            <w:tcW w:w="5387" w:type="dxa"/>
          </w:tcPr>
          <w:p w14:paraId="0FB0C0D4" w14:textId="5E1CE031" w:rsidR="004969EF" w:rsidRPr="00771FE7" w:rsidRDefault="001B41B1" w:rsidP="00564406">
            <w:pPr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lastRenderedPageBreak/>
              <w:t>Nododd y panel nad oedd y camera corff yn recordio cyn cychwyn sgwrsio mewn darn ffilm ar gyfer un digwyddiad</w:t>
            </w:r>
            <w:r w:rsidR="008E0711" w:rsidRPr="00771FE7">
              <w:rPr>
                <w:rFonts w:ascii="Verdana" w:hAnsi="Verdana"/>
                <w:lang w:val="cy-GB"/>
              </w:rPr>
              <w:t xml:space="preserve">. </w:t>
            </w:r>
            <w:r w:rsidR="00E569AC">
              <w:rPr>
                <w:rFonts w:ascii="Verdana" w:hAnsi="Verdana"/>
                <w:lang w:val="cy-GB"/>
              </w:rPr>
              <w:t xml:space="preserve">Yr oeddent yn credu y dylid rhoi cyngor i swyddogion fod angen cychwyn recordio’n syth wrth gychwyn proses stopio a chwilio bob amser. </w:t>
            </w:r>
          </w:p>
        </w:tc>
        <w:tc>
          <w:tcPr>
            <w:tcW w:w="4961" w:type="dxa"/>
          </w:tcPr>
          <w:p w14:paraId="06BF7CE4" w14:textId="0AD86F92" w:rsidR="004969EF" w:rsidRPr="00771FE7" w:rsidRDefault="00E17A5C" w:rsidP="00564406">
            <w:pPr>
              <w:spacing w:after="0" w:line="240" w:lineRule="auto"/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 xml:space="preserve">Mae’r heddlu nawr yn gweithio i ychwanegu sain i’r cyfnod byffro 30 eiliad. Mae cyfarfod yn cael ei gynnal gyda’r adran TGCh </w:t>
            </w:r>
            <w:r w:rsidR="000E5B0E">
              <w:rPr>
                <w:rFonts w:ascii="Verdana" w:hAnsi="Verdana"/>
                <w:lang w:val="cy-GB"/>
              </w:rPr>
              <w:t>o fewn</w:t>
            </w:r>
            <w:r>
              <w:rPr>
                <w:rFonts w:ascii="Verdana" w:hAnsi="Verdana"/>
                <w:lang w:val="cy-GB"/>
              </w:rPr>
              <w:t xml:space="preserve"> yr heddlu ar 5 Hydref 2023 er mwyn gweithredu hyn ar bob dyfais, a ddylai ddatrys y broblem. </w:t>
            </w:r>
          </w:p>
        </w:tc>
      </w:tr>
      <w:tr w:rsidR="004969EF" w:rsidRPr="00771FE7" w14:paraId="028FE6C5" w14:textId="77777777" w:rsidTr="0025741C">
        <w:tc>
          <w:tcPr>
            <w:tcW w:w="5387" w:type="dxa"/>
          </w:tcPr>
          <w:p w14:paraId="0551ED44" w14:textId="7D258381" w:rsidR="00C96076" w:rsidRPr="00771FE7" w:rsidRDefault="009E571F" w:rsidP="00913A6B">
            <w:pPr>
              <w:spacing w:after="0" w:line="240" w:lineRule="auto"/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>Yn ystod y broses, dywedodd yr unigolyn a gafodd ei chwilio yn</w:t>
            </w:r>
            <w:r w:rsidR="00913A6B" w:rsidRPr="00771FE7">
              <w:rPr>
                <w:rFonts w:ascii="Verdana" w:hAnsi="Verdana"/>
                <w:lang w:val="cy-GB"/>
              </w:rPr>
              <w:t xml:space="preserve"> </w:t>
            </w:r>
            <w:r>
              <w:rPr>
                <w:rFonts w:ascii="Verdana" w:hAnsi="Verdana"/>
                <w:i/>
                <w:iCs/>
                <w:lang w:val="cy-GB"/>
              </w:rPr>
              <w:t>Chwiliad</w:t>
            </w:r>
            <w:r w:rsidR="00913A6B" w:rsidRPr="00771FE7">
              <w:rPr>
                <w:rFonts w:ascii="Verdana" w:hAnsi="Verdana"/>
                <w:i/>
                <w:iCs/>
                <w:lang w:val="cy-GB"/>
              </w:rPr>
              <w:t xml:space="preserve"> 2 </w:t>
            </w:r>
            <w:r>
              <w:rPr>
                <w:rFonts w:ascii="Verdana" w:hAnsi="Verdana"/>
                <w:lang w:val="cy-GB"/>
              </w:rPr>
              <w:t xml:space="preserve">ei fod yn teimlo fel cymryd ei fywyd ei hun. Roedd y panel yn poeni am hyn gan eu bod yn teimlo ei fod yn estyn allan am gymorth. </w:t>
            </w:r>
            <w:r w:rsidR="00E7768C">
              <w:rPr>
                <w:rFonts w:ascii="Verdana" w:hAnsi="Verdana"/>
                <w:lang w:val="cy-GB"/>
              </w:rPr>
              <w:t xml:space="preserve">Tra bod y swyddog gwreiddiol wedi dangos tosturi ac awgrymu ei fod yn trafod hyn ymhellach ar ôl i’r chwiliad ddod i ben, nid oedd tôn yr ail swyddog </w:t>
            </w:r>
            <w:r w:rsidR="00E80B12">
              <w:rPr>
                <w:rFonts w:ascii="Verdana" w:hAnsi="Verdana"/>
                <w:lang w:val="cy-GB"/>
              </w:rPr>
              <w:t>arsylwi’</w:t>
            </w:r>
            <w:r w:rsidR="00E7768C">
              <w:rPr>
                <w:rFonts w:ascii="Verdana" w:hAnsi="Verdana"/>
                <w:lang w:val="cy-GB"/>
              </w:rPr>
              <w:t xml:space="preserve">n gydymdeimladol ac roedd yn ymddangos yn or drahaus, gan gyfeirio at ysbyty meddwl, a chwalodd y berthynas â’r unigolyn yn gyflym ac achosi dwysâd diangen. </w:t>
            </w:r>
            <w:r w:rsidR="00D25A29">
              <w:rPr>
                <w:rFonts w:ascii="Verdana" w:hAnsi="Verdana"/>
                <w:lang w:val="cy-GB"/>
              </w:rPr>
              <w:t xml:space="preserve">Roedd y panel hefyd yn poeni nad oedd cyfeiriad at hunanladdiad yn yr adroddiad terfynol. </w:t>
            </w:r>
          </w:p>
          <w:p w14:paraId="06DD7F5F" w14:textId="0D91B07A" w:rsidR="00913A6B" w:rsidRPr="00771FE7" w:rsidRDefault="00D25A29" w:rsidP="00913A6B">
            <w:pPr>
              <w:spacing w:after="0" w:line="240" w:lineRule="auto"/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 xml:space="preserve">Gadawyd i’r gwrthrych adael heb ddeall y rheswm dros dresmasu ar safle’r Weinyddiaeth Gyfiawnder (a ffurfiodd rhan o resymau’r swyddog </w:t>
            </w:r>
            <w:r w:rsidR="00260BDC">
              <w:rPr>
                <w:rFonts w:ascii="Verdana" w:hAnsi="Verdana"/>
                <w:lang w:val="cy-GB"/>
              </w:rPr>
              <w:t>dros</w:t>
            </w:r>
            <w:r>
              <w:rPr>
                <w:rFonts w:ascii="Verdana" w:hAnsi="Verdana"/>
                <w:lang w:val="cy-GB"/>
              </w:rPr>
              <w:t xml:space="preserve"> stopio a chwilio) a theimlwyd nad oedd digon wedi’i wneud i bennu pa un ai a oedd yr unigolyn yn berygl i’w hun neu eraill</w:t>
            </w:r>
            <w:r w:rsidR="00913A6B" w:rsidRPr="00771FE7">
              <w:rPr>
                <w:rFonts w:ascii="Verdana" w:hAnsi="Verdana"/>
                <w:lang w:val="cy-GB"/>
              </w:rPr>
              <w:t xml:space="preserve">. </w:t>
            </w:r>
          </w:p>
          <w:p w14:paraId="7A6C1695" w14:textId="7C5A8A11" w:rsidR="00913A6B" w:rsidRPr="00771FE7" w:rsidRDefault="00913A6B" w:rsidP="00913A6B">
            <w:pPr>
              <w:spacing w:after="0" w:line="240" w:lineRule="auto"/>
              <w:rPr>
                <w:rFonts w:ascii="Verdana" w:hAnsi="Verdana"/>
                <w:lang w:val="cy-GB"/>
              </w:rPr>
            </w:pPr>
            <w:r w:rsidRPr="00771FE7">
              <w:rPr>
                <w:rFonts w:ascii="Verdana" w:hAnsi="Verdana"/>
                <w:lang w:val="cy-GB"/>
              </w:rPr>
              <w:t xml:space="preserve">. </w:t>
            </w:r>
            <w:r w:rsidR="00D25A29">
              <w:rPr>
                <w:rFonts w:ascii="Verdana" w:hAnsi="Verdana"/>
                <w:lang w:val="cy-GB"/>
              </w:rPr>
              <w:t>Hoffai’r panel wybod</w:t>
            </w:r>
            <w:r w:rsidRPr="00771FE7">
              <w:rPr>
                <w:rFonts w:ascii="Verdana" w:hAnsi="Verdana"/>
                <w:lang w:val="cy-GB"/>
              </w:rPr>
              <w:t>:</w:t>
            </w:r>
          </w:p>
          <w:p w14:paraId="1FAB3F60" w14:textId="63C520DC" w:rsidR="00913A6B" w:rsidRPr="00771FE7" w:rsidRDefault="00040149" w:rsidP="00913A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Beth yw’r weithdrefn gywir ar gyfer ymdrin â rhywun sy’n dweud ei fod yn ystyried cymryd ei fywyd ei hun? A ellid fod wedi gwneud mwy i ddilyn hyn, naill ai gyda gwasanaethau iechyd meddwl allanol neu wiriad lles, o ystyried bod hunaniaeth y gwrthrych a’i gyfeiriad wedi’u gwirio yn ystod y chwiliad. </w:t>
            </w:r>
            <w:r w:rsidR="00913A6B" w:rsidRPr="00771FE7">
              <w:rPr>
                <w:sz w:val="20"/>
                <w:szCs w:val="20"/>
                <w:lang w:val="cy-GB"/>
              </w:rPr>
              <w:t xml:space="preserve"> </w:t>
            </w:r>
          </w:p>
          <w:p w14:paraId="07AB196C" w14:textId="59CF0CB6" w:rsidR="00913A6B" w:rsidRPr="00260BDC" w:rsidRDefault="00040149" w:rsidP="00913A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Pa un ai a oedd y sail dros anfon yr unigolyn hwn i ysbyty meddwl yn gymesur, o ystyried </w:t>
            </w:r>
            <w:r w:rsidR="00CD4848">
              <w:rPr>
                <w:sz w:val="20"/>
                <w:szCs w:val="20"/>
                <w:lang w:val="cy-GB"/>
              </w:rPr>
              <w:t xml:space="preserve">bod </w:t>
            </w:r>
            <w:r>
              <w:rPr>
                <w:sz w:val="20"/>
                <w:szCs w:val="20"/>
                <w:lang w:val="cy-GB"/>
              </w:rPr>
              <w:t xml:space="preserve">y geiriad anffodus hwn, yng ngolwg y panel, wedi achosi’r swyddogion i </w:t>
            </w:r>
            <w:r w:rsidRPr="00260BDC">
              <w:rPr>
                <w:sz w:val="20"/>
                <w:szCs w:val="20"/>
                <w:lang w:val="cy-GB"/>
              </w:rPr>
              <w:t xml:space="preserve">golli rheolaeth dros y sefyllfa. </w:t>
            </w:r>
            <w:r w:rsidR="00913A6B" w:rsidRPr="00260BDC">
              <w:rPr>
                <w:sz w:val="20"/>
                <w:szCs w:val="20"/>
                <w:lang w:val="cy-GB"/>
              </w:rPr>
              <w:t xml:space="preserve"> </w:t>
            </w:r>
          </w:p>
          <w:p w14:paraId="2130AA67" w14:textId="5BEF74B0" w:rsidR="004969EF" w:rsidRPr="00771FE7" w:rsidRDefault="00441CB0" w:rsidP="00CD48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cy-GB"/>
              </w:rPr>
            </w:pPr>
            <w:r w:rsidRPr="00260BDC">
              <w:rPr>
                <w:rFonts w:eastAsiaTheme="minorHAnsi" w:cs="Calibri"/>
                <w:sz w:val="20"/>
                <w:szCs w:val="20"/>
                <w:lang w:val="cy-GB"/>
              </w:rPr>
              <w:t>Pam na wnaed mwy i bennu</w:t>
            </w:r>
            <w:r w:rsidR="00CD4848">
              <w:rPr>
                <w:rFonts w:eastAsiaTheme="minorHAnsi" w:cs="Calibri"/>
                <w:sz w:val="20"/>
                <w:szCs w:val="20"/>
                <w:lang w:val="cy-GB"/>
              </w:rPr>
              <w:t xml:space="preserve"> rhesymau’r gwrthrych </w:t>
            </w:r>
            <w:r w:rsidRPr="00260BDC">
              <w:rPr>
                <w:rFonts w:eastAsiaTheme="minorHAnsi" w:cs="Calibri"/>
                <w:sz w:val="20"/>
                <w:szCs w:val="20"/>
                <w:lang w:val="cy-GB"/>
              </w:rPr>
              <w:t>dros dres</w:t>
            </w:r>
            <w:r w:rsidR="00CD4848">
              <w:rPr>
                <w:rFonts w:eastAsiaTheme="minorHAnsi" w:cs="Calibri"/>
                <w:sz w:val="20"/>
                <w:szCs w:val="20"/>
                <w:lang w:val="cy-GB"/>
              </w:rPr>
              <w:t>masu</w:t>
            </w:r>
            <w:r w:rsidRPr="00260BDC">
              <w:rPr>
                <w:rFonts w:eastAsiaTheme="minorHAnsi" w:cs="Calibri"/>
                <w:sz w:val="20"/>
                <w:szCs w:val="20"/>
                <w:lang w:val="cy-GB"/>
              </w:rPr>
              <w:t>?</w:t>
            </w:r>
          </w:p>
        </w:tc>
        <w:tc>
          <w:tcPr>
            <w:tcW w:w="4961" w:type="dxa"/>
          </w:tcPr>
          <w:p w14:paraId="323B0709" w14:textId="15EFFC04" w:rsidR="00720641" w:rsidRPr="00771FE7" w:rsidRDefault="00512D94" w:rsidP="00720641">
            <w:pPr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>Bydd barn y panel yn cael ei fwydo yn ôl i’r swyddog</w:t>
            </w:r>
            <w:r w:rsidR="00CD4848">
              <w:rPr>
                <w:rFonts w:ascii="Verdana" w:hAnsi="Verdana"/>
                <w:lang w:val="cy-GB"/>
              </w:rPr>
              <w:t>ion</w:t>
            </w:r>
            <w:r>
              <w:rPr>
                <w:rFonts w:ascii="Verdana" w:hAnsi="Verdana"/>
                <w:lang w:val="cy-GB"/>
              </w:rPr>
              <w:t xml:space="preserve"> dan sylw. </w:t>
            </w:r>
          </w:p>
          <w:p w14:paraId="70B4169F" w14:textId="500E0A68" w:rsidR="008A4AF4" w:rsidRPr="00771FE7" w:rsidRDefault="00441CB0" w:rsidP="008A4AF4">
            <w:pPr>
              <w:rPr>
                <w:rFonts w:ascii="Verdana" w:hAnsi="Verdana"/>
                <w:lang w:val="cy-GB"/>
              </w:rPr>
            </w:pPr>
            <w:r>
              <w:rPr>
                <w:rFonts w:ascii="Verdana" w:eastAsiaTheme="minorHAnsi" w:hAnsi="Verdana" w:cs="Verdana"/>
                <w:lang w:val="cy-GB"/>
              </w:rPr>
              <w:t xml:space="preserve">Gan ddibynnu ar y lefel o risg a nodir yn erbyn unigolyn, a allai </w:t>
            </w:r>
            <w:r w:rsidR="00846D00">
              <w:rPr>
                <w:rFonts w:ascii="Verdana" w:eastAsiaTheme="minorHAnsi" w:hAnsi="Verdana" w:cs="Verdana"/>
                <w:lang w:val="cy-GB"/>
              </w:rPr>
              <w:t>gael ei greu</w:t>
            </w:r>
            <w:r>
              <w:rPr>
                <w:rFonts w:ascii="Verdana" w:eastAsiaTheme="minorHAnsi" w:hAnsi="Verdana" w:cs="Verdana"/>
                <w:lang w:val="cy-GB"/>
              </w:rPr>
              <w:t xml:space="preserve"> </w:t>
            </w:r>
            <w:r w:rsidR="00846D00">
              <w:rPr>
                <w:rFonts w:ascii="Verdana" w:eastAsiaTheme="minorHAnsi" w:hAnsi="Verdana" w:cs="Verdana"/>
                <w:lang w:val="cy-GB"/>
              </w:rPr>
              <w:t>ga</w:t>
            </w:r>
            <w:r>
              <w:rPr>
                <w:rFonts w:ascii="Verdana" w:eastAsiaTheme="minorHAnsi" w:hAnsi="Verdana" w:cs="Verdana"/>
                <w:lang w:val="cy-GB"/>
              </w:rPr>
              <w:t xml:space="preserve">n salwch neu gyfnod iechyd meddwl, gall swyddogion cadw unigolyn o dan A136 y Ddeddf Iechyd Meddwl, sydd wrth gwrs yn cymryd rhyddid yr unigolyn i ffwrdd mewn ffordd debyg i gael ei arestio. Byddai’r unigolyn yn cael ei gymryd wedyn i fan diogel i gael ei asesu gan ymarferwyr hyfforddedig.   </w:t>
            </w:r>
          </w:p>
          <w:p w14:paraId="1FA48DEA" w14:textId="51B72159" w:rsidR="008A4AF4" w:rsidRPr="00771FE7" w:rsidRDefault="00E976FB" w:rsidP="008A4AF4">
            <w:pPr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 xml:space="preserve">Dylid ond gweithredu fel hyn mewn achosion mwy difrifol, lle mae bygythiad difrifol uniongyrchol neu berygl i’r unigolyn neu’r cyhoedd cyffredinol. </w:t>
            </w:r>
            <w:r w:rsidR="008A4AF4" w:rsidRPr="00771FE7">
              <w:rPr>
                <w:rFonts w:ascii="Verdana" w:hAnsi="Verdana"/>
                <w:lang w:val="cy-GB"/>
              </w:rPr>
              <w:t xml:space="preserve"> </w:t>
            </w:r>
          </w:p>
          <w:p w14:paraId="3CC7D96C" w14:textId="011F3A5B" w:rsidR="008A4AF4" w:rsidRPr="00771FE7" w:rsidRDefault="00AD582B" w:rsidP="008A4AF4">
            <w:pPr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 xml:space="preserve">Gallai’r swyddogion sicrhau bod rhywun gyda’r unigolyn sy’n medru gofalu amdano, neu fynd </w:t>
            </w:r>
            <w:r w:rsidRPr="00AD582B">
              <w:rPr>
                <w:rFonts w:cs="Calibri"/>
                <w:lang w:val="cy-GB"/>
              </w:rPr>
              <w:t>â</w:t>
            </w:r>
            <w:r>
              <w:rPr>
                <w:rFonts w:ascii="Verdana" w:hAnsi="Verdana"/>
                <w:lang w:val="cy-GB"/>
              </w:rPr>
              <w:t xml:space="preserve">’r unigolyn i gyfleuster iechyd megis ysbyty, ond wrth gwrs, byddai angen caniatâd yr unigolyn ar gyfer hyn. </w:t>
            </w:r>
          </w:p>
          <w:p w14:paraId="34858D71" w14:textId="63918364" w:rsidR="008A4AF4" w:rsidRPr="00771FE7" w:rsidRDefault="00EA250D" w:rsidP="008A4AF4">
            <w:pPr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 xml:space="preserve">Fel arall, gallai swyddogion ystyried p’un ai i gyfeirio unigolyn at asiantaethau partner am gefnogaeth a chymorth perthnasol, neu amlinellu ble y gallent gael y cymorth hwn pe bai angen. </w:t>
            </w:r>
          </w:p>
        </w:tc>
      </w:tr>
      <w:tr w:rsidR="004969EF" w:rsidRPr="00771FE7" w14:paraId="08DF8563" w14:textId="77777777" w:rsidTr="0025741C">
        <w:tc>
          <w:tcPr>
            <w:tcW w:w="5387" w:type="dxa"/>
          </w:tcPr>
          <w:p w14:paraId="6594C850" w14:textId="18040F8F" w:rsidR="00E5714B" w:rsidRPr="00771FE7" w:rsidRDefault="00E953B0" w:rsidP="0026270D">
            <w:pPr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 xml:space="preserve">Hoffai’r panel eglurhad ynghylch pryd a pha mor aml y mae Goruchwylwyr yn adolygu prosesau Stopio a Chwilio. </w:t>
            </w:r>
          </w:p>
        </w:tc>
        <w:tc>
          <w:tcPr>
            <w:tcW w:w="4961" w:type="dxa"/>
          </w:tcPr>
          <w:p w14:paraId="5B2A828F" w14:textId="00428EBA" w:rsidR="004969EF" w:rsidRPr="00771FE7" w:rsidRDefault="00E133FF" w:rsidP="00564406">
            <w:pPr>
              <w:spacing w:after="0" w:line="240" w:lineRule="auto"/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>Disgwylir i oruchwylwyr adolygu pob proses stopio a chwilio a gynhelir ar draws yr heddlu</w:t>
            </w:r>
            <w:r w:rsidR="008A4AF4" w:rsidRPr="00771FE7">
              <w:rPr>
                <w:rFonts w:ascii="Verdana" w:hAnsi="Verdana"/>
                <w:lang w:val="cy-GB"/>
              </w:rPr>
              <w:t xml:space="preserve">. </w:t>
            </w:r>
            <w:r w:rsidR="00ED69A5">
              <w:rPr>
                <w:rFonts w:ascii="Verdana" w:hAnsi="Verdana"/>
                <w:lang w:val="cy-GB"/>
              </w:rPr>
              <w:t xml:space="preserve">Mae’r heddlu wedi creu proses TGCh awtomataidd i gefnogi’r gweithgarwch hwn a </w:t>
            </w:r>
            <w:r w:rsidR="007116AF">
              <w:rPr>
                <w:rFonts w:ascii="Verdana" w:hAnsi="Verdana"/>
                <w:lang w:val="cy-GB"/>
              </w:rPr>
              <w:t>chreu</w:t>
            </w:r>
            <w:r w:rsidR="00ED69A5">
              <w:rPr>
                <w:rFonts w:ascii="Verdana" w:hAnsi="Verdana"/>
                <w:lang w:val="cy-GB"/>
              </w:rPr>
              <w:t xml:space="preserve"> gallu i fonitro cydymffurfiaeth yn y maes hwn drwy </w:t>
            </w:r>
            <w:proofErr w:type="spellStart"/>
            <w:r w:rsidR="00ED69A5">
              <w:rPr>
                <w:rFonts w:ascii="Verdana" w:hAnsi="Verdana"/>
                <w:lang w:val="cy-GB"/>
              </w:rPr>
              <w:t>ddangosfwrdd</w:t>
            </w:r>
            <w:proofErr w:type="spellEnd"/>
            <w:r w:rsidR="00ED69A5">
              <w:rPr>
                <w:rFonts w:ascii="Verdana" w:hAnsi="Verdana"/>
                <w:lang w:val="cy-GB"/>
              </w:rPr>
              <w:t xml:space="preserve"> perfformiad stopio a chwilio. </w:t>
            </w:r>
            <w:r w:rsidR="003A1F9A">
              <w:rPr>
                <w:rFonts w:ascii="Verdana" w:hAnsi="Verdana"/>
                <w:lang w:val="cy-GB"/>
              </w:rPr>
              <w:t xml:space="preserve">Dylid nodi bod yr heddlu wedi gweithredu system rheoli cofnodion newydd </w:t>
            </w:r>
            <w:r w:rsidR="003A1F9A">
              <w:rPr>
                <w:rFonts w:ascii="Verdana" w:hAnsi="Verdana"/>
                <w:lang w:val="cy-GB"/>
              </w:rPr>
              <w:lastRenderedPageBreak/>
              <w:t>yn ddiweddar, sydd wedi effeithio ar allu’r sefydliad i graffu ar ein setiau data presennol</w:t>
            </w:r>
            <w:r w:rsidR="00204C04" w:rsidRPr="00771FE7">
              <w:rPr>
                <w:rFonts w:ascii="Verdana" w:hAnsi="Verdana"/>
                <w:lang w:val="cy-GB"/>
              </w:rPr>
              <w:t xml:space="preserve">. </w:t>
            </w:r>
            <w:r w:rsidR="00B03DBC">
              <w:rPr>
                <w:rFonts w:ascii="Verdana" w:hAnsi="Verdana"/>
                <w:lang w:val="cy-GB"/>
              </w:rPr>
              <w:t xml:space="preserve">Trefnwyd bod adran TGCh yr heddlu’n ailadeiladu’r system </w:t>
            </w:r>
            <w:proofErr w:type="spellStart"/>
            <w:r w:rsidR="00B03DBC">
              <w:rPr>
                <w:rFonts w:ascii="Verdana" w:hAnsi="Verdana"/>
                <w:lang w:val="cy-GB"/>
              </w:rPr>
              <w:t>ddangosfwrdd</w:t>
            </w:r>
            <w:proofErr w:type="spellEnd"/>
            <w:r w:rsidR="00B03DBC">
              <w:rPr>
                <w:rFonts w:ascii="Verdana" w:hAnsi="Verdana"/>
                <w:lang w:val="cy-GB"/>
              </w:rPr>
              <w:t xml:space="preserve"> yn y flwyddyn newydd. Bryd hynny, bydd craffu arferol ar gyfraddau cydymffurfio’n parhau o fewn cyfarfodydd y Grŵp Defnydd Moesegol o Bwerau’r Heddlu</w:t>
            </w:r>
            <w:r w:rsidR="007116AF">
              <w:rPr>
                <w:rFonts w:ascii="Verdana" w:hAnsi="Verdana"/>
                <w:lang w:val="cy-GB"/>
              </w:rPr>
              <w:t>, sy’n cael eu cadeirio gan arweinydd yr heddlu ar gyfer y maes hwn</w:t>
            </w:r>
            <w:r w:rsidR="00B03DBC">
              <w:rPr>
                <w:rFonts w:ascii="Verdana" w:hAnsi="Verdana"/>
                <w:lang w:val="cy-GB"/>
              </w:rPr>
              <w:t>.</w:t>
            </w:r>
            <w:r w:rsidR="00204C04" w:rsidRPr="00771FE7">
              <w:rPr>
                <w:rFonts w:ascii="Verdana" w:hAnsi="Verdana"/>
                <w:lang w:val="cy-GB"/>
              </w:rPr>
              <w:t xml:space="preserve"> </w:t>
            </w:r>
            <w:r w:rsidR="008536C2">
              <w:rPr>
                <w:rFonts w:ascii="Verdana" w:hAnsi="Verdana"/>
                <w:lang w:val="cy-GB"/>
              </w:rPr>
              <w:t xml:space="preserve">Nid yw Arferion Proffesiynol Awdurdodedig yr Heddlu ar gyfer Stopio a Chwilio’n nodi unrhyw amserlen ar gyfer heddluoedd, mewn perthynas </w:t>
            </w:r>
            <w:r w:rsidR="008536C2" w:rsidRPr="008536C2">
              <w:rPr>
                <w:rFonts w:cs="Calibri"/>
                <w:lang w:val="cy-GB"/>
              </w:rPr>
              <w:t>â</w:t>
            </w:r>
            <w:r w:rsidR="008536C2">
              <w:rPr>
                <w:rFonts w:ascii="Verdana" w:hAnsi="Verdana"/>
                <w:lang w:val="cy-GB"/>
              </w:rPr>
              <w:t xml:space="preserve"> phryd y dylai goruchwylydd adolygu achos o stopio a chwilio. </w:t>
            </w:r>
            <w:r w:rsidR="00555B9B">
              <w:rPr>
                <w:rFonts w:ascii="Verdana" w:hAnsi="Verdana"/>
                <w:lang w:val="cy-GB"/>
              </w:rPr>
              <w:t xml:space="preserve">Yn Heddlu Dyfed-Powys, disgwylir i oruchwylwyr wneud hyn cyn gynted </w:t>
            </w:r>
            <w:r w:rsidR="00555B9B" w:rsidRPr="00555B9B">
              <w:rPr>
                <w:rFonts w:cs="Calibri"/>
                <w:lang w:val="cy-GB"/>
              </w:rPr>
              <w:t>â</w:t>
            </w:r>
            <w:r w:rsidR="00555B9B">
              <w:rPr>
                <w:rFonts w:ascii="Verdana" w:hAnsi="Verdana"/>
                <w:lang w:val="cy-GB"/>
              </w:rPr>
              <w:t xml:space="preserve"> phosibl ar ôl i un o’u haelodau staff gyflwyno ffurflen stopio a chwilio</w:t>
            </w:r>
            <w:r w:rsidR="00204C04" w:rsidRPr="00771FE7">
              <w:rPr>
                <w:rFonts w:ascii="Verdana" w:hAnsi="Verdana"/>
                <w:lang w:val="cy-GB"/>
              </w:rPr>
              <w:t xml:space="preserve">. </w:t>
            </w:r>
            <w:r w:rsidR="00B91EA6">
              <w:rPr>
                <w:rFonts w:ascii="Verdana" w:hAnsi="Verdana"/>
                <w:lang w:val="cy-GB"/>
              </w:rPr>
              <w:t>Fel yr amlinellwyd, mae’r heddlu wedi adeiladu system wedi’i hawtomeiddio sy’n hysbysu goruchwylwyr pan mae un o’u swyddogion yn cyflwyno ffurflen stopio a chwilio</w:t>
            </w:r>
            <w:r w:rsidR="00204C04" w:rsidRPr="00771FE7">
              <w:rPr>
                <w:rFonts w:ascii="Verdana" w:hAnsi="Verdana"/>
                <w:lang w:val="cy-GB"/>
              </w:rPr>
              <w:t xml:space="preserve">. </w:t>
            </w:r>
            <w:r w:rsidR="00C82470">
              <w:rPr>
                <w:rFonts w:ascii="Verdana" w:hAnsi="Verdana"/>
                <w:lang w:val="cy-GB"/>
              </w:rPr>
              <w:t>Yna, bydd yr heddlu’n monitro p’un ai yw goruchwylwyr yn adolygu’r ffurflenni hyn yng nghyfarfod y grŵp Defnydd Moesegol o Bwerau’r Heddlu</w:t>
            </w:r>
            <w:r w:rsidR="00204C04" w:rsidRPr="00771FE7">
              <w:rPr>
                <w:rFonts w:ascii="Verdana" w:hAnsi="Verdana"/>
                <w:lang w:val="cy-GB"/>
              </w:rPr>
              <w:t xml:space="preserve">. </w:t>
            </w:r>
            <w:r w:rsidR="007A0673">
              <w:rPr>
                <w:rFonts w:ascii="Verdana" w:hAnsi="Verdana"/>
                <w:lang w:val="cy-GB"/>
              </w:rPr>
              <w:t>Ar gyfartaledd, mae cydymffurfiaeth yr heddlu tua 95%, sy’n golygu y bydd 95% o’r holl ffurflenni’n cael eu goruchwylio ar unrhyw adeg</w:t>
            </w:r>
            <w:r w:rsidR="00204C04" w:rsidRPr="00771FE7">
              <w:rPr>
                <w:rFonts w:ascii="Verdana" w:hAnsi="Verdana"/>
                <w:lang w:val="cy-GB"/>
              </w:rPr>
              <w:t>.</w:t>
            </w:r>
            <w:r w:rsidR="007E2F9A">
              <w:rPr>
                <w:rFonts w:ascii="Verdana" w:hAnsi="Verdana"/>
                <w:lang w:val="cy-GB"/>
              </w:rPr>
              <w:t xml:space="preserve"> Bydd y grŵp Defnydd Moesegol o Bwerau’r Heddlu yna’n gweithio i ddeall pam nad yw’r ffurflenni sy’n weddill wedi’u goruchwylio.</w:t>
            </w:r>
            <w:r w:rsidR="00204C04" w:rsidRPr="00771FE7">
              <w:rPr>
                <w:rFonts w:ascii="Verdana" w:hAnsi="Verdana"/>
                <w:lang w:val="cy-GB"/>
              </w:rPr>
              <w:t xml:space="preserve"> </w:t>
            </w:r>
            <w:r w:rsidR="007E2F9A">
              <w:rPr>
                <w:rFonts w:ascii="Verdana" w:hAnsi="Verdana"/>
                <w:lang w:val="cy-GB"/>
              </w:rPr>
              <w:t>Yn gyffredinol, bydd hyn oherwydd bod Rhingyll i ffwrdd o’r gweithle ar wyliau blynyddol ac ati. Fodd bynnag, bydd y grŵp Defnydd Moesegol o Bwerau’r Heddlu’n sicrhau bod y ffurflenni hyn</w:t>
            </w:r>
            <w:r w:rsidR="00360489">
              <w:rPr>
                <w:rFonts w:ascii="Verdana" w:hAnsi="Verdana"/>
                <w:lang w:val="cy-GB"/>
              </w:rPr>
              <w:t xml:space="preserve">ny’n </w:t>
            </w:r>
            <w:r w:rsidR="007E2F9A">
              <w:rPr>
                <w:rFonts w:ascii="Verdana" w:hAnsi="Verdana"/>
                <w:lang w:val="cy-GB"/>
              </w:rPr>
              <w:t>cael eu goruchwylio erbyn y cyfarfod nesaf.</w:t>
            </w:r>
            <w:r w:rsidR="00204C04" w:rsidRPr="00771FE7">
              <w:rPr>
                <w:rFonts w:ascii="Verdana" w:hAnsi="Verdana"/>
                <w:lang w:val="cy-GB"/>
              </w:rPr>
              <w:t xml:space="preserve">  </w:t>
            </w:r>
          </w:p>
        </w:tc>
      </w:tr>
      <w:tr w:rsidR="004969EF" w:rsidRPr="00771FE7" w14:paraId="53C7C389" w14:textId="77777777" w:rsidTr="0025741C">
        <w:tc>
          <w:tcPr>
            <w:tcW w:w="5387" w:type="dxa"/>
          </w:tcPr>
          <w:p w14:paraId="020CEDDA" w14:textId="0DD69E62" w:rsidR="006F3029" w:rsidRPr="00771FE7" w:rsidRDefault="00C011FA" w:rsidP="00D029D1">
            <w:pPr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lastRenderedPageBreak/>
              <w:t xml:space="preserve">Hoffai’r panel gael eglurhad o ran pa un ai a oedd angen i olau glas cerbyd heddlu fod arno yn ystod y cyfnod cwestiynu ac adnabod, gan fod hyn yn gwneud aelodau o’r cyhoedd yn yr ardal yn ymwybodol oherwydd yr amser o’r nos y digwyddodd hyn. </w:t>
            </w:r>
            <w:r w:rsidR="00A61971">
              <w:rPr>
                <w:rFonts w:ascii="Verdana" w:hAnsi="Verdana"/>
                <w:lang w:val="cy-GB"/>
              </w:rPr>
              <w:t>Roedd barn y panel wedi hollti gan eu bod nhw’n cydnabod bod angen y golau glas er diogelwch y swyddog a’r aelod o’r cyhoedd mewn perthynas ag ystyriaeth o gerbydau eraill</w:t>
            </w:r>
            <w:r w:rsidR="004D79C4" w:rsidRPr="00771FE7">
              <w:rPr>
                <w:rFonts w:ascii="Verdana" w:hAnsi="Verdana"/>
                <w:lang w:val="cy-GB"/>
              </w:rPr>
              <w:t xml:space="preserve">; </w:t>
            </w:r>
            <w:r w:rsidR="00A61971">
              <w:rPr>
                <w:rFonts w:ascii="Verdana" w:hAnsi="Verdana"/>
                <w:lang w:val="cy-GB"/>
              </w:rPr>
              <w:t xml:space="preserve">fodd bynnag, hanner ffordd trwy’r ymholiadau, diffoddodd y swyddog y goleuadau. Achosodd hyn ddryswch ynglŷn </w:t>
            </w:r>
            <w:r w:rsidR="00A61971" w:rsidRPr="00A61971">
              <w:rPr>
                <w:rFonts w:cs="Calibri"/>
                <w:lang w:val="cy-GB"/>
              </w:rPr>
              <w:t>â</w:t>
            </w:r>
            <w:r w:rsidR="00A61971">
              <w:rPr>
                <w:rFonts w:ascii="Verdana" w:hAnsi="Verdana"/>
                <w:lang w:val="cy-GB"/>
              </w:rPr>
              <w:t xml:space="preserve"> diben eu cael nhw ymlaen ar gyfer y cyfnod hwnnw. </w:t>
            </w:r>
          </w:p>
        </w:tc>
        <w:tc>
          <w:tcPr>
            <w:tcW w:w="4961" w:type="dxa"/>
          </w:tcPr>
          <w:p w14:paraId="69E6A608" w14:textId="1AC9001D" w:rsidR="004969EF" w:rsidRPr="00771FE7" w:rsidRDefault="00611845" w:rsidP="00564406">
            <w:pPr>
              <w:spacing w:after="0" w:line="240" w:lineRule="auto"/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 xml:space="preserve">Mae swyddogion wedi’u hyfforddi i weithredu’r goleuadau glas ar eu cerbyd pan maen nhw’n stopio cerbyd arall. Bydd hyn yn sicrhau eu bod yn diogelu pawb ac yn rhybuddio modurwyr </w:t>
            </w:r>
            <w:r w:rsidR="004F5CC9">
              <w:rPr>
                <w:rFonts w:ascii="Verdana" w:hAnsi="Verdana"/>
                <w:lang w:val="cy-GB"/>
              </w:rPr>
              <w:t xml:space="preserve">eraill </w:t>
            </w:r>
            <w:r>
              <w:rPr>
                <w:rFonts w:ascii="Verdana" w:hAnsi="Verdana"/>
                <w:lang w:val="cy-GB"/>
              </w:rPr>
              <w:t xml:space="preserve">bod cerbyd wedi’i stopio. </w:t>
            </w:r>
            <w:r w:rsidR="00291349">
              <w:rPr>
                <w:rFonts w:ascii="Verdana" w:hAnsi="Verdana"/>
                <w:lang w:val="cy-GB"/>
              </w:rPr>
              <w:t xml:space="preserve">Yn aml, bydd swyddogion yn sefyll gerllaw neu wrth ochr cerbydau maen nhw’n stopio ar </w:t>
            </w:r>
            <w:proofErr w:type="spellStart"/>
            <w:r w:rsidR="00291349">
              <w:rPr>
                <w:rFonts w:ascii="Verdana" w:hAnsi="Verdana"/>
                <w:lang w:val="cy-GB"/>
              </w:rPr>
              <w:t>gerbytffordd</w:t>
            </w:r>
            <w:proofErr w:type="spellEnd"/>
            <w:r w:rsidR="00291349">
              <w:rPr>
                <w:rFonts w:ascii="Verdana" w:hAnsi="Verdana"/>
                <w:lang w:val="cy-GB"/>
              </w:rPr>
              <w:t xml:space="preserve"> fyw. Bydd gweithredu goleuadau glas yn helpu i’w hamddiffyn rhag cerbydau eraill sy’n symud. </w:t>
            </w:r>
          </w:p>
          <w:p w14:paraId="5078231D" w14:textId="77777777" w:rsidR="00D61315" w:rsidRPr="00771FE7" w:rsidRDefault="00D61315" w:rsidP="00564406">
            <w:pPr>
              <w:spacing w:after="0" w:line="240" w:lineRule="auto"/>
              <w:rPr>
                <w:rFonts w:ascii="Verdana" w:hAnsi="Verdana"/>
                <w:lang w:val="cy-GB"/>
              </w:rPr>
            </w:pPr>
          </w:p>
          <w:p w14:paraId="5B61D8D1" w14:textId="3074B08B" w:rsidR="00D61315" w:rsidRPr="00771FE7" w:rsidRDefault="004E52CC" w:rsidP="00564406">
            <w:pPr>
              <w:spacing w:after="0" w:line="240" w:lineRule="auto"/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 xml:space="preserve">Wrth gwrs, os yw’r swyddog yn teimlo nad oes angen goleuadau glas, oherwydd amser y dydd er enghraifft, lle mae ychydig iawn o draffig neu ddim traffig o gwbl, neu os yw’r goleuadau’n achosi gofid i eraill neu hyd yn oed digwyddiad meddygol, megis epilepsi, </w:t>
            </w:r>
            <w:proofErr w:type="spellStart"/>
            <w:r>
              <w:rPr>
                <w:rFonts w:ascii="Verdana" w:hAnsi="Verdana"/>
                <w:lang w:val="cy-GB"/>
              </w:rPr>
              <w:t>gallant</w:t>
            </w:r>
            <w:proofErr w:type="spellEnd"/>
            <w:r>
              <w:rPr>
                <w:rFonts w:ascii="Verdana" w:hAnsi="Verdana"/>
                <w:lang w:val="cy-GB"/>
              </w:rPr>
              <w:t xml:space="preserve"> gynnal asesiad risg dynamig o ran pa un ai a ddylid cadw’r goleuadau ymlaen neu </w:t>
            </w:r>
            <w:r>
              <w:rPr>
                <w:rFonts w:ascii="Verdana" w:hAnsi="Verdana"/>
                <w:lang w:val="cy-GB"/>
              </w:rPr>
              <w:lastRenderedPageBreak/>
              <w:t>eu diffodd. Yn y pen draw, penderfyniad ar gyfer y swyddog unigol fyddai hyn</w:t>
            </w:r>
            <w:r w:rsidR="00D61315" w:rsidRPr="00771FE7">
              <w:rPr>
                <w:rFonts w:ascii="Verdana" w:hAnsi="Verdana"/>
                <w:lang w:val="cy-GB"/>
              </w:rPr>
              <w:t xml:space="preserve">. </w:t>
            </w:r>
          </w:p>
        </w:tc>
      </w:tr>
      <w:tr w:rsidR="004969EF" w:rsidRPr="00771FE7" w14:paraId="11F56468" w14:textId="77777777" w:rsidTr="0025741C">
        <w:tc>
          <w:tcPr>
            <w:tcW w:w="5387" w:type="dxa"/>
          </w:tcPr>
          <w:p w14:paraId="31A5310B" w14:textId="021CFBEF" w:rsidR="004969EF" w:rsidRPr="00771FE7" w:rsidRDefault="00A61971" w:rsidP="00564406">
            <w:pPr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lastRenderedPageBreak/>
              <w:t xml:space="preserve">A yw’n arfer safonol i ganiatáu i’r gyrrwr aros yn sedd y gyrrwr wrth gynnal gwiriadau cefndir? </w:t>
            </w:r>
            <w:r w:rsidR="00F9327D" w:rsidRPr="00771FE7">
              <w:rPr>
                <w:rFonts w:ascii="Verdana" w:hAnsi="Verdana"/>
                <w:lang w:val="cy-GB"/>
              </w:rPr>
              <w:t xml:space="preserve"> </w:t>
            </w:r>
          </w:p>
        </w:tc>
        <w:tc>
          <w:tcPr>
            <w:tcW w:w="4961" w:type="dxa"/>
          </w:tcPr>
          <w:p w14:paraId="00892702" w14:textId="69274B9C" w:rsidR="004969EF" w:rsidRPr="00771FE7" w:rsidRDefault="00376FF8" w:rsidP="00564406">
            <w:pPr>
              <w:spacing w:after="0" w:line="240" w:lineRule="auto"/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 xml:space="preserve">Ydy, mae hyn yn arfer </w:t>
            </w:r>
            <w:r w:rsidR="00A04188">
              <w:rPr>
                <w:rFonts w:ascii="Verdana" w:hAnsi="Verdana"/>
                <w:lang w:val="cy-GB"/>
              </w:rPr>
              <w:t>safonol</w:t>
            </w:r>
            <w:r>
              <w:rPr>
                <w:rFonts w:ascii="Verdana" w:hAnsi="Verdana"/>
                <w:lang w:val="cy-GB"/>
              </w:rPr>
              <w:t xml:space="preserve">. Mae’r arfer hwn yn galluogi’r swyddog i warchod yr unigolyn rhag traffig arall sy’n symud, </w:t>
            </w:r>
            <w:r w:rsidR="00A04188">
              <w:rPr>
                <w:rFonts w:ascii="Verdana" w:hAnsi="Verdana"/>
                <w:lang w:val="cy-GB"/>
              </w:rPr>
              <w:t>ac</w:t>
            </w:r>
            <w:r>
              <w:rPr>
                <w:rFonts w:ascii="Verdana" w:hAnsi="Verdana"/>
                <w:lang w:val="cy-GB"/>
              </w:rPr>
              <w:t xml:space="preserve"> mae hefyd yn cynnig diogelwch ar gyfer y swyddog, gan na fyddant yn gwybod p’un ai oes gan yr unigolyn unrhyw nodwyr rhybudd, ar gyfer trais, arfau, anhwylderau ac ati. Gan hynny, unwaith y bydd y gwiriadau wedi’u cwblhau, byddant yn fwy gwybodus o ran p’un ai yw’n ddiogel i ofyn i’r unigolyn adael y cerbyd. </w:t>
            </w:r>
          </w:p>
          <w:p w14:paraId="219BEED6" w14:textId="77777777" w:rsidR="00D61315" w:rsidRPr="00771FE7" w:rsidRDefault="00D61315" w:rsidP="00564406">
            <w:pPr>
              <w:spacing w:after="0" w:line="240" w:lineRule="auto"/>
              <w:rPr>
                <w:rFonts w:ascii="Verdana" w:hAnsi="Verdana"/>
                <w:lang w:val="cy-GB"/>
              </w:rPr>
            </w:pPr>
          </w:p>
          <w:p w14:paraId="29573768" w14:textId="3C4772FF" w:rsidR="00D61315" w:rsidRPr="00771FE7" w:rsidRDefault="00376FF8" w:rsidP="00564406">
            <w:pPr>
              <w:spacing w:after="0" w:line="240" w:lineRule="auto"/>
              <w:rPr>
                <w:rFonts w:ascii="Verdana" w:hAnsi="Verdana"/>
                <w:lang w:val="cy-GB"/>
              </w:rPr>
            </w:pPr>
            <w:r>
              <w:rPr>
                <w:rFonts w:ascii="Verdana" w:hAnsi="Verdana"/>
                <w:lang w:val="cy-GB"/>
              </w:rPr>
              <w:t>Er enghraifft, os yw’r unigolyn yn adnabyddus am gario arfau, efallai bydd y swyddog eisiau gwisgo offer amddiffynnol ychwanegol, neu alw am adnodd arall i’w gefnogi cyn idd</w:t>
            </w:r>
            <w:r w:rsidR="00A04188">
              <w:rPr>
                <w:rFonts w:ascii="Verdana" w:hAnsi="Verdana"/>
                <w:lang w:val="cy-GB"/>
              </w:rPr>
              <w:t>o</w:t>
            </w:r>
            <w:r>
              <w:rPr>
                <w:rFonts w:ascii="Verdana" w:hAnsi="Verdana"/>
                <w:lang w:val="cy-GB"/>
              </w:rPr>
              <w:t xml:space="preserve"> ofyn i rywun ddod allan o gerbyd</w:t>
            </w:r>
            <w:r w:rsidR="007211D7">
              <w:rPr>
                <w:rFonts w:ascii="Verdana" w:hAnsi="Verdana"/>
                <w:lang w:val="cy-GB"/>
              </w:rPr>
              <w:t>.</w:t>
            </w:r>
          </w:p>
        </w:tc>
      </w:tr>
    </w:tbl>
    <w:p w14:paraId="34857B55" w14:textId="77777777" w:rsidR="004969EF" w:rsidRPr="00771FE7" w:rsidRDefault="004969EF" w:rsidP="00773E2D">
      <w:pPr>
        <w:tabs>
          <w:tab w:val="left" w:pos="1090"/>
        </w:tabs>
        <w:rPr>
          <w:rFonts w:ascii="Verdana" w:hAnsi="Verdana" w:cstheme="minorHAnsi"/>
          <w:sz w:val="24"/>
          <w:szCs w:val="24"/>
          <w:lang w:val="cy-GB"/>
        </w:rPr>
      </w:pPr>
    </w:p>
    <w:p w14:paraId="2B400771" w14:textId="77777777" w:rsidR="00EF698B" w:rsidRPr="00771FE7" w:rsidRDefault="00EF698B" w:rsidP="00773E2D">
      <w:pPr>
        <w:tabs>
          <w:tab w:val="left" w:pos="1090"/>
        </w:tabs>
        <w:rPr>
          <w:rFonts w:ascii="Verdana" w:hAnsi="Verdana" w:cstheme="minorHAnsi"/>
          <w:sz w:val="24"/>
          <w:szCs w:val="24"/>
          <w:lang w:val="cy-GB"/>
        </w:rPr>
      </w:pPr>
    </w:p>
    <w:p w14:paraId="7344B956" w14:textId="77777777" w:rsidR="00EF698B" w:rsidRPr="00771FE7" w:rsidRDefault="00EF698B" w:rsidP="00773E2D">
      <w:pPr>
        <w:tabs>
          <w:tab w:val="left" w:pos="1090"/>
        </w:tabs>
        <w:rPr>
          <w:rFonts w:ascii="Verdana" w:hAnsi="Verdana" w:cstheme="minorHAnsi"/>
          <w:sz w:val="24"/>
          <w:szCs w:val="24"/>
          <w:lang w:val="cy-GB"/>
        </w:rPr>
      </w:pPr>
    </w:p>
    <w:sectPr w:rsidR="00EF698B" w:rsidRPr="00771FE7" w:rsidSect="00FC3D81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F2EC" w14:textId="77777777" w:rsidR="000C6F2F" w:rsidRDefault="000C6F2F" w:rsidP="0059796E">
      <w:pPr>
        <w:spacing w:after="0" w:line="240" w:lineRule="auto"/>
      </w:pPr>
      <w:r>
        <w:separator/>
      </w:r>
    </w:p>
  </w:endnote>
  <w:endnote w:type="continuationSeparator" w:id="0">
    <w:p w14:paraId="62516215" w14:textId="77777777" w:rsidR="000C6F2F" w:rsidRDefault="000C6F2F" w:rsidP="0059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04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40531" w14:textId="1A95F401" w:rsidR="00D7143E" w:rsidRDefault="00D71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4EDF4" w14:textId="77777777" w:rsidR="002533E8" w:rsidRDefault="00253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C57F" w14:textId="77777777" w:rsidR="000C6F2F" w:rsidRDefault="000C6F2F" w:rsidP="0059796E">
      <w:pPr>
        <w:spacing w:after="0" w:line="240" w:lineRule="auto"/>
      </w:pPr>
      <w:r>
        <w:separator/>
      </w:r>
    </w:p>
  </w:footnote>
  <w:footnote w:type="continuationSeparator" w:id="0">
    <w:p w14:paraId="586715ED" w14:textId="77777777" w:rsidR="000C6F2F" w:rsidRDefault="000C6F2F" w:rsidP="0059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469" w14:textId="77777777" w:rsidR="00291A51" w:rsidRDefault="001B06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54BC3" wp14:editId="0F38422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058448" cy="398038"/>
              <wp:effectExtent l="0" t="0" r="0" b="0"/>
              <wp:wrapNone/>
              <wp:docPr id="1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448" cy="398038"/>
                      </a:xfrm>
                      <a:prstGeom prst="rect">
                        <a:avLst/>
                      </a:prstGeom>
                      <a:solidFill>
                        <a:srgbClr val="538D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FE924" w14:textId="390AB371" w:rsidR="00291A51" w:rsidRDefault="001B0609" w:rsidP="00291A51">
                          <w:pPr>
                            <w:spacing w:before="218"/>
                            <w:ind w:left="16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 w:rsidR="00996092">
                            <w:rPr>
                              <w:color w:val="FFFFFF"/>
                            </w:rPr>
                            <w:t>Medi</w:t>
                          </w:r>
                          <w:r>
                            <w:rPr>
                              <w:color w:val="FFFFFF"/>
                            </w:rPr>
                            <w:t xml:space="preserve"> 202</w:t>
                          </w:r>
                          <w:r w:rsidR="0059796E">
                            <w:rPr>
                              <w:color w:val="FFFF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54BC3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0;margin-top:-.05pt;width:162.1pt;height: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" fillcolor="#538dd3" stroked="f">
              <v:textbox inset="0,0,0,0">
                <w:txbxContent>
                  <w:p w14:paraId="0C2FE924" w14:textId="390AB371" w:rsidR="00291A51" w:rsidRDefault="001B0609" w:rsidP="00291A51">
                    <w:pPr>
                      <w:spacing w:before="218"/>
                      <w:ind w:left="1600"/>
                      <w:rPr>
                        <w:color w:val="000000"/>
                      </w:rPr>
                    </w:pPr>
                    <w:r>
                      <w:rPr>
                        <w:color w:val="FFFFFF"/>
                      </w:rPr>
                      <w:t xml:space="preserve"> </w:t>
                    </w:r>
                    <w:r w:rsidR="00996092">
                      <w:rPr>
                        <w:color w:val="FFFFFF"/>
                      </w:rPr>
                      <w:t>Medi</w:t>
                    </w:r>
                    <w:r>
                      <w:rPr>
                        <w:color w:val="FFFFFF"/>
                      </w:rPr>
                      <w:t xml:space="preserve"> 202</w:t>
                    </w:r>
                    <w:r w:rsidR="0059796E">
                      <w:rPr>
                        <w:color w:val="FFFFFF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20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4" w:hanging="360"/>
      </w:pPr>
    </w:lvl>
    <w:lvl w:ilvl="2">
      <w:numFmt w:val="bullet"/>
      <w:lvlText w:val="•"/>
      <w:lvlJc w:val="left"/>
      <w:pPr>
        <w:ind w:left="2489" w:hanging="360"/>
      </w:pPr>
    </w:lvl>
    <w:lvl w:ilvl="3">
      <w:numFmt w:val="bullet"/>
      <w:lvlText w:val="•"/>
      <w:lvlJc w:val="left"/>
      <w:pPr>
        <w:ind w:left="3323" w:hanging="360"/>
      </w:pPr>
    </w:lvl>
    <w:lvl w:ilvl="4">
      <w:numFmt w:val="bullet"/>
      <w:lvlText w:val="•"/>
      <w:lvlJc w:val="left"/>
      <w:pPr>
        <w:ind w:left="4158" w:hanging="360"/>
      </w:pPr>
    </w:lvl>
    <w:lvl w:ilvl="5">
      <w:numFmt w:val="bullet"/>
      <w:lvlText w:val="•"/>
      <w:lvlJc w:val="left"/>
      <w:pPr>
        <w:ind w:left="4993" w:hanging="360"/>
      </w:pPr>
    </w:lvl>
    <w:lvl w:ilvl="6">
      <w:numFmt w:val="bullet"/>
      <w:lvlText w:val="•"/>
      <w:lvlJc w:val="left"/>
      <w:pPr>
        <w:ind w:left="5827" w:hanging="360"/>
      </w:pPr>
    </w:lvl>
    <w:lvl w:ilvl="7">
      <w:numFmt w:val="bullet"/>
      <w:lvlText w:val="•"/>
      <w:lvlJc w:val="left"/>
      <w:pPr>
        <w:ind w:left="6662" w:hanging="360"/>
      </w:pPr>
    </w:lvl>
    <w:lvl w:ilvl="8">
      <w:numFmt w:val="bullet"/>
      <w:lvlText w:val="•"/>
      <w:lvlJc w:val="left"/>
      <w:pPr>
        <w:ind w:left="7497" w:hanging="360"/>
      </w:pPr>
    </w:lvl>
  </w:abstractNum>
  <w:abstractNum w:abstractNumId="1" w15:restartNumberingAfterBreak="0">
    <w:nsid w:val="02A9436C"/>
    <w:multiLevelType w:val="multilevel"/>
    <w:tmpl w:val="A4C2372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color w:val="2D74B5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2D74B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D74B5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2D74B5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D74B5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2D74B5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D74B5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2D74B5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2D74B5"/>
      </w:rPr>
    </w:lvl>
  </w:abstractNum>
  <w:abstractNum w:abstractNumId="2" w15:restartNumberingAfterBreak="0">
    <w:nsid w:val="172B0FC5"/>
    <w:multiLevelType w:val="hybridMultilevel"/>
    <w:tmpl w:val="4CEA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138E3"/>
    <w:multiLevelType w:val="hybridMultilevel"/>
    <w:tmpl w:val="14185888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29265491"/>
    <w:multiLevelType w:val="hybridMultilevel"/>
    <w:tmpl w:val="72BAD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93EB7"/>
    <w:multiLevelType w:val="hybridMultilevel"/>
    <w:tmpl w:val="E78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A5550"/>
    <w:multiLevelType w:val="hybridMultilevel"/>
    <w:tmpl w:val="DF42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F23D6"/>
    <w:multiLevelType w:val="hybridMultilevel"/>
    <w:tmpl w:val="A6AA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927DD"/>
    <w:multiLevelType w:val="hybridMultilevel"/>
    <w:tmpl w:val="E224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231319">
    <w:abstractNumId w:val="1"/>
  </w:num>
  <w:num w:numId="2" w16cid:durableId="327365947">
    <w:abstractNumId w:val="0"/>
  </w:num>
  <w:num w:numId="3" w16cid:durableId="1448312437">
    <w:abstractNumId w:val="2"/>
  </w:num>
  <w:num w:numId="4" w16cid:durableId="389034904">
    <w:abstractNumId w:val="3"/>
  </w:num>
  <w:num w:numId="5" w16cid:durableId="1974477198">
    <w:abstractNumId w:val="8"/>
  </w:num>
  <w:num w:numId="6" w16cid:durableId="1306467141">
    <w:abstractNumId w:val="6"/>
  </w:num>
  <w:num w:numId="7" w16cid:durableId="1695107207">
    <w:abstractNumId w:val="4"/>
  </w:num>
  <w:num w:numId="8" w16cid:durableId="353650026">
    <w:abstractNumId w:val="5"/>
  </w:num>
  <w:num w:numId="9" w16cid:durableId="1565414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6E"/>
    <w:rsid w:val="00000836"/>
    <w:rsid w:val="000115A5"/>
    <w:rsid w:val="0001200C"/>
    <w:rsid w:val="0002398E"/>
    <w:rsid w:val="00027BA7"/>
    <w:rsid w:val="000366CB"/>
    <w:rsid w:val="00040149"/>
    <w:rsid w:val="00040A6E"/>
    <w:rsid w:val="000428B2"/>
    <w:rsid w:val="00042FFA"/>
    <w:rsid w:val="00065913"/>
    <w:rsid w:val="00071DF5"/>
    <w:rsid w:val="00072F17"/>
    <w:rsid w:val="00084912"/>
    <w:rsid w:val="00091697"/>
    <w:rsid w:val="00094DB2"/>
    <w:rsid w:val="00095243"/>
    <w:rsid w:val="000A1BDB"/>
    <w:rsid w:val="000A5CE3"/>
    <w:rsid w:val="000A7B35"/>
    <w:rsid w:val="000B0492"/>
    <w:rsid w:val="000B7842"/>
    <w:rsid w:val="000C16D4"/>
    <w:rsid w:val="000C6F2F"/>
    <w:rsid w:val="000C79B3"/>
    <w:rsid w:val="000D2FD9"/>
    <w:rsid w:val="000E569D"/>
    <w:rsid w:val="000E5B0E"/>
    <w:rsid w:val="000F455B"/>
    <w:rsid w:val="000F59CA"/>
    <w:rsid w:val="000F6866"/>
    <w:rsid w:val="000F6D26"/>
    <w:rsid w:val="00102603"/>
    <w:rsid w:val="00105E48"/>
    <w:rsid w:val="00111427"/>
    <w:rsid w:val="00113BED"/>
    <w:rsid w:val="00114EC4"/>
    <w:rsid w:val="00116EEE"/>
    <w:rsid w:val="00122F12"/>
    <w:rsid w:val="0012510D"/>
    <w:rsid w:val="001255B6"/>
    <w:rsid w:val="00125DED"/>
    <w:rsid w:val="0013782B"/>
    <w:rsid w:val="001427FF"/>
    <w:rsid w:val="00154E7F"/>
    <w:rsid w:val="00154F83"/>
    <w:rsid w:val="0016278D"/>
    <w:rsid w:val="00163D17"/>
    <w:rsid w:val="00176435"/>
    <w:rsid w:val="0018055C"/>
    <w:rsid w:val="00181B52"/>
    <w:rsid w:val="00181BD4"/>
    <w:rsid w:val="00182FC0"/>
    <w:rsid w:val="00186576"/>
    <w:rsid w:val="00187554"/>
    <w:rsid w:val="00187877"/>
    <w:rsid w:val="001A45EB"/>
    <w:rsid w:val="001A7493"/>
    <w:rsid w:val="001B0609"/>
    <w:rsid w:val="001B41B1"/>
    <w:rsid w:val="001C449F"/>
    <w:rsid w:val="001C63CB"/>
    <w:rsid w:val="001C6873"/>
    <w:rsid w:val="001D39E1"/>
    <w:rsid w:val="001D5FAF"/>
    <w:rsid w:val="001D73F7"/>
    <w:rsid w:val="001E11B9"/>
    <w:rsid w:val="001E2E3F"/>
    <w:rsid w:val="001E6547"/>
    <w:rsid w:val="001E7AE1"/>
    <w:rsid w:val="001F1125"/>
    <w:rsid w:val="001F2154"/>
    <w:rsid w:val="001F624F"/>
    <w:rsid w:val="00202331"/>
    <w:rsid w:val="00204C04"/>
    <w:rsid w:val="00205F4B"/>
    <w:rsid w:val="00206D48"/>
    <w:rsid w:val="0021443F"/>
    <w:rsid w:val="00220F3E"/>
    <w:rsid w:val="00220FB8"/>
    <w:rsid w:val="002270CD"/>
    <w:rsid w:val="00234E5F"/>
    <w:rsid w:val="00236D25"/>
    <w:rsid w:val="00236F5B"/>
    <w:rsid w:val="00241094"/>
    <w:rsid w:val="002441AA"/>
    <w:rsid w:val="002533E8"/>
    <w:rsid w:val="00256D16"/>
    <w:rsid w:val="0025741C"/>
    <w:rsid w:val="00260BDC"/>
    <w:rsid w:val="0026270D"/>
    <w:rsid w:val="002673E6"/>
    <w:rsid w:val="002739EF"/>
    <w:rsid w:val="002740A1"/>
    <w:rsid w:val="00275DF3"/>
    <w:rsid w:val="0028190E"/>
    <w:rsid w:val="00284332"/>
    <w:rsid w:val="00291349"/>
    <w:rsid w:val="00291D91"/>
    <w:rsid w:val="002948D8"/>
    <w:rsid w:val="00297C8E"/>
    <w:rsid w:val="002B1253"/>
    <w:rsid w:val="002B52B3"/>
    <w:rsid w:val="002C29DD"/>
    <w:rsid w:val="002D05CA"/>
    <w:rsid w:val="002D4FC3"/>
    <w:rsid w:val="002D74B9"/>
    <w:rsid w:val="002E0AAF"/>
    <w:rsid w:val="002E507A"/>
    <w:rsid w:val="002E5457"/>
    <w:rsid w:val="002E58FC"/>
    <w:rsid w:val="002F39AD"/>
    <w:rsid w:val="002F7683"/>
    <w:rsid w:val="002F7A7E"/>
    <w:rsid w:val="0030794A"/>
    <w:rsid w:val="00307A8B"/>
    <w:rsid w:val="003103A2"/>
    <w:rsid w:val="003122A1"/>
    <w:rsid w:val="00313A60"/>
    <w:rsid w:val="00333AB0"/>
    <w:rsid w:val="00343343"/>
    <w:rsid w:val="00346F5A"/>
    <w:rsid w:val="00352B8C"/>
    <w:rsid w:val="00356C69"/>
    <w:rsid w:val="00360022"/>
    <w:rsid w:val="00360489"/>
    <w:rsid w:val="00362CB0"/>
    <w:rsid w:val="00363F94"/>
    <w:rsid w:val="00367204"/>
    <w:rsid w:val="00367FBF"/>
    <w:rsid w:val="00372D20"/>
    <w:rsid w:val="00373416"/>
    <w:rsid w:val="003750BD"/>
    <w:rsid w:val="003760B6"/>
    <w:rsid w:val="00376FF8"/>
    <w:rsid w:val="003941DB"/>
    <w:rsid w:val="0039607E"/>
    <w:rsid w:val="003A0126"/>
    <w:rsid w:val="003A1737"/>
    <w:rsid w:val="003A1F9A"/>
    <w:rsid w:val="003A3145"/>
    <w:rsid w:val="003A6565"/>
    <w:rsid w:val="003A6C57"/>
    <w:rsid w:val="003B1D1C"/>
    <w:rsid w:val="003B56A1"/>
    <w:rsid w:val="003B6245"/>
    <w:rsid w:val="003C2C06"/>
    <w:rsid w:val="003C3CF2"/>
    <w:rsid w:val="003D1916"/>
    <w:rsid w:val="003D3204"/>
    <w:rsid w:val="003D5463"/>
    <w:rsid w:val="003E01B3"/>
    <w:rsid w:val="003F17CC"/>
    <w:rsid w:val="003F3B04"/>
    <w:rsid w:val="003F7ED6"/>
    <w:rsid w:val="00405209"/>
    <w:rsid w:val="00406764"/>
    <w:rsid w:val="0040701C"/>
    <w:rsid w:val="00424450"/>
    <w:rsid w:val="004269AD"/>
    <w:rsid w:val="00431517"/>
    <w:rsid w:val="00432F32"/>
    <w:rsid w:val="00435925"/>
    <w:rsid w:val="004376BD"/>
    <w:rsid w:val="00441CB0"/>
    <w:rsid w:val="00442C8C"/>
    <w:rsid w:val="0044372F"/>
    <w:rsid w:val="0045633B"/>
    <w:rsid w:val="004609B4"/>
    <w:rsid w:val="00462820"/>
    <w:rsid w:val="004649A5"/>
    <w:rsid w:val="004660E6"/>
    <w:rsid w:val="00466799"/>
    <w:rsid w:val="00466FA2"/>
    <w:rsid w:val="0048634C"/>
    <w:rsid w:val="0049125E"/>
    <w:rsid w:val="004969EF"/>
    <w:rsid w:val="004A0309"/>
    <w:rsid w:val="004A326F"/>
    <w:rsid w:val="004A3320"/>
    <w:rsid w:val="004A344B"/>
    <w:rsid w:val="004A39B5"/>
    <w:rsid w:val="004A4D27"/>
    <w:rsid w:val="004B00B3"/>
    <w:rsid w:val="004B3FFE"/>
    <w:rsid w:val="004B5B42"/>
    <w:rsid w:val="004B760B"/>
    <w:rsid w:val="004C224B"/>
    <w:rsid w:val="004C5E90"/>
    <w:rsid w:val="004C784C"/>
    <w:rsid w:val="004D3470"/>
    <w:rsid w:val="004D79C4"/>
    <w:rsid w:val="004E52CC"/>
    <w:rsid w:val="004E63FD"/>
    <w:rsid w:val="004E6453"/>
    <w:rsid w:val="004E7162"/>
    <w:rsid w:val="004F24D0"/>
    <w:rsid w:val="004F48D3"/>
    <w:rsid w:val="004F5CC9"/>
    <w:rsid w:val="004F66DC"/>
    <w:rsid w:val="00500736"/>
    <w:rsid w:val="00503A8D"/>
    <w:rsid w:val="00512D94"/>
    <w:rsid w:val="005155B8"/>
    <w:rsid w:val="0051623C"/>
    <w:rsid w:val="005247D9"/>
    <w:rsid w:val="00525940"/>
    <w:rsid w:val="00525995"/>
    <w:rsid w:val="00537320"/>
    <w:rsid w:val="005422B8"/>
    <w:rsid w:val="00552BCC"/>
    <w:rsid w:val="00555B9B"/>
    <w:rsid w:val="00556C37"/>
    <w:rsid w:val="00561B64"/>
    <w:rsid w:val="0057331D"/>
    <w:rsid w:val="00596AE5"/>
    <w:rsid w:val="0059796E"/>
    <w:rsid w:val="005A3BB9"/>
    <w:rsid w:val="005A713E"/>
    <w:rsid w:val="005B0E26"/>
    <w:rsid w:val="005B19F7"/>
    <w:rsid w:val="005B4E93"/>
    <w:rsid w:val="005B59FD"/>
    <w:rsid w:val="005D1A16"/>
    <w:rsid w:val="005D1AD0"/>
    <w:rsid w:val="005D42AE"/>
    <w:rsid w:val="005D56E0"/>
    <w:rsid w:val="005E0F1D"/>
    <w:rsid w:val="005E348A"/>
    <w:rsid w:val="005E7A57"/>
    <w:rsid w:val="005F10CC"/>
    <w:rsid w:val="005F38B8"/>
    <w:rsid w:val="00611657"/>
    <w:rsid w:val="00611845"/>
    <w:rsid w:val="006147AE"/>
    <w:rsid w:val="0062125B"/>
    <w:rsid w:val="00624217"/>
    <w:rsid w:val="00625E3C"/>
    <w:rsid w:val="00632E9F"/>
    <w:rsid w:val="006353C2"/>
    <w:rsid w:val="006374EA"/>
    <w:rsid w:val="00641172"/>
    <w:rsid w:val="00641807"/>
    <w:rsid w:val="00663455"/>
    <w:rsid w:val="0067170E"/>
    <w:rsid w:val="00675D2F"/>
    <w:rsid w:val="00680712"/>
    <w:rsid w:val="006867BB"/>
    <w:rsid w:val="00687552"/>
    <w:rsid w:val="00687F9C"/>
    <w:rsid w:val="006977AA"/>
    <w:rsid w:val="006A2E92"/>
    <w:rsid w:val="006B0248"/>
    <w:rsid w:val="006B47EC"/>
    <w:rsid w:val="006B4ECB"/>
    <w:rsid w:val="006C642B"/>
    <w:rsid w:val="006C7DB5"/>
    <w:rsid w:val="006D0FDD"/>
    <w:rsid w:val="006D2BD3"/>
    <w:rsid w:val="006D6260"/>
    <w:rsid w:val="006E6173"/>
    <w:rsid w:val="006F3029"/>
    <w:rsid w:val="006F59F6"/>
    <w:rsid w:val="006F7DEC"/>
    <w:rsid w:val="00701C90"/>
    <w:rsid w:val="007116AF"/>
    <w:rsid w:val="007127A9"/>
    <w:rsid w:val="00714B40"/>
    <w:rsid w:val="007162D8"/>
    <w:rsid w:val="00720641"/>
    <w:rsid w:val="007211D7"/>
    <w:rsid w:val="007256C3"/>
    <w:rsid w:val="007512B0"/>
    <w:rsid w:val="0075200C"/>
    <w:rsid w:val="0075211F"/>
    <w:rsid w:val="007621E9"/>
    <w:rsid w:val="007639B0"/>
    <w:rsid w:val="00770A91"/>
    <w:rsid w:val="00771FE7"/>
    <w:rsid w:val="00773967"/>
    <w:rsid w:val="00773E2D"/>
    <w:rsid w:val="007750A8"/>
    <w:rsid w:val="007767FD"/>
    <w:rsid w:val="0078167F"/>
    <w:rsid w:val="00782646"/>
    <w:rsid w:val="00782D37"/>
    <w:rsid w:val="00785CFF"/>
    <w:rsid w:val="007A0673"/>
    <w:rsid w:val="007A13F3"/>
    <w:rsid w:val="007A2599"/>
    <w:rsid w:val="007B4289"/>
    <w:rsid w:val="007B53C5"/>
    <w:rsid w:val="007C3105"/>
    <w:rsid w:val="007C4D06"/>
    <w:rsid w:val="007D31C2"/>
    <w:rsid w:val="007D4832"/>
    <w:rsid w:val="007D5924"/>
    <w:rsid w:val="007D59B4"/>
    <w:rsid w:val="007D6473"/>
    <w:rsid w:val="007E2018"/>
    <w:rsid w:val="007E2F9A"/>
    <w:rsid w:val="007F02F7"/>
    <w:rsid w:val="007F6DDE"/>
    <w:rsid w:val="007F74E9"/>
    <w:rsid w:val="0080686C"/>
    <w:rsid w:val="00806DFE"/>
    <w:rsid w:val="00807D2C"/>
    <w:rsid w:val="0081486B"/>
    <w:rsid w:val="00814CFF"/>
    <w:rsid w:val="008300A4"/>
    <w:rsid w:val="00833D3C"/>
    <w:rsid w:val="008352AD"/>
    <w:rsid w:val="00841730"/>
    <w:rsid w:val="00842879"/>
    <w:rsid w:val="00844E3D"/>
    <w:rsid w:val="00846D00"/>
    <w:rsid w:val="008536C2"/>
    <w:rsid w:val="0085722F"/>
    <w:rsid w:val="0086039A"/>
    <w:rsid w:val="008620E2"/>
    <w:rsid w:val="008751B0"/>
    <w:rsid w:val="008764A3"/>
    <w:rsid w:val="008769DF"/>
    <w:rsid w:val="00883183"/>
    <w:rsid w:val="00892095"/>
    <w:rsid w:val="0089431F"/>
    <w:rsid w:val="00895D9B"/>
    <w:rsid w:val="008A4AF4"/>
    <w:rsid w:val="008A75EB"/>
    <w:rsid w:val="008B6FC9"/>
    <w:rsid w:val="008D1ECE"/>
    <w:rsid w:val="008D2F99"/>
    <w:rsid w:val="008D7D4E"/>
    <w:rsid w:val="008E0711"/>
    <w:rsid w:val="008E3BB9"/>
    <w:rsid w:val="008E3DF7"/>
    <w:rsid w:val="008E62BE"/>
    <w:rsid w:val="008E7D74"/>
    <w:rsid w:val="008F6BAA"/>
    <w:rsid w:val="00904740"/>
    <w:rsid w:val="00907377"/>
    <w:rsid w:val="00913A6B"/>
    <w:rsid w:val="00915941"/>
    <w:rsid w:val="00921C42"/>
    <w:rsid w:val="009264D8"/>
    <w:rsid w:val="009344FD"/>
    <w:rsid w:val="00947671"/>
    <w:rsid w:val="0095180E"/>
    <w:rsid w:val="0095412F"/>
    <w:rsid w:val="00957EFE"/>
    <w:rsid w:val="009663DD"/>
    <w:rsid w:val="00970973"/>
    <w:rsid w:val="00983A90"/>
    <w:rsid w:val="00996092"/>
    <w:rsid w:val="009A2CEA"/>
    <w:rsid w:val="009A683D"/>
    <w:rsid w:val="009B1CA7"/>
    <w:rsid w:val="009B325F"/>
    <w:rsid w:val="009E4E57"/>
    <w:rsid w:val="009E571F"/>
    <w:rsid w:val="009E650B"/>
    <w:rsid w:val="009F0ECD"/>
    <w:rsid w:val="009F4992"/>
    <w:rsid w:val="00A02DE3"/>
    <w:rsid w:val="00A04188"/>
    <w:rsid w:val="00A10E24"/>
    <w:rsid w:val="00A15E13"/>
    <w:rsid w:val="00A20385"/>
    <w:rsid w:val="00A20EF2"/>
    <w:rsid w:val="00A20F21"/>
    <w:rsid w:val="00A22884"/>
    <w:rsid w:val="00A22915"/>
    <w:rsid w:val="00A23043"/>
    <w:rsid w:val="00A3191B"/>
    <w:rsid w:val="00A32955"/>
    <w:rsid w:val="00A340AC"/>
    <w:rsid w:val="00A5067E"/>
    <w:rsid w:val="00A575EF"/>
    <w:rsid w:val="00A61971"/>
    <w:rsid w:val="00A64375"/>
    <w:rsid w:val="00A6448D"/>
    <w:rsid w:val="00A861DE"/>
    <w:rsid w:val="00A87241"/>
    <w:rsid w:val="00A87572"/>
    <w:rsid w:val="00A9349D"/>
    <w:rsid w:val="00AB326D"/>
    <w:rsid w:val="00AB630A"/>
    <w:rsid w:val="00AB7878"/>
    <w:rsid w:val="00AC66B6"/>
    <w:rsid w:val="00AD197D"/>
    <w:rsid w:val="00AD20D4"/>
    <w:rsid w:val="00AD3528"/>
    <w:rsid w:val="00AD4695"/>
    <w:rsid w:val="00AD48A6"/>
    <w:rsid w:val="00AD5525"/>
    <w:rsid w:val="00AD582B"/>
    <w:rsid w:val="00AE02C0"/>
    <w:rsid w:val="00AE2C4C"/>
    <w:rsid w:val="00AE7170"/>
    <w:rsid w:val="00AF3E10"/>
    <w:rsid w:val="00AF6DF6"/>
    <w:rsid w:val="00AF710A"/>
    <w:rsid w:val="00B03DBC"/>
    <w:rsid w:val="00B10737"/>
    <w:rsid w:val="00B10E34"/>
    <w:rsid w:val="00B20A3F"/>
    <w:rsid w:val="00B2528C"/>
    <w:rsid w:val="00B26AD2"/>
    <w:rsid w:val="00B27F58"/>
    <w:rsid w:val="00B4092D"/>
    <w:rsid w:val="00B46280"/>
    <w:rsid w:val="00B60D7A"/>
    <w:rsid w:val="00B65E82"/>
    <w:rsid w:val="00B7073A"/>
    <w:rsid w:val="00B77873"/>
    <w:rsid w:val="00B91EA6"/>
    <w:rsid w:val="00BA0FD6"/>
    <w:rsid w:val="00BA26AD"/>
    <w:rsid w:val="00BA6C09"/>
    <w:rsid w:val="00BB0272"/>
    <w:rsid w:val="00BB0755"/>
    <w:rsid w:val="00BB0DBE"/>
    <w:rsid w:val="00BB5A93"/>
    <w:rsid w:val="00BB70C4"/>
    <w:rsid w:val="00BC1688"/>
    <w:rsid w:val="00BC6B4A"/>
    <w:rsid w:val="00BF5118"/>
    <w:rsid w:val="00C009FD"/>
    <w:rsid w:val="00C011FA"/>
    <w:rsid w:val="00C04838"/>
    <w:rsid w:val="00C05F14"/>
    <w:rsid w:val="00C14608"/>
    <w:rsid w:val="00C15BE9"/>
    <w:rsid w:val="00C21604"/>
    <w:rsid w:val="00C21BCF"/>
    <w:rsid w:val="00C246F6"/>
    <w:rsid w:val="00C2498F"/>
    <w:rsid w:val="00C25865"/>
    <w:rsid w:val="00C26AE0"/>
    <w:rsid w:val="00C511C8"/>
    <w:rsid w:val="00C55E6E"/>
    <w:rsid w:val="00C56188"/>
    <w:rsid w:val="00C56AFE"/>
    <w:rsid w:val="00C648E6"/>
    <w:rsid w:val="00C67599"/>
    <w:rsid w:val="00C80C59"/>
    <w:rsid w:val="00C82470"/>
    <w:rsid w:val="00C875A9"/>
    <w:rsid w:val="00C87C39"/>
    <w:rsid w:val="00C91850"/>
    <w:rsid w:val="00C92243"/>
    <w:rsid w:val="00C94202"/>
    <w:rsid w:val="00C96076"/>
    <w:rsid w:val="00C96D0A"/>
    <w:rsid w:val="00C97563"/>
    <w:rsid w:val="00CA1927"/>
    <w:rsid w:val="00CA40CD"/>
    <w:rsid w:val="00CA61A4"/>
    <w:rsid w:val="00CB0152"/>
    <w:rsid w:val="00CB6DDE"/>
    <w:rsid w:val="00CC2893"/>
    <w:rsid w:val="00CC7AEC"/>
    <w:rsid w:val="00CD0792"/>
    <w:rsid w:val="00CD4848"/>
    <w:rsid w:val="00CD5559"/>
    <w:rsid w:val="00CE0A3D"/>
    <w:rsid w:val="00CE39D7"/>
    <w:rsid w:val="00CF2946"/>
    <w:rsid w:val="00CF39F0"/>
    <w:rsid w:val="00D029D1"/>
    <w:rsid w:val="00D05E8B"/>
    <w:rsid w:val="00D110C7"/>
    <w:rsid w:val="00D15BB0"/>
    <w:rsid w:val="00D21D23"/>
    <w:rsid w:val="00D23A82"/>
    <w:rsid w:val="00D24196"/>
    <w:rsid w:val="00D24499"/>
    <w:rsid w:val="00D25A29"/>
    <w:rsid w:val="00D264D6"/>
    <w:rsid w:val="00D3479F"/>
    <w:rsid w:val="00D3739A"/>
    <w:rsid w:val="00D43070"/>
    <w:rsid w:val="00D51CCA"/>
    <w:rsid w:val="00D5326C"/>
    <w:rsid w:val="00D56B51"/>
    <w:rsid w:val="00D57D81"/>
    <w:rsid w:val="00D61315"/>
    <w:rsid w:val="00D6300F"/>
    <w:rsid w:val="00D67FCD"/>
    <w:rsid w:val="00D7143E"/>
    <w:rsid w:val="00D716FE"/>
    <w:rsid w:val="00D819E0"/>
    <w:rsid w:val="00D90D3B"/>
    <w:rsid w:val="00D929B1"/>
    <w:rsid w:val="00D96A80"/>
    <w:rsid w:val="00DB3048"/>
    <w:rsid w:val="00DB73EE"/>
    <w:rsid w:val="00DC1D95"/>
    <w:rsid w:val="00DC5A16"/>
    <w:rsid w:val="00DD27A4"/>
    <w:rsid w:val="00DF01EE"/>
    <w:rsid w:val="00DF0F3F"/>
    <w:rsid w:val="00DF6202"/>
    <w:rsid w:val="00E133FF"/>
    <w:rsid w:val="00E17A5C"/>
    <w:rsid w:val="00E2027B"/>
    <w:rsid w:val="00E20903"/>
    <w:rsid w:val="00E242C9"/>
    <w:rsid w:val="00E34755"/>
    <w:rsid w:val="00E44622"/>
    <w:rsid w:val="00E45844"/>
    <w:rsid w:val="00E50D74"/>
    <w:rsid w:val="00E51C33"/>
    <w:rsid w:val="00E52311"/>
    <w:rsid w:val="00E569AC"/>
    <w:rsid w:val="00E56EE6"/>
    <w:rsid w:val="00E5714B"/>
    <w:rsid w:val="00E60968"/>
    <w:rsid w:val="00E75857"/>
    <w:rsid w:val="00E7768C"/>
    <w:rsid w:val="00E80B12"/>
    <w:rsid w:val="00E90944"/>
    <w:rsid w:val="00E9138F"/>
    <w:rsid w:val="00E92060"/>
    <w:rsid w:val="00E953B0"/>
    <w:rsid w:val="00E976FB"/>
    <w:rsid w:val="00EA250D"/>
    <w:rsid w:val="00EA497D"/>
    <w:rsid w:val="00EB7CA1"/>
    <w:rsid w:val="00EC1BAD"/>
    <w:rsid w:val="00EC689B"/>
    <w:rsid w:val="00ED3A89"/>
    <w:rsid w:val="00ED69A5"/>
    <w:rsid w:val="00EE1806"/>
    <w:rsid w:val="00EE5871"/>
    <w:rsid w:val="00EF1C95"/>
    <w:rsid w:val="00EF698B"/>
    <w:rsid w:val="00F07FFB"/>
    <w:rsid w:val="00F10AF7"/>
    <w:rsid w:val="00F11349"/>
    <w:rsid w:val="00F1180D"/>
    <w:rsid w:val="00F1278C"/>
    <w:rsid w:val="00F1444D"/>
    <w:rsid w:val="00F16A0F"/>
    <w:rsid w:val="00F17AD4"/>
    <w:rsid w:val="00F27580"/>
    <w:rsid w:val="00F30E6A"/>
    <w:rsid w:val="00F5036A"/>
    <w:rsid w:val="00F51923"/>
    <w:rsid w:val="00F56981"/>
    <w:rsid w:val="00F6081F"/>
    <w:rsid w:val="00F66B03"/>
    <w:rsid w:val="00F67883"/>
    <w:rsid w:val="00F7347C"/>
    <w:rsid w:val="00F76F4B"/>
    <w:rsid w:val="00F77448"/>
    <w:rsid w:val="00F776DF"/>
    <w:rsid w:val="00F82F5B"/>
    <w:rsid w:val="00F85962"/>
    <w:rsid w:val="00F903A9"/>
    <w:rsid w:val="00F9048D"/>
    <w:rsid w:val="00F92A4F"/>
    <w:rsid w:val="00F9327D"/>
    <w:rsid w:val="00F9415F"/>
    <w:rsid w:val="00F96C9C"/>
    <w:rsid w:val="00FA27F3"/>
    <w:rsid w:val="00FA57E0"/>
    <w:rsid w:val="00FA5A7A"/>
    <w:rsid w:val="00FA7343"/>
    <w:rsid w:val="00FB5C15"/>
    <w:rsid w:val="00FC03F9"/>
    <w:rsid w:val="00FC1A8C"/>
    <w:rsid w:val="00FC3D81"/>
    <w:rsid w:val="00FC5F89"/>
    <w:rsid w:val="00FE68EA"/>
    <w:rsid w:val="00FE771C"/>
    <w:rsid w:val="00FE7E9C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63801"/>
  <w15:chartTrackingRefBased/>
  <w15:docId w15:val="{F6C77FA4-BDDD-4052-A416-267A3A9A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6E"/>
    <w:pPr>
      <w:spacing w:after="120" w:line="264" w:lineRule="auto"/>
    </w:pPr>
    <w:rPr>
      <w:rFonts w:eastAsiaTheme="minorEastAsi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AD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9796E"/>
    <w:rPr>
      <w:rFonts w:ascii="Verdana" w:eastAsia="Verdana" w:hAnsi="Verdana" w:cs="Verdana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59796E"/>
    <w:rPr>
      <w:rFonts w:ascii="Verdana" w:eastAsia="Verdana" w:hAnsi="Verdana" w:cs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6E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7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6E"/>
    <w:rPr>
      <w:rFonts w:eastAsiaTheme="minorEastAsia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6AD2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US"/>
    </w:rPr>
  </w:style>
  <w:style w:type="paragraph" w:styleId="TOC1">
    <w:name w:val="toc 1"/>
    <w:basedOn w:val="Normal"/>
    <w:uiPriority w:val="39"/>
    <w:rsid w:val="00B26AD2"/>
    <w:pPr>
      <w:spacing w:before="141"/>
      <w:ind w:left="584"/>
    </w:pPr>
    <w:rPr>
      <w:rFonts w:ascii="Verdana" w:eastAsia="Verdana" w:hAnsi="Verdana" w:cs="Verdana"/>
      <w:b/>
      <w:bCs/>
      <w:sz w:val="22"/>
      <w:szCs w:val="22"/>
      <w:lang w:val="en-GB"/>
    </w:rPr>
  </w:style>
  <w:style w:type="paragraph" w:styleId="TOC2">
    <w:name w:val="toc 2"/>
    <w:basedOn w:val="Normal"/>
    <w:uiPriority w:val="39"/>
    <w:rsid w:val="00B26AD2"/>
    <w:pPr>
      <w:spacing w:before="141"/>
      <w:ind w:left="584"/>
    </w:pPr>
    <w:rPr>
      <w:rFonts w:ascii="Verdana" w:eastAsia="Verdana" w:hAnsi="Verdana" w:cs="Verdana"/>
      <w:b/>
      <w:bCs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26AD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6E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270CD"/>
    <w:pPr>
      <w:spacing w:after="200" w:line="276" w:lineRule="auto"/>
      <w:ind w:left="720"/>
      <w:contextualSpacing/>
    </w:pPr>
    <w:rPr>
      <w:rFonts w:ascii="Verdana" w:eastAsia="Times New Roman" w:hAnsi="Verdana" w:cs="Times New Roman"/>
      <w:sz w:val="22"/>
      <w:szCs w:val="22"/>
      <w:lang w:val="en-GB"/>
    </w:rPr>
  </w:style>
  <w:style w:type="paragraph" w:customStyle="1" w:styleId="Default">
    <w:name w:val="Default"/>
    <w:rsid w:val="00227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55C"/>
    <w:pPr>
      <w:numPr>
        <w:ilvl w:val="1"/>
      </w:numPr>
      <w:spacing w:after="200" w:line="276" w:lineRule="auto"/>
    </w:pPr>
    <w:rPr>
      <w:rFonts w:ascii="Verdana" w:eastAsia="Times New Roman" w:hAnsi="Verdan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8055C"/>
    <w:rPr>
      <w:rFonts w:ascii="Verdana" w:eastAsia="Times New Roman" w:hAnsi="Verdan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969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C87C39"/>
  </w:style>
  <w:style w:type="character" w:customStyle="1" w:styleId="contentpasted0">
    <w:name w:val="contentpasted0"/>
    <w:basedOn w:val="DefaultParagraphFont"/>
    <w:rsid w:val="00814CFF"/>
  </w:style>
  <w:style w:type="character" w:customStyle="1" w:styleId="contentpasted1">
    <w:name w:val="contentpasted1"/>
    <w:basedOn w:val="DefaultParagraphFont"/>
    <w:rsid w:val="00720641"/>
  </w:style>
  <w:style w:type="character" w:customStyle="1" w:styleId="contentpasted2">
    <w:name w:val="contentpasted2"/>
    <w:basedOn w:val="DefaultParagraphFont"/>
    <w:rsid w:val="00720641"/>
  </w:style>
  <w:style w:type="character" w:customStyle="1" w:styleId="contentpasted3">
    <w:name w:val="contentpasted3"/>
    <w:basedOn w:val="DefaultParagraphFont"/>
    <w:rsid w:val="00720641"/>
  </w:style>
  <w:style w:type="character" w:styleId="UnresolvedMention">
    <w:name w:val="Unresolved Mention"/>
    <w:basedOn w:val="DefaultParagraphFont"/>
    <w:uiPriority w:val="99"/>
    <w:semiHidden/>
    <w:unhideWhenUsed/>
    <w:rsid w:val="003D5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yfedpowys-pcc.org.uk/media/6081/002qualityassurancepanelhandbookjune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0a8a9e-96dc-41d3-bc6b-7d7173b4de39">
      <Terms xmlns="http://schemas.microsoft.com/office/infopath/2007/PartnerControls"/>
    </lcf76f155ced4ddcb4097134ff3c332f>
    <TaxCatchAll xmlns="ae527f8b-4481-4b0a-9aa4-f400ba4a88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4" ma:contentTypeDescription="Create a new document." ma:contentTypeScope="" ma:versionID="7636d1e543e83050c62416b7e0f9572c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b99489f5dba61d60e655311d048eb034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436E3-345C-4BFE-805F-64BE80E33564}">
  <ds:schemaRefs>
    <ds:schemaRef ds:uri="http://schemas.microsoft.com/office/2006/metadata/properties"/>
    <ds:schemaRef ds:uri="http://schemas.microsoft.com/office/infopath/2007/PartnerControls"/>
    <ds:schemaRef ds:uri="2c0a8a9e-96dc-41d3-bc6b-7d7173b4de39"/>
    <ds:schemaRef ds:uri="ae527f8b-4481-4b0a-9aa4-f400ba4a888a"/>
  </ds:schemaRefs>
</ds:datastoreItem>
</file>

<file path=customXml/itemProps2.xml><?xml version="1.0" encoding="utf-8"?>
<ds:datastoreItem xmlns:ds="http://schemas.openxmlformats.org/officeDocument/2006/customXml" ds:itemID="{197F24B4-5D29-4CC6-890E-B7A4F6901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8a9e-96dc-41d3-bc6b-7d7173b4de39"/>
    <ds:schemaRef ds:uri="ae527f8b-4481-4b0a-9aa4-f400ba4a8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6BC66-2306-4FB9-8761-124AE4577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2671</Words>
  <Characters>15227</Characters>
  <Application>Microsoft Office Word</Application>
  <DocSecurity>0</DocSecurity>
  <Lines>126</Lines>
  <Paragraphs>35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 Tomos</dc:creator>
  <cp:keywords/>
  <dc:description/>
  <cp:lastModifiedBy>Walters Tom (OPCC)</cp:lastModifiedBy>
  <cp:revision>2</cp:revision>
  <dcterms:created xsi:type="dcterms:W3CDTF">2023-11-01T08:59:00Z</dcterms:created>
  <dcterms:modified xsi:type="dcterms:W3CDTF">2023-11-01T08:59:00Z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2023-09-08T07:53:02Z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8c10d82a-70e2-42d8-8387-a8a41308bc97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0x0101008DE9C5114ACD674E9813E352693D4379</vt:lpwstr>
  </property>
  <property fmtid="{D5CDD505-2E9C-101B-9397-08002B2CF9AE}" pid="10" name="MediaServiceImageTags">
    <vt:lpwstr/>
  </property>
</Properties>
</file>